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0193C6">
      <w:pPr>
        <w:spacing w:line="360" w:lineRule="auto"/>
        <w:jc w:val="center"/>
        <w:rPr>
          <w:rFonts w:hint="eastAsia" w:ascii="华文行楷" w:hAnsi="华文行楷" w:eastAsia="华文行楷" w:cs="华文行楷"/>
          <w:b/>
          <w:color w:val="000000" w:themeColor="text1"/>
          <w:sz w:val="72"/>
          <w:szCs w:val="7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 xml:space="preserve"> </w:t>
      </w:r>
      <w:r>
        <w:rPr>
          <w:rFonts w:hint="eastAsia" w:ascii="宋体" w:hAnsi="宋体" w:cs="宋体"/>
          <w:color w:val="000000" w:themeColor="text1"/>
          <w:sz w:val="32"/>
          <w:szCs w:val="32"/>
          <w:highlight w:val="none"/>
          <w14:textFill>
            <w14:solidFill>
              <w14:schemeClr w14:val="tx1"/>
            </w14:solidFill>
          </w14:textFill>
        </w:rPr>
        <w:drawing>
          <wp:inline distT="0" distB="0" distL="0" distR="0">
            <wp:extent cx="1064895" cy="745490"/>
            <wp:effectExtent l="0" t="0" r="1905" b="16510"/>
            <wp:docPr id="5" name="图片 1" descr="图标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图标2017"/>
                    <pic:cNvPicPr>
                      <a:picLocks noChangeAspect="1"/>
                    </pic:cNvPicPr>
                  </pic:nvPicPr>
                  <pic:blipFill>
                    <a:blip r:embed="rId15"/>
                    <a:srcRect l="23178" t="19746" r="23890" b="42766"/>
                    <a:stretch>
                      <a:fillRect/>
                    </a:stretch>
                  </pic:blipFill>
                  <pic:spPr>
                    <a:xfrm>
                      <a:off x="0" y="0"/>
                      <a:ext cx="1064895" cy="745490"/>
                    </a:xfrm>
                    <a:prstGeom prst="rect">
                      <a:avLst/>
                    </a:prstGeom>
                    <a:noFill/>
                    <a:ln>
                      <a:noFill/>
                    </a:ln>
                  </pic:spPr>
                </pic:pic>
              </a:graphicData>
            </a:graphic>
          </wp:inline>
        </w:drawing>
      </w:r>
      <w:r>
        <w:rPr>
          <w:color w:val="000000" w:themeColor="text1"/>
          <w:highlight w:val="none"/>
          <w14:textFill>
            <w14:solidFill>
              <w14:schemeClr w14:val="tx1"/>
            </w14:solidFill>
          </w14:textFill>
        </w:rPr>
        <w:drawing>
          <wp:inline distT="0" distB="0" distL="0" distR="0">
            <wp:extent cx="4654550" cy="701675"/>
            <wp:effectExtent l="0" t="0" r="0" b="3175"/>
            <wp:docPr id="6" name="图片 2" descr="国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国兴"/>
                    <pic:cNvPicPr>
                      <a:picLocks noChangeAspect="1"/>
                    </pic:cNvPicPr>
                  </pic:nvPicPr>
                  <pic:blipFill>
                    <a:blip r:embed="rId16"/>
                    <a:srcRect l="13968" t="-5786" r="-1165"/>
                    <a:stretch>
                      <a:fillRect/>
                    </a:stretch>
                  </pic:blipFill>
                  <pic:spPr>
                    <a:xfrm>
                      <a:off x="0" y="0"/>
                      <a:ext cx="4654550" cy="701675"/>
                    </a:xfrm>
                    <a:prstGeom prst="rect">
                      <a:avLst/>
                    </a:prstGeom>
                    <a:noFill/>
                    <a:ln>
                      <a:noFill/>
                    </a:ln>
                  </pic:spPr>
                </pic:pic>
              </a:graphicData>
            </a:graphic>
          </wp:inline>
        </w:drawing>
      </w:r>
    </w:p>
    <w:p w14:paraId="4A53F5CF">
      <w:pPr>
        <w:spacing w:line="360" w:lineRule="auto"/>
        <w:jc w:val="center"/>
        <w:rPr>
          <w:rFonts w:hint="eastAsia" w:ascii="华文行楷" w:hAnsi="华文行楷" w:eastAsia="华文行楷" w:cs="华文行楷"/>
          <w:b/>
          <w:color w:val="000000" w:themeColor="text1"/>
          <w:sz w:val="72"/>
          <w:szCs w:val="72"/>
          <w:highlight w:val="none"/>
          <w14:textFill>
            <w14:solidFill>
              <w14:schemeClr w14:val="tx1"/>
            </w14:solidFill>
          </w14:textFill>
        </w:rPr>
      </w:pPr>
    </w:p>
    <w:p w14:paraId="48B0BFD9">
      <w:pPr>
        <w:spacing w:line="360" w:lineRule="auto"/>
        <w:jc w:val="center"/>
        <w:rPr>
          <w:rFonts w:hint="eastAsia" w:ascii="华文行楷" w:hAnsi="华文行楷" w:eastAsia="华文行楷" w:cs="华文行楷"/>
          <w:b/>
          <w:color w:val="000000" w:themeColor="text1"/>
          <w:sz w:val="72"/>
          <w:szCs w:val="72"/>
          <w:highlight w:val="none"/>
          <w14:textFill>
            <w14:solidFill>
              <w14:schemeClr w14:val="tx1"/>
            </w14:solidFill>
          </w14:textFill>
        </w:rPr>
      </w:pPr>
    </w:p>
    <w:p w14:paraId="071AAA23">
      <w:pPr>
        <w:spacing w:line="360" w:lineRule="auto"/>
        <w:jc w:val="center"/>
        <w:rPr>
          <w:rFonts w:hint="eastAsia" w:ascii="宋体" w:hAnsi="宋体" w:cs="宋体"/>
          <w:b/>
          <w:color w:val="000000" w:themeColor="text1"/>
          <w:sz w:val="72"/>
          <w:szCs w:val="72"/>
          <w:highlight w:val="none"/>
          <w14:textFill>
            <w14:solidFill>
              <w14:schemeClr w14:val="tx1"/>
            </w14:solidFill>
          </w14:textFill>
        </w:rPr>
      </w:pPr>
      <w:r>
        <w:rPr>
          <w:rFonts w:hint="eastAsia" w:ascii="宋体" w:hAnsi="宋体" w:cs="宋体"/>
          <w:b/>
          <w:color w:val="000000" w:themeColor="text1"/>
          <w:sz w:val="72"/>
          <w:szCs w:val="72"/>
          <w:highlight w:val="none"/>
          <w14:textFill>
            <w14:solidFill>
              <w14:schemeClr w14:val="tx1"/>
            </w14:solidFill>
          </w14:textFill>
        </w:rPr>
        <w:t>竞争性谈判采购文件</w:t>
      </w:r>
    </w:p>
    <w:p w14:paraId="4BF7A132">
      <w:pPr>
        <w:pStyle w:val="215"/>
        <w:spacing w:line="2000" w:lineRule="exact"/>
        <w:jc w:val="center"/>
        <w:rPr>
          <w:rFonts w:hint="eastAsia" w:hAnsi="宋体"/>
          <w:b/>
          <w:color w:val="000000" w:themeColor="text1"/>
          <w:spacing w:val="20"/>
          <w:sz w:val="72"/>
          <w:szCs w:val="72"/>
          <w:highlight w:val="none"/>
          <w14:textFill>
            <w14:solidFill>
              <w14:schemeClr w14:val="tx1"/>
            </w14:solidFill>
          </w14:textFill>
        </w:rPr>
      </w:pPr>
    </w:p>
    <w:p w14:paraId="03468B8D">
      <w:pPr>
        <w:pStyle w:val="215"/>
        <w:jc w:val="center"/>
        <w:rPr>
          <w:rFonts w:hint="eastAsia"/>
          <w:color w:val="000000" w:themeColor="text1"/>
          <w:sz w:val="28"/>
          <w:highlight w:val="none"/>
          <w14:textFill>
            <w14:solidFill>
              <w14:schemeClr w14:val="tx1"/>
            </w14:solidFill>
          </w14:textFill>
        </w:rPr>
      </w:pPr>
    </w:p>
    <w:p w14:paraId="6A2568DB">
      <w:pPr>
        <w:pStyle w:val="215"/>
        <w:ind w:left="2239" w:right="260" w:hanging="1920"/>
        <w:jc w:val="left"/>
        <w:rPr>
          <w:rFonts w:hint="eastAsia" w:hAnsi="宋体" w:eastAsia="宋体"/>
          <w:b/>
          <w:color w:val="000000" w:themeColor="text1"/>
          <w:sz w:val="32"/>
          <w:szCs w:val="32"/>
          <w:highlight w:val="none"/>
          <w:lang w:eastAsia="zh-CN"/>
          <w14:textFill>
            <w14:solidFill>
              <w14:schemeClr w14:val="tx1"/>
            </w14:solidFill>
          </w14:textFill>
        </w:rPr>
      </w:pPr>
      <w:r>
        <w:rPr>
          <w:rFonts w:hint="eastAsia" w:hAnsi="宋体"/>
          <w:b/>
          <w:color w:val="000000" w:themeColor="text1"/>
          <w:sz w:val="32"/>
          <w:szCs w:val="32"/>
          <w:highlight w:val="none"/>
          <w14:textFill>
            <w14:solidFill>
              <w14:schemeClr w14:val="tx1"/>
            </w14:solidFill>
          </w14:textFill>
        </w:rPr>
        <w:t xml:space="preserve">  项目名称：</w:t>
      </w:r>
      <w:r>
        <w:rPr>
          <w:rFonts w:hint="eastAsia" w:hAnsi="宋体"/>
          <w:b/>
          <w:color w:val="000000" w:themeColor="text1"/>
          <w:sz w:val="32"/>
          <w:szCs w:val="32"/>
          <w:highlight w:val="none"/>
          <w:lang w:eastAsia="zh-CN"/>
          <w14:textFill>
            <w14:solidFill>
              <w14:schemeClr w14:val="tx1"/>
            </w14:solidFill>
          </w14:textFill>
        </w:rPr>
        <w:t>广西弄岗国家级自然保护区保护设备及日常巡护工装采购</w:t>
      </w:r>
    </w:p>
    <w:p w14:paraId="71657381">
      <w:pPr>
        <w:pStyle w:val="215"/>
        <w:ind w:firstLine="640"/>
        <w:rPr>
          <w:rFonts w:hint="eastAsia" w:hAnsi="宋体" w:eastAsia="宋体"/>
          <w:b/>
          <w:color w:val="000000" w:themeColor="text1"/>
          <w:sz w:val="32"/>
          <w:szCs w:val="32"/>
          <w:highlight w:val="none"/>
          <w:lang w:eastAsia="zh-CN"/>
          <w14:textFill>
            <w14:solidFill>
              <w14:schemeClr w14:val="tx1"/>
            </w14:solidFill>
          </w14:textFill>
        </w:rPr>
      </w:pPr>
      <w:r>
        <w:rPr>
          <w:rFonts w:hint="eastAsia" w:hAnsi="宋体"/>
          <w:b/>
          <w:color w:val="000000" w:themeColor="text1"/>
          <w:sz w:val="32"/>
          <w:szCs w:val="32"/>
          <w:highlight w:val="none"/>
          <w14:textFill>
            <w14:solidFill>
              <w14:schemeClr w14:val="tx1"/>
            </w14:solidFill>
          </w14:textFill>
        </w:rPr>
        <w:t>项目编号：</w:t>
      </w:r>
      <w:r>
        <w:rPr>
          <w:rFonts w:hint="eastAsia" w:hAnsi="宋体"/>
          <w:b/>
          <w:color w:val="000000" w:themeColor="text1"/>
          <w:sz w:val="32"/>
          <w:szCs w:val="32"/>
          <w:highlight w:val="none"/>
          <w:lang w:eastAsia="zh-CN"/>
          <w14:textFill>
            <w14:solidFill>
              <w14:schemeClr w14:val="tx1"/>
            </w14:solidFill>
          </w14:textFill>
        </w:rPr>
        <w:t>CZZC2026-J1-990074-GXGX</w:t>
      </w:r>
    </w:p>
    <w:p w14:paraId="24967470">
      <w:pPr>
        <w:jc w:val="center"/>
        <w:rPr>
          <w:rFonts w:hint="eastAsia"/>
          <w:color w:val="000000" w:themeColor="text1"/>
          <w:sz w:val="36"/>
          <w:highlight w:val="none"/>
          <w14:textFill>
            <w14:solidFill>
              <w14:schemeClr w14:val="tx1"/>
            </w14:solidFill>
          </w14:textFill>
        </w:rPr>
      </w:pPr>
    </w:p>
    <w:p w14:paraId="681352AB">
      <w:pPr>
        <w:pBdr>
          <w:bottom w:val="single" w:color="000000" w:sz="24" w:space="1"/>
        </w:pBdr>
        <w:spacing w:before="156" w:line="600" w:lineRule="exact"/>
        <w:rPr>
          <w:b/>
          <w:bCs/>
          <w:color w:val="000000" w:themeColor="text1"/>
          <w:sz w:val="36"/>
          <w:szCs w:val="36"/>
          <w:highlight w:val="none"/>
          <w14:textFill>
            <w14:solidFill>
              <w14:schemeClr w14:val="tx1"/>
            </w14:solidFill>
          </w14:textFill>
        </w:rPr>
      </w:pPr>
    </w:p>
    <w:p w14:paraId="35080CEE">
      <w:pPr>
        <w:rPr>
          <w:rFonts w:hint="eastAsia"/>
          <w:color w:val="000000" w:themeColor="text1"/>
          <w:sz w:val="36"/>
          <w:highlight w:val="none"/>
          <w14:textFill>
            <w14:solidFill>
              <w14:schemeClr w14:val="tx1"/>
            </w14:solidFill>
          </w14:textFill>
        </w:rPr>
      </w:pPr>
    </w:p>
    <w:p w14:paraId="224C0431">
      <w:pPr>
        <w:spacing w:line="660" w:lineRule="exact"/>
        <w:ind w:firstLine="1280"/>
        <w:rPr>
          <w:rFonts w:hint="eastAsia" w:eastAsia="宋体"/>
          <w:b/>
          <w:color w:val="000000" w:themeColor="text1"/>
          <w:sz w:val="32"/>
          <w:szCs w:val="32"/>
          <w:highlight w:val="none"/>
          <w:lang w:eastAsia="zh-CN"/>
          <w14:textFill>
            <w14:solidFill>
              <w14:schemeClr w14:val="tx1"/>
            </w14:solidFill>
          </w14:textFill>
        </w:rPr>
      </w:pPr>
      <w:r>
        <w:rPr>
          <w:rFonts w:hint="eastAsia"/>
          <w:b/>
          <w:color w:val="000000" w:themeColor="text1"/>
          <w:sz w:val="32"/>
          <w:szCs w:val="32"/>
          <w:highlight w:val="none"/>
          <w14:textFill>
            <w14:solidFill>
              <w14:schemeClr w14:val="tx1"/>
            </w14:solidFill>
          </w14:textFill>
        </w:rPr>
        <w:t>采 购 单 位：</w:t>
      </w:r>
      <w:r>
        <w:rPr>
          <w:rFonts w:hint="eastAsia"/>
          <w:b/>
          <w:color w:val="000000" w:themeColor="text1"/>
          <w:sz w:val="32"/>
          <w:szCs w:val="32"/>
          <w:highlight w:val="none"/>
          <w:lang w:eastAsia="zh-CN"/>
          <w14:textFill>
            <w14:solidFill>
              <w14:schemeClr w14:val="tx1"/>
            </w14:solidFill>
          </w14:textFill>
        </w:rPr>
        <w:t>崇左市广西弄岗国家级自然保护区管理中心</w:t>
      </w:r>
    </w:p>
    <w:p w14:paraId="4F30F9DA">
      <w:pPr>
        <w:spacing w:line="660" w:lineRule="exact"/>
        <w:ind w:firstLine="1280"/>
        <w:rPr>
          <w:rFonts w:hint="eastAsia"/>
          <w:b/>
          <w:color w:val="000000" w:themeColor="text1"/>
          <w:sz w:val="32"/>
          <w:szCs w:val="32"/>
          <w:highlight w:val="none"/>
          <w14:textFill>
            <w14:solidFill>
              <w14:schemeClr w14:val="tx1"/>
            </w14:solidFill>
          </w14:textFill>
        </w:rPr>
      </w:pPr>
      <w:r>
        <w:rPr>
          <w:rFonts w:hint="eastAsia"/>
          <w:b/>
          <w:color w:val="000000" w:themeColor="text1"/>
          <w:sz w:val="32"/>
          <w:szCs w:val="32"/>
          <w:highlight w:val="none"/>
          <w14:textFill>
            <w14:solidFill>
              <w14:schemeClr w14:val="tx1"/>
            </w14:solidFill>
          </w14:textFill>
        </w:rPr>
        <w:t xml:space="preserve">采购代理机构：广西国兴项目管理有限公司 </w:t>
      </w:r>
    </w:p>
    <w:p w14:paraId="0196B13C">
      <w:pPr>
        <w:tabs>
          <w:tab w:val="center" w:pos="4651"/>
          <w:tab w:val="left" w:pos="8055"/>
        </w:tabs>
        <w:spacing w:line="660" w:lineRule="exact"/>
        <w:ind w:firstLine="3977"/>
        <w:rPr>
          <w:rFonts w:hint="eastAsia" w:ascii="Courier New" w:hAnsi="Courier New" w:cs="Courier New"/>
          <w:b/>
          <w:color w:val="000000" w:themeColor="text1"/>
          <w:sz w:val="32"/>
          <w:highlight w:val="none"/>
          <w14:textFill>
            <w14:solidFill>
              <w14:schemeClr w14:val="tx1"/>
            </w14:solidFill>
          </w14:textFill>
        </w:rPr>
        <w:sectPr>
          <w:footerReference r:id="rId4" w:type="default"/>
          <w:headerReference r:id="rId3" w:type="even"/>
          <w:footerReference r:id="rId5" w:type="even"/>
          <w:pgSz w:w="11906" w:h="16838"/>
          <w:pgMar w:top="907" w:right="850" w:bottom="907" w:left="1134" w:header="851" w:footer="992" w:gutter="0"/>
          <w:cols w:space="720" w:num="1"/>
        </w:sectPr>
      </w:pPr>
      <w:r>
        <w:rPr>
          <w:rFonts w:hint="eastAsia" w:ascii="Courier New" w:hAnsi="Courier New" w:cs="Courier New"/>
          <w:b/>
          <w:color w:val="000000" w:themeColor="text1"/>
          <w:sz w:val="32"/>
          <w:highlight w:val="none"/>
          <w14:textFill>
            <w14:solidFill>
              <w14:schemeClr w14:val="tx1"/>
            </w14:solidFill>
          </w14:textFill>
        </w:rPr>
        <w:t>202</w:t>
      </w:r>
      <w:r>
        <w:rPr>
          <w:rFonts w:hint="eastAsia" w:ascii="Courier New" w:hAnsi="Courier New" w:cs="Courier New"/>
          <w:b/>
          <w:color w:val="000000" w:themeColor="text1"/>
          <w:sz w:val="32"/>
          <w:highlight w:val="none"/>
          <w:lang w:val="en-US" w:eastAsia="zh-CN"/>
          <w14:textFill>
            <w14:solidFill>
              <w14:schemeClr w14:val="tx1"/>
            </w14:solidFill>
          </w14:textFill>
        </w:rPr>
        <w:t>6</w:t>
      </w:r>
      <w:r>
        <w:rPr>
          <w:rFonts w:hint="eastAsia" w:ascii="Courier New" w:hAnsi="Courier New" w:cs="Courier New"/>
          <w:b/>
          <w:color w:val="000000" w:themeColor="text1"/>
          <w:sz w:val="32"/>
          <w:highlight w:val="none"/>
          <w14:textFill>
            <w14:solidFill>
              <w14:schemeClr w14:val="tx1"/>
            </w14:solidFill>
          </w14:textFill>
        </w:rPr>
        <w:t>年</w:t>
      </w:r>
      <w:r>
        <w:rPr>
          <w:rFonts w:hint="eastAsia" w:ascii="Courier New" w:hAnsi="Courier New" w:cs="Courier New"/>
          <w:b/>
          <w:color w:val="000000" w:themeColor="text1"/>
          <w:sz w:val="32"/>
          <w:highlight w:val="none"/>
          <w:lang w:val="en-US" w:eastAsia="zh-CN"/>
          <w14:textFill>
            <w14:solidFill>
              <w14:schemeClr w14:val="tx1"/>
            </w14:solidFill>
          </w14:textFill>
        </w:rPr>
        <w:t>5</w:t>
      </w:r>
      <w:r>
        <w:rPr>
          <w:rFonts w:hint="eastAsia" w:ascii="Courier New" w:hAnsi="Courier New" w:cs="Courier New"/>
          <w:b/>
          <w:color w:val="000000" w:themeColor="text1"/>
          <w:sz w:val="32"/>
          <w:highlight w:val="none"/>
          <w14:textFill>
            <w14:solidFill>
              <w14:schemeClr w14:val="tx1"/>
            </w14:solidFill>
          </w14:textFill>
        </w:rPr>
        <w:t>月</w:t>
      </w:r>
    </w:p>
    <w:p w14:paraId="72B7CB74">
      <w:pPr>
        <w:spacing w:line="300" w:lineRule="auto"/>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目  录</w:t>
      </w:r>
    </w:p>
    <w:p w14:paraId="421433BE">
      <w:pPr>
        <w:spacing w:line="300" w:lineRule="auto"/>
        <w:jc w:val="center"/>
        <w:rPr>
          <w:rFonts w:hint="eastAsia" w:ascii="宋体" w:hAnsi="宋体"/>
          <w:b/>
          <w:color w:val="000000" w:themeColor="text1"/>
          <w:sz w:val="44"/>
          <w:szCs w:val="44"/>
          <w:highlight w:val="none"/>
          <w14:textFill>
            <w14:solidFill>
              <w14:schemeClr w14:val="tx1"/>
            </w14:solidFill>
          </w14:textFill>
        </w:rPr>
      </w:pPr>
    </w:p>
    <w:p w14:paraId="0816C562">
      <w:pPr>
        <w:pStyle w:val="23"/>
        <w:tabs>
          <w:tab w:val="right" w:leader="dot" w:pos="8879"/>
        </w:tabs>
        <w:rPr>
          <w:color w:val="000000" w:themeColor="text1"/>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fldChar w:fldCharType="begin"/>
      </w:r>
      <w:r>
        <w:rPr>
          <w:rFonts w:hint="eastAsia" w:ascii="宋体" w:hAnsi="宋体" w:cs="宋体"/>
          <w:b/>
          <w:color w:val="000000" w:themeColor="text1"/>
          <w:sz w:val="28"/>
          <w:szCs w:val="28"/>
          <w:highlight w:val="none"/>
          <w14:textFill>
            <w14:solidFill>
              <w14:schemeClr w14:val="tx1"/>
            </w14:solidFill>
          </w14:textFill>
        </w:rPr>
        <w:instrText xml:space="preserve"> TOC \o "1-3" \h \z \u </w:instrText>
      </w:r>
      <w:r>
        <w:rPr>
          <w:rFonts w:hint="eastAsia" w:ascii="宋体" w:hAnsi="宋体" w:cs="宋体"/>
          <w:b/>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Cs w:val="28"/>
          <w:highlight w:val="none"/>
          <w14:textFill>
            <w14:solidFill>
              <w14:schemeClr w14:val="tx1"/>
            </w14:solidFill>
          </w14:textFill>
        </w:rPr>
        <w:fldChar w:fldCharType="begin"/>
      </w:r>
      <w:r>
        <w:rPr>
          <w:rFonts w:hint="eastAsia" w:ascii="宋体" w:hAnsi="宋体" w:cs="宋体"/>
          <w:color w:val="000000" w:themeColor="text1"/>
          <w:szCs w:val="28"/>
          <w:highlight w:val="none"/>
          <w14:textFill>
            <w14:solidFill>
              <w14:schemeClr w14:val="tx1"/>
            </w14:solidFill>
          </w14:textFill>
        </w:rPr>
        <w:instrText xml:space="preserve"> HYPERLINK \l _Toc21459 </w:instrText>
      </w:r>
      <w:r>
        <w:rPr>
          <w:rFonts w:hint="eastAsia" w:ascii="宋体" w:hAnsi="宋体" w:cs="宋体"/>
          <w:color w:val="000000" w:themeColor="text1"/>
          <w:szCs w:val="28"/>
          <w:highlight w:val="none"/>
          <w14:textFill>
            <w14:solidFill>
              <w14:schemeClr w14:val="tx1"/>
            </w14:solidFill>
          </w14:textFill>
        </w:rPr>
        <w:fldChar w:fldCharType="separate"/>
      </w:r>
      <w:r>
        <w:rPr>
          <w:rFonts w:hint="eastAsia" w:ascii="宋体" w:hAnsi="宋体" w:cs="宋体"/>
          <w:color w:val="000000" w:themeColor="text1"/>
          <w:szCs w:val="32"/>
          <w:highlight w:val="none"/>
          <w14:textFill>
            <w14:solidFill>
              <w14:schemeClr w14:val="tx1"/>
            </w14:solidFill>
          </w14:textFill>
        </w:rPr>
        <w:t>第一章 竞争性谈判公告</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_Toc21459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fldChar w:fldCharType="end"/>
      </w:r>
      <w:r>
        <w:rPr>
          <w:rFonts w:hint="eastAsia" w:ascii="宋体" w:hAnsi="宋体" w:cs="宋体"/>
          <w:color w:val="000000" w:themeColor="text1"/>
          <w:szCs w:val="28"/>
          <w:highlight w:val="none"/>
          <w14:textFill>
            <w14:solidFill>
              <w14:schemeClr w14:val="tx1"/>
            </w14:solidFill>
          </w14:textFill>
        </w:rPr>
        <w:fldChar w:fldCharType="end"/>
      </w:r>
    </w:p>
    <w:p w14:paraId="51501A45">
      <w:pPr>
        <w:pStyle w:val="23"/>
        <w:tabs>
          <w:tab w:val="right" w:leader="dot" w:pos="8879"/>
        </w:tabs>
        <w:rPr>
          <w:color w:val="000000" w:themeColor="text1"/>
          <w:highlight w:val="none"/>
          <w14:textFill>
            <w14:solidFill>
              <w14:schemeClr w14:val="tx1"/>
            </w14:solidFill>
          </w14:textFill>
        </w:rPr>
      </w:pPr>
      <w:r>
        <w:rPr>
          <w:rFonts w:hint="eastAsia" w:ascii="宋体" w:hAnsi="宋体" w:cs="宋体"/>
          <w:color w:val="000000" w:themeColor="text1"/>
          <w:szCs w:val="28"/>
          <w:highlight w:val="none"/>
          <w14:textFill>
            <w14:solidFill>
              <w14:schemeClr w14:val="tx1"/>
            </w14:solidFill>
          </w14:textFill>
        </w:rPr>
        <w:fldChar w:fldCharType="begin"/>
      </w:r>
      <w:r>
        <w:rPr>
          <w:rFonts w:hint="eastAsia" w:ascii="宋体" w:hAnsi="宋体" w:cs="宋体"/>
          <w:color w:val="000000" w:themeColor="text1"/>
          <w:szCs w:val="28"/>
          <w:highlight w:val="none"/>
          <w14:textFill>
            <w14:solidFill>
              <w14:schemeClr w14:val="tx1"/>
            </w14:solidFill>
          </w14:textFill>
        </w:rPr>
        <w:instrText xml:space="preserve"> HYPERLINK \l _Toc5817 </w:instrText>
      </w:r>
      <w:r>
        <w:rPr>
          <w:rFonts w:hint="eastAsia" w:ascii="宋体" w:hAnsi="宋体" w:cs="宋体"/>
          <w:color w:val="000000" w:themeColor="text1"/>
          <w:szCs w:val="28"/>
          <w:highlight w:val="none"/>
          <w14:textFill>
            <w14:solidFill>
              <w14:schemeClr w14:val="tx1"/>
            </w14:solidFill>
          </w14:textFill>
        </w:rPr>
        <w:fldChar w:fldCharType="separate"/>
      </w:r>
      <w:r>
        <w:rPr>
          <w:rFonts w:hint="eastAsia" w:ascii="宋体" w:hAnsi="宋体" w:cs="宋体"/>
          <w:color w:val="000000" w:themeColor="text1"/>
          <w:szCs w:val="32"/>
          <w:highlight w:val="none"/>
          <w14:textFill>
            <w14:solidFill>
              <w14:schemeClr w14:val="tx1"/>
            </w14:solidFill>
          </w14:textFill>
        </w:rPr>
        <w:t>第二章 供应商须知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_Toc5817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fldChar w:fldCharType="end"/>
      </w:r>
      <w:r>
        <w:rPr>
          <w:rFonts w:hint="eastAsia" w:ascii="宋体" w:hAnsi="宋体" w:cs="宋体"/>
          <w:color w:val="000000" w:themeColor="text1"/>
          <w:szCs w:val="28"/>
          <w:highlight w:val="none"/>
          <w14:textFill>
            <w14:solidFill>
              <w14:schemeClr w14:val="tx1"/>
            </w14:solidFill>
          </w14:textFill>
        </w:rPr>
        <w:fldChar w:fldCharType="end"/>
      </w:r>
    </w:p>
    <w:p w14:paraId="5876DBEF">
      <w:pPr>
        <w:pStyle w:val="23"/>
        <w:tabs>
          <w:tab w:val="right" w:leader="dot" w:pos="8879"/>
        </w:tabs>
        <w:rPr>
          <w:color w:val="000000" w:themeColor="text1"/>
          <w:highlight w:val="none"/>
          <w14:textFill>
            <w14:solidFill>
              <w14:schemeClr w14:val="tx1"/>
            </w14:solidFill>
          </w14:textFill>
        </w:rPr>
      </w:pPr>
      <w:r>
        <w:rPr>
          <w:rFonts w:hint="eastAsia" w:ascii="宋体" w:hAnsi="宋体" w:cs="宋体"/>
          <w:color w:val="000000" w:themeColor="text1"/>
          <w:szCs w:val="28"/>
          <w:highlight w:val="none"/>
          <w14:textFill>
            <w14:solidFill>
              <w14:schemeClr w14:val="tx1"/>
            </w14:solidFill>
          </w14:textFill>
        </w:rPr>
        <w:fldChar w:fldCharType="begin"/>
      </w:r>
      <w:r>
        <w:rPr>
          <w:rFonts w:hint="eastAsia" w:ascii="宋体" w:hAnsi="宋体" w:cs="宋体"/>
          <w:color w:val="000000" w:themeColor="text1"/>
          <w:szCs w:val="28"/>
          <w:highlight w:val="none"/>
          <w14:textFill>
            <w14:solidFill>
              <w14:schemeClr w14:val="tx1"/>
            </w14:solidFill>
          </w14:textFill>
        </w:rPr>
        <w:instrText xml:space="preserve"> HYPERLINK \l _Toc6520 </w:instrText>
      </w:r>
      <w:r>
        <w:rPr>
          <w:rFonts w:hint="eastAsia" w:ascii="宋体" w:hAnsi="宋体" w:cs="宋体"/>
          <w:color w:val="000000" w:themeColor="text1"/>
          <w:szCs w:val="28"/>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w:t>
      </w:r>
      <w:r>
        <w:rPr>
          <w:rFonts w:hint="eastAsia" w:ascii="Times New Roman" w:hAnsi="Times New Roman"/>
          <w:color w:val="000000" w:themeColor="text1"/>
          <w:highlight w:val="none"/>
          <w:lang w:eastAsia="zh-CN"/>
          <w14:textFill>
            <w14:solidFill>
              <w14:schemeClr w14:val="tx1"/>
            </w14:solidFill>
          </w14:textFill>
        </w:rPr>
        <w:t>三</w:t>
      </w:r>
      <w:r>
        <w:rPr>
          <w:rFonts w:hint="eastAsia" w:ascii="Times New Roman" w:hAnsi="Times New Roman"/>
          <w:color w:val="000000" w:themeColor="text1"/>
          <w:highlight w:val="none"/>
          <w14:textFill>
            <w14:solidFill>
              <w14:schemeClr w14:val="tx1"/>
            </w14:solidFill>
          </w14:textFill>
        </w:rPr>
        <w:t>章</w:t>
      </w:r>
      <w:r>
        <w:rPr>
          <w:rFonts w:ascii="Times New Roman" w:hAnsi="Times New Roman"/>
          <w:color w:val="000000" w:themeColor="text1"/>
          <w:highlight w:val="non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采购需求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_Toc6520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w:t>
      </w:r>
      <w:r>
        <w:rPr>
          <w:color w:val="000000" w:themeColor="text1"/>
          <w:highlight w:val="none"/>
          <w14:textFill>
            <w14:solidFill>
              <w14:schemeClr w14:val="tx1"/>
            </w14:solidFill>
          </w14:textFill>
        </w:rPr>
        <w:fldChar w:fldCharType="end"/>
      </w:r>
      <w:r>
        <w:rPr>
          <w:rFonts w:hint="eastAsia" w:ascii="宋体" w:hAnsi="宋体" w:cs="宋体"/>
          <w:color w:val="000000" w:themeColor="text1"/>
          <w:szCs w:val="28"/>
          <w:highlight w:val="none"/>
          <w14:textFill>
            <w14:solidFill>
              <w14:schemeClr w14:val="tx1"/>
            </w14:solidFill>
          </w14:textFill>
        </w:rPr>
        <w:fldChar w:fldCharType="end"/>
      </w:r>
    </w:p>
    <w:p w14:paraId="4F500BDE">
      <w:pPr>
        <w:pStyle w:val="23"/>
        <w:tabs>
          <w:tab w:val="right" w:leader="dot" w:pos="8879"/>
        </w:tabs>
        <w:rPr>
          <w:color w:val="000000" w:themeColor="text1"/>
          <w:highlight w:val="none"/>
          <w14:textFill>
            <w14:solidFill>
              <w14:schemeClr w14:val="tx1"/>
            </w14:solidFill>
          </w14:textFill>
        </w:rPr>
      </w:pPr>
      <w:r>
        <w:rPr>
          <w:rFonts w:hint="eastAsia" w:ascii="宋体" w:hAnsi="宋体" w:cs="宋体"/>
          <w:color w:val="000000" w:themeColor="text1"/>
          <w:szCs w:val="28"/>
          <w:highlight w:val="none"/>
          <w14:textFill>
            <w14:solidFill>
              <w14:schemeClr w14:val="tx1"/>
            </w14:solidFill>
          </w14:textFill>
        </w:rPr>
        <w:fldChar w:fldCharType="begin"/>
      </w:r>
      <w:r>
        <w:rPr>
          <w:rFonts w:hint="eastAsia" w:ascii="宋体" w:hAnsi="宋体" w:cs="宋体"/>
          <w:color w:val="000000" w:themeColor="text1"/>
          <w:szCs w:val="28"/>
          <w:highlight w:val="none"/>
          <w14:textFill>
            <w14:solidFill>
              <w14:schemeClr w14:val="tx1"/>
            </w14:solidFill>
          </w14:textFill>
        </w:rPr>
        <w:instrText xml:space="preserve"> HYPERLINK \l _Toc11088 </w:instrText>
      </w:r>
      <w:r>
        <w:rPr>
          <w:rFonts w:hint="eastAsia" w:ascii="宋体" w:hAnsi="宋体" w:cs="宋体"/>
          <w:color w:val="000000" w:themeColor="text1"/>
          <w:szCs w:val="28"/>
          <w:highlight w:val="none"/>
          <w14:textFill>
            <w14:solidFill>
              <w14:schemeClr w14:val="tx1"/>
            </w14:solidFill>
          </w14:textFill>
        </w:rPr>
        <w:fldChar w:fldCharType="separate"/>
      </w:r>
      <w:r>
        <w:rPr>
          <w:rFonts w:hint="eastAsia" w:ascii="宋体" w:hAnsi="宋体" w:cs="宋体"/>
          <w:color w:val="000000" w:themeColor="text1"/>
          <w:szCs w:val="32"/>
          <w:highlight w:val="none"/>
          <w14:textFill>
            <w14:solidFill>
              <w14:schemeClr w14:val="tx1"/>
            </w14:solidFill>
          </w14:textFill>
        </w:rPr>
        <w:t>第四章  评审程序和评定成交的标准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_Toc11088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33</w:t>
      </w:r>
      <w:r>
        <w:rPr>
          <w:color w:val="000000" w:themeColor="text1"/>
          <w:highlight w:val="none"/>
          <w14:textFill>
            <w14:solidFill>
              <w14:schemeClr w14:val="tx1"/>
            </w14:solidFill>
          </w14:textFill>
        </w:rPr>
        <w:fldChar w:fldCharType="end"/>
      </w:r>
      <w:r>
        <w:rPr>
          <w:rFonts w:hint="eastAsia" w:ascii="宋体" w:hAnsi="宋体" w:cs="宋体"/>
          <w:color w:val="000000" w:themeColor="text1"/>
          <w:szCs w:val="28"/>
          <w:highlight w:val="none"/>
          <w14:textFill>
            <w14:solidFill>
              <w14:schemeClr w14:val="tx1"/>
            </w14:solidFill>
          </w14:textFill>
        </w:rPr>
        <w:fldChar w:fldCharType="end"/>
      </w:r>
    </w:p>
    <w:p w14:paraId="6F366D64">
      <w:pPr>
        <w:pStyle w:val="23"/>
        <w:tabs>
          <w:tab w:val="right" w:leader="dot" w:pos="8879"/>
        </w:tabs>
        <w:rPr>
          <w:color w:val="000000" w:themeColor="text1"/>
          <w:highlight w:val="none"/>
          <w14:textFill>
            <w14:solidFill>
              <w14:schemeClr w14:val="tx1"/>
            </w14:solidFill>
          </w14:textFill>
        </w:rPr>
      </w:pPr>
      <w:r>
        <w:rPr>
          <w:rFonts w:hint="eastAsia" w:ascii="宋体" w:hAnsi="宋体" w:cs="宋体"/>
          <w:color w:val="000000" w:themeColor="text1"/>
          <w:szCs w:val="28"/>
          <w:highlight w:val="none"/>
          <w14:textFill>
            <w14:solidFill>
              <w14:schemeClr w14:val="tx1"/>
            </w14:solidFill>
          </w14:textFill>
        </w:rPr>
        <w:fldChar w:fldCharType="begin"/>
      </w:r>
      <w:r>
        <w:rPr>
          <w:rFonts w:hint="eastAsia" w:ascii="宋体" w:hAnsi="宋体" w:cs="宋体"/>
          <w:color w:val="000000" w:themeColor="text1"/>
          <w:szCs w:val="28"/>
          <w:highlight w:val="none"/>
          <w14:textFill>
            <w14:solidFill>
              <w14:schemeClr w14:val="tx1"/>
            </w14:solidFill>
          </w14:textFill>
        </w:rPr>
        <w:instrText xml:space="preserve"> HYPERLINK \l _Toc148 </w:instrText>
      </w:r>
      <w:r>
        <w:rPr>
          <w:rFonts w:hint="eastAsia" w:ascii="宋体" w:hAnsi="宋体" w:cs="宋体"/>
          <w:color w:val="000000" w:themeColor="text1"/>
          <w:szCs w:val="28"/>
          <w:highlight w:val="none"/>
          <w14:textFill>
            <w14:solidFill>
              <w14:schemeClr w14:val="tx1"/>
            </w14:solidFill>
          </w14:textFill>
        </w:rPr>
        <w:fldChar w:fldCharType="separate"/>
      </w:r>
      <w:r>
        <w:rPr>
          <w:rFonts w:hint="eastAsia" w:ascii="宋体" w:hAnsi="宋体" w:cs="宋体"/>
          <w:bCs w:val="0"/>
          <w:color w:val="000000" w:themeColor="text1"/>
          <w:szCs w:val="32"/>
          <w:highlight w:val="none"/>
          <w14:textFill>
            <w14:solidFill>
              <w14:schemeClr w14:val="tx1"/>
            </w14:solidFill>
          </w14:textFill>
        </w:rPr>
        <w:t>第五章 响应文件格式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39</w:t>
      </w:r>
      <w:r>
        <w:rPr>
          <w:color w:val="000000" w:themeColor="text1"/>
          <w:highlight w:val="none"/>
          <w14:textFill>
            <w14:solidFill>
              <w14:schemeClr w14:val="tx1"/>
            </w14:solidFill>
          </w14:textFill>
        </w:rPr>
        <w:fldChar w:fldCharType="end"/>
      </w:r>
      <w:r>
        <w:rPr>
          <w:rFonts w:hint="eastAsia" w:ascii="宋体" w:hAnsi="宋体" w:cs="宋体"/>
          <w:color w:val="000000" w:themeColor="text1"/>
          <w:szCs w:val="28"/>
          <w:highlight w:val="none"/>
          <w14:textFill>
            <w14:solidFill>
              <w14:schemeClr w14:val="tx1"/>
            </w14:solidFill>
          </w14:textFill>
        </w:rPr>
        <w:fldChar w:fldCharType="end"/>
      </w:r>
    </w:p>
    <w:p w14:paraId="32C939B6">
      <w:pPr>
        <w:pStyle w:val="23"/>
        <w:tabs>
          <w:tab w:val="right" w:leader="dot" w:pos="8879"/>
        </w:tabs>
        <w:rPr>
          <w:color w:val="000000" w:themeColor="text1"/>
          <w:highlight w:val="none"/>
          <w14:textFill>
            <w14:solidFill>
              <w14:schemeClr w14:val="tx1"/>
            </w14:solidFill>
          </w14:textFill>
        </w:rPr>
      </w:pPr>
      <w:r>
        <w:rPr>
          <w:rFonts w:hint="eastAsia" w:ascii="宋体" w:hAnsi="宋体" w:cs="宋体"/>
          <w:color w:val="000000" w:themeColor="text1"/>
          <w:szCs w:val="28"/>
          <w:highlight w:val="none"/>
          <w14:textFill>
            <w14:solidFill>
              <w14:schemeClr w14:val="tx1"/>
            </w14:solidFill>
          </w14:textFill>
        </w:rPr>
        <w:fldChar w:fldCharType="begin"/>
      </w:r>
      <w:r>
        <w:rPr>
          <w:rFonts w:hint="eastAsia" w:ascii="宋体" w:hAnsi="宋体" w:cs="宋体"/>
          <w:color w:val="000000" w:themeColor="text1"/>
          <w:szCs w:val="28"/>
          <w:highlight w:val="none"/>
          <w14:textFill>
            <w14:solidFill>
              <w14:schemeClr w14:val="tx1"/>
            </w14:solidFill>
          </w14:textFill>
        </w:rPr>
        <w:instrText xml:space="preserve"> HYPERLINK \l _Toc27388 </w:instrText>
      </w:r>
      <w:r>
        <w:rPr>
          <w:rFonts w:hint="eastAsia" w:ascii="宋体" w:hAnsi="宋体" w:cs="宋体"/>
          <w:color w:val="000000" w:themeColor="text1"/>
          <w:szCs w:val="28"/>
          <w:highlight w:val="none"/>
          <w14:textFill>
            <w14:solidFill>
              <w14:schemeClr w14:val="tx1"/>
            </w14:solidFill>
          </w14:textFill>
        </w:rPr>
        <w:fldChar w:fldCharType="separate"/>
      </w:r>
      <w:r>
        <w:rPr>
          <w:rFonts w:hint="eastAsia" w:ascii="宋体" w:hAnsi="宋体" w:cs="Courier New"/>
          <w:bCs w:val="0"/>
          <w:color w:val="000000" w:themeColor="text1"/>
          <w:szCs w:val="32"/>
          <w:highlight w:val="none"/>
          <w14:textFill>
            <w14:solidFill>
              <w14:schemeClr w14:val="tx1"/>
            </w14:solidFill>
          </w14:textFill>
        </w:rPr>
        <w:t>第六章 合同文本</w:t>
      </w:r>
      <w:r>
        <w:rPr>
          <w:rFonts w:hint="eastAsia" w:ascii="宋体" w:hAnsi="宋体" w:cs="Courier New"/>
          <w:bCs w:val="0"/>
          <w:color w:val="000000" w:themeColor="text1"/>
          <w:szCs w:val="32"/>
          <w:highlight w:val="none"/>
          <w:lang w:eastAsia="zh-CN"/>
          <w14:textFill>
            <w14:solidFill>
              <w14:schemeClr w14:val="tx1"/>
            </w14:solidFill>
          </w14:textFill>
        </w:rPr>
        <w:t>（</w:t>
      </w:r>
      <w:r>
        <w:rPr>
          <w:rFonts w:hint="eastAsia" w:ascii="宋体" w:hAnsi="宋体" w:cs="Courier New"/>
          <w:bCs w:val="0"/>
          <w:color w:val="000000" w:themeColor="text1"/>
          <w:szCs w:val="32"/>
          <w:highlight w:val="none"/>
          <w:lang w:val="en-US" w:eastAsia="zh-CN"/>
          <w14:textFill>
            <w14:solidFill>
              <w14:schemeClr w14:val="tx1"/>
            </w14:solidFill>
          </w14:textFill>
        </w:rPr>
        <w:t>修改</w:t>
      </w:r>
      <w:r>
        <w:rPr>
          <w:rFonts w:hint="eastAsia" w:ascii="宋体" w:hAnsi="宋体" w:cs="Courier New"/>
          <w:bCs w:val="0"/>
          <w:color w:val="000000" w:themeColor="text1"/>
          <w:szCs w:val="32"/>
          <w:highlight w:val="none"/>
          <w:lang w:eastAsia="zh-CN"/>
          <w14:textFill>
            <w14:solidFill>
              <w14:schemeClr w14:val="tx1"/>
            </w14:solidFill>
          </w14:textFill>
        </w:rPr>
        <w:t>）</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_Toc27388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58</w:t>
      </w:r>
      <w:r>
        <w:rPr>
          <w:color w:val="000000" w:themeColor="text1"/>
          <w:highlight w:val="none"/>
          <w14:textFill>
            <w14:solidFill>
              <w14:schemeClr w14:val="tx1"/>
            </w14:solidFill>
          </w14:textFill>
        </w:rPr>
        <w:fldChar w:fldCharType="end"/>
      </w:r>
      <w:r>
        <w:rPr>
          <w:rFonts w:hint="eastAsia" w:ascii="宋体" w:hAnsi="宋体" w:cs="宋体"/>
          <w:color w:val="000000" w:themeColor="text1"/>
          <w:szCs w:val="28"/>
          <w:highlight w:val="none"/>
          <w14:textFill>
            <w14:solidFill>
              <w14:schemeClr w14:val="tx1"/>
            </w14:solidFill>
          </w14:textFill>
        </w:rPr>
        <w:fldChar w:fldCharType="end"/>
      </w:r>
    </w:p>
    <w:p w14:paraId="3C9A049D">
      <w:pPr>
        <w:pStyle w:val="23"/>
        <w:tabs>
          <w:tab w:val="right" w:leader="dot" w:pos="8879"/>
        </w:tabs>
        <w:rPr>
          <w:color w:val="000000" w:themeColor="text1"/>
          <w:highlight w:val="none"/>
          <w14:textFill>
            <w14:solidFill>
              <w14:schemeClr w14:val="tx1"/>
            </w14:solidFill>
          </w14:textFill>
        </w:rPr>
      </w:pPr>
      <w:r>
        <w:rPr>
          <w:rFonts w:hint="eastAsia" w:ascii="宋体" w:hAnsi="宋体" w:cs="宋体"/>
          <w:color w:val="000000" w:themeColor="text1"/>
          <w:szCs w:val="28"/>
          <w:highlight w:val="none"/>
          <w14:textFill>
            <w14:solidFill>
              <w14:schemeClr w14:val="tx1"/>
            </w14:solidFill>
          </w14:textFill>
        </w:rPr>
        <w:fldChar w:fldCharType="begin"/>
      </w:r>
      <w:r>
        <w:rPr>
          <w:rFonts w:hint="eastAsia" w:ascii="宋体" w:hAnsi="宋体" w:cs="宋体"/>
          <w:color w:val="000000" w:themeColor="text1"/>
          <w:szCs w:val="28"/>
          <w:highlight w:val="none"/>
          <w14:textFill>
            <w14:solidFill>
              <w14:schemeClr w14:val="tx1"/>
            </w14:solidFill>
          </w14:textFill>
        </w:rPr>
        <w:instrText xml:space="preserve"> HYPERLINK \l _Toc25673 </w:instrText>
      </w:r>
      <w:r>
        <w:rPr>
          <w:rFonts w:hint="eastAsia" w:ascii="宋体" w:hAnsi="宋体" w:cs="宋体"/>
          <w:color w:val="000000" w:themeColor="text1"/>
          <w:szCs w:val="28"/>
          <w:highlight w:val="none"/>
          <w14:textFill>
            <w14:solidFill>
              <w14:schemeClr w14:val="tx1"/>
            </w14:solidFill>
          </w14:textFill>
        </w:rPr>
        <w:fldChar w:fldCharType="separate"/>
      </w:r>
      <w:r>
        <w:rPr>
          <w:rFonts w:hint="eastAsia" w:ascii="宋体" w:hAnsi="宋体" w:cs="宋体"/>
          <w:bCs/>
          <w:color w:val="000000" w:themeColor="text1"/>
          <w:szCs w:val="32"/>
          <w:highlight w:val="none"/>
          <w14:textFill>
            <w14:solidFill>
              <w14:schemeClr w14:val="tx1"/>
            </w14:solidFill>
          </w14:textFill>
        </w:rPr>
        <w:t>第七章  崇左市财政局关于进一步做好线上“政采贷”融资业务工作的通知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_Toc25673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62</w:t>
      </w:r>
      <w:r>
        <w:rPr>
          <w:color w:val="000000" w:themeColor="text1"/>
          <w:highlight w:val="none"/>
          <w14:textFill>
            <w14:solidFill>
              <w14:schemeClr w14:val="tx1"/>
            </w14:solidFill>
          </w14:textFill>
        </w:rPr>
        <w:fldChar w:fldCharType="end"/>
      </w:r>
      <w:r>
        <w:rPr>
          <w:rFonts w:hint="eastAsia" w:ascii="宋体" w:hAnsi="宋体" w:cs="宋体"/>
          <w:color w:val="000000" w:themeColor="text1"/>
          <w:szCs w:val="28"/>
          <w:highlight w:val="none"/>
          <w14:textFill>
            <w14:solidFill>
              <w14:schemeClr w14:val="tx1"/>
            </w14:solidFill>
          </w14:textFill>
        </w:rPr>
        <w:fldChar w:fldCharType="end"/>
      </w:r>
    </w:p>
    <w:p w14:paraId="1B79E12E">
      <w:pPr>
        <w:pStyle w:val="249"/>
        <w:spacing w:line="300" w:lineRule="auto"/>
        <w:rPr>
          <w:rFonts w:hint="eastAsia"/>
          <w:color w:val="000000" w:themeColor="text1"/>
          <w:sz w:val="28"/>
          <w:szCs w:val="28"/>
          <w:highlight w:val="none"/>
          <w14:textFill>
            <w14:solidFill>
              <w14:schemeClr w14:val="tx1"/>
            </w14:solidFill>
          </w14:textFill>
        </w:rPr>
      </w:pPr>
      <w:r>
        <w:rPr>
          <w:rFonts w:hint="eastAsia" w:ascii="宋体" w:hAnsi="宋体" w:cs="宋体"/>
          <w:color w:val="000000" w:themeColor="text1"/>
          <w:szCs w:val="28"/>
          <w:highlight w:val="none"/>
          <w14:textFill>
            <w14:solidFill>
              <w14:schemeClr w14:val="tx1"/>
            </w14:solidFill>
          </w14:textFill>
        </w:rPr>
        <w:fldChar w:fldCharType="end"/>
      </w:r>
    </w:p>
    <w:p w14:paraId="0D733865">
      <w:pPr>
        <w:spacing w:line="300" w:lineRule="auto"/>
        <w:jc w:val="left"/>
        <w:rPr>
          <w:rFonts w:hint="eastAsia" w:ascii="宋体" w:hAnsi="宋体"/>
          <w:b/>
          <w:color w:val="000000" w:themeColor="text1"/>
          <w:sz w:val="32"/>
          <w:szCs w:val="32"/>
          <w:highlight w:val="none"/>
          <w14:textFill>
            <w14:solidFill>
              <w14:schemeClr w14:val="tx1"/>
            </w14:solidFill>
          </w14:textFill>
        </w:rPr>
      </w:pPr>
    </w:p>
    <w:p w14:paraId="6698306C">
      <w:pPr>
        <w:spacing w:line="300" w:lineRule="auto"/>
        <w:jc w:val="center"/>
        <w:rPr>
          <w:rFonts w:hint="eastAsia" w:ascii="宋体" w:hAnsi="宋体"/>
          <w:b/>
          <w:color w:val="000000" w:themeColor="text1"/>
          <w:sz w:val="32"/>
          <w:szCs w:val="32"/>
          <w:highlight w:val="none"/>
          <w14:textFill>
            <w14:solidFill>
              <w14:schemeClr w14:val="tx1"/>
            </w14:solidFill>
          </w14:textFill>
        </w:rPr>
      </w:pPr>
    </w:p>
    <w:p w14:paraId="62648B21">
      <w:pPr>
        <w:spacing w:line="300" w:lineRule="auto"/>
        <w:jc w:val="center"/>
        <w:rPr>
          <w:rFonts w:hint="eastAsia" w:ascii="宋体" w:hAnsi="宋体"/>
          <w:b/>
          <w:color w:val="000000" w:themeColor="text1"/>
          <w:sz w:val="32"/>
          <w:szCs w:val="32"/>
          <w:highlight w:val="none"/>
          <w14:textFill>
            <w14:solidFill>
              <w14:schemeClr w14:val="tx1"/>
            </w14:solidFill>
          </w14:textFill>
        </w:rPr>
      </w:pPr>
    </w:p>
    <w:p w14:paraId="1D084720">
      <w:pPr>
        <w:spacing w:line="300" w:lineRule="auto"/>
        <w:jc w:val="center"/>
        <w:rPr>
          <w:rFonts w:hint="eastAsia" w:ascii="宋体" w:hAnsi="宋体"/>
          <w:b/>
          <w:color w:val="000000" w:themeColor="text1"/>
          <w:sz w:val="32"/>
          <w:szCs w:val="32"/>
          <w:highlight w:val="none"/>
          <w14:textFill>
            <w14:solidFill>
              <w14:schemeClr w14:val="tx1"/>
            </w14:solidFill>
          </w14:textFill>
        </w:rPr>
      </w:pPr>
    </w:p>
    <w:p w14:paraId="56E1AA47">
      <w:pPr>
        <w:spacing w:line="300" w:lineRule="auto"/>
        <w:rPr>
          <w:rFonts w:hint="eastAsia" w:ascii="宋体" w:hAnsi="宋体"/>
          <w:b/>
          <w:color w:val="000000" w:themeColor="text1"/>
          <w:sz w:val="32"/>
          <w:szCs w:val="32"/>
          <w:highlight w:val="none"/>
          <w14:textFill>
            <w14:solidFill>
              <w14:schemeClr w14:val="tx1"/>
            </w14:solidFill>
          </w14:textFill>
        </w:rPr>
        <w:sectPr>
          <w:headerReference r:id="rId7" w:type="first"/>
          <w:footerReference r:id="rId9" w:type="first"/>
          <w:headerReference r:id="rId6" w:type="default"/>
          <w:footerReference r:id="rId8" w:type="default"/>
          <w:pgSz w:w="11906" w:h="16838"/>
          <w:pgMar w:top="1440" w:right="1440" w:bottom="1440" w:left="1587" w:header="851" w:footer="992" w:gutter="0"/>
          <w:cols w:space="720" w:num="1"/>
          <w:titlePg/>
        </w:sectPr>
      </w:pPr>
    </w:p>
    <w:p w14:paraId="702911C1">
      <w:pPr>
        <w:pStyle w:val="199"/>
        <w:spacing w:line="500" w:lineRule="exact"/>
        <w:ind w:firstLine="0"/>
        <w:jc w:val="center"/>
        <w:outlineLvl w:val="0"/>
        <w:rPr>
          <w:rFonts w:hint="eastAsia" w:ascii="宋体" w:hAnsi="宋体" w:cs="宋体"/>
          <w:b/>
          <w:color w:val="000000" w:themeColor="text1"/>
          <w:sz w:val="32"/>
          <w:szCs w:val="32"/>
          <w:highlight w:val="none"/>
          <w14:textFill>
            <w14:solidFill>
              <w14:schemeClr w14:val="tx1"/>
            </w14:solidFill>
          </w14:textFill>
        </w:rPr>
      </w:pPr>
      <w:bookmarkStart w:id="0" w:name="_Toc26119"/>
      <w:bookmarkStart w:id="1" w:name="_Toc21459"/>
      <w:r>
        <w:rPr>
          <w:rFonts w:hint="eastAsia" w:ascii="宋体" w:hAnsi="宋体" w:cs="宋体"/>
          <w:b/>
          <w:color w:val="000000" w:themeColor="text1"/>
          <w:sz w:val="32"/>
          <w:szCs w:val="32"/>
          <w:highlight w:val="none"/>
          <w14:textFill>
            <w14:solidFill>
              <w14:schemeClr w14:val="tx1"/>
            </w14:solidFill>
          </w14:textFill>
        </w:rPr>
        <w:t>第一章 竞争性谈判公告</w:t>
      </w:r>
      <w:bookmarkEnd w:id="0"/>
      <w:bookmarkEnd w:id="1"/>
    </w:p>
    <w:p w14:paraId="0161E008">
      <w:pPr>
        <w:pStyle w:val="199"/>
        <w:spacing w:line="500" w:lineRule="exact"/>
        <w:ind w:firstLine="0"/>
        <w:jc w:val="center"/>
        <w:rPr>
          <w:rFonts w:hint="eastAsia"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 xml:space="preserve">广西国兴项目管理有限公司 </w:t>
      </w:r>
    </w:p>
    <w:p w14:paraId="5AD934EB">
      <w:pPr>
        <w:pStyle w:val="199"/>
        <w:spacing w:line="500" w:lineRule="exact"/>
        <w:ind w:firstLine="0"/>
        <w:jc w:val="center"/>
        <w:rPr>
          <w:rFonts w:hint="eastAsia"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lang w:eastAsia="zh-CN"/>
          <w14:textFill>
            <w14:solidFill>
              <w14:schemeClr w14:val="tx1"/>
            </w14:solidFill>
          </w14:textFill>
        </w:rPr>
        <w:t>广西弄岗国家级自然保护区保护设备及日常巡护工装采购</w:t>
      </w:r>
      <w:r>
        <w:rPr>
          <w:rFonts w:hint="eastAsia" w:ascii="宋体" w:hAnsi="宋体" w:cs="宋体"/>
          <w:b/>
          <w:color w:val="000000" w:themeColor="text1"/>
          <w:sz w:val="32"/>
          <w:szCs w:val="32"/>
          <w:highlight w:val="none"/>
          <w14:textFill>
            <w14:solidFill>
              <w14:schemeClr w14:val="tx1"/>
            </w14:solidFill>
          </w14:textFill>
        </w:rPr>
        <w:t>竞争性谈判公告</w:t>
      </w:r>
    </w:p>
    <w:p w14:paraId="26DC2E0B">
      <w:pPr>
        <w:pStyle w:val="199"/>
        <w:spacing w:line="500" w:lineRule="exact"/>
        <w:ind w:firstLine="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项目概况：</w:t>
      </w:r>
    </w:p>
    <w:p w14:paraId="3A2FA1F2">
      <w:pPr>
        <w:pStyle w:val="199"/>
        <w:spacing w:line="500" w:lineRule="exact"/>
        <w:ind w:firstLine="421"/>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u w:val="single"/>
          <w:lang w:eastAsia="zh-CN"/>
          <w14:textFill>
            <w14:solidFill>
              <w14:schemeClr w14:val="tx1"/>
            </w14:solidFill>
          </w14:textFill>
        </w:rPr>
        <w:t>广西弄岗国家级自然保护区保护设备及日常巡护工装采购</w:t>
      </w:r>
      <w:r>
        <w:rPr>
          <w:rFonts w:hint="eastAsia" w:ascii="宋体" w:hAnsi="宋体" w:cs="宋体"/>
          <w:b/>
          <w:color w:val="000000" w:themeColor="text1"/>
          <w:szCs w:val="21"/>
          <w:highlight w:val="none"/>
          <w14:textFill>
            <w14:solidFill>
              <w14:schemeClr w14:val="tx1"/>
            </w14:solidFill>
          </w14:textFill>
        </w:rPr>
        <w:t>项目的潜在供应商应在</w:t>
      </w:r>
      <w:r>
        <w:rPr>
          <w:rFonts w:hint="eastAsia" w:ascii="宋体" w:hAnsi="宋体" w:cs="宋体"/>
          <w:b/>
          <w:color w:val="000000" w:themeColor="text1"/>
          <w:szCs w:val="21"/>
          <w:highlight w:val="none"/>
          <w:u w:val="single"/>
          <w14:textFill>
            <w14:solidFill>
              <w14:schemeClr w14:val="tx1"/>
            </w14:solidFill>
          </w14:textFill>
        </w:rPr>
        <w:t>广西政府采购云平台</w:t>
      </w:r>
      <w:r>
        <w:rPr>
          <w:rFonts w:hint="eastAsia" w:ascii="宋体" w:hAnsi="宋体" w:cs="宋体"/>
          <w:b/>
          <w:color w:val="000000" w:themeColor="text1"/>
          <w:szCs w:val="21"/>
          <w:highlight w:val="none"/>
          <w:u w:val="single"/>
          <w:lang w:eastAsia="zh-CN"/>
          <w14:textFill>
            <w14:solidFill>
              <w14:schemeClr w14:val="tx1"/>
            </w14:solidFill>
          </w14:textFill>
        </w:rPr>
        <w:t>（https://www.gcy.zfcg.gxzf.gov.cn/）</w:t>
      </w:r>
      <w:r>
        <w:rPr>
          <w:rFonts w:hint="eastAsia" w:ascii="宋体" w:hAnsi="宋体" w:cs="宋体"/>
          <w:b/>
          <w:color w:val="000000" w:themeColor="text1"/>
          <w:szCs w:val="21"/>
          <w:highlight w:val="none"/>
          <w14:textFill>
            <w14:solidFill>
              <w14:schemeClr w14:val="tx1"/>
            </w14:solidFill>
          </w14:textFill>
        </w:rPr>
        <w:t>获取竞争性谈判文件，并于</w:t>
      </w:r>
      <w:r>
        <w:rPr>
          <w:rFonts w:hint="eastAsia" w:ascii="宋体" w:hAnsi="宋体" w:cs="宋体"/>
          <w:b/>
          <w:color w:val="000000" w:themeColor="text1"/>
          <w:szCs w:val="21"/>
          <w:highlight w:val="none"/>
          <w:u w:val="single"/>
          <w14:textFill>
            <w14:solidFill>
              <w14:schemeClr w14:val="tx1"/>
            </w14:solidFill>
          </w14:textFill>
        </w:rPr>
        <w:t>202</w:t>
      </w:r>
      <w:r>
        <w:rPr>
          <w:rFonts w:hint="eastAsia" w:ascii="宋体" w:hAnsi="宋体" w:cs="宋体"/>
          <w:b/>
          <w:color w:val="000000" w:themeColor="text1"/>
          <w:szCs w:val="21"/>
          <w:highlight w:val="none"/>
          <w:u w:val="single"/>
          <w:lang w:val="en-US" w:eastAsia="zh-CN"/>
          <w14:textFill>
            <w14:solidFill>
              <w14:schemeClr w14:val="tx1"/>
            </w14:solidFill>
          </w14:textFill>
        </w:rPr>
        <w:t>6</w:t>
      </w:r>
      <w:r>
        <w:rPr>
          <w:rFonts w:hint="eastAsia" w:ascii="宋体" w:hAnsi="宋体" w:cs="宋体"/>
          <w:b/>
          <w:color w:val="000000" w:themeColor="text1"/>
          <w:szCs w:val="21"/>
          <w:highlight w:val="none"/>
          <w14:textFill>
            <w14:solidFill>
              <w14:schemeClr w14:val="tx1"/>
            </w14:solidFill>
          </w14:textFill>
        </w:rPr>
        <w:t>年</w:t>
      </w:r>
      <w:r>
        <w:rPr>
          <w:rFonts w:hint="eastAsia" w:ascii="宋体" w:hAnsi="宋体" w:cs="宋体"/>
          <w:b/>
          <w:color w:val="000000" w:themeColor="text1"/>
          <w:szCs w:val="21"/>
          <w:highlight w:val="none"/>
          <w:u w:val="single"/>
          <w:lang w:val="en-US" w:eastAsia="zh-CN"/>
          <w14:textFill>
            <w14:solidFill>
              <w14:schemeClr w14:val="tx1"/>
            </w14:solidFill>
          </w14:textFill>
        </w:rPr>
        <w:t>5</w:t>
      </w:r>
      <w:r>
        <w:rPr>
          <w:rFonts w:hint="eastAsia" w:ascii="宋体" w:hAnsi="宋体" w:cs="宋体"/>
          <w:b/>
          <w:color w:val="000000" w:themeColor="text1"/>
          <w:szCs w:val="21"/>
          <w:highlight w:val="none"/>
          <w14:textFill>
            <w14:solidFill>
              <w14:schemeClr w14:val="tx1"/>
            </w14:solidFill>
          </w14:textFill>
        </w:rPr>
        <w:t>月</w:t>
      </w:r>
      <w:r>
        <w:rPr>
          <w:rFonts w:hint="eastAsia" w:ascii="宋体" w:hAnsi="宋体" w:cs="宋体"/>
          <w:b/>
          <w:color w:val="000000" w:themeColor="text1"/>
          <w:szCs w:val="21"/>
          <w:highlight w:val="none"/>
          <w:lang w:val="en-US" w:eastAsia="zh-CN"/>
          <w14:textFill>
            <w14:solidFill>
              <w14:schemeClr w14:val="tx1"/>
            </w14:solidFill>
          </w14:textFill>
        </w:rPr>
        <w:t>22</w:t>
      </w:r>
      <w:r>
        <w:rPr>
          <w:rFonts w:hint="eastAsia" w:ascii="宋体" w:hAnsi="宋体" w:cs="宋体"/>
          <w:b/>
          <w:color w:val="000000" w:themeColor="text1"/>
          <w:szCs w:val="21"/>
          <w:highlight w:val="none"/>
          <w14:textFill>
            <w14:solidFill>
              <w14:schemeClr w14:val="tx1"/>
            </w14:solidFill>
          </w14:textFill>
        </w:rPr>
        <w:t>日</w:t>
      </w:r>
      <w:r>
        <w:rPr>
          <w:rFonts w:hint="eastAsia" w:ascii="宋体" w:hAnsi="宋体" w:cs="宋体"/>
          <w:b/>
          <w:color w:val="000000" w:themeColor="text1"/>
          <w:szCs w:val="21"/>
          <w:highlight w:val="none"/>
          <w:u w:val="single"/>
          <w14:textFill>
            <w14:solidFill>
              <w14:schemeClr w14:val="tx1"/>
            </w14:solidFill>
          </w14:textFill>
        </w:rPr>
        <w:t xml:space="preserve"> </w:t>
      </w:r>
      <w:r>
        <w:rPr>
          <w:rFonts w:hint="eastAsia" w:ascii="宋体" w:hAnsi="宋体" w:cs="宋体"/>
          <w:b/>
          <w:color w:val="000000" w:themeColor="text1"/>
          <w:szCs w:val="21"/>
          <w:highlight w:val="none"/>
          <w:u w:val="single"/>
          <w:lang w:val="en-US" w:eastAsia="zh-CN"/>
          <w14:textFill>
            <w14:solidFill>
              <w14:schemeClr w14:val="tx1"/>
            </w14:solidFill>
          </w14:textFill>
        </w:rPr>
        <w:t>15</w:t>
      </w:r>
      <w:r>
        <w:rPr>
          <w:rFonts w:hint="eastAsia" w:ascii="宋体" w:hAnsi="宋体" w:cs="宋体"/>
          <w:b/>
          <w:color w:val="000000" w:themeColor="text1"/>
          <w:szCs w:val="21"/>
          <w:highlight w:val="none"/>
          <w:u w:val="single"/>
          <w14:textFill>
            <w14:solidFill>
              <w14:schemeClr w14:val="tx1"/>
            </w14:solidFill>
          </w14:textFill>
        </w:rPr>
        <w:t>：</w:t>
      </w:r>
      <w:r>
        <w:rPr>
          <w:rFonts w:hint="eastAsia" w:ascii="宋体" w:hAnsi="宋体" w:cs="宋体"/>
          <w:b/>
          <w:color w:val="000000" w:themeColor="text1"/>
          <w:szCs w:val="21"/>
          <w:highlight w:val="none"/>
          <w:u w:val="single"/>
          <w:lang w:val="en-US" w:eastAsia="zh-CN"/>
          <w14:textFill>
            <w14:solidFill>
              <w14:schemeClr w14:val="tx1"/>
            </w14:solidFill>
          </w14:textFill>
        </w:rPr>
        <w:t>3</w:t>
      </w:r>
      <w:r>
        <w:rPr>
          <w:rFonts w:hint="eastAsia" w:ascii="宋体" w:hAnsi="宋体" w:cs="宋体"/>
          <w:b/>
          <w:color w:val="000000" w:themeColor="text1"/>
          <w:szCs w:val="21"/>
          <w:highlight w:val="none"/>
          <w:u w:val="single"/>
          <w14:textFill>
            <w14:solidFill>
              <w14:schemeClr w14:val="tx1"/>
            </w14:solidFill>
          </w14:textFill>
        </w:rPr>
        <w:t xml:space="preserve">0 </w:t>
      </w:r>
      <w:r>
        <w:rPr>
          <w:rFonts w:hint="eastAsia" w:ascii="宋体" w:hAnsi="宋体" w:cs="宋体"/>
          <w:b/>
          <w:color w:val="000000" w:themeColor="text1"/>
          <w:szCs w:val="21"/>
          <w:highlight w:val="none"/>
          <w14:textFill>
            <w14:solidFill>
              <w14:schemeClr w14:val="tx1"/>
            </w14:solidFill>
          </w14:textFill>
        </w:rPr>
        <w:t>（北京时间）前提交响应文件。</w:t>
      </w:r>
    </w:p>
    <w:p w14:paraId="7ED059F5">
      <w:pPr>
        <w:spacing w:line="500" w:lineRule="exact"/>
        <w:rPr>
          <w:rFonts w:hint="eastAsia"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一、项目基本情况</w:t>
      </w:r>
    </w:p>
    <w:p w14:paraId="649C2D3E">
      <w:pPr>
        <w:spacing w:line="500" w:lineRule="exact"/>
        <w:ind w:firstLine="42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1.项目编号：</w:t>
      </w:r>
      <w:r>
        <w:rPr>
          <w:rFonts w:hint="eastAsia" w:ascii="宋体" w:hAnsi="宋体" w:cs="宋体"/>
          <w:bCs/>
          <w:color w:val="000000" w:themeColor="text1"/>
          <w:szCs w:val="21"/>
          <w:highlight w:val="none"/>
          <w:lang w:eastAsia="zh-CN"/>
          <w14:textFill>
            <w14:solidFill>
              <w14:schemeClr w14:val="tx1"/>
            </w14:solidFill>
          </w14:textFill>
        </w:rPr>
        <w:t>CZZC2026-J1-990074-GXGX</w:t>
      </w:r>
    </w:p>
    <w:p w14:paraId="6299BBD5">
      <w:pPr>
        <w:spacing w:line="500" w:lineRule="exact"/>
        <w:ind w:firstLine="420"/>
        <w:rPr>
          <w:rFonts w:hint="eastAsia" w:ascii="宋体" w:hAnsi="宋体" w:eastAsia="宋体" w:cs="宋体"/>
          <w:bCs/>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2.项目名称：</w:t>
      </w:r>
      <w:r>
        <w:rPr>
          <w:rFonts w:hint="eastAsia" w:ascii="宋体" w:hAnsi="宋体" w:cs="宋体"/>
          <w:bCs/>
          <w:color w:val="000000" w:themeColor="text1"/>
          <w:szCs w:val="21"/>
          <w:highlight w:val="none"/>
          <w:lang w:eastAsia="zh-CN"/>
          <w14:textFill>
            <w14:solidFill>
              <w14:schemeClr w14:val="tx1"/>
            </w14:solidFill>
          </w14:textFill>
        </w:rPr>
        <w:t>广西弄岗国家级自然保护区保护设备及日常巡护工装采购</w:t>
      </w:r>
    </w:p>
    <w:p w14:paraId="1FFBBAB0">
      <w:pPr>
        <w:spacing w:line="500" w:lineRule="exact"/>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3.采购方式：竞争性</w:t>
      </w:r>
      <w:r>
        <w:rPr>
          <w:rFonts w:hint="eastAsia" w:ascii="宋体" w:hAnsi="宋体"/>
          <w:color w:val="000000" w:themeColor="text1"/>
          <w:szCs w:val="21"/>
          <w:highlight w:val="none"/>
          <w14:textFill>
            <w14:solidFill>
              <w14:schemeClr w14:val="tx1"/>
            </w14:solidFill>
          </w14:textFill>
        </w:rPr>
        <w:t>谈判</w:t>
      </w:r>
    </w:p>
    <w:p w14:paraId="27B7B2EC">
      <w:pPr>
        <w:spacing w:line="500" w:lineRule="exact"/>
        <w:ind w:firstLine="420"/>
        <w:rPr>
          <w:rFonts w:hint="eastAsia" w:ascii="宋体" w:hAnsi="宋体" w:eastAsia="宋体" w:cs="宋体"/>
          <w:bCs/>
          <w:color w:val="000000" w:themeColor="text1"/>
          <w:szCs w:val="21"/>
          <w:highlight w:val="none"/>
          <w:lang w:eastAsia="zh-CN"/>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4.预算金额：65.99</w:t>
      </w:r>
      <w:r>
        <w:rPr>
          <w:rFonts w:hint="eastAsia" w:ascii="宋体" w:hAnsi="宋体" w:cs="宋体"/>
          <w:bCs/>
          <w:color w:val="000000" w:themeColor="text1"/>
          <w:szCs w:val="21"/>
          <w:highlight w:val="none"/>
          <w:lang w:eastAsia="zh-CN"/>
          <w14:textFill>
            <w14:solidFill>
              <w14:schemeClr w14:val="tx1"/>
            </w14:solidFill>
          </w14:textFill>
        </w:rPr>
        <w:t>万元</w:t>
      </w:r>
    </w:p>
    <w:p w14:paraId="5AB65680">
      <w:pPr>
        <w:spacing w:line="500" w:lineRule="exact"/>
        <w:ind w:firstLine="420"/>
        <w:rPr>
          <w:rFonts w:hint="eastAsia" w:ascii="宋体" w:hAnsi="宋体" w:eastAsia="宋体" w:cs="宋体"/>
          <w:bCs/>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5.最高限价（如有）：</w:t>
      </w:r>
      <w:r>
        <w:rPr>
          <w:rFonts w:hint="eastAsia" w:ascii="宋体" w:hAnsi="宋体" w:cs="宋体"/>
          <w:bCs/>
          <w:color w:val="000000" w:themeColor="text1"/>
          <w:szCs w:val="21"/>
          <w:highlight w:val="none"/>
          <w:lang w:eastAsia="zh-CN"/>
          <w14:textFill>
            <w14:solidFill>
              <w14:schemeClr w14:val="tx1"/>
            </w14:solidFill>
          </w14:textFill>
        </w:rPr>
        <w:t>同采购预算金额</w:t>
      </w:r>
    </w:p>
    <w:p w14:paraId="4D4BF2A5">
      <w:pPr>
        <w:spacing w:line="500" w:lineRule="exact"/>
        <w:ind w:firstLine="420"/>
        <w:rPr>
          <w:rFonts w:ascii="宋体" w:hAnsi="宋体" w:eastAsia="宋体" w:cs="宋体"/>
          <w:color w:val="000000" w:themeColor="text1"/>
          <w:szCs w:val="21"/>
          <w:highlight w:val="none"/>
          <w:u w:val="singl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6.采购需求：</w:t>
      </w:r>
      <w:r>
        <w:rPr>
          <w:rFonts w:hint="eastAsia" w:ascii="宋体" w:hAnsi="宋体" w:cs="宋体"/>
          <w:bCs/>
          <w:color w:val="000000" w:themeColor="text1"/>
          <w:szCs w:val="21"/>
          <w:highlight w:val="none"/>
          <w14:textFill>
            <w14:solidFill>
              <w14:schemeClr w14:val="tx1"/>
            </w14:solidFill>
          </w14:textFill>
        </w:rPr>
        <w:t>详见竞争性谈判文件</w:t>
      </w:r>
      <w:r>
        <w:rPr>
          <w:rFonts w:hint="eastAsia" w:ascii="宋体" w:hAnsi="宋体" w:cs="宋体"/>
          <w:bCs/>
          <w:color w:val="000000" w:themeColor="text1"/>
          <w:szCs w:val="21"/>
          <w:highlight w:val="none"/>
          <w:lang w:val="en-US" w:eastAsia="zh-CN"/>
          <w14:textFill>
            <w14:solidFill>
              <w14:schemeClr w14:val="tx1"/>
            </w14:solidFill>
          </w14:textFill>
        </w:rPr>
        <w:t>采购需求部分。</w:t>
      </w:r>
    </w:p>
    <w:p w14:paraId="143C46EB">
      <w:pPr>
        <w:spacing w:line="500" w:lineRule="exact"/>
        <w:ind w:firstLine="420"/>
        <w:rPr>
          <w:rFonts w:hint="eastAsia" w:ascii="宋体" w:hAnsi="宋体" w:eastAsia="宋体" w:cs="宋体"/>
          <w:color w:val="000000" w:themeColor="text1"/>
          <w:szCs w:val="21"/>
          <w:highlight w:val="none"/>
          <w:u w:val="single"/>
          <w:lang w:eastAsia="zh-CN"/>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合同履行期限</w:t>
      </w:r>
      <w:r>
        <w:rPr>
          <w:rFonts w:hint="eastAsia" w:ascii="宋体" w:hAnsi="宋体" w:cs="宋体"/>
          <w:bCs/>
          <w:color w:val="000000" w:themeColor="text1"/>
          <w:highlight w:val="none"/>
          <w14:textFill>
            <w14:solidFill>
              <w14:schemeClr w14:val="tx1"/>
            </w14:solidFill>
          </w14:textFill>
        </w:rPr>
        <w:t>：</w:t>
      </w:r>
      <w:r>
        <w:rPr>
          <w:rFonts w:hint="eastAsia" w:ascii="宋体" w:hAnsi="宋体" w:cs="宋体"/>
          <w:color w:val="000000" w:themeColor="text1"/>
          <w:szCs w:val="21"/>
          <w:highlight w:val="none"/>
          <w:lang w:bidi="ar"/>
          <w14:textFill>
            <w14:solidFill>
              <w14:schemeClr w14:val="tx1"/>
            </w14:solidFill>
          </w14:textFill>
        </w:rPr>
        <w:t>自</w:t>
      </w:r>
      <w:r>
        <w:rPr>
          <w:rFonts w:hint="eastAsia"/>
          <w:color w:val="000000" w:themeColor="text1"/>
          <w:highlight w:val="none"/>
          <w:lang w:val="en-US" w:eastAsia="zh-CN"/>
          <w14:textFill>
            <w14:solidFill>
              <w14:schemeClr w14:val="tx1"/>
            </w14:solidFill>
          </w14:textFill>
        </w:rPr>
        <w:t>签订合同30日内交货并安装调试完成</w:t>
      </w:r>
    </w:p>
    <w:p w14:paraId="49C7D28A">
      <w:pPr>
        <w:spacing w:line="500" w:lineRule="exact"/>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8.本项目不接受联合体。</w:t>
      </w:r>
    </w:p>
    <w:p w14:paraId="4FAC6EEC">
      <w:pPr>
        <w:spacing w:line="500" w:lineRule="exact"/>
        <w:rPr>
          <w:rFonts w:hint="eastAsia"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二、供应商的资格条件：</w:t>
      </w:r>
    </w:p>
    <w:p w14:paraId="1B2DA7DB">
      <w:pPr>
        <w:spacing w:line="500" w:lineRule="exact"/>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1.满足《中华人民共和国政府采购法》第二十二条规定，国内注册（指按国家有关规定要求注册的）生产或经营本次采购货物和服务，并具有法人资格的供应商；</w:t>
      </w:r>
    </w:p>
    <w:p w14:paraId="68BC042C">
      <w:pPr>
        <w:spacing w:line="500" w:lineRule="exact"/>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2.落实政府采购政策需满足的资格要求：</w:t>
      </w:r>
      <w:r>
        <w:rPr>
          <w:rFonts w:hint="eastAsia" w:ascii="宋体" w:hAnsi="宋体" w:cs="宋体"/>
          <w:color w:val="000000" w:themeColor="text1"/>
          <w:szCs w:val="21"/>
          <w:highlight w:val="none"/>
          <w:lang w:eastAsia="zh-CN"/>
          <w14:textFill>
            <w14:solidFill>
              <w14:schemeClr w14:val="tx1"/>
            </w14:solidFill>
          </w14:textFill>
        </w:rPr>
        <w:t>无</w:t>
      </w:r>
      <w:r>
        <w:rPr>
          <w:rFonts w:hint="eastAsia" w:ascii="宋体" w:hAnsi="宋体" w:cs="宋体"/>
          <w:color w:val="000000" w:themeColor="text1"/>
          <w:szCs w:val="21"/>
          <w:highlight w:val="none"/>
          <w14:textFill>
            <w14:solidFill>
              <w14:schemeClr w14:val="tx1"/>
            </w14:solidFill>
          </w14:textFill>
        </w:rPr>
        <w:t>；</w:t>
      </w:r>
    </w:p>
    <w:p w14:paraId="0880136A">
      <w:pPr>
        <w:spacing w:line="500" w:lineRule="exact"/>
        <w:ind w:firstLine="42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3.本项目的特定资格要求：</w:t>
      </w:r>
      <w:r>
        <w:rPr>
          <w:rFonts w:hint="eastAsia" w:ascii="宋体" w:hAnsi="宋体"/>
          <w:color w:val="000000" w:themeColor="text1"/>
          <w:szCs w:val="21"/>
          <w:highlight w:val="none"/>
          <w14:textFill>
            <w14:solidFill>
              <w14:schemeClr w14:val="tx1"/>
            </w14:solidFill>
          </w14:textFill>
        </w:rPr>
        <w:t>无</w:t>
      </w:r>
      <w:r>
        <w:rPr>
          <w:rFonts w:hint="eastAsia" w:ascii="宋体" w:hAnsi="宋体" w:cs="宋体"/>
          <w:color w:val="000000" w:themeColor="text1"/>
          <w:highlight w:val="none"/>
          <w14:textFill>
            <w14:solidFill>
              <w14:schemeClr w14:val="tx1"/>
            </w14:solidFill>
          </w14:textFill>
        </w:rPr>
        <w:t>；</w:t>
      </w:r>
    </w:p>
    <w:p w14:paraId="70F8665A">
      <w:pPr>
        <w:spacing w:line="500" w:lineRule="exact"/>
        <w:rPr>
          <w:rFonts w:hint="eastAsia" w:ascii="宋体" w:hAnsi="宋体" w:cs="宋体"/>
          <w:b/>
          <w:bCs/>
          <w:color w:val="000000" w:themeColor="text1"/>
          <w:highlight w:val="none"/>
          <w14:textFill>
            <w14:solidFill>
              <w14:schemeClr w14:val="tx1"/>
            </w14:solidFill>
          </w14:textFill>
        </w:rPr>
      </w:pPr>
      <w:bookmarkStart w:id="2" w:name="_Toc35393800"/>
      <w:bookmarkStart w:id="3" w:name="_Toc35393631"/>
      <w:r>
        <w:rPr>
          <w:rFonts w:hint="eastAsia" w:ascii="宋体" w:hAnsi="宋体" w:cs="宋体"/>
          <w:b/>
          <w:bCs/>
          <w:color w:val="000000" w:themeColor="text1"/>
          <w:highlight w:val="none"/>
          <w14:textFill>
            <w14:solidFill>
              <w14:schemeClr w14:val="tx1"/>
            </w14:solidFill>
          </w14:textFill>
        </w:rPr>
        <w:t>三、</w:t>
      </w:r>
      <w:bookmarkEnd w:id="2"/>
      <w:bookmarkEnd w:id="3"/>
      <w:r>
        <w:rPr>
          <w:rFonts w:hint="eastAsia" w:ascii="宋体" w:hAnsi="宋体" w:cs="宋体"/>
          <w:b/>
          <w:bCs/>
          <w:color w:val="000000" w:themeColor="text1"/>
          <w:highlight w:val="none"/>
          <w14:textFill>
            <w14:solidFill>
              <w14:schemeClr w14:val="tx1"/>
            </w14:solidFill>
          </w14:textFill>
        </w:rPr>
        <w:t>获取竞争性谈判文件</w:t>
      </w:r>
    </w:p>
    <w:p w14:paraId="2A18A4B4">
      <w:pPr>
        <w:spacing w:line="500" w:lineRule="exact"/>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1.时间：</w:t>
      </w:r>
      <w:r>
        <w:rPr>
          <w:rFonts w:hint="eastAsia" w:ascii="宋体" w:hAnsi="宋体" w:cs="宋体"/>
          <w:color w:val="000000" w:themeColor="text1"/>
          <w:szCs w:val="21"/>
          <w:highlight w:val="none"/>
          <w:u w:val="single"/>
          <w14:textFill>
            <w14:solidFill>
              <w14:schemeClr w14:val="tx1"/>
            </w14:solidFill>
          </w14:textFill>
        </w:rPr>
        <w:t>202</w:t>
      </w:r>
      <w:r>
        <w:rPr>
          <w:rFonts w:hint="eastAsia" w:ascii="宋体" w:hAnsi="宋体" w:cs="宋体"/>
          <w:color w:val="000000" w:themeColor="text1"/>
          <w:szCs w:val="21"/>
          <w:highlight w:val="none"/>
          <w:u w:val="single"/>
          <w:lang w:val="en-US" w:eastAsia="zh-CN"/>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lang w:val="en-US" w:eastAsia="zh-CN"/>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lang w:val="en-US" w:eastAsia="zh-CN"/>
          <w14:textFill>
            <w14:solidFill>
              <w14:schemeClr w14:val="tx1"/>
            </w14:solidFill>
          </w14:textFill>
        </w:rPr>
        <w:t xml:space="preserve"> 18</w:t>
      </w:r>
      <w:r>
        <w:rPr>
          <w:rFonts w:hint="eastAsia" w:ascii="宋体" w:hAnsi="宋体" w:cs="宋体"/>
          <w:color w:val="000000" w:themeColor="text1"/>
          <w:szCs w:val="21"/>
          <w:highlight w:val="none"/>
          <w14:textFill>
            <w14:solidFill>
              <w14:schemeClr w14:val="tx1"/>
            </w14:solidFill>
          </w14:textFill>
        </w:rPr>
        <w:t>日至</w:t>
      </w:r>
      <w:r>
        <w:rPr>
          <w:rFonts w:hint="eastAsia" w:ascii="宋体" w:hAnsi="宋体" w:cs="宋体"/>
          <w:color w:val="000000" w:themeColor="text1"/>
          <w:szCs w:val="21"/>
          <w:highlight w:val="none"/>
          <w:u w:val="single"/>
          <w14:textFill>
            <w14:solidFill>
              <w14:schemeClr w14:val="tx1"/>
            </w14:solidFill>
          </w14:textFill>
        </w:rPr>
        <w:t xml:space="preserve"> 202</w:t>
      </w:r>
      <w:r>
        <w:rPr>
          <w:rFonts w:hint="eastAsia" w:ascii="宋体" w:hAnsi="宋体" w:cs="宋体"/>
          <w:color w:val="000000" w:themeColor="text1"/>
          <w:szCs w:val="21"/>
          <w:highlight w:val="none"/>
          <w:u w:val="single"/>
          <w:lang w:val="en-US" w:eastAsia="zh-CN"/>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lang w:val="en-US" w:eastAsia="zh-CN"/>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lang w:val="en-US" w:eastAsia="zh-CN"/>
          <w14:textFill>
            <w14:solidFill>
              <w14:schemeClr w14:val="tx1"/>
            </w14:solidFill>
          </w14:textFill>
        </w:rPr>
        <w:t xml:space="preserve"> 21</w:t>
      </w:r>
      <w:r>
        <w:rPr>
          <w:rFonts w:hint="eastAsia" w:ascii="宋体" w:hAnsi="宋体" w:cs="宋体"/>
          <w:color w:val="000000" w:themeColor="text1"/>
          <w:szCs w:val="21"/>
          <w:highlight w:val="none"/>
          <w14:textFill>
            <w14:solidFill>
              <w14:schemeClr w14:val="tx1"/>
            </w14:solidFill>
          </w14:textFill>
        </w:rPr>
        <w:t>日，（北京时间，法定节假日除外）</w:t>
      </w:r>
    </w:p>
    <w:p w14:paraId="4FAC9AEB">
      <w:pPr>
        <w:spacing w:line="500" w:lineRule="exact"/>
        <w:ind w:firstLine="42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2.地点：</w:t>
      </w:r>
      <w:r>
        <w:rPr>
          <w:rFonts w:hint="eastAsia" w:ascii="宋体" w:hAnsi="宋体" w:cs="宋体"/>
          <w:color w:val="000000" w:themeColor="text1"/>
          <w:szCs w:val="21"/>
          <w:highlight w:val="none"/>
          <w:lang w:eastAsia="zh-CN"/>
          <w14:textFill>
            <w14:solidFill>
              <w14:schemeClr w14:val="tx1"/>
            </w14:solidFill>
          </w14:textFill>
        </w:rPr>
        <w:t>广西政府采购云平台（https://www.gcy.zfcg.gxzf.gov.cn/）</w:t>
      </w:r>
    </w:p>
    <w:p w14:paraId="6C0C2762">
      <w:pPr>
        <w:spacing w:line="500" w:lineRule="exact"/>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3.方式：本项目不发放纸质采购文件，潜在供应商可使用账号登录或者使用CA登录获取竞争性谈判文件（操作路径：登录</w:t>
      </w:r>
      <w:r>
        <w:rPr>
          <w:rFonts w:hint="eastAsia" w:ascii="宋体" w:hAnsi="宋体" w:cs="宋体"/>
          <w:color w:val="000000" w:themeColor="text1"/>
          <w:szCs w:val="21"/>
          <w:highlight w:val="none"/>
          <w:lang w:eastAsia="zh-CN"/>
          <w14:textFill>
            <w14:solidFill>
              <w14:schemeClr w14:val="tx1"/>
            </w14:solidFill>
          </w14:textFill>
        </w:rPr>
        <w:t>广西政府采购云平台</w:t>
      </w:r>
      <w:r>
        <w:rPr>
          <w:rFonts w:hint="eastAsia" w:ascii="宋体" w:hAnsi="宋体" w:cs="宋体"/>
          <w:color w:val="000000" w:themeColor="text1"/>
          <w:szCs w:val="21"/>
          <w:highlight w:val="none"/>
          <w14:textFill>
            <w14:solidFill>
              <w14:schemeClr w14:val="tx1"/>
            </w14:solidFill>
          </w14:textFill>
        </w:rPr>
        <w:t>-项目采购-获取竞争性谈判文件-找到本项目-点击“申请获取竞争性谈判文件”或在“政采云电子投标客户端-获取竞争性谈判文件”跳转到政采云系统获取），电子响应文件制作需要基于</w:t>
      </w:r>
      <w:r>
        <w:rPr>
          <w:rFonts w:hint="eastAsia" w:ascii="宋体" w:hAnsi="宋体" w:cs="宋体"/>
          <w:color w:val="000000" w:themeColor="text1"/>
          <w:szCs w:val="21"/>
          <w:highlight w:val="none"/>
          <w:lang w:eastAsia="zh-CN"/>
          <w14:textFill>
            <w14:solidFill>
              <w14:schemeClr w14:val="tx1"/>
            </w14:solidFill>
          </w14:textFill>
        </w:rPr>
        <w:t>广西政府采购云平台</w:t>
      </w:r>
      <w:r>
        <w:rPr>
          <w:rFonts w:hint="eastAsia" w:ascii="宋体" w:hAnsi="宋体" w:cs="宋体"/>
          <w:color w:val="000000" w:themeColor="text1"/>
          <w:szCs w:val="21"/>
          <w:highlight w:val="none"/>
          <w14:textFill>
            <w14:solidFill>
              <w14:schemeClr w14:val="tx1"/>
            </w14:solidFill>
          </w14:textFill>
        </w:rPr>
        <w:t>获取的采购文件编制及上传响应文件。已获取竞争性谈判文件的供应商不等于符合本项目的供应商资格条件。如在操作过程中遇到问题或需技术支持，请致电政采云客服热线：400-881-7190。</w:t>
      </w:r>
    </w:p>
    <w:p w14:paraId="51EB2F02">
      <w:pPr>
        <w:spacing w:line="500" w:lineRule="exact"/>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4.售价：0元/本。</w:t>
      </w:r>
    </w:p>
    <w:p w14:paraId="4AC09E3C">
      <w:pPr>
        <w:spacing w:line="500" w:lineRule="exact"/>
        <w:rPr>
          <w:rFonts w:hint="eastAsia" w:ascii="宋体" w:hAnsi="宋体" w:cs="宋体"/>
          <w:b/>
          <w:bCs/>
          <w:color w:val="000000" w:themeColor="text1"/>
          <w:highlight w:val="none"/>
          <w14:textFill>
            <w14:solidFill>
              <w14:schemeClr w14:val="tx1"/>
            </w14:solidFill>
          </w14:textFill>
        </w:rPr>
      </w:pPr>
      <w:bookmarkStart w:id="4" w:name="_Toc28359092"/>
      <w:bookmarkStart w:id="5" w:name="_Toc35393801"/>
      <w:bookmarkStart w:id="6" w:name="_Toc35393632"/>
      <w:bookmarkStart w:id="7" w:name="_Toc28359015"/>
      <w:r>
        <w:rPr>
          <w:rFonts w:hint="eastAsia" w:ascii="宋体" w:hAnsi="宋体" w:cs="宋体"/>
          <w:b/>
          <w:bCs/>
          <w:color w:val="000000" w:themeColor="text1"/>
          <w:highlight w:val="none"/>
          <w14:textFill>
            <w14:solidFill>
              <w14:schemeClr w14:val="tx1"/>
            </w14:solidFill>
          </w14:textFill>
        </w:rPr>
        <w:t>四、响应文件提交</w:t>
      </w:r>
      <w:bookmarkEnd w:id="4"/>
      <w:bookmarkEnd w:id="5"/>
      <w:bookmarkEnd w:id="6"/>
      <w:bookmarkEnd w:id="7"/>
    </w:p>
    <w:p w14:paraId="17FA885C">
      <w:pPr>
        <w:spacing w:line="500" w:lineRule="exact"/>
        <w:ind w:firstLine="42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1.首次响应文件提交截止时间</w:t>
      </w:r>
      <w:r>
        <w:rPr>
          <w:rFonts w:hint="eastAsia" w:ascii="宋体" w:hAnsi="宋体" w:cs="宋体"/>
          <w:bCs/>
          <w:color w:val="000000" w:themeColor="text1"/>
          <w:szCs w:val="21"/>
          <w:highlight w:val="none"/>
          <w14:textFill>
            <w14:solidFill>
              <w14:schemeClr w14:val="tx1"/>
            </w14:solidFill>
          </w14:textFill>
        </w:rPr>
        <w:t>（北京时间）</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202</w:t>
      </w:r>
      <w:r>
        <w:rPr>
          <w:rFonts w:hint="eastAsia" w:ascii="宋体" w:hAnsi="宋体" w:cs="宋体"/>
          <w:color w:val="000000" w:themeColor="text1"/>
          <w:szCs w:val="21"/>
          <w:highlight w:val="none"/>
          <w:u w:val="single"/>
          <w:lang w:val="en-US" w:eastAsia="zh-CN"/>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lang w:val="en-US" w:eastAsia="zh-CN"/>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lang w:val="en-US" w:eastAsia="zh-CN"/>
          <w14:textFill>
            <w14:solidFill>
              <w14:schemeClr w14:val="tx1"/>
            </w14:solidFill>
          </w14:textFill>
        </w:rPr>
        <w:t>22</w:t>
      </w:r>
      <w:r>
        <w:rPr>
          <w:rFonts w:hint="eastAsia" w:ascii="宋体" w:hAnsi="宋体" w:cs="宋体"/>
          <w:color w:val="000000" w:themeColor="text1"/>
          <w:szCs w:val="21"/>
          <w:highlight w:val="none"/>
          <w14:textFill>
            <w14:solidFill>
              <w14:schemeClr w14:val="tx1"/>
            </w14:solidFill>
          </w14:textFill>
        </w:rPr>
        <w:t>日</w:t>
      </w:r>
      <w:r>
        <w:rPr>
          <w:rFonts w:hint="eastAsia" w:ascii="宋体" w:hAnsi="宋体" w:cs="宋体"/>
          <w:color w:val="000000" w:themeColor="text1"/>
          <w:szCs w:val="21"/>
          <w:highlight w:val="none"/>
          <w:u w:val="single"/>
          <w:lang w:val="en-US" w:eastAsia="zh-CN"/>
          <w14:textFill>
            <w14:solidFill>
              <w14:schemeClr w14:val="tx1"/>
            </w14:solidFill>
          </w14:textFill>
        </w:rPr>
        <w:t>15</w:t>
      </w:r>
      <w:r>
        <w:rPr>
          <w:rFonts w:hint="eastAsia" w:ascii="宋体" w:hAnsi="宋体" w:cs="宋体"/>
          <w:color w:val="000000" w:themeColor="text1"/>
          <w:szCs w:val="21"/>
          <w:highlight w:val="none"/>
          <w:u w:val="single"/>
          <w14:textFill>
            <w14:solidFill>
              <w14:schemeClr w14:val="tx1"/>
            </w14:solidFill>
          </w14:textFill>
        </w:rPr>
        <w:t>：</w:t>
      </w:r>
      <w:r>
        <w:rPr>
          <w:rFonts w:hint="eastAsia" w:ascii="宋体" w:hAnsi="宋体" w:cs="宋体"/>
          <w:color w:val="000000" w:themeColor="text1"/>
          <w:szCs w:val="21"/>
          <w:highlight w:val="none"/>
          <w:u w:val="single"/>
          <w:lang w:val="en-US" w:eastAsia="zh-CN"/>
          <w14:textFill>
            <w14:solidFill>
              <w14:schemeClr w14:val="tx1"/>
            </w14:solidFill>
          </w14:textFill>
        </w:rPr>
        <w:t>30</w:t>
      </w:r>
      <w:r>
        <w:rPr>
          <w:rFonts w:hint="eastAsia" w:ascii="宋体" w:hAnsi="宋体" w:cs="宋体"/>
          <w:bCs/>
          <w:color w:val="000000" w:themeColor="text1"/>
          <w:szCs w:val="21"/>
          <w:highlight w:val="none"/>
          <w14:textFill>
            <w14:solidFill>
              <w14:schemeClr w14:val="tx1"/>
            </w14:solidFill>
          </w14:textFill>
        </w:rPr>
        <w:t>（北京时间）</w:t>
      </w:r>
    </w:p>
    <w:p w14:paraId="29C92F44">
      <w:pPr>
        <w:spacing w:line="500" w:lineRule="exact"/>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2.首次响应文件提交地点（网址）：通过</w:t>
      </w:r>
      <w:r>
        <w:rPr>
          <w:rFonts w:hint="eastAsia" w:ascii="宋体" w:hAnsi="宋体" w:cs="宋体"/>
          <w:color w:val="000000" w:themeColor="text1"/>
          <w:szCs w:val="21"/>
          <w:highlight w:val="none"/>
          <w:lang w:eastAsia="zh-CN"/>
          <w14:textFill>
            <w14:solidFill>
              <w14:schemeClr w14:val="tx1"/>
            </w14:solidFill>
          </w14:textFill>
        </w:rPr>
        <w:t>广西政府采购云平台（https://www.gcy.zfcg.gxzf.gov.cn/）</w:t>
      </w:r>
      <w:r>
        <w:rPr>
          <w:rFonts w:hint="eastAsia" w:ascii="宋体" w:hAnsi="宋体" w:cs="宋体"/>
          <w:color w:val="000000" w:themeColor="text1"/>
          <w:szCs w:val="21"/>
          <w:highlight w:val="none"/>
          <w14:textFill>
            <w14:solidFill>
              <w14:schemeClr w14:val="tx1"/>
            </w14:solidFill>
          </w14:textFill>
        </w:rPr>
        <w:t>在线递交响应文件</w:t>
      </w:r>
    </w:p>
    <w:p w14:paraId="30C16CD0">
      <w:pPr>
        <w:spacing w:line="500" w:lineRule="exact"/>
        <w:rPr>
          <w:rFonts w:hint="eastAsia"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五、开启</w:t>
      </w:r>
    </w:p>
    <w:p w14:paraId="48F332BE">
      <w:pPr>
        <w:spacing w:line="500" w:lineRule="exact"/>
        <w:ind w:firstLine="420"/>
        <w:rPr>
          <w:rFonts w:hint="eastAsia" w:ascii="宋体" w:hAnsi="宋体" w:cs="宋体"/>
          <w:bCs/>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cs="宋体"/>
          <w:bCs/>
          <w:color w:val="000000" w:themeColor="text1"/>
          <w:szCs w:val="21"/>
          <w:highlight w:val="none"/>
          <w14:textFill>
            <w14:solidFill>
              <w14:schemeClr w14:val="tx1"/>
            </w14:solidFill>
          </w14:textFill>
        </w:rPr>
        <w:t>时间</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202</w:t>
      </w:r>
      <w:r>
        <w:rPr>
          <w:rFonts w:hint="eastAsia" w:ascii="宋体" w:hAnsi="宋体" w:cs="宋体"/>
          <w:color w:val="000000" w:themeColor="text1"/>
          <w:szCs w:val="21"/>
          <w:highlight w:val="none"/>
          <w:u w:val="single"/>
          <w:lang w:val="en-US" w:eastAsia="zh-CN"/>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lang w:val="en-US" w:eastAsia="zh-CN"/>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lang w:val="en-US" w:eastAsia="zh-CN"/>
          <w14:textFill>
            <w14:solidFill>
              <w14:schemeClr w14:val="tx1"/>
            </w14:solidFill>
          </w14:textFill>
        </w:rPr>
        <w:t>22</w:t>
      </w:r>
      <w:r>
        <w:rPr>
          <w:rFonts w:hint="eastAsia" w:ascii="宋体" w:hAnsi="宋体" w:cs="宋体"/>
          <w:color w:val="000000" w:themeColor="text1"/>
          <w:szCs w:val="21"/>
          <w:highlight w:val="none"/>
          <w14:textFill>
            <w14:solidFill>
              <w14:schemeClr w14:val="tx1"/>
            </w14:solidFill>
          </w14:textFill>
        </w:rPr>
        <w:t>日</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15</w:t>
      </w:r>
      <w:r>
        <w:rPr>
          <w:rFonts w:hint="eastAsia" w:ascii="宋体" w:hAnsi="宋体" w:cs="宋体"/>
          <w:color w:val="000000" w:themeColor="text1"/>
          <w:szCs w:val="21"/>
          <w:highlight w:val="none"/>
          <w:u w:val="single"/>
          <w14:textFill>
            <w14:solidFill>
              <w14:schemeClr w14:val="tx1"/>
            </w14:solidFill>
          </w14:textFill>
        </w:rPr>
        <w:t>：</w:t>
      </w:r>
      <w:r>
        <w:rPr>
          <w:rFonts w:hint="eastAsia" w:ascii="宋体" w:hAnsi="宋体" w:cs="宋体"/>
          <w:color w:val="000000" w:themeColor="text1"/>
          <w:szCs w:val="21"/>
          <w:highlight w:val="none"/>
          <w:u w:val="single"/>
          <w:lang w:val="en-US" w:eastAsia="zh-CN"/>
          <w14:textFill>
            <w14:solidFill>
              <w14:schemeClr w14:val="tx1"/>
            </w14:solidFill>
          </w14:textFill>
        </w:rPr>
        <w:t>30</w:t>
      </w:r>
      <w:r>
        <w:rPr>
          <w:rFonts w:hint="eastAsia" w:ascii="宋体" w:hAnsi="宋体" w:cs="宋体"/>
          <w:bCs/>
          <w:color w:val="000000" w:themeColor="text1"/>
          <w:szCs w:val="21"/>
          <w:highlight w:val="none"/>
          <w14:textFill>
            <w14:solidFill>
              <w14:schemeClr w14:val="tx1"/>
            </w14:solidFill>
          </w14:textFill>
        </w:rPr>
        <w:t>（北京时间）</w:t>
      </w:r>
    </w:p>
    <w:p w14:paraId="2C190382">
      <w:pPr>
        <w:pageBreakBefore w:val="0"/>
        <w:widowControl w:val="0"/>
        <w:bidi w:val="0"/>
        <w:spacing w:line="400" w:lineRule="exact"/>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hint="eastAsia" w:ascii="宋体" w:hAnsi="宋体" w:cs="宋体"/>
          <w:bCs/>
          <w:color w:val="000000" w:themeColor="text1"/>
          <w:szCs w:val="21"/>
          <w:highlight w:val="none"/>
          <w14:textFill>
            <w14:solidFill>
              <w14:schemeClr w14:val="tx1"/>
            </w14:solidFill>
          </w14:textFill>
        </w:rPr>
        <w:t>.地点：</w:t>
      </w:r>
      <w:r>
        <w:rPr>
          <w:rFonts w:hint="eastAsia" w:ascii="宋体" w:hAnsi="宋体" w:eastAsia="宋体" w:cs="宋体"/>
          <w:i w:val="0"/>
          <w:iCs w:val="0"/>
          <w:color w:val="000000" w:themeColor="text1"/>
          <w:sz w:val="21"/>
          <w:szCs w:val="21"/>
          <w:highlight w:val="none"/>
          <w:lang w:eastAsia="zh-CN"/>
          <w14:textFill>
            <w14:solidFill>
              <w14:schemeClr w14:val="tx1"/>
            </w14:solidFill>
          </w14:textFill>
        </w:rPr>
        <w:t>广西政府采购云平台电子开标大厅（通过政采云平台实行在线解密开启响应文件）；本项目采用远程异地评标，评标主场设在广西国兴项目管理有限公司（崇左市新城路与花山路交叉口东北角鸿都大厦A楼5层评标室）。分会场设在广西国兴项目管理有限公司（南宁市良庆区体强路19号阳光城·时代中心B座2225评标室）。</w:t>
      </w:r>
    </w:p>
    <w:p w14:paraId="42EB8146">
      <w:pPr>
        <w:spacing w:line="500" w:lineRule="exact"/>
        <w:rPr>
          <w:rFonts w:hint="eastAsia"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六、公告期限</w:t>
      </w:r>
    </w:p>
    <w:p w14:paraId="7802FB43">
      <w:pPr>
        <w:spacing w:line="500" w:lineRule="exact"/>
        <w:ind w:firstLine="420"/>
        <w:rPr>
          <w:rFonts w:hint="eastAsia" w:ascii="宋体" w:hAnsi="宋体" w:cs="宋体"/>
          <w:bCs/>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自本公告发布之日起3个工作日。</w:t>
      </w:r>
    </w:p>
    <w:p w14:paraId="29AFDB1D">
      <w:pPr>
        <w:spacing w:line="500" w:lineRule="exact"/>
        <w:rPr>
          <w:rFonts w:hint="eastAsia"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七、其他补充事宜</w:t>
      </w:r>
    </w:p>
    <w:p w14:paraId="70D1259D">
      <w:pPr>
        <w:widowControl/>
        <w:spacing w:line="360" w:lineRule="auto"/>
        <w:ind w:firstLine="420"/>
        <w:jc w:val="left"/>
        <w:rPr>
          <w:rFonts w:hint="eastAsia" w:ascii="宋体" w:hAnsi="宋体" w:cs="宋体"/>
          <w:color w:val="000000" w:themeColor="text1"/>
          <w:highlight w:val="none"/>
          <w14:textFill>
            <w14:solidFill>
              <w14:schemeClr w14:val="tx1"/>
            </w14:solidFill>
          </w14:textFill>
        </w:rPr>
      </w:pPr>
      <w:bookmarkStart w:id="8" w:name="_Toc35393635"/>
      <w:bookmarkStart w:id="9" w:name="_Toc35393804"/>
      <w:r>
        <w:rPr>
          <w:rFonts w:hint="eastAsia" w:ascii="宋体" w:hAnsi="宋体" w:cs="宋体"/>
          <w:color w:val="000000" w:themeColor="text1"/>
          <w:highlight w:val="none"/>
          <w:lang w:val="en-US" w:eastAsia="zh-CN"/>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单位负责人为同一人或者存在直接控股、管理关系的不同供应商，不得参加同一合同项下的政府采购活动。</w:t>
      </w:r>
    </w:p>
    <w:p w14:paraId="129654F8">
      <w:pPr>
        <w:widowControl/>
        <w:spacing w:line="360" w:lineRule="auto"/>
        <w:ind w:firstLine="42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2.</w:t>
      </w:r>
      <w:r>
        <w:rPr>
          <w:rFonts w:hint="eastAsia" w:ascii="宋体" w:hAnsi="宋体" w:cs="宋体"/>
          <w:color w:val="000000" w:themeColor="text1"/>
          <w:highlight w:val="none"/>
          <w14:textFill>
            <w14:solidFill>
              <w14:schemeClr w14:val="tx1"/>
            </w14:solidFill>
          </w14:textFill>
        </w:rPr>
        <w:t>对在“信用中国”网站(www.creditchina.gov.cn) 、中国政府采购网(www.ccgp.gov.cn)被列入失信被执行人、</w:t>
      </w:r>
      <w:r>
        <w:rPr>
          <w:rFonts w:hint="eastAsia" w:ascii="宋体" w:hAnsi="宋体" w:cs="宋体"/>
          <w:color w:val="000000" w:themeColor="text1"/>
          <w:highlight w:val="none"/>
          <w:lang w:eastAsia="zh-CN"/>
          <w14:textFill>
            <w14:solidFill>
              <w14:schemeClr w14:val="tx1"/>
            </w14:solidFill>
          </w14:textFill>
        </w:rPr>
        <w:t>重大税收违法失信主体</w:t>
      </w:r>
      <w:r>
        <w:rPr>
          <w:rFonts w:hint="eastAsia" w:ascii="宋体" w:hAnsi="宋体" w:cs="宋体"/>
          <w:color w:val="000000" w:themeColor="text1"/>
          <w:highlight w:val="none"/>
          <w14:textFill>
            <w14:solidFill>
              <w14:schemeClr w14:val="tx1"/>
            </w14:solidFill>
          </w14:textFill>
        </w:rPr>
        <w:t>、政府采购严重违法失信行为记录名单及其他不符合《中华人民共和国政府采购法》第二十二条规定条件的供应商，不得参与政府采购活动。</w:t>
      </w:r>
    </w:p>
    <w:p w14:paraId="16164EFF">
      <w:pPr>
        <w:widowControl/>
        <w:spacing w:line="360" w:lineRule="auto"/>
        <w:ind w:firstLine="42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 xml:space="preserve"> 本项目落实的政府采购政策：（1）政府采购促进中小企业发展。（2）政府采购支持采用本国产品的政策。（3）强制采购节能产品；优先采购节能产品、环境标志产品。（4）政府采购促进残疾人就业政策。（5）政府采购支持监狱企业发展。（6）扶持不发达地区和少数民族地区政策。</w:t>
      </w:r>
    </w:p>
    <w:p w14:paraId="71EA19BC">
      <w:pPr>
        <w:widowControl/>
        <w:spacing w:line="360" w:lineRule="auto"/>
        <w:ind w:firstLine="42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本次招标公告同时在中国政府采购网</w:t>
      </w:r>
      <w:r>
        <w:rPr>
          <w:rFonts w:hint="eastAsia" w:ascii="宋体" w:hAnsi="宋体" w:cs="宋体"/>
          <w:color w:val="000000" w:themeColor="text1"/>
          <w:highlight w:val="none"/>
          <w:lang w:eastAsia="zh-CN"/>
          <w14:textFill>
            <w14:solidFill>
              <w14:schemeClr w14:val="tx1"/>
            </w14:solidFill>
          </w14:textFill>
        </w:rPr>
        <w:t>（http://pub.ccgp.gov.cn/）</w:t>
      </w:r>
      <w:r>
        <w:rPr>
          <w:rFonts w:hint="eastAsia" w:ascii="宋体" w:hAnsi="宋体" w:cs="宋体"/>
          <w:color w:val="000000" w:themeColor="text1"/>
          <w:highlight w:val="none"/>
          <w14:textFill>
            <w14:solidFill>
              <w14:schemeClr w14:val="tx1"/>
            </w14:solidFill>
          </w14:textFill>
        </w:rPr>
        <w:t>、广西壮族自治区政府采购网</w:t>
      </w:r>
      <w:r>
        <w:rPr>
          <w:rFonts w:hint="eastAsia" w:ascii="宋体" w:hAnsi="宋体" w:cs="宋体"/>
          <w:color w:val="000000" w:themeColor="text1"/>
          <w:highlight w:val="none"/>
          <w:lang w:eastAsia="zh-CN"/>
          <w14:textFill>
            <w14:solidFill>
              <w14:schemeClr w14:val="tx1"/>
            </w14:solidFill>
          </w14:textFill>
        </w:rPr>
        <w:t>（http://www.ccgp-guangxi.gov.cn/）</w:t>
      </w:r>
      <w:r>
        <w:rPr>
          <w:rFonts w:hint="eastAsia" w:ascii="宋体" w:hAnsi="宋体" w:cs="宋体"/>
          <w:color w:val="000000" w:themeColor="text1"/>
          <w:highlight w:val="none"/>
          <w14:textFill>
            <w14:solidFill>
              <w14:schemeClr w14:val="tx1"/>
            </w14:solidFill>
          </w14:textFill>
        </w:rPr>
        <w:t>上发布。</w:t>
      </w:r>
    </w:p>
    <w:p w14:paraId="04BC5F90">
      <w:pPr>
        <w:widowControl/>
        <w:spacing w:line="360" w:lineRule="auto"/>
        <w:ind w:firstLine="420"/>
        <w:jc w:val="left"/>
        <w:rPr>
          <w:rFonts w:hint="eastAsia" w:ascii="宋体" w:hAnsi="宋体" w:cs="宋体"/>
          <w:color w:val="000000" w:themeColor="text1"/>
          <w:highlight w:val="none"/>
          <w:lang w:eastAsia="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本项目通过政采云平台实行在线投标响应（电子投标），供应商需要先安装“政采云电子交易客户端”，并按照本采购文件和政采云平台的要求，通过“政采云电子交易客户端”编制并加密响应文件。供应商未按规定编制</w:t>
      </w:r>
      <w:r>
        <w:rPr>
          <w:rFonts w:hint="eastAsia" w:ascii="宋体" w:hAnsi="宋体" w:cs="宋体"/>
          <w:color w:val="000000" w:themeColor="text1"/>
          <w:highlight w:val="none"/>
          <w:lang w:eastAsia="zh-CN"/>
          <w14:textFill>
            <w14:solidFill>
              <w14:schemeClr w14:val="tx1"/>
            </w14:solidFill>
          </w14:textFill>
        </w:rPr>
        <w:t>并加密的响应文件，政采云平台将予以拒收。</w:t>
      </w:r>
    </w:p>
    <w:p w14:paraId="666903AB">
      <w:pPr>
        <w:widowControl/>
        <w:spacing w:line="360" w:lineRule="auto"/>
        <w:ind w:firstLine="422"/>
        <w:jc w:val="left"/>
        <w:rPr>
          <w:rFonts w:hint="eastAsia" w:ascii="宋体" w:hAnsi="宋体" w:cs="宋体"/>
          <w:b/>
          <w:bCs/>
          <w:color w:val="000000" w:themeColor="text1"/>
          <w:highlight w:val="none"/>
          <w:lang w:eastAsia="zh-CN"/>
          <w14:textFill>
            <w14:solidFill>
              <w14:schemeClr w14:val="tx1"/>
            </w14:solidFill>
          </w14:textFill>
        </w:rPr>
      </w:pPr>
      <w:r>
        <w:rPr>
          <w:rFonts w:hint="eastAsia" w:ascii="宋体" w:hAnsi="宋体" w:cs="宋体"/>
          <w:b/>
          <w:bCs/>
          <w:color w:val="000000" w:themeColor="text1"/>
          <w:highlight w:val="none"/>
          <w:lang w:val="en-US" w:eastAsia="zh-CN"/>
          <w14:textFill>
            <w14:solidFill>
              <w14:schemeClr w14:val="tx1"/>
            </w14:solidFill>
          </w14:textFill>
        </w:rPr>
        <w:t>6.</w:t>
      </w:r>
      <w:r>
        <w:rPr>
          <w:rFonts w:hint="eastAsia" w:ascii="宋体" w:hAnsi="宋体" w:cs="宋体"/>
          <w:b/>
          <w:bCs/>
          <w:color w:val="000000" w:themeColor="text1"/>
          <w:highlight w:val="none"/>
          <w:lang w:eastAsia="zh-CN"/>
          <w14:textFill>
            <w14:solidFill>
              <w14:schemeClr w14:val="tx1"/>
            </w14:solidFill>
          </w14:textFill>
        </w:rPr>
        <w:t>评标说明：本项目采用远程异地评标，全流程电子评标。评标主会场地址：崇左市新城路与花山路交叉口东北角鸿都大厦A楼5层电子评标室；评标分会场地址：南宁市良庆区体强路19号阳光城时代中心B座2225电子评标室。</w:t>
      </w:r>
    </w:p>
    <w:p w14:paraId="390F1F79">
      <w:pPr>
        <w:spacing w:line="360" w:lineRule="auto"/>
        <w:ind w:firstLine="420"/>
        <w:rPr>
          <w:rFonts w:hint="eastAsia"/>
          <w:b w:val="0"/>
          <w:bCs w:val="0"/>
          <w:color w:val="000000" w:themeColor="text1"/>
          <w:highlight w:val="none"/>
          <w:lang w:eastAsia="zh-CN"/>
          <w14:textFill>
            <w14:solidFill>
              <w14:schemeClr w14:val="tx1"/>
            </w14:solidFill>
          </w14:textFill>
        </w:rPr>
      </w:pPr>
      <w:r>
        <w:rPr>
          <w:rFonts w:hint="eastAsia"/>
          <w:b w:val="0"/>
          <w:bCs w:val="0"/>
          <w:color w:val="000000" w:themeColor="text1"/>
          <w:highlight w:val="none"/>
          <w:lang w:val="en-US" w:eastAsia="zh-CN"/>
          <w14:textFill>
            <w14:solidFill>
              <w14:schemeClr w14:val="tx1"/>
            </w14:solidFill>
          </w14:textFill>
        </w:rPr>
        <w:t>7.</w:t>
      </w:r>
      <w:r>
        <w:rPr>
          <w:rFonts w:hint="eastAsia"/>
          <w:b w:val="0"/>
          <w:bCs w:val="0"/>
          <w:color w:val="000000" w:themeColor="text1"/>
          <w:highlight w:val="none"/>
          <w:lang w:eastAsia="zh-CN"/>
          <w14:textFill>
            <w14:solidFill>
              <w14:schemeClr w14:val="tx1"/>
            </w14:solidFill>
          </w14:textFill>
        </w:rPr>
        <w:t>为加大政府采购支持中小企业力度，帮助政府采购成交供应商解决融资难、融资贵的问题，进一步做好线上“政采贷”融资业务工作，如供应商有需要的，详见采购文件中附件</w:t>
      </w:r>
      <w:r>
        <w:rPr>
          <w:rFonts w:hint="eastAsia"/>
          <w:b w:val="0"/>
          <w:bCs w:val="0"/>
          <w:color w:val="000000" w:themeColor="text1"/>
          <w:highlight w:val="none"/>
          <w:lang w:val="en-US" w:eastAsia="zh-CN"/>
          <w14:textFill>
            <w14:solidFill>
              <w14:schemeClr w14:val="tx1"/>
            </w14:solidFill>
          </w14:textFill>
        </w:rPr>
        <w:t>3</w:t>
      </w:r>
      <w:r>
        <w:rPr>
          <w:rFonts w:hint="eastAsia"/>
          <w:b w:val="0"/>
          <w:bCs w:val="0"/>
          <w:color w:val="000000" w:themeColor="text1"/>
          <w:highlight w:val="none"/>
          <w:lang w:eastAsia="zh-CN"/>
          <w14:textFill>
            <w14:solidFill>
              <w14:schemeClr w14:val="tx1"/>
            </w14:solidFill>
          </w14:textFill>
        </w:rPr>
        <w:t>《崇左市线上“政采贷”政策告知函》、附件</w:t>
      </w:r>
      <w:r>
        <w:rPr>
          <w:rFonts w:hint="eastAsia"/>
          <w:b w:val="0"/>
          <w:bCs w:val="0"/>
          <w:color w:val="000000" w:themeColor="text1"/>
          <w:highlight w:val="none"/>
          <w:lang w:val="en-US" w:eastAsia="zh-CN"/>
          <w14:textFill>
            <w14:solidFill>
              <w14:schemeClr w14:val="tx1"/>
            </w14:solidFill>
          </w14:textFill>
        </w:rPr>
        <w:t>4</w:t>
      </w:r>
      <w:r>
        <w:rPr>
          <w:rFonts w:hint="eastAsia"/>
          <w:b w:val="0"/>
          <w:bCs w:val="0"/>
          <w:color w:val="000000" w:themeColor="text1"/>
          <w:highlight w:val="none"/>
          <w:lang w:eastAsia="zh-CN"/>
          <w14:textFill>
            <w14:solidFill>
              <w14:schemeClr w14:val="tx1"/>
            </w14:solidFill>
          </w14:textFill>
        </w:rPr>
        <w:t>《崇左市线上“政采贷”业务流程图》、附件</w:t>
      </w:r>
      <w:r>
        <w:rPr>
          <w:rFonts w:hint="eastAsia"/>
          <w:b w:val="0"/>
          <w:bCs w:val="0"/>
          <w:color w:val="000000" w:themeColor="text1"/>
          <w:highlight w:val="none"/>
          <w:lang w:val="en-US" w:eastAsia="zh-CN"/>
          <w14:textFill>
            <w14:solidFill>
              <w14:schemeClr w14:val="tx1"/>
            </w14:solidFill>
          </w14:textFill>
        </w:rPr>
        <w:t>5</w:t>
      </w:r>
      <w:r>
        <w:rPr>
          <w:rFonts w:hint="eastAsia"/>
          <w:b w:val="0"/>
          <w:bCs w:val="0"/>
          <w:color w:val="000000" w:themeColor="text1"/>
          <w:highlight w:val="none"/>
          <w:lang w:eastAsia="zh-CN"/>
          <w14:textFill>
            <w14:solidFill>
              <w14:schemeClr w14:val="tx1"/>
            </w14:solidFill>
          </w14:textFill>
        </w:rPr>
        <w:t>《崇左市金融机构线上“政采贷”业务办理联络表》。</w:t>
      </w:r>
    </w:p>
    <w:p w14:paraId="59DA05E5">
      <w:pPr>
        <w:spacing w:line="360" w:lineRule="auto"/>
        <w:ind w:firstLine="420"/>
        <w:rPr>
          <w:rFonts w:hint="eastAsia"/>
          <w:b w:val="0"/>
          <w:bCs w:val="0"/>
          <w:color w:val="000000" w:themeColor="text1"/>
          <w:highlight w:val="none"/>
          <w:lang w:val="en-US" w:eastAsia="zh-CN"/>
          <w14:textFill>
            <w14:solidFill>
              <w14:schemeClr w14:val="tx1"/>
            </w14:solidFill>
          </w14:textFill>
        </w:rPr>
      </w:pPr>
      <w:r>
        <w:rPr>
          <w:rFonts w:hint="eastAsia"/>
          <w:b w:val="0"/>
          <w:bCs w:val="0"/>
          <w:color w:val="000000" w:themeColor="text1"/>
          <w:highlight w:val="none"/>
          <w:lang w:val="en-US" w:eastAsia="zh-CN"/>
          <w14:textFill>
            <w14:solidFill>
              <w14:schemeClr w14:val="tx1"/>
            </w14:solidFill>
          </w14:textFill>
        </w:rPr>
        <w:t>8本项目不收取保证金。</w:t>
      </w:r>
    </w:p>
    <w:p w14:paraId="030D07F4">
      <w:pPr>
        <w:keepNext w:val="0"/>
        <w:keepLines w:val="0"/>
        <w:pageBreakBefore w:val="0"/>
        <w:bidi w:val="0"/>
        <w:spacing w:line="360" w:lineRule="auto"/>
        <w:ind w:firstLine="42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9</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本项目</w:t>
      </w:r>
      <w:r>
        <w:rPr>
          <w:rFonts w:hint="eastAsia" w:ascii="宋体" w:hAnsi="宋体" w:eastAsia="宋体" w:cs="宋体"/>
          <w:color w:val="000000" w:themeColor="text1"/>
          <w:sz w:val="21"/>
          <w:szCs w:val="21"/>
          <w:highlight w:val="none"/>
          <w:lang w:eastAsia="zh-CN"/>
          <w14:textFill>
            <w14:solidFill>
              <w14:schemeClr w14:val="tx1"/>
            </w14:solidFill>
          </w14:textFill>
        </w:rPr>
        <w:t>按照</w:t>
      </w:r>
      <w:r>
        <w:rPr>
          <w:rFonts w:hint="eastAsia" w:ascii="宋体" w:hAnsi="宋体" w:eastAsia="宋体" w:cs="宋体"/>
          <w:color w:val="000000" w:themeColor="text1"/>
          <w:sz w:val="21"/>
          <w:szCs w:val="21"/>
          <w:highlight w:val="none"/>
          <w:lang w:val="en-US" w:eastAsia="zh-CN"/>
          <w14:textFill>
            <w14:solidFill>
              <w14:schemeClr w14:val="tx1"/>
            </w14:solidFill>
          </w14:textFill>
        </w:rPr>
        <w:t>崇左市财政局关于推行政府采购领域信用承诺制度的通知的要求，供应商在参与崇左市政府采购活动时，供应商只需以书面形式提供《崇左市政府采购供应商信用承诺函》，即可替代《中华人民共和国政府采购法实施条例》第十七条第一款第（一）项至第（四）项所规定的基本资格条件相关材料，具体不再提供的资质材料有：法人或者他组织的营业执照等证明文件，自然人的身份证明、财务状况报告、依法缴纳税收和社会保障资金相关证明材料、有履行合同所必需的设备和专业技术能力相关证明材料、参加政府采购活动前3年内在经营活动中没有重大违法记录相关证明材料。</w:t>
      </w:r>
      <w:r>
        <w:rPr>
          <w:rFonts w:hint="eastAsia" w:ascii="宋体" w:hAnsi="宋体" w:eastAsia="宋体" w:cs="宋体"/>
          <w:color w:val="000000" w:themeColor="text1"/>
          <w:szCs w:val="21"/>
          <w:highlight w:val="none"/>
          <w14:textFill>
            <w14:solidFill>
              <w14:schemeClr w14:val="tx1"/>
            </w14:solidFill>
          </w14:textFill>
        </w:rPr>
        <w:t> </w:t>
      </w:r>
    </w:p>
    <w:p w14:paraId="1D809C98">
      <w:pPr>
        <w:spacing w:line="500" w:lineRule="exact"/>
        <w:rPr>
          <w:rFonts w:hint="eastAsia" w:ascii="宋体" w:hAnsi="宋体" w:cs="宋体"/>
          <w:b/>
          <w:bCs/>
          <w:color w:val="000000" w:themeColor="text1"/>
          <w:highlight w:val="none"/>
          <w14:textFill>
            <w14:solidFill>
              <w14:schemeClr w14:val="tx1"/>
            </w14:solidFill>
          </w14:textFill>
        </w:rPr>
      </w:pPr>
      <w:r>
        <w:rPr>
          <w:rFonts w:hint="eastAsia" w:ascii="仿宋" w:hAnsi="仿宋" w:eastAsia="仿宋" w:cs="仿宋"/>
          <w:i w:val="0"/>
          <w:iCs w:val="0"/>
          <w:caps w:val="0"/>
          <w:color w:val="000000" w:themeColor="text1"/>
          <w:spacing w:val="0"/>
          <w:sz w:val="27"/>
          <w:szCs w:val="27"/>
          <w:highlight w:val="none"/>
          <w14:textFill>
            <w14:solidFill>
              <w14:schemeClr w14:val="tx1"/>
            </w14:solidFill>
          </w14:textFill>
        </w:rPr>
        <w:t> </w:t>
      </w:r>
      <w:r>
        <w:rPr>
          <w:rFonts w:hint="eastAsia" w:ascii="宋体" w:hAnsi="宋体" w:cs="宋体"/>
          <w:b/>
          <w:bCs/>
          <w:color w:val="000000" w:themeColor="text1"/>
          <w:highlight w:val="none"/>
          <w14:textFill>
            <w14:solidFill>
              <w14:schemeClr w14:val="tx1"/>
            </w14:solidFill>
          </w14:textFill>
        </w:rPr>
        <w:t>八、</w:t>
      </w:r>
      <w:bookmarkEnd w:id="8"/>
      <w:bookmarkEnd w:id="9"/>
      <w:bookmarkStart w:id="10" w:name="_Toc28359095"/>
      <w:bookmarkStart w:id="11" w:name="_Toc35393636"/>
      <w:bookmarkStart w:id="12" w:name="_Toc35393805"/>
      <w:bookmarkStart w:id="13" w:name="_Toc28359018"/>
      <w:r>
        <w:rPr>
          <w:rFonts w:hint="eastAsia" w:ascii="宋体" w:hAnsi="宋体" w:cs="宋体"/>
          <w:b/>
          <w:bCs/>
          <w:color w:val="000000" w:themeColor="text1"/>
          <w:highlight w:val="none"/>
          <w14:textFill>
            <w14:solidFill>
              <w14:schemeClr w14:val="tx1"/>
            </w14:solidFill>
          </w14:textFill>
        </w:rPr>
        <w:t>凡对本次采购提出询问，请按以下方式联系。</w:t>
      </w:r>
      <w:bookmarkEnd w:id="10"/>
      <w:bookmarkEnd w:id="11"/>
      <w:bookmarkEnd w:id="12"/>
      <w:bookmarkEnd w:id="13"/>
    </w:p>
    <w:p w14:paraId="119965AE">
      <w:pPr>
        <w:spacing w:line="500" w:lineRule="exact"/>
        <w:ind w:firstLine="420"/>
        <w:rPr>
          <w:rFonts w:hint="eastAsia" w:ascii="宋体" w:hAnsi="宋体" w:cs="宋体"/>
          <w:color w:val="000000" w:themeColor="text1"/>
          <w:highlight w:val="none"/>
          <w14:textFill>
            <w14:solidFill>
              <w14:schemeClr w14:val="tx1"/>
            </w14:solidFill>
          </w14:textFill>
        </w:rPr>
      </w:pPr>
      <w:bookmarkStart w:id="14" w:name="_Toc35393637"/>
      <w:bookmarkStart w:id="15" w:name="_Toc35393806"/>
      <w:bookmarkStart w:id="16" w:name="_Toc28359019"/>
      <w:bookmarkStart w:id="17" w:name="_Toc28359096"/>
      <w:r>
        <w:rPr>
          <w:rFonts w:hint="eastAsia" w:ascii="宋体" w:hAnsi="宋体" w:cs="宋体"/>
          <w:color w:val="000000" w:themeColor="text1"/>
          <w:highlight w:val="none"/>
          <w14:textFill>
            <w14:solidFill>
              <w14:schemeClr w14:val="tx1"/>
            </w14:solidFill>
          </w14:textFill>
        </w:rPr>
        <w:t>1.采购人信息</w:t>
      </w:r>
      <w:bookmarkEnd w:id="14"/>
      <w:bookmarkEnd w:id="15"/>
      <w:bookmarkEnd w:id="16"/>
      <w:bookmarkEnd w:id="17"/>
    </w:p>
    <w:p w14:paraId="5357E476">
      <w:pPr>
        <w:spacing w:line="500" w:lineRule="exact"/>
        <w:ind w:firstLine="420"/>
        <w:rPr>
          <w:rFonts w:hint="eastAsia" w:ascii="宋体" w:hAnsi="宋体" w:cs="宋体"/>
          <w:color w:val="000000" w:themeColor="text1"/>
          <w:highlight w:val="none"/>
          <w14:textFill>
            <w14:solidFill>
              <w14:schemeClr w14:val="tx1"/>
            </w14:solidFill>
          </w14:textFill>
        </w:rPr>
      </w:pPr>
      <w:bookmarkStart w:id="18" w:name="_Toc35393638"/>
      <w:bookmarkStart w:id="19" w:name="_Toc28359020"/>
      <w:bookmarkStart w:id="20" w:name="_Toc35393807"/>
      <w:bookmarkStart w:id="21" w:name="_Toc28359097"/>
      <w:r>
        <w:rPr>
          <w:rFonts w:hint="eastAsia" w:ascii="宋体" w:hAnsi="宋体" w:cs="宋体"/>
          <w:color w:val="000000" w:themeColor="text1"/>
          <w:highlight w:val="none"/>
          <w14:textFill>
            <w14:solidFill>
              <w14:schemeClr w14:val="tx1"/>
            </w14:solidFill>
          </w14:textFill>
        </w:rPr>
        <w:t>名称：崇左市广西弄岗国家级自然保护区管理中心</w:t>
      </w:r>
    </w:p>
    <w:p w14:paraId="002E5090">
      <w:pPr>
        <w:spacing w:line="500" w:lineRule="exact"/>
        <w:ind w:firstLine="42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地址：龙州县独山路2号</w:t>
      </w:r>
    </w:p>
    <w:p w14:paraId="66FD3D16">
      <w:pPr>
        <w:spacing w:line="500" w:lineRule="exact"/>
        <w:ind w:firstLine="420"/>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联系人：梁海峰</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黄芸</w:t>
      </w:r>
    </w:p>
    <w:p w14:paraId="1DA0C436">
      <w:pPr>
        <w:spacing w:line="500" w:lineRule="exact"/>
        <w:ind w:firstLine="42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联系电话：0771-8812621</w:t>
      </w:r>
    </w:p>
    <w:p w14:paraId="509F3CAF">
      <w:pPr>
        <w:spacing w:line="500" w:lineRule="exact"/>
        <w:ind w:firstLine="42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2.采购代理机构信息</w:t>
      </w:r>
      <w:bookmarkEnd w:id="18"/>
      <w:bookmarkEnd w:id="19"/>
      <w:bookmarkEnd w:id="20"/>
      <w:bookmarkEnd w:id="21"/>
    </w:p>
    <w:p w14:paraId="2085B366">
      <w:pPr>
        <w:spacing w:line="500" w:lineRule="exact"/>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名    称：广西国兴项目管理有限公司 </w:t>
      </w:r>
      <w:bookmarkStart w:id="45" w:name="_GoBack"/>
      <w:bookmarkEnd w:id="45"/>
    </w:p>
    <w:p w14:paraId="33C11439">
      <w:pPr>
        <w:spacing w:line="500" w:lineRule="exact"/>
        <w:ind w:firstLine="42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　　址：</w:t>
      </w:r>
      <w:r>
        <w:rPr>
          <w:rFonts w:hint="eastAsia" w:ascii="宋体" w:hAnsi="宋体" w:cs="宋体"/>
          <w:color w:val="000000" w:themeColor="text1"/>
          <w:szCs w:val="21"/>
          <w:highlight w:val="none"/>
          <w:lang w:eastAsia="zh-CN"/>
          <w14:textFill>
            <w14:solidFill>
              <w14:schemeClr w14:val="tx1"/>
            </w14:solidFill>
          </w14:textFill>
        </w:rPr>
        <w:t>南宁市良庆区体强路19号阳光城·时代中心B座2220</w:t>
      </w:r>
    </w:p>
    <w:p w14:paraId="7889C49C">
      <w:pPr>
        <w:spacing w:line="500" w:lineRule="exact"/>
        <w:ind w:firstLine="420"/>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联系方式：0771-5789574</w:t>
      </w:r>
    </w:p>
    <w:p w14:paraId="43F0E54D">
      <w:pPr>
        <w:spacing w:line="500" w:lineRule="exact"/>
        <w:jc w:val="right"/>
        <w:rPr>
          <w:rFonts w:hint="eastAsia" w:ascii="宋体" w:hAnsi="宋体" w:cs="宋体"/>
          <w:bCs/>
          <w:color w:val="000000" w:themeColor="text1"/>
          <w:szCs w:val="21"/>
          <w:highlight w:val="none"/>
          <w14:textFill>
            <w14:solidFill>
              <w14:schemeClr w14:val="tx1"/>
            </w14:solidFill>
          </w14:textFill>
        </w:rPr>
      </w:pPr>
    </w:p>
    <w:p w14:paraId="349C0679">
      <w:pPr>
        <w:pStyle w:val="236"/>
        <w:rPr>
          <w:rFonts w:hint="eastAsia" w:ascii="宋体" w:hAnsi="宋体" w:cs="宋体"/>
          <w:bCs/>
          <w:color w:val="000000" w:themeColor="text1"/>
          <w:szCs w:val="21"/>
          <w:highlight w:val="none"/>
          <w14:textFill>
            <w14:solidFill>
              <w14:schemeClr w14:val="tx1"/>
            </w14:solidFill>
          </w14:textFill>
        </w:rPr>
      </w:pPr>
    </w:p>
    <w:p w14:paraId="49BB4E09">
      <w:pPr>
        <w:pStyle w:val="236"/>
        <w:rPr>
          <w:rFonts w:hint="eastAsia" w:ascii="宋体" w:hAnsi="宋体" w:cs="宋体"/>
          <w:bCs/>
          <w:color w:val="000000" w:themeColor="text1"/>
          <w:szCs w:val="21"/>
          <w:highlight w:val="none"/>
          <w14:textFill>
            <w14:solidFill>
              <w14:schemeClr w14:val="tx1"/>
            </w14:solidFill>
          </w14:textFill>
        </w:rPr>
      </w:pPr>
    </w:p>
    <w:p w14:paraId="2AF6A30C">
      <w:pPr>
        <w:spacing w:line="500" w:lineRule="exact"/>
        <w:jc w:val="right"/>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 xml:space="preserve">                                                          202</w:t>
      </w:r>
      <w:r>
        <w:rPr>
          <w:rFonts w:hint="eastAsia" w:ascii="宋体" w:hAnsi="宋体" w:cs="宋体"/>
          <w:bCs/>
          <w:color w:val="000000" w:themeColor="text1"/>
          <w:szCs w:val="21"/>
          <w:highlight w:val="none"/>
          <w:lang w:val="en-US" w:eastAsia="zh-CN"/>
          <w14:textFill>
            <w14:solidFill>
              <w14:schemeClr w14:val="tx1"/>
            </w14:solidFill>
          </w14:textFill>
        </w:rPr>
        <w:t>6</w:t>
      </w:r>
      <w:r>
        <w:rPr>
          <w:rFonts w:hint="eastAsia" w:ascii="宋体" w:hAnsi="宋体" w:cs="宋体"/>
          <w:bCs/>
          <w:color w:val="000000" w:themeColor="text1"/>
          <w:szCs w:val="21"/>
          <w:highlight w:val="none"/>
          <w14:textFill>
            <w14:solidFill>
              <w14:schemeClr w14:val="tx1"/>
            </w14:solidFill>
          </w14:textFill>
        </w:rPr>
        <w:t>年</w:t>
      </w:r>
      <w:r>
        <w:rPr>
          <w:rFonts w:hint="eastAsia" w:ascii="宋体" w:hAnsi="宋体" w:cs="宋体"/>
          <w:bCs/>
          <w:color w:val="000000" w:themeColor="text1"/>
          <w:szCs w:val="21"/>
          <w:highlight w:val="none"/>
          <w:lang w:val="en-US" w:eastAsia="zh-CN"/>
          <w14:textFill>
            <w14:solidFill>
              <w14:schemeClr w14:val="tx1"/>
            </w14:solidFill>
          </w14:textFill>
        </w:rPr>
        <w:t>5</w:t>
      </w:r>
      <w:r>
        <w:rPr>
          <w:rFonts w:hint="eastAsia" w:ascii="宋体" w:hAnsi="宋体" w:cs="宋体"/>
          <w:bCs/>
          <w:color w:val="000000" w:themeColor="text1"/>
          <w:szCs w:val="21"/>
          <w:highlight w:val="none"/>
          <w14:textFill>
            <w14:solidFill>
              <w14:schemeClr w14:val="tx1"/>
            </w14:solidFill>
          </w14:textFill>
        </w:rPr>
        <w:t>月</w:t>
      </w:r>
      <w:r>
        <w:rPr>
          <w:rFonts w:hint="eastAsia" w:ascii="宋体" w:hAnsi="宋体" w:cs="宋体"/>
          <w:bCs/>
          <w:color w:val="000000" w:themeColor="text1"/>
          <w:szCs w:val="21"/>
          <w:highlight w:val="none"/>
          <w:lang w:val="en-US" w:eastAsia="zh-CN"/>
          <w14:textFill>
            <w14:solidFill>
              <w14:schemeClr w14:val="tx1"/>
            </w14:solidFill>
          </w14:textFill>
        </w:rPr>
        <w:t>18</w:t>
      </w:r>
      <w:r>
        <w:rPr>
          <w:rFonts w:hint="eastAsia" w:ascii="宋体" w:hAnsi="宋体" w:cs="宋体"/>
          <w:bCs/>
          <w:color w:val="000000" w:themeColor="text1"/>
          <w:szCs w:val="21"/>
          <w:highlight w:val="none"/>
          <w14:textFill>
            <w14:solidFill>
              <w14:schemeClr w14:val="tx1"/>
            </w14:solidFill>
          </w14:textFill>
        </w:rPr>
        <w:t>日</w:t>
      </w:r>
    </w:p>
    <w:p w14:paraId="711EAAD9">
      <w:pPr>
        <w:pStyle w:val="199"/>
        <w:spacing w:line="300" w:lineRule="auto"/>
        <w:ind w:firstLine="0"/>
        <w:jc w:val="center"/>
        <w:outlineLvl w:val="0"/>
        <w:rPr>
          <w:rFonts w:hint="eastAsia" w:ascii="宋体" w:hAnsi="宋体" w:cs="宋体"/>
          <w:b/>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br w:type="page" w:clear="all"/>
      </w:r>
      <w:bookmarkStart w:id="22" w:name="_Toc35611511"/>
      <w:bookmarkStart w:id="23" w:name="_Toc5817"/>
      <w:r>
        <w:rPr>
          <w:rFonts w:hint="eastAsia" w:ascii="宋体" w:hAnsi="宋体" w:cs="宋体"/>
          <w:b/>
          <w:color w:val="000000" w:themeColor="text1"/>
          <w:sz w:val="32"/>
          <w:szCs w:val="32"/>
          <w:highlight w:val="none"/>
          <w14:textFill>
            <w14:solidFill>
              <w14:schemeClr w14:val="tx1"/>
            </w14:solidFill>
          </w14:textFill>
        </w:rPr>
        <w:t>第二章 供应商须知</w:t>
      </w:r>
      <w:bookmarkEnd w:id="22"/>
      <w:bookmarkEnd w:id="23"/>
    </w:p>
    <w:p w14:paraId="01377CB1">
      <w:pPr>
        <w:pStyle w:val="199"/>
        <w:spacing w:line="300" w:lineRule="auto"/>
        <w:ind w:firstLine="0"/>
        <w:jc w:val="center"/>
        <w:outlineLvl w:val="0"/>
        <w:rPr>
          <w:rFonts w:hint="eastAsia" w:ascii="宋体" w:hAnsi="宋体" w:cs="宋体"/>
          <w:b/>
          <w:color w:val="000000" w:themeColor="text1"/>
          <w:sz w:val="32"/>
          <w:szCs w:val="32"/>
          <w:highlight w:val="none"/>
          <w14:textFill>
            <w14:solidFill>
              <w14:schemeClr w14:val="tx1"/>
            </w14:solidFill>
          </w14:textFill>
        </w:rPr>
      </w:pPr>
      <w:bookmarkStart w:id="24" w:name="_Toc9560"/>
      <w:r>
        <w:rPr>
          <w:rFonts w:hint="eastAsia" w:ascii="宋体" w:hAnsi="宋体" w:cs="宋体"/>
          <w:b/>
          <w:color w:val="000000" w:themeColor="text1"/>
          <w:sz w:val="32"/>
          <w:szCs w:val="32"/>
          <w:highlight w:val="none"/>
          <w14:textFill>
            <w14:solidFill>
              <w14:schemeClr w14:val="tx1"/>
            </w14:solidFill>
          </w14:textFill>
        </w:rPr>
        <w:t>供应商须知前附表</w:t>
      </w:r>
      <w:bookmarkEnd w:id="24"/>
    </w:p>
    <w:tbl>
      <w:tblPr>
        <w:tblStyle w:val="3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5555F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top"/>
          </w:tcPr>
          <w:p w14:paraId="75CABE02">
            <w:pPr>
              <w:spacing w:line="300" w:lineRule="auto"/>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条款号</w:t>
            </w:r>
          </w:p>
        </w:tc>
        <w:tc>
          <w:tcPr>
            <w:tcW w:w="7912" w:type="dxa"/>
            <w:tcBorders>
              <w:top w:val="single" w:color="000000" w:sz="4" w:space="0"/>
              <w:left w:val="single" w:color="000000" w:sz="4" w:space="0"/>
              <w:bottom w:val="single" w:color="000000" w:sz="4" w:space="0"/>
              <w:right w:val="single" w:color="000000" w:sz="4" w:space="0"/>
            </w:tcBorders>
            <w:noWrap w:val="0"/>
            <w:vAlign w:val="top"/>
          </w:tcPr>
          <w:p w14:paraId="196A0C80">
            <w:pPr>
              <w:spacing w:line="300" w:lineRule="auto"/>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内    容</w:t>
            </w:r>
          </w:p>
        </w:tc>
      </w:tr>
      <w:tr w14:paraId="22961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1509A56F">
            <w:pPr>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501A5DB2">
            <w:pPr>
              <w:spacing w:line="30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供应商的资格条件：详见竞争性谈判公告</w:t>
            </w:r>
          </w:p>
        </w:tc>
      </w:tr>
      <w:tr w14:paraId="400CA4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594ABE55">
            <w:pPr>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55154BEE">
            <w:pPr>
              <w:spacing w:line="30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是否接受联合体竞标: 详见竞争性谈判公告</w:t>
            </w:r>
          </w:p>
        </w:tc>
      </w:tr>
      <w:tr w14:paraId="3419A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308D289A">
            <w:pPr>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6.2</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414A485D">
            <w:pPr>
              <w:pStyle w:val="206"/>
              <w:spacing w:line="300" w:lineRule="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☑不允许分包</w:t>
            </w:r>
          </w:p>
          <w:p w14:paraId="36CE3C2D">
            <w:pPr>
              <w:pStyle w:val="206"/>
              <w:spacing w:line="300" w:lineRule="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□允许分包</w:t>
            </w:r>
          </w:p>
          <w:p w14:paraId="463740EB">
            <w:pPr>
              <w:pStyle w:val="206"/>
              <w:spacing w:line="300" w:lineRule="auto"/>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分包内容：</w:t>
            </w:r>
            <w:r>
              <w:rPr>
                <w:rFonts w:hint="eastAsia"/>
                <w:color w:val="000000" w:themeColor="text1"/>
                <w:highlight w:val="none"/>
                <w:u w:val="single"/>
                <w14:textFill>
                  <w14:solidFill>
                    <w14:schemeClr w14:val="tx1"/>
                  </w14:solidFill>
                </w14:textFill>
              </w:rPr>
              <w:t xml:space="preserve">                                     。</w:t>
            </w:r>
          </w:p>
          <w:p w14:paraId="5248DBF1">
            <w:pPr>
              <w:pStyle w:val="206"/>
              <w:spacing w:line="300" w:lineRule="auto"/>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分包金额或者比例：</w:t>
            </w:r>
            <w:r>
              <w:rPr>
                <w:rFonts w:hint="eastAsia"/>
                <w:color w:val="000000" w:themeColor="text1"/>
                <w:highlight w:val="none"/>
                <w:u w:val="single"/>
                <w14:textFill>
                  <w14:solidFill>
                    <w14:schemeClr w14:val="tx1"/>
                  </w14:solidFill>
                </w14:textFill>
              </w:rPr>
              <w:t xml:space="preserve">                                     。</w:t>
            </w:r>
          </w:p>
          <w:p w14:paraId="1DBC7BDE">
            <w:pPr>
              <w:pStyle w:val="206"/>
              <w:spacing w:line="300" w:lineRule="auto"/>
              <w:rPr>
                <w:rFonts w:hint="eastAsia"/>
                <w:color w:val="000000" w:themeColor="text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分包供应商必须具备的资质：</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w:t>
            </w:r>
          </w:p>
        </w:tc>
      </w:tr>
      <w:tr w14:paraId="500F2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6AC3F6E5">
            <w:pPr>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w:t>
            </w:r>
            <w:r>
              <w:rPr>
                <w:rFonts w:ascii="宋体" w:hAnsi="宋体" w:cs="宋体"/>
                <w:color w:val="000000" w:themeColor="text1"/>
                <w:szCs w:val="21"/>
                <w:highlight w:val="none"/>
                <w14:textFill>
                  <w14:solidFill>
                    <w14:schemeClr w14:val="tx1"/>
                  </w14:solidFill>
                </w14:textFill>
              </w:rPr>
              <w:t>.1</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6C871552">
            <w:pPr>
              <w:spacing w:line="300" w:lineRule="auto"/>
              <w:jc w:val="lef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资格证明文件</w:t>
            </w:r>
          </w:p>
          <w:p w14:paraId="2571885B">
            <w:pPr>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1.崇左市政府采购供应商信用承诺函</w:t>
            </w:r>
            <w:r>
              <w:rPr>
                <w:rFonts w:hint="eastAsia" w:ascii="宋体" w:hAnsi="宋体" w:cs="宋体"/>
                <w:b/>
                <w:bCs/>
                <w:color w:val="000000" w:themeColor="text1"/>
                <w:szCs w:val="21"/>
                <w:highlight w:val="none"/>
                <w14:textFill>
                  <w14:solidFill>
                    <w14:schemeClr w14:val="tx1"/>
                  </w14:solidFill>
                </w14:textFill>
              </w:rPr>
              <w:t>（必须提供，否则响应文件按无效响应处理，格式后附）</w:t>
            </w:r>
          </w:p>
          <w:p w14:paraId="50333DBB">
            <w:pPr>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2.供应商直接控股、管理关系信息表（格式后附）；（</w:t>
            </w:r>
            <w:r>
              <w:rPr>
                <w:rFonts w:hint="eastAsia" w:ascii="宋体" w:hAnsi="宋体" w:cs="宋体"/>
                <w:b/>
                <w:color w:val="000000" w:themeColor="text1"/>
                <w:szCs w:val="21"/>
                <w:highlight w:val="none"/>
                <w14:textFill>
                  <w14:solidFill>
                    <w14:schemeClr w14:val="tx1"/>
                  </w14:solidFill>
                </w14:textFill>
              </w:rPr>
              <w:t>必须提供，否则响应文件作无效处理</w:t>
            </w:r>
            <w:r>
              <w:rPr>
                <w:rFonts w:hint="eastAsia" w:ascii="宋体" w:hAnsi="宋体" w:cs="宋体"/>
                <w:color w:val="000000" w:themeColor="text1"/>
                <w:szCs w:val="21"/>
                <w:highlight w:val="none"/>
                <w14:textFill>
                  <w14:solidFill>
                    <w14:schemeClr w14:val="tx1"/>
                  </w14:solidFill>
                </w14:textFill>
              </w:rPr>
              <w:t>）</w:t>
            </w:r>
          </w:p>
          <w:p w14:paraId="096B6674">
            <w:pPr>
              <w:tabs>
                <w:tab w:val="left" w:pos="7178"/>
              </w:tabs>
              <w:spacing w:line="300" w:lineRule="auto"/>
              <w:jc w:val="left"/>
              <w:rPr>
                <w:rFonts w:hint="eastAsia"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3.竞标声明（格式后附）；（必须提供，否则响应文件作无效处理）</w:t>
            </w:r>
          </w:p>
          <w:p w14:paraId="4DE1E0DC">
            <w:pPr>
              <w:tabs>
                <w:tab w:val="left" w:pos="7178"/>
              </w:tabs>
              <w:spacing w:line="300" w:lineRule="auto"/>
              <w:jc w:val="left"/>
              <w:rPr>
                <w:rFonts w:hint="eastAsia"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4.符合特定资格条件的有关证明材料（①对在“信用中国”网站(www.creditchina.gov.cn) 、中国政府采购网(www.ccgp.gov.cn)被列入失信被执行人、</w:t>
            </w:r>
            <w:r>
              <w:rPr>
                <w:rFonts w:hint="eastAsia" w:ascii="宋体" w:hAnsi="宋体" w:cs="Times New Roman"/>
                <w:color w:val="000000" w:themeColor="text1"/>
                <w:szCs w:val="21"/>
                <w:highlight w:val="none"/>
                <w:lang w:eastAsia="zh-CN"/>
                <w14:textFill>
                  <w14:solidFill>
                    <w14:schemeClr w14:val="tx1"/>
                  </w14:solidFill>
                </w14:textFill>
              </w:rPr>
              <w:t>重大税收违法失信主体</w:t>
            </w:r>
            <w:r>
              <w:rPr>
                <w:rFonts w:hint="eastAsia" w:ascii="宋体" w:hAnsi="宋体" w:eastAsia="宋体" w:cs="Times New Roman"/>
                <w:color w:val="000000" w:themeColor="text1"/>
                <w:szCs w:val="21"/>
                <w:highlight w:val="none"/>
                <w14:textFill>
                  <w14:solidFill>
                    <w14:schemeClr w14:val="tx1"/>
                  </w14:solidFill>
                </w14:textFill>
              </w:rPr>
              <w:t>、政府采购严重违法失信行为记录名单及其他不符合《中华人民共和国政府采购法》第二十二条规定条件的供应商，不得参与政府采购活动）</w:t>
            </w:r>
            <w:r>
              <w:rPr>
                <w:rFonts w:hint="eastAsia" w:ascii="宋体" w:hAnsi="宋体" w:eastAsia="宋体" w:cs="Times New Roman"/>
                <w:b/>
                <w:bCs/>
                <w:color w:val="000000" w:themeColor="text1"/>
                <w:szCs w:val="21"/>
                <w:highlight w:val="none"/>
                <w14:textFill>
                  <w14:solidFill>
                    <w14:schemeClr w14:val="tx1"/>
                  </w14:solidFill>
                </w14:textFill>
              </w:rPr>
              <w:t>（必须提供，否则作无效投标处理）</w:t>
            </w:r>
          </w:p>
          <w:p w14:paraId="2C2B6C9F">
            <w:pPr>
              <w:tabs>
                <w:tab w:val="left" w:pos="7178"/>
              </w:tabs>
              <w:spacing w:line="300" w:lineRule="auto"/>
              <w:jc w:val="left"/>
              <w:rPr>
                <w:rFonts w:ascii="宋体" w:hAnsi="宋体" w:eastAsia="宋体" w:cs="Times New Roman"/>
                <w:color w:val="000000" w:themeColor="text1"/>
                <w:szCs w:val="21"/>
                <w:highlight w:val="none"/>
                <w:lang w:val="en-US" w:eastAsia="zh-CN"/>
                <w14:textFill>
                  <w14:solidFill>
                    <w14:schemeClr w14:val="tx1"/>
                  </w14:solidFill>
                </w14:textFill>
              </w:rPr>
            </w:pPr>
            <w:r>
              <w:rPr>
                <w:rFonts w:hint="eastAsia" w:ascii="宋体" w:hAnsi="宋体" w:eastAsia="宋体" w:cs="Times New Roman"/>
                <w:color w:val="000000" w:themeColor="text1"/>
                <w:szCs w:val="21"/>
                <w:highlight w:val="none"/>
                <w:lang w:val="en-US" w:eastAsia="zh-CN"/>
                <w14:textFill>
                  <w14:solidFill>
                    <w14:schemeClr w14:val="tx1"/>
                  </w14:solidFill>
                </w14:textFill>
              </w:rPr>
              <w:t>5.</w:t>
            </w:r>
            <w:r>
              <w:rPr>
                <w:rFonts w:hint="eastAsia" w:ascii="宋体" w:hAnsi="宋体" w:eastAsia="宋体" w:cs="Times New Roman"/>
                <w:color w:val="000000" w:themeColor="text1"/>
                <w:szCs w:val="21"/>
                <w:highlight w:val="none"/>
                <w:lang w:eastAsia="zh-CN"/>
                <w14:textFill>
                  <w14:solidFill>
                    <w14:schemeClr w14:val="tx1"/>
                  </w14:solidFill>
                </w14:textFill>
              </w:rPr>
              <w:t>中小企业声明函；</w:t>
            </w:r>
            <w:r>
              <w:rPr>
                <w:rFonts w:hint="eastAsia" w:ascii="宋体" w:hAnsi="宋体" w:eastAsia="宋体" w:cs="Times New Roman"/>
                <w:b/>
                <w:bCs/>
                <w:color w:val="000000" w:themeColor="text1"/>
                <w:szCs w:val="21"/>
                <w:highlight w:val="none"/>
                <w14:textFill>
                  <w14:solidFill>
                    <w14:schemeClr w14:val="tx1"/>
                  </w14:solidFill>
                </w14:textFill>
              </w:rPr>
              <w:t>（</w:t>
            </w:r>
            <w:r>
              <w:rPr>
                <w:rFonts w:hint="eastAsia" w:ascii="宋体" w:hAnsi="宋体" w:cs="Times New Roman"/>
                <w:b/>
                <w:bCs/>
                <w:color w:val="000000" w:themeColor="text1"/>
                <w:szCs w:val="21"/>
                <w:highlight w:val="none"/>
                <w:lang w:eastAsia="zh-CN"/>
                <w14:textFill>
                  <w14:solidFill>
                    <w14:schemeClr w14:val="tx1"/>
                  </w14:solidFill>
                </w14:textFill>
              </w:rPr>
              <w:t>如有请提供</w:t>
            </w:r>
            <w:r>
              <w:rPr>
                <w:rFonts w:hint="eastAsia" w:ascii="宋体" w:hAnsi="宋体" w:eastAsia="宋体" w:cs="Times New Roman"/>
                <w:b/>
                <w:bCs/>
                <w:color w:val="000000" w:themeColor="text1"/>
                <w:szCs w:val="21"/>
                <w:highlight w:val="none"/>
                <w14:textFill>
                  <w14:solidFill>
                    <w14:schemeClr w14:val="tx1"/>
                  </w14:solidFill>
                </w14:textFill>
              </w:rPr>
              <w:t>）</w:t>
            </w:r>
          </w:p>
          <w:p w14:paraId="7F3F560F">
            <w:pPr>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.除竞争性谈判文件规定必须提供以外，供应商认为需要提供的其他证明材料；</w:t>
            </w:r>
          </w:p>
          <w:p w14:paraId="7EF00A00">
            <w:pPr>
              <w:spacing w:line="300" w:lineRule="auto"/>
              <w:jc w:val="lef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注：</w:t>
            </w:r>
          </w:p>
          <w:p w14:paraId="06739255">
            <w:pPr>
              <w:spacing w:line="300" w:lineRule="auto"/>
              <w:ind w:firstLine="413"/>
              <w:jc w:val="lef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1.以上标明“必须提供”的材料属于复印件的，必须加盖供应商公章，否则响应文件作无效处理。</w:t>
            </w:r>
          </w:p>
          <w:p w14:paraId="37C3E5EE">
            <w:pPr>
              <w:spacing w:line="300" w:lineRule="auto"/>
              <w:ind w:firstLine="422"/>
              <w:jc w:val="lef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2.竞标声明必须由法定代表人在规定签章处逐一签字并加盖供应商公章，否则响应文件作无效处理。</w:t>
            </w:r>
          </w:p>
          <w:p w14:paraId="440A74F0">
            <w:pPr>
              <w:spacing w:line="300" w:lineRule="auto"/>
              <w:ind w:firstLine="422"/>
              <w:jc w:val="lef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3.供应商直接控股、管理关系信息表必须由法定代表人或者委托代理人在规定签章处逐一签字并加盖供应商公章，否则响应文件作无效处理。</w:t>
            </w:r>
          </w:p>
        </w:tc>
      </w:tr>
      <w:tr w14:paraId="106B3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14F02B00">
            <w:pPr>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w:t>
            </w: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2</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36193C0D">
            <w:pPr>
              <w:spacing w:line="300" w:lineRule="auto"/>
              <w:jc w:val="lef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报价商务技术文件</w:t>
            </w:r>
          </w:p>
          <w:p w14:paraId="7F4B927C">
            <w:pPr>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1.无串通竞标行为的承诺函（格式后附）；（</w:t>
            </w:r>
            <w:r>
              <w:rPr>
                <w:rFonts w:hint="eastAsia" w:ascii="宋体" w:hAnsi="宋体" w:cs="宋体"/>
                <w:b/>
                <w:color w:val="000000" w:themeColor="text1"/>
                <w:szCs w:val="21"/>
                <w:highlight w:val="none"/>
                <w14:textFill>
                  <w14:solidFill>
                    <w14:schemeClr w14:val="tx1"/>
                  </w14:solidFill>
                </w14:textFill>
              </w:rPr>
              <w:t>必须提供，否则响应文件作无效处理</w:t>
            </w:r>
            <w:r>
              <w:rPr>
                <w:rFonts w:hint="eastAsia" w:ascii="宋体" w:hAnsi="宋体" w:cs="宋体"/>
                <w:color w:val="000000" w:themeColor="text1"/>
                <w:szCs w:val="21"/>
                <w:highlight w:val="none"/>
                <w14:textFill>
                  <w14:solidFill>
                    <w14:schemeClr w14:val="tx1"/>
                  </w14:solidFill>
                </w14:textFill>
              </w:rPr>
              <w:t>）</w:t>
            </w:r>
          </w:p>
          <w:p w14:paraId="12875578">
            <w:pPr>
              <w:spacing w:line="30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2.竞标报价表（格式后附）；（</w:t>
            </w:r>
            <w:r>
              <w:rPr>
                <w:rFonts w:hint="eastAsia" w:ascii="宋体" w:hAnsi="宋体" w:cs="宋体"/>
                <w:b/>
                <w:color w:val="000000" w:themeColor="text1"/>
                <w:szCs w:val="21"/>
                <w:highlight w:val="none"/>
                <w14:textFill>
                  <w14:solidFill>
                    <w14:schemeClr w14:val="tx1"/>
                  </w14:solidFill>
                </w14:textFill>
              </w:rPr>
              <w:t>必须提供，否则响应文件作无效处理</w:t>
            </w:r>
            <w:r>
              <w:rPr>
                <w:rFonts w:hint="eastAsia" w:ascii="宋体" w:hAnsi="宋体" w:cs="宋体"/>
                <w:color w:val="000000" w:themeColor="text1"/>
                <w:szCs w:val="21"/>
                <w:highlight w:val="none"/>
                <w14:textFill>
                  <w14:solidFill>
                    <w14:schemeClr w14:val="tx1"/>
                  </w14:solidFill>
                </w14:textFill>
              </w:rPr>
              <w:t>）</w:t>
            </w:r>
          </w:p>
          <w:p w14:paraId="07BBEA75">
            <w:pPr>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3.法定代表人身份证明书及法定代表人有效身份证正反面复印件（格式后附）；（</w:t>
            </w:r>
            <w:r>
              <w:rPr>
                <w:rFonts w:hint="eastAsia" w:ascii="宋体" w:hAnsi="宋体" w:cs="宋体"/>
                <w:b/>
                <w:color w:val="000000" w:themeColor="text1"/>
                <w:szCs w:val="21"/>
                <w:highlight w:val="none"/>
                <w14:textFill>
                  <w14:solidFill>
                    <w14:schemeClr w14:val="tx1"/>
                  </w14:solidFill>
                </w14:textFill>
              </w:rPr>
              <w:t>必须提供，否则响应文件作无效处理</w:t>
            </w:r>
            <w:r>
              <w:rPr>
                <w:rFonts w:hint="eastAsia" w:ascii="宋体" w:hAnsi="宋体" w:cs="宋体"/>
                <w:color w:val="000000" w:themeColor="text1"/>
                <w:szCs w:val="21"/>
                <w:highlight w:val="none"/>
                <w14:textFill>
                  <w14:solidFill>
                    <w14:schemeClr w14:val="tx1"/>
                  </w14:solidFill>
                </w14:textFill>
              </w:rPr>
              <w:t>）</w:t>
            </w:r>
          </w:p>
          <w:p w14:paraId="7A5DD4DD">
            <w:pPr>
              <w:spacing w:line="300" w:lineRule="auto"/>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4.法定代表人授权委托书及委托代理人有效身份证正反面复印件（格式后附）；（</w:t>
            </w:r>
            <w:r>
              <w:rPr>
                <w:rFonts w:hint="eastAsia" w:ascii="宋体" w:hAnsi="宋体" w:cs="宋体"/>
                <w:b/>
                <w:color w:val="000000" w:themeColor="text1"/>
                <w:szCs w:val="21"/>
                <w:highlight w:val="none"/>
                <w14:textFill>
                  <w14:solidFill>
                    <w14:schemeClr w14:val="tx1"/>
                  </w14:solidFill>
                </w14:textFill>
              </w:rPr>
              <w:t>委托时必须提供，否则响应文件作无效处理</w:t>
            </w:r>
            <w:r>
              <w:rPr>
                <w:rFonts w:hint="eastAsia" w:ascii="宋体" w:hAnsi="宋体" w:cs="宋体"/>
                <w:color w:val="000000" w:themeColor="text1"/>
                <w:szCs w:val="21"/>
                <w:highlight w:val="none"/>
                <w14:textFill>
                  <w14:solidFill>
                    <w14:schemeClr w14:val="tx1"/>
                  </w14:solidFill>
                </w14:textFill>
              </w:rPr>
              <w:t>）</w:t>
            </w:r>
          </w:p>
          <w:p w14:paraId="748439E5">
            <w:pPr>
              <w:spacing w:line="30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5.商务条款偏离表（格式后附）；（</w:t>
            </w:r>
            <w:r>
              <w:rPr>
                <w:rFonts w:hint="eastAsia" w:ascii="宋体" w:hAnsi="宋体" w:cs="宋体"/>
                <w:b/>
                <w:color w:val="000000" w:themeColor="text1"/>
                <w:szCs w:val="21"/>
                <w:highlight w:val="none"/>
                <w14:textFill>
                  <w14:solidFill>
                    <w14:schemeClr w14:val="tx1"/>
                  </w14:solidFill>
                </w14:textFill>
              </w:rPr>
              <w:t>必须提供，否则响应文件作无效处理</w:t>
            </w:r>
            <w:r>
              <w:rPr>
                <w:rFonts w:hint="eastAsia" w:ascii="宋体" w:hAnsi="宋体" w:cs="宋体"/>
                <w:color w:val="000000" w:themeColor="text1"/>
                <w:szCs w:val="21"/>
                <w:highlight w:val="none"/>
                <w14:textFill>
                  <w14:solidFill>
                    <w14:schemeClr w14:val="tx1"/>
                  </w14:solidFill>
                </w14:textFill>
              </w:rPr>
              <w:t>）</w:t>
            </w:r>
          </w:p>
          <w:p w14:paraId="53AC0395">
            <w:pPr>
              <w:spacing w:line="30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6.售后服务承诺；（</w:t>
            </w:r>
            <w:r>
              <w:rPr>
                <w:rFonts w:hint="eastAsia" w:ascii="宋体" w:hAnsi="宋体" w:cs="宋体"/>
                <w:b/>
                <w:color w:val="000000" w:themeColor="text1"/>
                <w:szCs w:val="21"/>
                <w:highlight w:val="none"/>
                <w14:textFill>
                  <w14:solidFill>
                    <w14:schemeClr w14:val="tx1"/>
                  </w14:solidFill>
                </w14:textFill>
              </w:rPr>
              <w:t>必须提供，否则响应文件作无效处理</w:t>
            </w:r>
            <w:r>
              <w:rPr>
                <w:rFonts w:hint="eastAsia" w:ascii="宋体" w:hAnsi="宋体" w:cs="宋体"/>
                <w:color w:val="000000" w:themeColor="text1"/>
                <w:szCs w:val="21"/>
                <w:highlight w:val="none"/>
                <w14:textFill>
                  <w14:solidFill>
                    <w14:schemeClr w14:val="tx1"/>
                  </w14:solidFill>
                </w14:textFill>
              </w:rPr>
              <w:t>）</w:t>
            </w:r>
          </w:p>
          <w:p w14:paraId="504D653B">
            <w:pPr>
              <w:spacing w:line="30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7.技术偏离表（格式后附）；（</w:t>
            </w:r>
            <w:r>
              <w:rPr>
                <w:rFonts w:hint="eastAsia" w:ascii="宋体" w:hAnsi="宋体" w:cs="宋体"/>
                <w:b/>
                <w:color w:val="000000" w:themeColor="text1"/>
                <w:szCs w:val="21"/>
                <w:highlight w:val="none"/>
                <w14:textFill>
                  <w14:solidFill>
                    <w14:schemeClr w14:val="tx1"/>
                  </w14:solidFill>
                </w14:textFill>
              </w:rPr>
              <w:t>必须提供，否则响应文件作无效处理</w:t>
            </w:r>
            <w:r>
              <w:rPr>
                <w:rFonts w:hint="eastAsia" w:ascii="宋体" w:hAnsi="宋体" w:cs="宋体"/>
                <w:color w:val="000000" w:themeColor="text1"/>
                <w:szCs w:val="21"/>
                <w:highlight w:val="none"/>
                <w14:textFill>
                  <w14:solidFill>
                    <w14:schemeClr w14:val="tx1"/>
                  </w14:solidFill>
                </w14:textFill>
              </w:rPr>
              <w:t>）</w:t>
            </w:r>
          </w:p>
          <w:p w14:paraId="35AF4DF1">
            <w:pPr>
              <w:spacing w:line="30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8.配置清单（均不含报价）；（</w:t>
            </w:r>
            <w:r>
              <w:rPr>
                <w:rFonts w:hint="eastAsia" w:ascii="宋体" w:hAnsi="宋体" w:cs="宋体"/>
                <w:b/>
                <w:color w:val="000000" w:themeColor="text1"/>
                <w:szCs w:val="21"/>
                <w:highlight w:val="none"/>
                <w14:textFill>
                  <w14:solidFill>
                    <w14:schemeClr w14:val="tx1"/>
                  </w14:solidFill>
                </w14:textFill>
              </w:rPr>
              <w:t>必须提供，否则响应文件作无效处理</w:t>
            </w:r>
            <w:r>
              <w:rPr>
                <w:rFonts w:hint="eastAsia" w:ascii="宋体" w:hAnsi="宋体" w:cs="宋体"/>
                <w:color w:val="000000" w:themeColor="text1"/>
                <w:szCs w:val="21"/>
                <w:highlight w:val="none"/>
                <w14:textFill>
                  <w14:solidFill>
                    <w14:schemeClr w14:val="tx1"/>
                  </w14:solidFill>
                </w14:textFill>
              </w:rPr>
              <w:t>）</w:t>
            </w:r>
          </w:p>
          <w:p w14:paraId="592FC7DF">
            <w:pPr>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9</w:t>
            </w:r>
            <w:r>
              <w:rPr>
                <w:rFonts w:ascii="宋体" w:hAnsi="宋体" w:cs="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 xml:space="preserve"> 《关于符合本国产品标准的声明函》或者财政部会同有关部门规定的有关证明文件；（供应商根据自身响应情况出具）</w:t>
            </w:r>
          </w:p>
          <w:p w14:paraId="0D24B712">
            <w:pPr>
              <w:spacing w:line="30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10</w:t>
            </w:r>
            <w:r>
              <w:rPr>
                <w:rFonts w:hint="eastAsia" w:ascii="宋体" w:hAnsi="宋体" w:cs="宋体"/>
                <w:color w:val="000000" w:themeColor="text1"/>
                <w:szCs w:val="21"/>
                <w:highlight w:val="none"/>
                <w14:textFill>
                  <w14:solidFill>
                    <w14:schemeClr w14:val="tx1"/>
                  </w14:solidFill>
                </w14:textFill>
              </w:rPr>
              <w:t>.供应商认为需要提供的其他有关资料。</w:t>
            </w:r>
          </w:p>
          <w:p w14:paraId="6B9FC43B">
            <w:pPr>
              <w:spacing w:line="300" w:lineRule="auto"/>
              <w:jc w:val="lef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注： </w:t>
            </w:r>
          </w:p>
          <w:p w14:paraId="5997474B">
            <w:pPr>
              <w:spacing w:line="300" w:lineRule="auto"/>
              <w:ind w:firstLine="413"/>
              <w:jc w:val="left"/>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1.法定代表人授权委托书必须由法定代表人及委托代理人签字，并加盖供应商公章，否则响应文件作无效处理。</w:t>
            </w:r>
          </w:p>
          <w:p w14:paraId="7731613C">
            <w:pPr>
              <w:spacing w:line="300" w:lineRule="auto"/>
              <w:ind w:firstLine="413"/>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 以上标明“必须提供”材料复印件的，必须加盖供应商公章，否则响应文件作无效处理。</w:t>
            </w:r>
          </w:p>
          <w:p w14:paraId="1FD4BA1B">
            <w:pPr>
              <w:spacing w:line="300" w:lineRule="auto"/>
              <w:ind w:firstLine="413"/>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3.以上材料未附格式的，由供应商自行拟定。</w:t>
            </w:r>
          </w:p>
        </w:tc>
      </w:tr>
      <w:tr w14:paraId="618C5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06BA099D">
            <w:pPr>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w:t>
            </w:r>
            <w:r>
              <w:rPr>
                <w:rFonts w:ascii="宋体" w:hAnsi="宋体" w:cs="宋体"/>
                <w:color w:val="000000" w:themeColor="text1"/>
                <w:szCs w:val="21"/>
                <w:highlight w:val="none"/>
                <w14:textFill>
                  <w14:solidFill>
                    <w14:schemeClr w14:val="tx1"/>
                  </w14:solidFill>
                </w14:textFill>
              </w:rPr>
              <w:t>2</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0E4BBDD9">
            <w:pPr>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响应文件电子版：本项目无须提交响应文件电子版</w:t>
            </w:r>
          </w:p>
        </w:tc>
      </w:tr>
      <w:tr w14:paraId="3CDA6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64ECD5F8">
            <w:pPr>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15.2</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202F2485">
            <w:pPr>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竞标报价的价格构成为：竞标货物（包括备品备件、专用工具等）的价格（包括已在中国</w:t>
            </w:r>
            <w:r>
              <w:rPr>
                <w:rFonts w:hint="eastAsia"/>
                <w:color w:val="000000" w:themeColor="text1"/>
                <w:highlight w:val="none"/>
                <w14:textFill>
                  <w14:solidFill>
                    <w14:schemeClr w14:val="tx1"/>
                  </w14:solidFill>
                </w14:textFill>
              </w:rPr>
              <w:t>境内</w:t>
            </w:r>
            <w:r>
              <w:rPr>
                <w:rFonts w:hint="eastAsia" w:ascii="宋体" w:hAnsi="宋体" w:cs="宋体"/>
                <w:color w:val="000000" w:themeColor="text1"/>
                <w:szCs w:val="21"/>
                <w:highlight w:val="none"/>
                <w14:textFill>
                  <w14:solidFill>
                    <w14:schemeClr w14:val="tx1"/>
                  </w14:solidFill>
                </w14:textFill>
              </w:rPr>
              <w:t>的进口货物完税后的仓库交货价、展室交货价或者货架交货价），竞标货物运输（含保险）、安装（如有）、调试、检验、技术服务、培训和竞争性谈判文件要求提供的所有伴随服务、工程等费用和税费。</w:t>
            </w:r>
          </w:p>
        </w:tc>
      </w:tr>
      <w:tr w14:paraId="4727C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11C717B4">
            <w:pPr>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w:t>
            </w:r>
            <w:r>
              <w:rPr>
                <w:rFonts w:ascii="宋体" w:hAnsi="宋体" w:cs="宋体"/>
                <w:color w:val="000000" w:themeColor="text1"/>
                <w:szCs w:val="21"/>
                <w:highlight w:val="none"/>
                <w14:textFill>
                  <w14:solidFill>
                    <w14:schemeClr w14:val="tx1"/>
                  </w14:solidFill>
                </w14:textFill>
              </w:rPr>
              <w:t>2</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36DDAB10">
            <w:pPr>
              <w:pStyle w:val="205"/>
              <w:widowControl w:val="0"/>
              <w:tabs>
                <w:tab w:val="clear" w:pos="454"/>
              </w:tabs>
              <w:spacing w:line="300" w:lineRule="auto"/>
              <w:ind w:left="283" w:hanging="283"/>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竞标有效期：自首次响应文件提交截止之日起</w:t>
            </w:r>
            <w:r>
              <w:rPr>
                <w:rFonts w:ascii="宋体" w:hAnsi="宋体" w:cs="宋体"/>
                <w:color w:val="000000" w:themeColor="text1"/>
                <w:sz w:val="21"/>
                <w:szCs w:val="21"/>
                <w:highlight w:val="none"/>
                <w:u w:val="single"/>
                <w14:textFill>
                  <w14:solidFill>
                    <w14:schemeClr w14:val="tx1"/>
                  </w14:solidFill>
                </w14:textFill>
              </w:rPr>
              <w:t xml:space="preserve"> </w:t>
            </w:r>
            <w:r>
              <w:rPr>
                <w:rFonts w:hint="eastAsia" w:ascii="宋体" w:hAnsi="宋体" w:cs="宋体"/>
                <w:color w:val="000000" w:themeColor="text1"/>
                <w:sz w:val="21"/>
                <w:szCs w:val="21"/>
                <w:highlight w:val="none"/>
                <w:u w:val="single"/>
                <w14:textFill>
                  <w14:solidFill>
                    <w14:schemeClr w14:val="tx1"/>
                  </w14:solidFill>
                </w14:textFill>
              </w:rPr>
              <w:t>60</w:t>
            </w:r>
            <w:r>
              <w:rPr>
                <w:rFonts w:ascii="宋体" w:hAnsi="宋体" w:cs="宋体"/>
                <w:color w:val="000000" w:themeColor="text1"/>
                <w:sz w:val="21"/>
                <w:szCs w:val="21"/>
                <w:highlight w:val="none"/>
                <w:u w:val="single"/>
                <w14:textFill>
                  <w14:solidFill>
                    <w14:schemeClr w14:val="tx1"/>
                  </w14:solidFill>
                </w14:textFill>
              </w:rPr>
              <w:t xml:space="preserve"> </w:t>
            </w:r>
            <w:r>
              <w:rPr>
                <w:rFonts w:hint="eastAsia" w:ascii="宋体" w:hAnsi="宋体" w:cs="宋体"/>
                <w:color w:val="000000" w:themeColor="text1"/>
                <w:sz w:val="21"/>
                <w:szCs w:val="21"/>
                <w:highlight w:val="none"/>
                <w14:textFill>
                  <w14:solidFill>
                    <w14:schemeClr w14:val="tx1"/>
                  </w14:solidFill>
                </w14:textFill>
              </w:rPr>
              <w:t>日。</w:t>
            </w:r>
          </w:p>
        </w:tc>
      </w:tr>
      <w:tr w14:paraId="7116D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71567A68">
            <w:pPr>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17.1</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15074273">
            <w:pPr>
              <w:spacing w:line="30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☑本项目不收取竞标保证金。</w:t>
            </w:r>
          </w:p>
        </w:tc>
      </w:tr>
      <w:tr w14:paraId="7CA99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25006D16">
            <w:pPr>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20.1</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609617CF">
            <w:pPr>
              <w:spacing w:line="300" w:lineRule="auto"/>
              <w:jc w:val="left"/>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首次响应文件提交起止时间：详见竞争性谈判公告。</w:t>
            </w:r>
          </w:p>
          <w:p w14:paraId="07605F7F">
            <w:pPr>
              <w:spacing w:line="300" w:lineRule="auto"/>
              <w:jc w:val="left"/>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首次响应文件提交截止时间：详见竞争性谈判公告。</w:t>
            </w:r>
          </w:p>
          <w:p w14:paraId="495E40AD">
            <w:pPr>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首次响应文件提交地点：详见竞争性谈判公告。</w:t>
            </w:r>
          </w:p>
        </w:tc>
      </w:tr>
      <w:tr w14:paraId="3AB8B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7F42D552">
            <w:pPr>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24.1</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611F6C98">
            <w:pPr>
              <w:spacing w:line="300" w:lineRule="auto"/>
              <w:jc w:val="left"/>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谈判小组的人数：</w:t>
            </w:r>
            <w:r>
              <w:rPr>
                <w:rFonts w:hint="eastAsia" w:ascii="宋体" w:hAnsi="宋体" w:cs="宋体"/>
                <w:color w:val="000000" w:themeColor="text1"/>
                <w:szCs w:val="21"/>
                <w:highlight w:val="none"/>
                <w:u w:val="single"/>
                <w14:textFill>
                  <w14:solidFill>
                    <w14:schemeClr w14:val="tx1"/>
                  </w14:solidFill>
                </w14:textFill>
              </w:rPr>
              <w:t xml:space="preserve"> 3 </w:t>
            </w:r>
            <w:r>
              <w:rPr>
                <w:rFonts w:hint="eastAsia" w:ascii="宋体" w:hAnsi="宋体" w:cs="宋体"/>
                <w:color w:val="000000" w:themeColor="text1"/>
                <w:szCs w:val="21"/>
                <w:highlight w:val="none"/>
                <w14:textFill>
                  <w14:solidFill>
                    <w14:schemeClr w14:val="tx1"/>
                  </w14:solidFill>
                </w14:textFill>
              </w:rPr>
              <w:t>人。</w:t>
            </w:r>
          </w:p>
        </w:tc>
      </w:tr>
      <w:tr w14:paraId="7876D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57CB0B28">
            <w:pPr>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ascii="宋体" w:hAnsi="宋体" w:cs="宋体"/>
                <w:color w:val="000000" w:themeColor="text1"/>
                <w:szCs w:val="21"/>
                <w:highlight w:val="none"/>
                <w14:textFill>
                  <w14:solidFill>
                    <w14:schemeClr w14:val="tx1"/>
                  </w14:solidFill>
                </w14:textFill>
              </w:rPr>
              <w:t>5</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323F9AD4">
            <w:pPr>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首次响应文件开启时间详见“竞争性谈判公告”</w:t>
            </w:r>
          </w:p>
        </w:tc>
      </w:tr>
      <w:tr w14:paraId="70C9D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Merge w:val="restart"/>
            <w:tcBorders>
              <w:top w:val="single" w:color="000000" w:sz="4" w:space="0"/>
              <w:left w:val="single" w:color="000000" w:sz="4" w:space="0"/>
              <w:bottom w:val="single" w:color="000000" w:sz="4" w:space="0"/>
              <w:right w:val="single" w:color="000000" w:sz="4" w:space="0"/>
            </w:tcBorders>
            <w:noWrap w:val="0"/>
            <w:vAlign w:val="center"/>
          </w:tcPr>
          <w:p w14:paraId="2511C4E1">
            <w:pPr>
              <w:spacing w:line="300" w:lineRule="auto"/>
              <w:jc w:val="center"/>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26</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0B99CA9A">
            <w:pPr>
              <w:spacing w:line="30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商务条款评审中允许负偏离的条款数为</w:t>
            </w:r>
            <w:r>
              <w:rPr>
                <w:rFonts w:hint="eastAsia" w:ascii="宋体" w:hAnsi="宋体" w:cs="宋体"/>
                <w:color w:val="000000" w:themeColor="text1"/>
                <w:szCs w:val="21"/>
                <w:highlight w:val="none"/>
                <w:u w:val="single"/>
                <w14:textFill>
                  <w14:solidFill>
                    <w14:schemeClr w14:val="tx1"/>
                  </w14:solidFill>
                </w14:textFill>
              </w:rPr>
              <w:t xml:space="preserve"> 0 </w:t>
            </w:r>
            <w:r>
              <w:rPr>
                <w:rFonts w:hint="eastAsia" w:ascii="宋体" w:hAnsi="宋体" w:cs="宋体"/>
                <w:color w:val="000000" w:themeColor="text1"/>
                <w:szCs w:val="21"/>
                <w:highlight w:val="none"/>
                <w14:textFill>
                  <w14:solidFill>
                    <w14:schemeClr w14:val="tx1"/>
                  </w14:solidFill>
                </w14:textFill>
              </w:rPr>
              <w:t>项。</w:t>
            </w:r>
          </w:p>
          <w:p w14:paraId="1115F9C1">
            <w:pPr>
              <w:spacing w:line="300" w:lineRule="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技术需求评审中允许负偏离的条款数为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5</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项。</w:t>
            </w:r>
          </w:p>
        </w:tc>
      </w:tr>
      <w:tr w14:paraId="31A9C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FC8771">
            <w:pPr>
              <w:spacing w:line="300" w:lineRule="auto"/>
              <w:jc w:val="center"/>
              <w:rPr>
                <w:rFonts w:hint="eastAsia" w:ascii="宋体" w:hAnsi="宋体" w:cs="宋体"/>
                <w:color w:val="000000" w:themeColor="text1"/>
                <w:szCs w:val="21"/>
                <w:highlight w:val="none"/>
                <w14:textFill>
                  <w14:solidFill>
                    <w14:schemeClr w14:val="tx1"/>
                  </w14:solidFill>
                </w14:textFill>
              </w:rPr>
            </w:pP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2DF0C054">
            <w:pPr>
              <w:spacing w:line="30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谈判的顺序：</w:t>
            </w:r>
          </w:p>
          <w:p w14:paraId="2193B092">
            <w:pPr>
              <w:spacing w:line="30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□提交响应文件的先后顺序。通知谈判时，若某供应商不在通知现场时（该供应商排序到最后谈判），按照签到的顺序由其下一位供应商先参与谈判。 </w:t>
            </w:r>
          </w:p>
          <w:p w14:paraId="3EDE0D08">
            <w:pPr>
              <w:spacing w:line="30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☑随机排序。</w:t>
            </w:r>
          </w:p>
        </w:tc>
      </w:tr>
      <w:tr w14:paraId="0C5A8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7B4713">
            <w:pPr>
              <w:spacing w:line="300" w:lineRule="auto"/>
              <w:jc w:val="center"/>
              <w:rPr>
                <w:rFonts w:hint="eastAsia" w:ascii="宋体" w:hAnsi="宋体" w:cs="宋体"/>
                <w:color w:val="000000" w:themeColor="text1"/>
                <w:szCs w:val="21"/>
                <w:highlight w:val="none"/>
                <w14:textFill>
                  <w14:solidFill>
                    <w14:schemeClr w14:val="tx1"/>
                  </w14:solidFill>
                </w14:textFill>
              </w:rPr>
            </w:pP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5EED7E31">
            <w:pPr>
              <w:spacing w:line="30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评审价相同时，按照最后报价由低到高顺序依次推荐；最后报价相同时，按以下原则确定成交候选人的顺序：</w:t>
            </w:r>
          </w:p>
          <w:p w14:paraId="708BD8C5">
            <w:pPr>
              <w:spacing w:line="30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依次按节能、环保产品累计金额高的优先、带“▲”的实质性要求正偏离项数多的优先、均无正偏离或者正偏离项数一致时负偏离项数少的优先、质量保证期长优先、交货期短优先、故障响应时间短优先的顺序排列。</w:t>
            </w:r>
          </w:p>
          <w:p w14:paraId="1A9E6FA1">
            <w:pPr>
              <w:spacing w:line="30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□由谈判小组推荐代表随机抽取。</w:t>
            </w:r>
          </w:p>
        </w:tc>
      </w:tr>
      <w:tr w14:paraId="27E31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615E9A92">
            <w:pPr>
              <w:spacing w:line="300" w:lineRule="auto"/>
              <w:jc w:val="center"/>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28.1</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7BFA085C">
            <w:pPr>
              <w:spacing w:line="30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履约保证金金额：本项目不收取履约保证金。</w:t>
            </w:r>
          </w:p>
        </w:tc>
      </w:tr>
      <w:tr w14:paraId="3CAA0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22F74227">
            <w:pPr>
              <w:spacing w:line="300" w:lineRule="auto"/>
              <w:jc w:val="center"/>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29</w:t>
            </w:r>
            <w:r>
              <w:rPr>
                <w:rFonts w:hint="eastAsia" w:ascii="宋体" w:hAnsi="宋体" w:cs="宋体"/>
                <w:color w:val="000000" w:themeColor="text1"/>
                <w:szCs w:val="21"/>
                <w:highlight w:val="none"/>
                <w14:textFill>
                  <w14:solidFill>
                    <w14:schemeClr w14:val="tx1"/>
                  </w14:solidFill>
                </w14:textFill>
              </w:rPr>
              <w:t>.1</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382068A5">
            <w:pPr>
              <w:spacing w:line="30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签订合同携带的证明材料： </w:t>
            </w:r>
          </w:p>
          <w:p w14:paraId="790AD0A7">
            <w:pPr>
              <w:spacing w:line="30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委托代理人负责签订合同的，须携带授权委托书及委托代理人身份证原件等其他资格证件。</w:t>
            </w:r>
          </w:p>
          <w:p w14:paraId="3EC1BF37">
            <w:pPr>
              <w:spacing w:line="30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法定代表人负责签订合同的，须携带法定代表人</w:t>
            </w:r>
            <w:r>
              <w:rPr>
                <w:rFonts w:ascii="宋体" w:hAnsi="宋体"/>
                <w:color w:val="000000" w:themeColor="text1"/>
                <w:szCs w:val="21"/>
                <w:highlight w:val="none"/>
                <w14:textFill>
                  <w14:solidFill>
                    <w14:schemeClr w14:val="tx1"/>
                  </w14:solidFill>
                </w14:textFill>
              </w:rPr>
              <w:t>身份证明原件</w:t>
            </w:r>
            <w:r>
              <w:rPr>
                <w:rFonts w:hint="eastAsia" w:ascii="宋体" w:hAnsi="宋体"/>
                <w:color w:val="000000" w:themeColor="text1"/>
                <w:szCs w:val="21"/>
                <w:highlight w:val="none"/>
                <w14:textFill>
                  <w14:solidFill>
                    <w14:schemeClr w14:val="tx1"/>
                  </w14:solidFill>
                </w14:textFill>
              </w:rPr>
              <w:t>及</w:t>
            </w:r>
            <w:r>
              <w:rPr>
                <w:rFonts w:ascii="宋体" w:hAnsi="宋体"/>
                <w:color w:val="000000" w:themeColor="text1"/>
                <w:szCs w:val="21"/>
                <w:highlight w:val="none"/>
                <w14:textFill>
                  <w14:solidFill>
                    <w14:schemeClr w14:val="tx1"/>
                  </w14:solidFill>
                </w14:textFill>
              </w:rPr>
              <w:t>身份证原件</w:t>
            </w:r>
            <w:r>
              <w:rPr>
                <w:rFonts w:hint="eastAsia" w:ascii="宋体" w:hAnsi="宋体"/>
                <w:color w:val="000000" w:themeColor="text1"/>
                <w:szCs w:val="21"/>
                <w:highlight w:val="none"/>
                <w14:textFill>
                  <w14:solidFill>
                    <w14:schemeClr w14:val="tx1"/>
                  </w14:solidFill>
                </w14:textFill>
              </w:rPr>
              <w:t>等其他证明材料。</w:t>
            </w:r>
          </w:p>
        </w:tc>
      </w:tr>
      <w:tr w14:paraId="1CAC4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1F414188">
            <w:pPr>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ascii="宋体" w:hAnsi="宋体" w:cs="宋体"/>
                <w:color w:val="000000" w:themeColor="text1"/>
                <w:szCs w:val="21"/>
                <w:highlight w:val="none"/>
                <w14:textFill>
                  <w14:solidFill>
                    <w14:schemeClr w14:val="tx1"/>
                  </w14:solidFill>
                </w14:textFill>
              </w:rPr>
              <w:t>0</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5796DB09">
            <w:pPr>
              <w:pStyle w:val="215"/>
              <w:spacing w:line="300" w:lineRule="auto"/>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政府采购合同公告。</w:t>
            </w:r>
          </w:p>
          <w:p w14:paraId="33344E9C">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tc>
      </w:tr>
      <w:tr w14:paraId="60FF0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58EFDEB3">
            <w:pPr>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ascii="宋体" w:hAnsi="宋体" w:cs="宋体"/>
                <w:color w:val="000000" w:themeColor="text1"/>
                <w:szCs w:val="21"/>
                <w:highlight w:val="none"/>
                <w14:textFill>
                  <w14:solidFill>
                    <w14:schemeClr w14:val="tx1"/>
                  </w14:solidFill>
                </w14:textFill>
              </w:rPr>
              <w:t>1.2</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37C898C5">
            <w:pPr>
              <w:spacing w:line="30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质疑</w:t>
            </w:r>
            <w:r>
              <w:rPr>
                <w:rFonts w:hint="eastAsia" w:ascii="宋体" w:hAnsi="宋体" w:cs="宋体"/>
                <w:color w:val="000000" w:themeColor="text1"/>
                <w:szCs w:val="21"/>
                <w:highlight w:val="none"/>
                <w14:textFill>
                  <w14:solidFill>
                    <w14:schemeClr w14:val="tx1"/>
                  </w14:solidFill>
                </w14:textFill>
              </w:rPr>
              <w:t>受理</w:t>
            </w:r>
          </w:p>
          <w:p w14:paraId="295628EB">
            <w:pPr>
              <w:spacing w:line="30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接收质疑函方式：以书面形式。</w:t>
            </w:r>
          </w:p>
          <w:p w14:paraId="132A847F">
            <w:pPr>
              <w:pStyle w:val="215"/>
              <w:spacing w:line="300" w:lineRule="auto"/>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质疑联系部门及联系方式：</w:t>
            </w:r>
            <w:r>
              <w:rPr>
                <w:rFonts w:hint="eastAsia" w:hAnsi="宋体" w:cs="宋体"/>
                <w:color w:val="000000" w:themeColor="text1"/>
                <w:sz w:val="21"/>
                <w:highlight w:val="none"/>
                <w:u w:val="single"/>
                <w14:textFill>
                  <w14:solidFill>
                    <w14:schemeClr w14:val="tx1"/>
                  </w14:solidFill>
                </w14:textFill>
              </w:rPr>
              <w:t xml:space="preserve">广西国兴项目管理有限公司 </w:t>
            </w:r>
            <w:r>
              <w:rPr>
                <w:rFonts w:hint="eastAsia" w:hAnsi="宋体" w:cs="宋体"/>
                <w:color w:val="000000" w:themeColor="text1"/>
                <w:sz w:val="21"/>
                <w:highlight w:val="none"/>
                <w14:textFill>
                  <w14:solidFill>
                    <w14:schemeClr w14:val="tx1"/>
                  </w14:solidFill>
                </w14:textFill>
              </w:rPr>
              <w:t>，联系电话：</w:t>
            </w:r>
            <w:r>
              <w:rPr>
                <w:rFonts w:hint="eastAsia" w:hAnsi="宋体" w:cs="宋体"/>
                <w:color w:val="000000" w:themeColor="text1"/>
                <w:sz w:val="21"/>
                <w:highlight w:val="none"/>
                <w:u w:val="single"/>
                <w14:textFill>
                  <w14:solidFill>
                    <w14:schemeClr w14:val="tx1"/>
                  </w14:solidFill>
                </w14:textFill>
              </w:rPr>
              <w:t>0771-5789574</w:t>
            </w:r>
            <w:r>
              <w:rPr>
                <w:rFonts w:hint="eastAsia" w:hAnsi="宋体" w:cs="宋体"/>
                <w:color w:val="000000" w:themeColor="text1"/>
                <w:sz w:val="21"/>
                <w:highlight w:val="none"/>
                <w14:textFill>
                  <w14:solidFill>
                    <w14:schemeClr w14:val="tx1"/>
                  </w14:solidFill>
                </w14:textFill>
              </w:rPr>
              <w:t>，通讯地址：</w:t>
            </w:r>
            <w:r>
              <w:rPr>
                <w:rFonts w:hint="eastAsia" w:hAnsi="宋体" w:cs="宋体"/>
                <w:color w:val="000000" w:themeColor="text1"/>
                <w:sz w:val="21"/>
                <w:highlight w:val="none"/>
                <w:u w:val="single"/>
                <w:lang w:eastAsia="zh-CN"/>
                <w14:textFill>
                  <w14:solidFill>
                    <w14:schemeClr w14:val="tx1"/>
                  </w14:solidFill>
                </w14:textFill>
              </w:rPr>
              <w:t>南宁市良庆区体强路19号阳光城·时代中心B座2220</w:t>
            </w:r>
            <w:r>
              <w:rPr>
                <w:rFonts w:hint="eastAsia" w:hAnsi="宋体" w:cs="宋体"/>
                <w:color w:val="000000" w:themeColor="text1"/>
                <w:sz w:val="21"/>
                <w:highlight w:val="none"/>
                <w14:textFill>
                  <w14:solidFill>
                    <w14:schemeClr w14:val="tx1"/>
                  </w14:solidFill>
                </w14:textFill>
              </w:rPr>
              <w:t>；</w:t>
            </w:r>
          </w:p>
        </w:tc>
      </w:tr>
      <w:tr w14:paraId="3E481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1EE47B81">
            <w:pPr>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.1</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00094BFA">
            <w:pPr>
              <w:pStyle w:val="215"/>
              <w:spacing w:line="300" w:lineRule="auto"/>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1.采购代理费支付方式：</w:t>
            </w:r>
          </w:p>
          <w:p w14:paraId="52E994E8">
            <w:pPr>
              <w:pStyle w:val="215"/>
              <w:spacing w:line="300" w:lineRule="auto"/>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☑本项目代理服务费按如下规定由</w:t>
            </w:r>
            <w:r>
              <w:rPr>
                <w:rFonts w:hint="eastAsia" w:hAnsi="宋体" w:cs="宋体"/>
                <w:color w:val="000000" w:themeColor="text1"/>
                <w:sz w:val="21"/>
                <w:highlight w:val="none"/>
                <w:u w:val="single"/>
                <w14:textFill>
                  <w14:solidFill>
                    <w14:schemeClr w14:val="tx1"/>
                  </w14:solidFill>
                </w14:textFill>
              </w:rPr>
              <w:t>成交供应商</w:t>
            </w:r>
            <w:r>
              <w:rPr>
                <w:rFonts w:hint="eastAsia" w:hAnsi="宋体" w:cs="宋体"/>
                <w:color w:val="000000" w:themeColor="text1"/>
                <w:sz w:val="21"/>
                <w:highlight w:val="none"/>
                <w14:textFill>
                  <w14:solidFill>
                    <w14:schemeClr w14:val="tx1"/>
                  </w14:solidFill>
                </w14:textFill>
              </w:rPr>
              <w:t>在领取成交通知书前，一次性向采购代理机构支付。□采购人支付。</w:t>
            </w:r>
          </w:p>
          <w:p w14:paraId="6207EC57">
            <w:pPr>
              <w:pStyle w:val="215"/>
              <w:spacing w:line="300" w:lineRule="auto"/>
              <w:rPr>
                <w:rFonts w:hint="eastAsia" w:hAnsi="宋体" w:cs="宋体"/>
                <w:color w:val="000000" w:themeColor="text1"/>
                <w:sz w:val="21"/>
                <w:highlight w:val="none"/>
                <w:u w:val="singl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2.采购代理费收取标准：按《招标代理服务收费管理暂行办法》计价格[2002]1980号文和发改价格[2011]534号的“</w:t>
            </w:r>
            <w:r>
              <w:rPr>
                <w:rFonts w:hint="eastAsia" w:hAnsi="宋体" w:cs="宋体"/>
                <w:color w:val="000000" w:themeColor="text1"/>
                <w:sz w:val="21"/>
                <w:highlight w:val="none"/>
                <w:lang w:val="en-US" w:eastAsia="zh-CN"/>
                <w14:textFill>
                  <w14:solidFill>
                    <w14:schemeClr w14:val="tx1"/>
                  </w14:solidFill>
                </w14:textFill>
              </w:rPr>
              <w:t>货物</w:t>
            </w:r>
            <w:r>
              <w:rPr>
                <w:rFonts w:hint="eastAsia" w:hAnsi="宋体" w:cs="宋体"/>
                <w:color w:val="000000" w:themeColor="text1"/>
                <w:sz w:val="21"/>
                <w:highlight w:val="none"/>
                <w14:textFill>
                  <w14:solidFill>
                    <w14:schemeClr w14:val="tx1"/>
                  </w14:solidFill>
                </w14:textFill>
              </w:rPr>
              <w:t>类”标准</w:t>
            </w:r>
            <w:r>
              <w:rPr>
                <w:rFonts w:hint="eastAsia" w:hAnsi="宋体" w:cs="宋体"/>
                <w:b/>
                <w:bCs/>
                <w:color w:val="000000" w:themeColor="text1"/>
                <w:sz w:val="21"/>
                <w:highlight w:val="none"/>
                <w:lang w:eastAsia="zh-CN"/>
                <w14:textFill>
                  <w14:solidFill>
                    <w14:schemeClr w14:val="tx1"/>
                  </w14:solidFill>
                </w14:textFill>
              </w:rPr>
              <w:t>下浮</w:t>
            </w:r>
            <w:r>
              <w:rPr>
                <w:rFonts w:hint="eastAsia" w:hAnsi="宋体" w:cs="宋体"/>
                <w:b/>
                <w:bCs/>
                <w:color w:val="000000" w:themeColor="text1"/>
                <w:sz w:val="21"/>
                <w:highlight w:val="none"/>
                <w:lang w:val="en-US" w:eastAsia="zh-CN"/>
                <w14:textFill>
                  <w14:solidFill>
                    <w14:schemeClr w14:val="tx1"/>
                  </w14:solidFill>
                </w14:textFill>
              </w:rPr>
              <w:t>10%</w:t>
            </w:r>
            <w:r>
              <w:rPr>
                <w:rFonts w:hint="eastAsia" w:hAnsi="宋体" w:cs="宋体"/>
                <w:color w:val="000000" w:themeColor="text1"/>
                <w:sz w:val="21"/>
                <w:highlight w:val="none"/>
                <w14:textFill>
                  <w14:solidFill>
                    <w14:schemeClr w14:val="tx1"/>
                  </w14:solidFill>
                </w14:textFill>
              </w:rPr>
              <w:t>收取</w:t>
            </w:r>
          </w:p>
        </w:tc>
      </w:tr>
      <w:tr w14:paraId="4E19E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72108DCA">
            <w:pPr>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ascii="宋体" w:hAnsi="宋体" w:cs="宋体"/>
                <w:color w:val="000000" w:themeColor="text1"/>
                <w:szCs w:val="21"/>
                <w:highlight w:val="none"/>
                <w14:textFill>
                  <w14:solidFill>
                    <w14:schemeClr w14:val="tx1"/>
                  </w14:solidFill>
                </w14:textFill>
              </w:rPr>
              <w:t>3.1</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5AC31DBC">
            <w:pPr>
              <w:pStyle w:val="215"/>
              <w:spacing w:line="300" w:lineRule="auto"/>
              <w:rPr>
                <w:rFonts w:hint="eastAsia" w:ascii="宋体" w:hAnsi="宋体" w:eastAsia="宋体" w:cs="Times New Roman"/>
                <w:color w:val="000000" w:themeColor="text1"/>
                <w:sz w:val="21"/>
                <w:szCs w:val="21"/>
                <w:highlight w:val="none"/>
                <w:lang w:val="en-US" w:eastAsia="zh-CN" w:bidi="ar-SA"/>
                <w14:textFill>
                  <w14:solidFill>
                    <w14:schemeClr w14:val="tx1"/>
                  </w14:solidFill>
                </w14:textFill>
              </w:rPr>
            </w:pPr>
            <w:r>
              <w:rPr>
                <w:rFonts w:hint="eastAsia" w:hAnsi="宋体"/>
                <w:b/>
                <w:color w:val="000000" w:themeColor="text1"/>
                <w:sz w:val="21"/>
                <w:highlight w:val="none"/>
                <w14:textFill>
                  <w14:solidFill>
                    <w14:schemeClr w14:val="tx1"/>
                  </w14:solidFill>
                </w14:textFill>
              </w:rPr>
              <w:t>解释权：</w:t>
            </w:r>
            <w:r>
              <w:rPr>
                <w:rFonts w:hint="eastAsia" w:ascii="宋体" w:hAnsi="宋体" w:eastAsia="宋体" w:cs="Times New Roman"/>
                <w:color w:val="000000" w:themeColor="text1"/>
                <w:sz w:val="21"/>
                <w:szCs w:val="21"/>
                <w:highlight w:val="none"/>
                <w:lang w:val="en-US" w:eastAsia="zh-CN" w:bidi="ar-SA"/>
                <w14:textFill>
                  <w14:solidFill>
                    <w14:schemeClr w14:val="tx1"/>
                  </w14:solidFill>
                </w14:textFill>
              </w:rPr>
              <w:t>构成本竞争性谈判文件的各个组成文件应互为解释，互为说明；除竞争性谈判文件中有特别规定外，仅适用于竞标阶段的规定，按更正公告（澄清公告）、竞争性谈判公告、供应商须知、采购需求、评审程序和评定成交的标准、响应文件格式、合同文本的先后顺序解释；同一组成文件中就同一事项的规定或约定不一致的，以编排顺序在后者为准；同一组成文件不同版本之间有不一致的，以形成时间在后者为准；更正公告（澄清公告）与同步更新的竞争性谈判文件不一致时以更正公告（澄清公告）为准。按本款前述规定仍不能形成结论的，由采购人或者采购代理机构负责解释。</w:t>
            </w:r>
          </w:p>
          <w:p w14:paraId="3D90B1AE">
            <w:pPr>
              <w:tabs>
                <w:tab w:val="left" w:pos="1080"/>
              </w:tabs>
              <w:spacing w:line="300" w:lineRule="auto"/>
              <w:rPr>
                <w:rFonts w:hint="eastAsia" w:ascii="宋体" w:hAnsi="宋体" w:eastAsia="宋体" w:cs="Times New Roman"/>
                <w:b/>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Times New Roman"/>
                <w:b/>
                <w:bCs/>
                <w:color w:val="000000" w:themeColor="text1"/>
                <w:sz w:val="21"/>
                <w:szCs w:val="21"/>
                <w:highlight w:val="none"/>
                <w:lang w:val="en-US" w:eastAsia="zh-CN" w:bidi="ar-SA"/>
                <w14:textFill>
                  <w14:solidFill>
                    <w14:schemeClr w14:val="tx1"/>
                  </w14:solidFill>
                </w14:textFill>
              </w:rPr>
              <w:t>法律责任：</w:t>
            </w:r>
          </w:p>
          <w:p w14:paraId="7B409CF3">
            <w:pPr>
              <w:tabs>
                <w:tab w:val="left" w:pos="1080"/>
              </w:tabs>
              <w:spacing w:line="30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14:paraId="060A44E4">
            <w:pPr>
              <w:tabs>
                <w:tab w:val="left" w:pos="1080"/>
              </w:tabs>
              <w:spacing w:line="300" w:lineRule="auto"/>
              <w:rPr>
                <w:rFonts w:hint="eastAsia"/>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2.本项目采购代理机构应严格按照</w:t>
            </w:r>
            <w:r>
              <w:rPr>
                <w:rFonts w:hint="eastAsia" w:ascii="宋体" w:hAnsi="宋体"/>
                <w:color w:val="000000" w:themeColor="text1"/>
                <w:szCs w:val="21"/>
                <w:highlight w:val="none"/>
                <w:lang w:eastAsia="zh-CN"/>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项目采购全流程电子化电子开评标规程执行项目采购活动，代理机构在</w:t>
            </w:r>
            <w:r>
              <w:rPr>
                <w:rFonts w:hint="eastAsia" w:ascii="宋体" w:hAnsi="宋体"/>
                <w:color w:val="000000" w:themeColor="text1"/>
                <w:szCs w:val="21"/>
                <w:highlight w:val="none"/>
                <w:lang w:eastAsia="zh-CN"/>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的“项目管理”—“采购文件管理”内开评标规则设置作为本采购文件的组成部分，截标之后不可更改，因代理机构开评标规则设置错误导致采购活动无法开展下去的情况，由代理机构负责解释并承担其后果。</w:t>
            </w:r>
          </w:p>
        </w:tc>
      </w:tr>
      <w:tr w14:paraId="2A6E1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49477391">
            <w:pPr>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ascii="宋体" w:hAnsi="宋体" w:cs="宋体"/>
                <w:color w:val="000000" w:themeColor="text1"/>
                <w:szCs w:val="21"/>
                <w:highlight w:val="none"/>
                <w14:textFill>
                  <w14:solidFill>
                    <w14:schemeClr w14:val="tx1"/>
                  </w14:solidFill>
                </w14:textFill>
              </w:rPr>
              <w:t>3.2</w:t>
            </w: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2FDA4980">
            <w:pPr>
              <w:pStyle w:val="215"/>
              <w:spacing w:line="300" w:lineRule="auto"/>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1.本谈判文件中描述供应商的“公章”是指供应商通过指定电子化政府采购平台办理数字证书（CA认证）获得的以法定主体行为名称制作的电子印章。</w:t>
            </w:r>
          </w:p>
          <w:p w14:paraId="769C7312">
            <w:pPr>
              <w:pStyle w:val="215"/>
              <w:spacing w:line="300" w:lineRule="auto"/>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2.本谈判文件中描述供应商的“签字”是指供应商通过指定电子化政府采购平台办理数字证书（CA认证）获得的以供应商法定代表人或者委托代理人姓名制作的电子印章或手写签字。</w:t>
            </w:r>
          </w:p>
          <w:p w14:paraId="2AB7C2D4">
            <w:pPr>
              <w:pStyle w:val="215"/>
              <w:spacing w:line="300" w:lineRule="auto"/>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3.供应商为其他组织或者自然人时，本谈判文件规定的法定代表人指负责人或者自然人。本谈判文件所称负责人是指参加竞标的其他组织营业执照上的负责人，本谈判文件所称自然人指参与竞标的自然人本人。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4A44ACE0">
            <w:pPr>
              <w:pStyle w:val="215"/>
              <w:spacing w:line="300" w:lineRule="auto"/>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4.自然人竞标的，谈判文件规定盖公章处由自然人摁手指指印。</w:t>
            </w:r>
          </w:p>
          <w:p w14:paraId="21CB24A0">
            <w:pPr>
              <w:pStyle w:val="215"/>
              <w:spacing w:line="300" w:lineRule="auto"/>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5.本谈判文件所称的“以上”“以下”“以内”“届满”，包括本数；所称的“不满”“超过”“以外”，不包括本数。</w:t>
            </w:r>
          </w:p>
        </w:tc>
      </w:tr>
      <w:tr w14:paraId="78759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Borders>
              <w:top w:val="single" w:color="000000" w:sz="4" w:space="0"/>
              <w:left w:val="single" w:color="000000" w:sz="4" w:space="0"/>
              <w:bottom w:val="single" w:color="000000" w:sz="4" w:space="0"/>
              <w:right w:val="single" w:color="000000" w:sz="4" w:space="0"/>
            </w:tcBorders>
            <w:noWrap w:val="0"/>
            <w:vAlign w:val="center"/>
          </w:tcPr>
          <w:p w14:paraId="233BD3E5">
            <w:pPr>
              <w:spacing w:line="300" w:lineRule="auto"/>
              <w:jc w:val="center"/>
              <w:rPr>
                <w:rFonts w:hint="eastAsia" w:ascii="宋体" w:hAnsi="宋体" w:cs="宋体"/>
                <w:color w:val="000000" w:themeColor="text1"/>
                <w:szCs w:val="21"/>
                <w:highlight w:val="none"/>
                <w14:textFill>
                  <w14:solidFill>
                    <w14:schemeClr w14:val="tx1"/>
                  </w14:solidFill>
                </w14:textFill>
              </w:rPr>
            </w:pPr>
          </w:p>
        </w:tc>
        <w:tc>
          <w:tcPr>
            <w:tcW w:w="7912" w:type="dxa"/>
            <w:tcBorders>
              <w:top w:val="single" w:color="000000" w:sz="4" w:space="0"/>
              <w:left w:val="single" w:color="000000" w:sz="4" w:space="0"/>
              <w:bottom w:val="single" w:color="000000" w:sz="4" w:space="0"/>
              <w:right w:val="single" w:color="000000" w:sz="4" w:space="0"/>
            </w:tcBorders>
            <w:noWrap w:val="0"/>
            <w:vAlign w:val="center"/>
          </w:tcPr>
          <w:p w14:paraId="4DE8E0CA">
            <w:pPr>
              <w:spacing w:line="300" w:lineRule="auto"/>
              <w:rPr>
                <w:rFonts w:hint="eastAsia" w:ascii="宋体" w:hAnsi="宋体" w:cs="宋体"/>
                <w:b/>
                <w:bCs/>
                <w:color w:val="000000" w:themeColor="text1"/>
                <w:szCs w:val="21"/>
                <w:highlight w:val="none"/>
                <w14:textFill>
                  <w14:solidFill>
                    <w14:schemeClr w14:val="tx1"/>
                  </w14:solidFill>
                </w14:textFill>
              </w:rPr>
            </w:pPr>
            <w:r>
              <w:rPr>
                <w:rFonts w:hint="eastAsia"/>
                <w:b/>
                <w:bCs/>
                <w:color w:val="000000" w:themeColor="text1"/>
                <w:spacing w:val="2"/>
                <w:szCs w:val="22"/>
                <w:highlight w:val="none"/>
                <w14:textFill>
                  <w14:solidFill>
                    <w14:schemeClr w14:val="tx1"/>
                  </w14:solidFill>
                </w14:textFill>
              </w:rPr>
              <w:t>中标人（成交）可凭中标（成交）通知书、政府采购合同，根据“崇左市财政局关于进一步做好线上“政采贷”融资业务工作的通知”向银行申请“政采贷”融资。</w:t>
            </w:r>
          </w:p>
        </w:tc>
      </w:tr>
    </w:tbl>
    <w:p w14:paraId="0641E5FE">
      <w:pPr>
        <w:spacing w:line="300" w:lineRule="auto"/>
        <w:jc w:val="center"/>
        <w:rPr>
          <w:rFonts w:hint="eastAsia" w:ascii="宋体" w:hAnsi="宋体" w:cs="宋体"/>
          <w:b/>
          <w:color w:val="000000" w:themeColor="text1"/>
          <w:sz w:val="32"/>
          <w:szCs w:val="32"/>
          <w:highlight w:val="none"/>
          <w14:textFill>
            <w14:solidFill>
              <w14:schemeClr w14:val="tx1"/>
            </w14:solidFill>
          </w14:textFill>
        </w:rPr>
      </w:pPr>
      <w:r>
        <w:rPr>
          <w:rFonts w:ascii="宋体" w:hAnsi="宋体"/>
          <w:b/>
          <w:color w:val="000000" w:themeColor="text1"/>
          <w:sz w:val="32"/>
          <w:szCs w:val="32"/>
          <w:highlight w:val="none"/>
          <w14:textFill>
            <w14:solidFill>
              <w14:schemeClr w14:val="tx1"/>
            </w14:solidFill>
          </w14:textFill>
        </w:rPr>
        <w:br w:type="page" w:clear="all"/>
      </w:r>
      <w:r>
        <w:rPr>
          <w:rFonts w:hint="eastAsia" w:ascii="宋体" w:hAnsi="宋体" w:cs="宋体"/>
          <w:b/>
          <w:color w:val="000000" w:themeColor="text1"/>
          <w:sz w:val="32"/>
          <w:szCs w:val="32"/>
          <w:highlight w:val="none"/>
          <w14:textFill>
            <w14:solidFill>
              <w14:schemeClr w14:val="tx1"/>
            </w14:solidFill>
          </w14:textFill>
        </w:rPr>
        <w:t>供应商须知正文</w:t>
      </w:r>
    </w:p>
    <w:p w14:paraId="1722A6F8">
      <w:pPr>
        <w:spacing w:line="300" w:lineRule="auto"/>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一、总则</w:t>
      </w:r>
    </w:p>
    <w:p w14:paraId="7041D021">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 适用范围</w:t>
      </w:r>
    </w:p>
    <w:p w14:paraId="082E6D24">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适用法律：本项目采购人、采购代理机构、供应商、谈判小组的相关行为均受《中华人民共和国政府采购法》《中华人民共和国政府采购法实施条例》《政府采购非招标采购方式管理办法》及本项目本级和上级财政部门政府采购有关规定的约束和保护。</w:t>
      </w:r>
    </w:p>
    <w:p w14:paraId="2CE29959">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w:t>
      </w:r>
      <w:r>
        <w:rPr>
          <w:rFonts w:hint="eastAsia" w:ascii="宋体" w:hAnsi="宋体" w:cs="宋体"/>
          <w:color w:val="000000" w:themeColor="text1"/>
          <w:spacing w:val="-6"/>
          <w:szCs w:val="21"/>
          <w:highlight w:val="none"/>
          <w14:textFill>
            <w14:solidFill>
              <w14:schemeClr w14:val="tx1"/>
            </w14:solidFill>
          </w14:textFill>
        </w:rPr>
        <w:t>本竞争性谈判文件适用于本项目的所有采购程序和环节（法律、法规另有规定的，从其规定）。</w:t>
      </w:r>
    </w:p>
    <w:p w14:paraId="230FE9F0">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 定义</w:t>
      </w:r>
    </w:p>
    <w:p w14:paraId="5A79CE46">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2.1“采购人”是指依法进行采购的国家机关、事业单位、团体组织。</w:t>
      </w:r>
    </w:p>
    <w:p w14:paraId="51F8B7B5">
      <w:pPr>
        <w:spacing w:line="300" w:lineRule="auto"/>
        <w:ind w:firstLine="420"/>
        <w:rPr>
          <w:rFonts w:hint="eastAsia" w:ascii="宋体" w:hAnsi="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2.2“采购代理机构”</w:t>
      </w:r>
      <w:r>
        <w:rPr>
          <w:rFonts w:hint="eastAsia" w:ascii="宋体" w:hAnsi="宋体"/>
          <w:b/>
          <w:color w:val="000000" w:themeColor="text1"/>
          <w:szCs w:val="21"/>
          <w:highlight w:val="none"/>
          <w14:textFill>
            <w14:solidFill>
              <w14:schemeClr w14:val="tx1"/>
            </w14:solidFill>
          </w14:textFill>
        </w:rPr>
        <w:t>是指政府采购集中采购机构和集中采购机构以外的采购代理机构。</w:t>
      </w:r>
    </w:p>
    <w:p w14:paraId="3A6A93D9">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2.3“供应商”是指向采购人提供货物、工程或者服务的法人、其他组织或者自然人。</w:t>
      </w:r>
    </w:p>
    <w:p w14:paraId="63F91CCA">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2.4“货物”是指各种形态和种类的物品，包括原材料、燃料、设备、产品等。</w:t>
      </w:r>
    </w:p>
    <w:p w14:paraId="5011EB75">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2.5“配套（售后）服务” 是指包含但不限于供应商须承担的备品备件、包装、运输、装卸、保险、货到就位以及安装、调试、培训、保修和其他类似的义务。</w:t>
      </w:r>
    </w:p>
    <w:p w14:paraId="6913B00D">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2.6“书面形式”是指合同书、信件和数据电文（包括电报、电传、传真、电子数据交换和电子邮件）等可以有形地表现所载内容的形式。</w:t>
      </w:r>
    </w:p>
    <w:p w14:paraId="5B2D794D">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2.7“响应文件”</w:t>
      </w:r>
      <w:r>
        <w:rPr>
          <w:rFonts w:hint="eastAsia" w:ascii="宋体" w:hAnsi="宋体" w:cs="宋体"/>
          <w:color w:val="000000" w:themeColor="text1"/>
          <w:spacing w:val="-6"/>
          <w:szCs w:val="21"/>
          <w:highlight w:val="none"/>
          <w14:textFill>
            <w14:solidFill>
              <w14:schemeClr w14:val="tx1"/>
            </w14:solidFill>
          </w14:textFill>
        </w:rPr>
        <w:t>是指：供应商根据本文件要求，编制包含报价、技术和服务等所有内容的文件。</w:t>
      </w:r>
    </w:p>
    <w:p w14:paraId="27E38D75">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2.8 “实质性要求”是指采购需求中带“▲”的条款或者不能负偏离的条款或者已经指明不满足按响应文件作无效处理的条款。</w:t>
      </w:r>
    </w:p>
    <w:p w14:paraId="58B2A6D5">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2.9 “正偏离”，是指响应文件对竞争性谈判文件“采购需求”中有关条款作出优于条款要求并有利于采购人的响应情形；“负偏离”，是指响应文件对竞争性谈判文件“采购需求”中有关条款作出的响应不满足条款要求，导致采购人要求不能得到满足的情形。“满足”是指响应文件对竞争性谈判文件“采购需求”中有关条款作出无“负偏离”或者“正偏离”的情形。</w:t>
      </w:r>
    </w:p>
    <w:p w14:paraId="39ADFAA1">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2.10 “允许负偏离的条款”是指采购需求中的不属于“实质性要求”的条款。</w:t>
      </w:r>
    </w:p>
    <w:p w14:paraId="5A0CD867">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2.11响应文件对竞争性谈判文件中的实质性要求必须作出无偏离或者正偏离响应，实质性要求不允许负偏离。</w:t>
      </w:r>
    </w:p>
    <w:p w14:paraId="1BA7BF39">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2.12技术参数或者配置缺项漏项的，或者商务条款未承诺的视同为该项负偏离。</w:t>
      </w:r>
    </w:p>
    <w:p w14:paraId="1A06255D">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2.13“竞标”是指供应商获取竞争性谈判文件、提交响应文件并希望获得标的的行为。</w:t>
      </w:r>
    </w:p>
    <w:p w14:paraId="44803C85">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2.14“首次报价”是指供应商提交的首次响应文件中的竞标报价。</w:t>
      </w:r>
    </w:p>
    <w:p w14:paraId="49C82898">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2.15“评审价”是指供应商提交的最后报价并经修正和政策功能价格扣除后的价格。</w:t>
      </w:r>
    </w:p>
    <w:p w14:paraId="46FBDE86">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3. 供应商的资格条件：详见“供应商须知前附表”。</w:t>
      </w:r>
    </w:p>
    <w:p w14:paraId="0629A280">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4. 竞标费用</w:t>
      </w:r>
    </w:p>
    <w:p w14:paraId="092F162E">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4.1竞标费用：供应商应承担参与本次采购活动有关的所有费用，包括但不限于获取竞争性谈判文件、勘查现场、编制和提交响应文件、参加谈判与应答、签订合同等，不论竞标结果如何，均应自行承担。</w:t>
      </w:r>
    </w:p>
    <w:p w14:paraId="79A8B06D">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5.联合体竞标</w:t>
      </w:r>
    </w:p>
    <w:p w14:paraId="27F57E6B">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5.1本项目是否接受联合体竞标，详见“供应商须知前附表”。</w:t>
      </w:r>
    </w:p>
    <w:p w14:paraId="11D8A0AA">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5.2联合体竞标要求，详见“供应商须知前附表”。</w:t>
      </w:r>
    </w:p>
    <w:p w14:paraId="640631C1">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5.3</w:t>
      </w:r>
      <w:bookmarkStart w:id="25" w:name="_Hlk65857072"/>
      <w:r>
        <w:rPr>
          <w:rFonts w:hint="eastAsia" w:ascii="宋体" w:hAnsi="宋体"/>
          <w:color w:val="000000" w:themeColor="text1"/>
          <w:szCs w:val="21"/>
          <w:highlight w:val="none"/>
          <w14:textFill>
            <w14:solidFill>
              <w14:schemeClr w14:val="tx1"/>
            </w14:solidFill>
          </w14:textFill>
        </w:rPr>
        <w:t>根据《政府采购促进中小企业发展管理办法》（财库〔2020〕46号）第九条第二款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的扣除，用扣除后的价格参加评审。</w:t>
      </w:r>
      <w:bookmarkEnd w:id="25"/>
    </w:p>
    <w:p w14:paraId="78E1CE7D">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6.转包与分包             </w:t>
      </w:r>
    </w:p>
    <w:p w14:paraId="28062203">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6.1本项目是否允许分包详见“供应商须知前附表”，本项目不允许违法分包。</w:t>
      </w:r>
    </w:p>
    <w:p w14:paraId="21D3BEAE">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6.2</w:t>
      </w:r>
      <w:r>
        <w:rPr>
          <w:rFonts w:hint="eastAsia" w:ascii="宋体" w:hAnsi="宋体"/>
          <w:bCs/>
          <w:color w:val="000000" w:themeColor="text1"/>
          <w:szCs w:val="21"/>
          <w:highlight w:val="none"/>
          <w14:textFill>
            <w14:solidFill>
              <w14:schemeClr w14:val="tx1"/>
            </w14:solidFill>
          </w14:textFill>
        </w:rPr>
        <w:t>根据《政府采购促进中小企业发展</w:t>
      </w:r>
      <w:r>
        <w:rPr>
          <w:rFonts w:hint="eastAsia"/>
          <w:color w:val="000000" w:themeColor="text1"/>
          <w:highlight w:val="none"/>
          <w14:textFill>
            <w14:solidFill>
              <w14:schemeClr w14:val="tx1"/>
            </w14:solidFill>
          </w14:textFill>
        </w:rPr>
        <w:t>管理</w:t>
      </w:r>
      <w:r>
        <w:rPr>
          <w:rFonts w:hint="eastAsia" w:ascii="宋体" w:hAnsi="宋体"/>
          <w:bCs/>
          <w:color w:val="000000" w:themeColor="text1"/>
          <w:szCs w:val="21"/>
          <w:highlight w:val="none"/>
          <w14:textFill>
            <w14:solidFill>
              <w14:schemeClr w14:val="tx1"/>
            </w14:solidFill>
          </w14:textFill>
        </w:rPr>
        <w:t>办法》（财库[2020]46号）</w:t>
      </w:r>
      <w:r>
        <w:rPr>
          <w:rFonts w:ascii="宋体" w:hAnsi="宋体"/>
          <w:bCs/>
          <w:color w:val="000000" w:themeColor="text1"/>
          <w:szCs w:val="21"/>
          <w:highlight w:val="none"/>
          <w14:textFill>
            <w14:solidFill>
              <w14:schemeClr w14:val="tx1"/>
            </w14:solidFill>
          </w14:textFill>
        </w:rPr>
        <w:t>第九条</w:t>
      </w:r>
      <w:r>
        <w:rPr>
          <w:rFonts w:hint="eastAsia" w:ascii="宋体" w:hAnsi="宋体"/>
          <w:bCs/>
          <w:color w:val="000000" w:themeColor="text1"/>
          <w:szCs w:val="21"/>
          <w:highlight w:val="none"/>
          <w14:textFill>
            <w14:solidFill>
              <w14:schemeClr w14:val="tx1"/>
            </w14:solidFill>
          </w14:textFill>
        </w:rPr>
        <w:t>规定，</w:t>
      </w:r>
      <w:r>
        <w:rPr>
          <w:rFonts w:ascii="宋体" w:hAnsi="宋体"/>
          <w:bCs/>
          <w:color w:val="000000" w:themeColor="text1"/>
          <w:szCs w:val="21"/>
          <w:highlight w:val="none"/>
          <w14:textFill>
            <w14:solidFill>
              <w14:schemeClr w14:val="tx1"/>
            </w14:solidFill>
          </w14:textFill>
        </w:rPr>
        <w:t>允许大中型企业向一家或者多家小微企业分包的采购项目，对于分包意向协议约定小微企业的合同份额占到合同总金额 30%以上的，采购人、采购代理机构应当对大中型企业的报价给予 2%-3%的扣除，用扣除后的价格参加评审。接受分包的小微企业与分包企业之间存在直接控股、管理关系的，不享受价格扣除优惠政策</w:t>
      </w:r>
      <w:r>
        <w:rPr>
          <w:rFonts w:hint="eastAsia" w:ascii="宋体" w:hAnsi="宋体" w:cs="宋体"/>
          <w:color w:val="000000" w:themeColor="text1"/>
          <w:szCs w:val="21"/>
          <w:highlight w:val="none"/>
          <w14:textFill>
            <w14:solidFill>
              <w14:schemeClr w14:val="tx1"/>
            </w14:solidFill>
          </w14:textFill>
        </w:rPr>
        <w:t>。</w:t>
      </w:r>
    </w:p>
    <w:p w14:paraId="7188DDC3">
      <w:pPr>
        <w:spacing w:line="300" w:lineRule="auto"/>
        <w:ind w:firstLine="422"/>
        <w:rPr>
          <w:rFonts w:hint="eastAsia" w:ascii="宋体" w:hAnsi="宋体" w:cs="宋体"/>
          <w:b/>
          <w:color w:val="000000" w:themeColor="text1"/>
          <w:szCs w:val="21"/>
          <w:highlight w:val="none"/>
          <w14:textFill>
            <w14:solidFill>
              <w14:schemeClr w14:val="tx1"/>
            </w14:solidFill>
          </w14:textFill>
        </w:rPr>
      </w:pPr>
      <w:bookmarkStart w:id="26" w:name="_Toc254970673"/>
      <w:bookmarkStart w:id="27" w:name="_Toc254970532"/>
      <w:r>
        <w:rPr>
          <w:rFonts w:hint="eastAsia" w:ascii="宋体" w:hAnsi="宋体" w:cs="宋体"/>
          <w:b/>
          <w:color w:val="000000" w:themeColor="text1"/>
          <w:szCs w:val="21"/>
          <w:highlight w:val="none"/>
          <w14:textFill>
            <w14:solidFill>
              <w14:schemeClr w14:val="tx1"/>
            </w14:solidFill>
          </w14:textFill>
        </w:rPr>
        <w:t>7.特别说明</w:t>
      </w:r>
      <w:bookmarkEnd w:id="26"/>
      <w:bookmarkEnd w:id="27"/>
    </w:p>
    <w:p w14:paraId="004E2385">
      <w:pPr>
        <w:spacing w:line="300" w:lineRule="auto"/>
        <w:ind w:firstLine="420"/>
        <w:rPr>
          <w:rFonts w:hint="eastAsia" w:ascii="宋体" w:hAnsi="宋体" w:cs="宋体"/>
          <w:color w:val="000000" w:themeColor="text1"/>
          <w:szCs w:val="21"/>
          <w:highlight w:val="none"/>
          <w14:textFill>
            <w14:solidFill>
              <w14:schemeClr w14:val="tx1"/>
            </w14:solidFill>
          </w14:textFill>
        </w:rPr>
      </w:pPr>
      <w:bookmarkStart w:id="28" w:name="_8.1提供相同品牌产品且通过资格审查、符合性审查的不同投标人参加同一合"/>
      <w:bookmarkEnd w:id="28"/>
      <w:r>
        <w:rPr>
          <w:rFonts w:hint="eastAsia" w:ascii="宋体" w:hAnsi="宋体" w:cs="宋体"/>
          <w:color w:val="000000" w:themeColor="text1"/>
          <w:szCs w:val="21"/>
          <w:highlight w:val="none"/>
          <w14:textFill>
            <w14:solidFill>
              <w14:schemeClr w14:val="tx1"/>
            </w14:solidFill>
          </w14:textFill>
        </w:rPr>
        <w:fldChar w:fldCharType="begin"/>
      </w:r>
      <w:r>
        <w:rPr>
          <w:rFonts w:hint="eastAsia" w:ascii="宋体" w:hAnsi="宋体" w:cs="宋体"/>
          <w:color w:val="000000" w:themeColor="text1"/>
          <w:szCs w:val="21"/>
          <w:highlight w:val="none"/>
          <w14:textFill>
            <w14:solidFill>
              <w14:schemeClr w14:val="tx1"/>
            </w14:solidFill>
          </w14:textFill>
        </w:rPr>
        <w:instrText xml:space="preserve"> HYPERLINK  \l "_8.1" </w:instrText>
      </w:r>
      <w:r>
        <w:rPr>
          <w:rFonts w:hint="eastAsia" w:ascii="宋体" w:hAnsi="宋体" w:cs="宋体"/>
          <w:color w:val="000000" w:themeColor="text1"/>
          <w:szCs w:val="21"/>
          <w:highlight w:val="none"/>
          <w14:textFill>
            <w14:solidFill>
              <w14:schemeClr w14:val="tx1"/>
            </w14:solidFill>
          </w14:textFill>
        </w:rPr>
        <w:fldChar w:fldCharType="separate"/>
      </w:r>
      <w:r>
        <w:rPr>
          <w:rFonts w:hint="eastAsia" w:ascii="宋体" w:hAnsi="宋体" w:cs="宋体"/>
          <w:color w:val="000000" w:themeColor="text1"/>
          <w:szCs w:val="21"/>
          <w:highlight w:val="none"/>
          <w14:textFill>
            <w14:solidFill>
              <w14:schemeClr w14:val="tx1"/>
            </w14:solidFill>
          </w14:textFill>
        </w:rPr>
        <w:t>7.1</w:t>
      </w:r>
      <w:r>
        <w:rPr>
          <w:rFonts w:hint="eastAsia" w:ascii="宋体" w:hAnsi="宋体" w:cs="宋体"/>
          <w:color w:val="000000" w:themeColor="text1"/>
          <w:szCs w:val="21"/>
          <w:highlight w:val="none"/>
          <w14:textFill>
            <w14:solidFill>
              <w14:schemeClr w14:val="tx1"/>
            </w14:solidFill>
          </w14:textFill>
        </w:rPr>
        <w:fldChar w:fldCharType="end"/>
      </w:r>
      <w:r>
        <w:rPr>
          <w:rFonts w:hint="eastAsia" w:ascii="宋体" w:hAnsi="宋体" w:cs="宋体"/>
          <w:color w:val="000000" w:themeColor="text1"/>
          <w:szCs w:val="21"/>
          <w:highlight w:val="none"/>
          <w14:textFill>
            <w14:solidFill>
              <w14:schemeClr w14:val="tx1"/>
            </w14:solidFill>
          </w14:textFill>
        </w:rPr>
        <w:t>提供相同品牌产品的不同供应商参加同一合同项下竞标的，以其中通过资格审查、符合性审查、谈判且最后报价最低的参加报价评审；最后报价相同的，由采购人或者采购人委托谈判小组按照竞争性谈判文件规定的方式确定一个参加评审的供应商，竞争性谈判文件未规定的采取随机抽取方式确定，其他响应文件作无效处理。</w:t>
      </w:r>
    </w:p>
    <w:p w14:paraId="693CEABA">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非单一产品采购项目，多家供应商提供的核心产品品牌相同的，按前款规定处理。</w:t>
      </w:r>
    </w:p>
    <w:p w14:paraId="6C11F771">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7.2</w:t>
      </w:r>
      <w:r>
        <w:rPr>
          <w:rFonts w:hint="eastAsia" w:ascii="宋体" w:hAnsi="宋体"/>
          <w:color w:val="000000" w:themeColor="text1"/>
          <w:szCs w:val="21"/>
          <w:highlight w:val="none"/>
          <w14:textFill>
            <w14:solidFill>
              <w14:schemeClr w14:val="tx1"/>
            </w14:solidFill>
          </w14:textFill>
        </w:rPr>
        <w:t xml:space="preserve">如果本竞争性谈判文件要求提供供应商或制造商的资格、信誉、荣誉、业绩与企业认证等材料的，资格、信誉、荣誉、业绩与企业认证等必须为供应商或者制造商所拥有或自身获得 </w:t>
      </w:r>
      <w:r>
        <w:rPr>
          <w:rFonts w:hint="eastAsia" w:ascii="宋体" w:hAnsi="宋体" w:cs="宋体"/>
          <w:color w:val="000000" w:themeColor="text1"/>
          <w:szCs w:val="21"/>
          <w:highlight w:val="none"/>
          <w14:textFill>
            <w14:solidFill>
              <w14:schemeClr w14:val="tx1"/>
            </w14:solidFill>
          </w14:textFill>
        </w:rPr>
        <w:t>。</w:t>
      </w:r>
    </w:p>
    <w:p w14:paraId="32889B16">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7.3供应商应仔细阅读竞争性谈判文件的所有内容，按照竞争性谈判文件的要求提交响应文件，并对所提供的全部资料的真实性承担法律责任。</w:t>
      </w:r>
    </w:p>
    <w:p w14:paraId="5F152875">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7.4供应商在竞标活动中提供任何虚假材料,其响应文件作无效处理，并报监管部门查处；签订合同后发现的,成交供应商须依照《中华人民共和国消费者权益保护法》规定赔偿采购人，且民事赔偿并不免除违法供应商的行政与刑事责任。</w:t>
      </w:r>
    </w:p>
    <w:p w14:paraId="5CD7588B">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7.5在政府采购活动中，采购人员及相关人员与供应商有下列利害关系之一的，应当回避：</w:t>
      </w:r>
    </w:p>
    <w:p w14:paraId="241DAC83">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（1）参加采购活动前3年内与供应商存在劳动关系；</w:t>
      </w:r>
    </w:p>
    <w:p w14:paraId="02120FDF">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（2）参加采购活动前3年内担任供应商的董事、监事；</w:t>
      </w:r>
    </w:p>
    <w:p w14:paraId="26EA8CA0">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（3）参加采购活动前3年内是供应商的控股股东或者实际控制人；</w:t>
      </w:r>
    </w:p>
    <w:p w14:paraId="158FE3EE">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（4）与供应商的法定代表人或者负责人有夫妻、直系血亲、三代以内旁系血亲或者近姻亲关系；</w:t>
      </w:r>
    </w:p>
    <w:p w14:paraId="71829C1C">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（5）与供应商有其他可能影响政府采购活动公平、公正进行的关系。</w:t>
      </w:r>
    </w:p>
    <w:p w14:paraId="34EC20A7">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1414ECA">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7.6有下列情形之一的视为供应商相互串通竞标，响应文件将被视为无效：</w:t>
      </w:r>
    </w:p>
    <w:p w14:paraId="230F8C71">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（1）不同供应商的响应文件由同一单位或者个人编制；</w:t>
      </w:r>
    </w:p>
    <w:p w14:paraId="23CFA465">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（2）不同供应商委托同一单位或者个人办理竞标事宜；</w:t>
      </w:r>
    </w:p>
    <w:p w14:paraId="28A4A386">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（3）不同的供应商的响应文件载明的项目管理员为同一个人；</w:t>
      </w:r>
    </w:p>
    <w:p w14:paraId="1FAA08A1">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（4）不同供应商的响应文件异常一致或者报价呈规律性差异；</w:t>
      </w:r>
    </w:p>
    <w:p w14:paraId="251C95F8">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（5）不同供应商的响应文件相互混装；</w:t>
      </w:r>
    </w:p>
    <w:p w14:paraId="180F9AF4">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（6）不同供应商的竞标保证金从同一单位或者个人账户转出。</w:t>
      </w:r>
    </w:p>
    <w:p w14:paraId="0FF931EB">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7.7供应商有下列情形之一的，属于恶意串通行为</w:t>
      </w:r>
      <w:bookmarkStart w:id="29" w:name="_Hlk54682620"/>
      <w:r>
        <w:rPr>
          <w:rFonts w:hint="eastAsia" w:ascii="宋体" w:hAnsi="宋体" w:cs="宋体"/>
          <w:color w:val="000000" w:themeColor="text1"/>
          <w:szCs w:val="21"/>
          <w:highlight w:val="none"/>
          <w14:textFill>
            <w14:solidFill>
              <w14:schemeClr w14:val="tx1"/>
            </w14:solidFill>
          </w14:textFill>
        </w:rPr>
        <w:t>，将报同级监督管理部门</w:t>
      </w:r>
      <w:bookmarkEnd w:id="29"/>
      <w:r>
        <w:rPr>
          <w:rFonts w:hint="eastAsia" w:ascii="宋体" w:hAnsi="宋体" w:cs="宋体"/>
          <w:color w:val="000000" w:themeColor="text1"/>
          <w:szCs w:val="21"/>
          <w:highlight w:val="none"/>
          <w14:textFill>
            <w14:solidFill>
              <w14:schemeClr w14:val="tx1"/>
            </w14:solidFill>
          </w14:textFill>
        </w:rPr>
        <w:t>：</w:t>
      </w:r>
    </w:p>
    <w:p w14:paraId="17053362">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（1）供应商直接或者间接从采购人或者采购代理机构处获得其他供应商的相关信息并修改其响应文件；</w:t>
      </w:r>
    </w:p>
    <w:p w14:paraId="15723914">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（2）供应商按照采购人或者采购代理机构的授意撤换、修改响应文件；</w:t>
      </w:r>
    </w:p>
    <w:p w14:paraId="11EFEC58">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（3）供应商之间协商报价、技术方案等响应文件或者响应文件的实质性内容；</w:t>
      </w:r>
    </w:p>
    <w:p w14:paraId="64CAB27F">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（4）属于同一集团、协会、商会等组织成员的供应商按照该组织要求协同参加政府采购活动；</w:t>
      </w:r>
    </w:p>
    <w:p w14:paraId="61F06C9F">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（5）供应商之间事先约定一致抬高或者压低报价,或者在政府采购活动中事先约定轮流以高价位或者低价位成交,或者事先约定由某一特定供应商成交,然后再参加竞标；</w:t>
      </w:r>
    </w:p>
    <w:p w14:paraId="72C5B99A">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（6）供应商之间商定部分供应商放弃参加政府采购活动或者放弃成交；</w:t>
      </w:r>
    </w:p>
    <w:p w14:paraId="68636551">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（7）供应商与采购人或者采购代理机构之间、供应商相互之间，为谋求特定供应商成交或者排斥其他供应商的其他串通行为。</w:t>
      </w:r>
    </w:p>
    <w:p w14:paraId="0345ECFD">
      <w:pPr>
        <w:pStyle w:val="199"/>
        <w:spacing w:line="360" w:lineRule="auto"/>
        <w:rPr>
          <w:rFonts w:ascii="宋体" w:hAnsi="宋体"/>
          <w:color w:val="000000" w:themeColor="text1"/>
          <w:highlight w:val="none"/>
          <w14:textFill>
            <w14:solidFill>
              <w14:schemeClr w14:val="tx1"/>
            </w14:solidFill>
          </w14:textFill>
        </w:rPr>
      </w:pPr>
      <w:bookmarkStart w:id="30" w:name="_Toc254970675"/>
      <w:bookmarkStart w:id="31" w:name="_Toc254970534"/>
      <w:r>
        <w:rPr>
          <w:rFonts w:ascii="宋体" w:hAnsi="宋体"/>
          <w:color w:val="000000" w:themeColor="text1"/>
          <w:highlight w:val="none"/>
          <w14:textFill>
            <w14:solidFill>
              <w14:schemeClr w14:val="tx1"/>
            </w14:solidFill>
          </w14:textFill>
        </w:rPr>
        <w:t>7.8</w:t>
      </w:r>
      <w:r>
        <w:rPr>
          <w:rFonts w:hint="eastAsia" w:ascii="宋体" w:hAnsi="宋体"/>
          <w:color w:val="000000" w:themeColor="text1"/>
          <w:highlight w:val="none"/>
          <w14:textFill>
            <w14:solidFill>
              <w14:schemeClr w14:val="tx1"/>
            </w14:solidFill>
          </w14:textFill>
        </w:rPr>
        <w:t>根据《国务院办公厅关于在政府采购中实施本国产品标准及相关政策的通知》（国办发〔2023〕34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754150FF">
      <w:pPr>
        <w:pStyle w:val="199"/>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产品在中国境内生产的组件成本占比应当达到规定比例，计算公式为：</w:t>
      </w:r>
    </w:p>
    <w:p w14:paraId="59B5C161">
      <w:pPr>
        <w:widowControl/>
        <w:shd w:val="clear" w:color="auto" w:fill="FFFFFF"/>
        <w:spacing w:before="30" w:after="30" w:line="360" w:lineRule="auto"/>
        <w:jc w:val="center"/>
        <w:rPr>
          <w:rFonts w:hint="eastAsia"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drawing>
          <wp:inline distT="0" distB="0" distL="0" distR="0">
            <wp:extent cx="4827905" cy="762635"/>
            <wp:effectExtent l="0" t="0" r="10795" b="1841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7"/>
                    <a:stretch>
                      <a:fillRect/>
                    </a:stretch>
                  </pic:blipFill>
                  <pic:spPr>
                    <a:xfrm>
                      <a:off x="0" y="0"/>
                      <a:ext cx="4827905" cy="762635"/>
                    </a:xfrm>
                    <a:prstGeom prst="rect">
                      <a:avLst/>
                    </a:prstGeom>
                    <a:noFill/>
                    <a:ln>
                      <a:noFill/>
                    </a:ln>
                  </pic:spPr>
                </pic:pic>
              </a:graphicData>
            </a:graphic>
          </wp:inline>
        </w:drawing>
      </w:r>
    </w:p>
    <w:p w14:paraId="6B15D266">
      <w:pPr>
        <w:pStyle w:val="199"/>
        <w:spacing w:line="360" w:lineRule="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77C38296">
      <w:pPr>
        <w:pStyle w:val="199"/>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政府采购活动中既有本国产品又有非本国产品参与竞争的，依法对本国产品给予价格评审优惠，对本国产品的报价给予20%的价格扣除，用扣除后的价格参与评审。</w:t>
      </w:r>
    </w:p>
    <w:p w14:paraId="16244F92">
      <w:pPr>
        <w:pStyle w:val="199"/>
        <w:spacing w:line="360" w:lineRule="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7C284C36">
      <w:pPr>
        <w:spacing w:line="300" w:lineRule="auto"/>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二、竞争性谈判文件</w:t>
      </w:r>
      <w:bookmarkEnd w:id="30"/>
      <w:bookmarkEnd w:id="31"/>
    </w:p>
    <w:p w14:paraId="044CDD2B">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8.竞争性谈判文件的构成</w:t>
      </w:r>
    </w:p>
    <w:p w14:paraId="74F59D62">
      <w:pPr>
        <w:spacing w:line="300" w:lineRule="auto"/>
        <w:ind w:firstLine="42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（1）竞争性谈判公告或者竞标邀请函；</w:t>
      </w:r>
    </w:p>
    <w:p w14:paraId="09892A4D">
      <w:pPr>
        <w:spacing w:line="300" w:lineRule="auto"/>
        <w:ind w:firstLine="42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（2）供应商须知； </w:t>
      </w:r>
    </w:p>
    <w:p w14:paraId="538724CB">
      <w:pPr>
        <w:spacing w:line="300" w:lineRule="auto"/>
        <w:ind w:firstLine="42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（3）采购需求；</w:t>
      </w:r>
    </w:p>
    <w:p w14:paraId="76E53BA9">
      <w:pPr>
        <w:spacing w:line="300" w:lineRule="auto"/>
        <w:ind w:firstLine="42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（4）响应文件格式</w:t>
      </w:r>
    </w:p>
    <w:p w14:paraId="7DE09FE9">
      <w:pPr>
        <w:spacing w:line="300" w:lineRule="auto"/>
        <w:ind w:firstLine="42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（5）合同文本；</w:t>
      </w:r>
    </w:p>
    <w:p w14:paraId="0BA053CD">
      <w:pPr>
        <w:spacing w:line="300" w:lineRule="auto"/>
        <w:ind w:firstLine="42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（6）评审程序和评定成交的标准；</w:t>
      </w:r>
    </w:p>
    <w:p w14:paraId="141161EA">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9.供应商的询问</w:t>
      </w:r>
    </w:p>
    <w:p w14:paraId="555562C2">
      <w:pPr>
        <w:spacing w:line="300" w:lineRule="auto"/>
        <w:ind w:firstLine="42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供应商应认真阅读谈判文件的采购需求，如供应商对竞争性谈判文件有疑问的，如要求采购人作出澄清或者修改的，供应商尽可能在</w:t>
      </w:r>
      <w:r>
        <w:rPr>
          <w:rFonts w:ascii="宋体" w:hAnsi="宋体"/>
          <w:color w:val="000000" w:themeColor="text1"/>
          <w:szCs w:val="21"/>
          <w:highlight w:val="none"/>
          <w14:textFill>
            <w14:solidFill>
              <w14:schemeClr w14:val="tx1"/>
            </w14:solidFill>
          </w14:textFill>
        </w:rPr>
        <w:t>提交首次响应文件截止之日前</w:t>
      </w:r>
      <w:r>
        <w:rPr>
          <w:rFonts w:hint="eastAsia" w:ascii="宋体" w:hAnsi="宋体"/>
          <w:color w:val="000000" w:themeColor="text1"/>
          <w:szCs w:val="21"/>
          <w:highlight w:val="none"/>
          <w14:textFill>
            <w14:solidFill>
              <w14:schemeClr w14:val="tx1"/>
            </w14:solidFill>
          </w14:textFill>
        </w:rPr>
        <w:t>，以书面形式向</w:t>
      </w:r>
      <w:r>
        <w:rPr>
          <w:rFonts w:ascii="宋体" w:hAnsi="宋体"/>
          <w:color w:val="000000" w:themeColor="text1"/>
          <w:szCs w:val="21"/>
          <w:highlight w:val="none"/>
          <w14:textFill>
            <w14:solidFill>
              <w14:schemeClr w14:val="tx1"/>
            </w14:solidFill>
          </w14:textFill>
        </w:rPr>
        <w:t>采购人、采购代理机构</w:t>
      </w:r>
      <w:r>
        <w:rPr>
          <w:rFonts w:hint="eastAsia" w:ascii="宋体" w:hAnsi="宋体"/>
          <w:color w:val="000000" w:themeColor="text1"/>
          <w:szCs w:val="21"/>
          <w:highlight w:val="none"/>
          <w14:textFill>
            <w14:solidFill>
              <w14:schemeClr w14:val="tx1"/>
            </w14:solidFill>
          </w14:textFill>
        </w:rPr>
        <w:t>提出。</w:t>
      </w:r>
    </w:p>
    <w:p w14:paraId="72F1DEC4">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10.竞争性谈判文件的澄清和修改</w:t>
      </w:r>
    </w:p>
    <w:p w14:paraId="4BAAEFEC">
      <w:pPr>
        <w:spacing w:line="300" w:lineRule="auto"/>
        <w:ind w:firstLine="42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10.1已获取谈判文件的潜在供应商，若有问题需要澄清，应于应标截止时间前，以书面形式向采购代理机构提出，采购代理机构与采购人研究后，对认为有必要回答的问题，按照本章10.3的内容处理。</w:t>
      </w:r>
    </w:p>
    <w:p w14:paraId="0BA28F89">
      <w:pPr>
        <w:spacing w:line="300" w:lineRule="auto"/>
        <w:ind w:firstLine="422"/>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10.2采购人或者采购代理机构可以对已发出的谈判文件进行必要的澄清或者修改，但不得改变采购标的和资格条件。澄清或者修改应当在原公告发布媒体上发布澄清公告。澄清或者修改的内容为谈判文件的组成部分。</w:t>
      </w:r>
    </w:p>
    <w:p w14:paraId="32E5F55D">
      <w:pPr>
        <w:spacing w:line="300" w:lineRule="auto"/>
        <w:ind w:firstLine="42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3</w:t>
      </w:r>
      <w:r>
        <w:rPr>
          <w:rFonts w:ascii="宋体" w:hAnsi="宋体"/>
          <w:color w:val="000000" w:themeColor="text1"/>
          <w:szCs w:val="21"/>
          <w:highlight w:val="none"/>
          <w14:textFill>
            <w14:solidFill>
              <w14:schemeClr w14:val="tx1"/>
            </w14:solidFill>
          </w14:textFill>
        </w:rPr>
        <w:t>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在提交首次响应文件截止之日</w:t>
      </w:r>
      <w:r>
        <w:rPr>
          <w:rFonts w:hint="eastAsia" w:ascii="宋体" w:hAnsi="宋体"/>
          <w:color w:val="000000" w:themeColor="text1"/>
          <w:szCs w:val="21"/>
          <w:highlight w:val="none"/>
          <w14:textFill>
            <w14:solidFill>
              <w14:schemeClr w14:val="tx1"/>
            </w14:solidFill>
          </w14:textFill>
        </w:rPr>
        <w:t>3</w:t>
      </w:r>
      <w:r>
        <w:rPr>
          <w:rFonts w:ascii="宋体" w:hAnsi="宋体"/>
          <w:color w:val="000000" w:themeColor="text1"/>
          <w:szCs w:val="21"/>
          <w:highlight w:val="none"/>
          <w14:textFill>
            <w14:solidFill>
              <w14:schemeClr w14:val="tx1"/>
            </w14:solidFill>
          </w14:textFill>
        </w:rPr>
        <w:t>个工作日前，以</w:t>
      </w:r>
      <w:r>
        <w:rPr>
          <w:rFonts w:hint="eastAsia" w:ascii="宋体" w:hAnsi="宋体"/>
          <w:color w:val="000000" w:themeColor="text1"/>
          <w:szCs w:val="21"/>
          <w:highlight w:val="none"/>
          <w14:textFill>
            <w14:solidFill>
              <w14:schemeClr w14:val="tx1"/>
            </w14:solidFill>
          </w14:textFill>
        </w:rPr>
        <w:t>书面形式（目前为网上公告形式）</w:t>
      </w:r>
      <w:r>
        <w:rPr>
          <w:rFonts w:ascii="宋体" w:hAnsi="宋体"/>
          <w:color w:val="000000" w:themeColor="text1"/>
          <w:szCs w:val="21"/>
          <w:highlight w:val="none"/>
          <w14:textFill>
            <w14:solidFill>
              <w14:schemeClr w14:val="tx1"/>
            </w14:solidFill>
          </w14:textFill>
        </w:rPr>
        <w:t>通知所有</w:t>
      </w:r>
      <w:r>
        <w:rPr>
          <w:rFonts w:hint="eastAsia" w:ascii="宋体" w:hAnsi="宋体"/>
          <w:color w:val="000000" w:themeColor="text1"/>
          <w:szCs w:val="21"/>
          <w:highlight w:val="none"/>
          <w14:textFill>
            <w14:solidFill>
              <w14:schemeClr w14:val="tx1"/>
            </w14:solidFill>
          </w14:textFill>
        </w:rPr>
        <w:t>获取</w:t>
      </w:r>
      <w:r>
        <w:rPr>
          <w:rFonts w:ascii="宋体" w:hAnsi="宋体"/>
          <w:color w:val="000000" w:themeColor="text1"/>
          <w:szCs w:val="21"/>
          <w:highlight w:val="none"/>
          <w14:textFill>
            <w14:solidFill>
              <w14:schemeClr w14:val="tx1"/>
            </w14:solidFill>
          </w14:textFill>
        </w:rPr>
        <w:t>谈判文件的供应商，不足</w:t>
      </w:r>
      <w:r>
        <w:rPr>
          <w:rFonts w:hint="eastAsia" w:ascii="宋体" w:hAnsi="宋体"/>
          <w:color w:val="000000" w:themeColor="text1"/>
          <w:szCs w:val="21"/>
          <w:highlight w:val="none"/>
          <w14:textFill>
            <w14:solidFill>
              <w14:schemeClr w14:val="tx1"/>
            </w14:solidFill>
          </w14:textFill>
        </w:rPr>
        <w:t>3</w:t>
      </w:r>
      <w:r>
        <w:rPr>
          <w:rFonts w:ascii="宋体" w:hAnsi="宋体"/>
          <w:color w:val="000000" w:themeColor="text1"/>
          <w:szCs w:val="21"/>
          <w:highlight w:val="none"/>
          <w14:textFill>
            <w14:solidFill>
              <w14:schemeClr w14:val="tx1"/>
            </w14:solidFill>
          </w14:textFill>
        </w:rPr>
        <w:t>个工作日的，应当顺延提交首次响应文件截止之日。</w:t>
      </w:r>
    </w:p>
    <w:p w14:paraId="71340554">
      <w:pPr>
        <w:spacing w:line="300" w:lineRule="auto"/>
        <w:ind w:firstLine="42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4</w:t>
      </w:r>
      <w:r>
        <w:rPr>
          <w:rFonts w:ascii="Arial" w:hAnsi="Arial" w:cs="Arial"/>
          <w:color w:val="000000" w:themeColor="text1"/>
          <w:highlight w:val="none"/>
          <w:shd w:val="clear" w:color="auto" w:fill="FFFFFF"/>
          <w14:textFill>
            <w14:solidFill>
              <w14:schemeClr w14:val="tx1"/>
            </w14:solidFill>
          </w14:textFill>
        </w:rPr>
        <w:t>采购信息更正公告的内容应当包括采购人和采购代理机构名称、地址、联系方式，原公告的采购项目名称及首次公告日期，更正事项、内容及日期，采购项目联系人和电话。</w:t>
      </w:r>
    </w:p>
    <w:p w14:paraId="06E6C7F7">
      <w:pPr>
        <w:spacing w:line="300" w:lineRule="auto"/>
        <w:ind w:firstLine="420"/>
        <w:rPr>
          <w:rFonts w:hint="eastAsia"/>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10.5</w:t>
      </w:r>
      <w:r>
        <w:rPr>
          <w:rFonts w:hint="eastAsia"/>
          <w:color w:val="000000" w:themeColor="text1"/>
          <w:highlight w:val="none"/>
          <w14:textFill>
            <w14:solidFill>
              <w14:schemeClr w14:val="tx1"/>
            </w14:solidFill>
          </w14:textFill>
        </w:rPr>
        <w:t>采购人和采购代理机构可以视采购具体情况，变更</w:t>
      </w:r>
      <w:r>
        <w:rPr>
          <w:rFonts w:hAnsi="宋体"/>
          <w:color w:val="000000" w:themeColor="text1"/>
          <w:highlight w:val="none"/>
          <w14:textFill>
            <w14:solidFill>
              <w14:schemeClr w14:val="tx1"/>
            </w14:solidFill>
          </w14:textFill>
        </w:rPr>
        <w:t>提交首次响应文件</w:t>
      </w:r>
      <w:r>
        <w:rPr>
          <w:rFonts w:hint="eastAsia"/>
          <w:color w:val="000000" w:themeColor="text1"/>
          <w:highlight w:val="none"/>
          <w14:textFill>
            <w14:solidFill>
              <w14:schemeClr w14:val="tx1"/>
            </w14:solidFill>
          </w14:textFill>
        </w:rPr>
        <w:t>截止时间和竞谈时间，将变更时间将在</w:t>
      </w:r>
      <w:r>
        <w:rPr>
          <w:rFonts w:hint="eastAsia" w:hAnsi="宋体"/>
          <w:color w:val="000000" w:themeColor="text1"/>
          <w:highlight w:val="none"/>
          <w14:textFill>
            <w14:solidFill>
              <w14:schemeClr w14:val="tx1"/>
            </w14:solidFill>
          </w14:textFill>
        </w:rPr>
        <w:t>“采购文件公告</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中</w:t>
      </w:r>
      <w:r>
        <w:rPr>
          <w:rFonts w:hint="eastAsia" w:cs="宋体"/>
          <w:color w:val="000000" w:themeColor="text1"/>
          <w:highlight w:val="none"/>
          <w14:textFill>
            <w14:solidFill>
              <w14:schemeClr w14:val="tx1"/>
            </w14:solidFill>
          </w14:textFill>
        </w:rPr>
        <w:t>规定的政府采购信息发布媒体上</w:t>
      </w:r>
      <w:r>
        <w:rPr>
          <w:rFonts w:hint="eastAsia"/>
          <w:color w:val="000000" w:themeColor="text1"/>
          <w:highlight w:val="none"/>
          <w14:textFill>
            <w14:solidFill>
              <w14:schemeClr w14:val="tx1"/>
            </w14:solidFill>
          </w14:textFill>
        </w:rPr>
        <w:t>发布更正公告。</w:t>
      </w:r>
    </w:p>
    <w:p w14:paraId="4F07561C">
      <w:pPr>
        <w:spacing w:line="300" w:lineRule="auto"/>
        <w:ind w:firstLine="400"/>
        <w:rPr>
          <w:rFonts w:hint="eastAsia" w:ascii="宋体" w:hAnsi="Courier New"/>
          <w:color w:val="000000" w:themeColor="text1"/>
          <w:sz w:val="20"/>
          <w:szCs w:val="21"/>
          <w:highlight w:val="none"/>
          <w14:textFill>
            <w14:solidFill>
              <w14:schemeClr w14:val="tx1"/>
            </w14:solidFill>
          </w14:textFill>
        </w:rPr>
      </w:pPr>
      <w:r>
        <w:rPr>
          <w:rFonts w:hint="eastAsia" w:ascii="宋体" w:hAnsi="Courier New"/>
          <w:color w:val="000000" w:themeColor="text1"/>
          <w:sz w:val="20"/>
          <w:szCs w:val="21"/>
          <w:highlight w:val="none"/>
          <w14:textFill>
            <w14:solidFill>
              <w14:schemeClr w14:val="tx1"/>
            </w14:solidFill>
          </w14:textFill>
        </w:rPr>
        <w:t>▲</w:t>
      </w:r>
      <w:r>
        <w:rPr>
          <w:rFonts w:hint="eastAsia" w:ascii="宋体" w:hAnsi="Courier New"/>
          <w:b/>
          <w:color w:val="000000" w:themeColor="text1"/>
          <w:sz w:val="20"/>
          <w:szCs w:val="21"/>
          <w:highlight w:val="none"/>
          <w14:textFill>
            <w14:solidFill>
              <w14:schemeClr w14:val="tx1"/>
            </w14:solidFill>
          </w14:textFill>
        </w:rPr>
        <w:t>响应文件未按谈判文件的澄清、修改的内容编制，又不符合实质性要求的，其响应文件作无效处理。</w:t>
      </w:r>
    </w:p>
    <w:p w14:paraId="0EBB7460">
      <w:pPr>
        <w:spacing w:line="300" w:lineRule="auto"/>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三、响应文件的编制</w:t>
      </w:r>
    </w:p>
    <w:p w14:paraId="5FBD35AE">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11.响应文件的编制原则</w:t>
      </w:r>
    </w:p>
    <w:p w14:paraId="1D56088F">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供应商必须按照竞争性谈判文件的要求编制响应文件，并对其提交的响应文件的真实性、合法性承担法律责任。响应文件必须对竞争性谈判文件作出实质性响应。</w:t>
      </w:r>
    </w:p>
    <w:p w14:paraId="03C80824">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12.响应文件的组成</w:t>
      </w:r>
    </w:p>
    <w:p w14:paraId="4B91DD6B">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ascii="宋体" w:hAnsi="宋体" w:cs="宋体"/>
          <w:color w:val="000000" w:themeColor="text1"/>
          <w:szCs w:val="21"/>
          <w:highlight w:val="none"/>
          <w14:textFill>
            <w14:solidFill>
              <w14:schemeClr w14:val="tx1"/>
            </w14:solidFill>
          </w14:textFill>
        </w:rPr>
        <w:t>2.1</w:t>
      </w:r>
      <w:r>
        <w:rPr>
          <w:rFonts w:hint="eastAsia" w:ascii="宋体" w:hAnsi="宋体" w:cs="宋体"/>
          <w:color w:val="000000" w:themeColor="text1"/>
          <w:szCs w:val="21"/>
          <w:highlight w:val="none"/>
          <w14:textFill>
            <w14:solidFill>
              <w14:schemeClr w14:val="tx1"/>
            </w14:solidFill>
          </w14:textFill>
        </w:rPr>
        <w:t>响应文件由资格证明文件、报价商务技术文件两部分组成。</w:t>
      </w:r>
    </w:p>
    <w:p w14:paraId="78CA16CB">
      <w:pPr>
        <w:spacing w:line="300" w:lineRule="auto"/>
        <w:ind w:left="840" w:hanging="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w:t>
      </w: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资格证明文件：详见须知前附表</w:t>
      </w:r>
    </w:p>
    <w:p w14:paraId="03E2E2D0">
      <w:pPr>
        <w:spacing w:line="300" w:lineRule="auto"/>
        <w:ind w:left="840" w:hanging="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w:t>
      </w: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2报价商务技术文件：详见须知前附表</w:t>
      </w:r>
    </w:p>
    <w:p w14:paraId="6B4C5AFB">
      <w:pPr>
        <w:spacing w:line="300" w:lineRule="auto"/>
        <w:ind w:left="840" w:hanging="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w:t>
      </w: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响应文件电子版：详见须知前附表</w:t>
      </w:r>
    </w:p>
    <w:p w14:paraId="53EA367C">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13.计量单位</w:t>
      </w:r>
    </w:p>
    <w:p w14:paraId="4A600FBE">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竞争性谈判文件已有明确规定的，使用竞争性谈判文件规定的计量单位；竞争性谈判文件没有规定的，应采用中华人民共和国法定计量单位，货币种类为人民币，否则视同未响应。</w:t>
      </w:r>
    </w:p>
    <w:p w14:paraId="7CAFD508">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14.竞标的风险</w:t>
      </w:r>
    </w:p>
    <w:p w14:paraId="2B5E793B">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供应商没有按照竞争性谈判文件要求提供全部资料，或者供应商没有对竞争性谈判文件在各方面作出实质性响应可能导致其响应文件作无效处理，是供应商应当考虑的风险。</w:t>
      </w:r>
    </w:p>
    <w:p w14:paraId="7E3CBB11">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15.竞标报价要求和构成</w:t>
      </w:r>
    </w:p>
    <w:p w14:paraId="18435531">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15.1竞标报价应按竞争性谈判文件中“竞标报价表”格式填写。</w:t>
      </w:r>
    </w:p>
    <w:p w14:paraId="29459FF1">
      <w:pPr>
        <w:tabs>
          <w:tab w:val="left" w:pos="2492"/>
        </w:tabs>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15.2竞标报价的价格构成见“供应商须知前附表”。</w:t>
      </w:r>
    </w:p>
    <w:p w14:paraId="31667650">
      <w:pPr>
        <w:spacing w:line="300" w:lineRule="auto"/>
        <w:ind w:left="426"/>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15.3竞标报价要求</w:t>
      </w:r>
    </w:p>
    <w:p w14:paraId="61F22E9E">
      <w:pPr>
        <w:spacing w:line="30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ascii="宋体" w:hAnsi="宋体" w:cs="宋体"/>
          <w:color w:val="000000" w:themeColor="text1"/>
          <w:szCs w:val="21"/>
          <w:highlight w:val="none"/>
          <w14:textFill>
            <w14:solidFill>
              <w14:schemeClr w14:val="tx1"/>
            </w14:solidFill>
          </w14:textFill>
        </w:rPr>
        <w:t>5.3.1</w:t>
      </w:r>
      <w:r>
        <w:rPr>
          <w:rFonts w:hint="eastAsia" w:ascii="宋体" w:hAnsi="宋体" w:cs="宋体"/>
          <w:color w:val="000000" w:themeColor="text1"/>
          <w:szCs w:val="21"/>
          <w:highlight w:val="none"/>
          <w14:textFill>
            <w14:solidFill>
              <w14:schemeClr w14:val="tx1"/>
            </w14:solidFill>
          </w14:textFill>
        </w:rPr>
        <w:t>供应商的竞标报价应符合以下要求，否则响应文件按无效响应处理：</w:t>
      </w:r>
    </w:p>
    <w:p w14:paraId="3D7C0D7F">
      <w:pPr>
        <w:spacing w:line="300" w:lineRule="auto"/>
        <w:ind w:left="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（1）供应商必须就“采购需求”中所竞标的每个分标的全部内容分别作完整唯一总价报价，</w:t>
      </w:r>
    </w:p>
    <w:p w14:paraId="32D44D62">
      <w:pPr>
        <w:spacing w:line="30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不得存在漏项报价；</w:t>
      </w:r>
    </w:p>
    <w:p w14:paraId="58E8023A">
      <w:pPr>
        <w:spacing w:line="30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）供应商必须就所竞标的分标的单项内容作唯一报价。</w:t>
      </w:r>
    </w:p>
    <w:p w14:paraId="2CE68CEE">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15.3.</w:t>
      </w: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竞标报价（包含首次报价、最后报价）超过所竞标分标规定的采购预算金额或者最高限价的，其响应文件将作无效处理。</w:t>
      </w:r>
    </w:p>
    <w:p w14:paraId="33ED7347">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15.3.</w:t>
      </w:r>
      <w:r>
        <w:rPr>
          <w:rFonts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竞标报价（包含首次报价、最后报价）超过分项采购预算金额或者最高限价的，其响应文件将作无效处理。</w:t>
      </w:r>
    </w:p>
    <w:p w14:paraId="329C235D">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16.竞标有效期</w:t>
      </w:r>
    </w:p>
    <w:p w14:paraId="1A1ED72F">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16.1竞标有效期是指为保证采购人有足够的时间在提交响应文件后完成评审、确定成交供应商、合同签订等工作而要求供应商提交的响应文件在一定时间内保持有效的期限。</w:t>
      </w:r>
    </w:p>
    <w:p w14:paraId="57275A29">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16.2 竞标有效期应由供应商按“供应商须知前附表”规定的期限作出响应。</w:t>
      </w:r>
    </w:p>
    <w:p w14:paraId="525B2B9D">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16.3供应商的响应文件在竞标有效期内均保持有效。</w:t>
      </w:r>
    </w:p>
    <w:p w14:paraId="1E49BD86">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17.谈判保证金</w:t>
      </w:r>
    </w:p>
    <w:p w14:paraId="39329638">
      <w:pPr>
        <w:spacing w:line="30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详见“供应商须知前附表”。</w:t>
      </w:r>
    </w:p>
    <w:p w14:paraId="610F3D5B">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18. 响应文件编制的要求</w:t>
      </w:r>
    </w:p>
    <w:p w14:paraId="1E2FF530">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18.1各供应商在编制响应文件时请按照谈判文件“第五章 响应文件格式”规定的格式进行，混乱的编排导致响应文件被误读或谈判小组查找不到有效文件是供应商的风险。不完整、编排混乱导致响应文件被误读、漏读或者查找不到相关内容的，</w:t>
      </w:r>
      <w:r>
        <w:rPr>
          <w:rFonts w:hint="eastAsia" w:ascii="宋体" w:hAnsi="宋体" w:cs="宋体"/>
          <w:color w:val="000000" w:themeColor="text1"/>
          <w:highlight w:val="none"/>
          <w14:textFill>
            <w14:solidFill>
              <w14:schemeClr w14:val="tx1"/>
            </w14:solidFill>
          </w14:textFill>
        </w:rPr>
        <w:t>由此引发的</w:t>
      </w:r>
      <w:r>
        <w:rPr>
          <w:rFonts w:hint="eastAsia" w:ascii="宋体" w:hAnsi="宋体" w:cs="宋体"/>
          <w:color w:val="000000" w:themeColor="text1"/>
          <w:szCs w:val="21"/>
          <w:highlight w:val="none"/>
          <w14:textFill>
            <w14:solidFill>
              <w14:schemeClr w14:val="tx1"/>
            </w14:solidFill>
          </w14:textFill>
        </w:rPr>
        <w:t>后果由供应商承担</w:t>
      </w:r>
      <w:r>
        <w:rPr>
          <w:rFonts w:hint="eastAsia" w:ascii="宋体" w:hAnsi="宋体" w:cs="宋体"/>
          <w:color w:val="000000" w:themeColor="text1"/>
          <w:spacing w:val="-6"/>
          <w:szCs w:val="21"/>
          <w:highlight w:val="none"/>
          <w14:textFill>
            <w14:solidFill>
              <w14:schemeClr w14:val="tx1"/>
            </w14:solidFill>
          </w14:textFill>
        </w:rPr>
        <w:t>。</w:t>
      </w:r>
    </w:p>
    <w:p w14:paraId="29CAFDDD">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18.2响应文件应按资格证明、报价分别编制，商务技术文件合并编制，本谈判只接收电子版响应文件，要求见本章“12.2响应文件电子版要求”。</w:t>
      </w:r>
    </w:p>
    <w:p w14:paraId="0F034805">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18.3</w:t>
      </w:r>
      <w:r>
        <w:rPr>
          <w:rFonts w:hint="eastAsia" w:ascii="宋体" w:hAnsi="宋体"/>
          <w:color w:val="000000" w:themeColor="text1"/>
          <w:szCs w:val="21"/>
          <w:highlight w:val="none"/>
          <w14:textFill>
            <w14:solidFill>
              <w14:schemeClr w14:val="tx1"/>
            </w14:solidFill>
          </w14:textFill>
        </w:rPr>
        <w:t>响应文件须由供应商在</w:t>
      </w:r>
      <w:r>
        <w:rPr>
          <w:rFonts w:hint="eastAsia" w:ascii="宋体" w:hAnsi="宋体" w:cs="仿宋_GB2312"/>
          <w:color w:val="000000" w:themeColor="text1"/>
          <w:szCs w:val="21"/>
          <w:highlight w:val="none"/>
          <w:lang w:val="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第五章 响应文件格式</w:t>
      </w:r>
      <w:r>
        <w:rPr>
          <w:rFonts w:hint="eastAsia" w:ascii="宋体" w:hAnsi="宋体" w:cs="仿宋_GB2312"/>
          <w:color w:val="000000" w:themeColor="text1"/>
          <w:szCs w:val="21"/>
          <w:highlight w:val="none"/>
          <w:lang w:val="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规定位置</w:t>
      </w:r>
      <w:r>
        <w:rPr>
          <w:rFonts w:hint="eastAsia" w:ascii="宋体" w:hAnsi="宋体" w:cs="仿宋_GB2312"/>
          <w:color w:val="000000" w:themeColor="text1"/>
          <w:szCs w:val="21"/>
          <w:highlight w:val="none"/>
          <w14:textFill>
            <w14:solidFill>
              <w14:schemeClr w14:val="tx1"/>
            </w14:solidFill>
          </w14:textFill>
        </w:rPr>
        <w:t>进行签署、盖章</w:t>
      </w:r>
      <w:r>
        <w:rPr>
          <w:rFonts w:hint="eastAsia" w:ascii="宋体" w:hAnsi="宋体" w:cs="宋体"/>
          <w:color w:val="000000" w:themeColor="text1"/>
          <w:szCs w:val="21"/>
          <w:highlight w:val="none"/>
          <w14:textFill>
            <w14:solidFill>
              <w14:schemeClr w14:val="tx1"/>
            </w14:solidFill>
          </w14:textFill>
        </w:rPr>
        <w:t>，否则其响应文件按无效响应处理。骑缝盖公章不视为在规定位置盖章。</w:t>
      </w:r>
    </w:p>
    <w:p w14:paraId="01BFE3B0">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18.4响应文件中标注的供应商名称应与营业执照（事业单位法人证书、执业许可证、自然人身份证）及电子公章一致，否则其响应文件按无效响应处理。</w:t>
      </w:r>
    </w:p>
    <w:p w14:paraId="5017AFCE">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18.5响应文件应避免涂改、行间插字或者删除，否则其响应文件按无效响应处理。</w:t>
      </w:r>
    </w:p>
    <w:p w14:paraId="13E51BDD">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19.响应文件的密封和标记</w:t>
      </w:r>
    </w:p>
    <w:p w14:paraId="33E5444F">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19.1</w:t>
      </w:r>
      <w:r>
        <w:rPr>
          <w:rFonts w:hint="eastAsia" w:ascii="宋体" w:hAnsi="宋体" w:cs="仿宋_GB2312"/>
          <w:color w:val="000000" w:themeColor="text1"/>
          <w:szCs w:val="21"/>
          <w:highlight w:val="none"/>
          <w:lang w:val="zh-CN"/>
          <w14:textFill>
            <w14:solidFill>
              <w14:schemeClr w14:val="tx1"/>
            </w14:solidFill>
          </w14:textFill>
        </w:rPr>
        <w:t>供应商进行电子交易应安装客户端软件—“政采云电子交易客户端”，并按照谈判文件和电子交易平台的要求编制并加密响应文件。供应商未按规定加密的响应文件，电子交易平台将拒收并提示</w:t>
      </w:r>
      <w:r>
        <w:rPr>
          <w:rFonts w:hint="eastAsia" w:ascii="宋体" w:hAnsi="宋体" w:cs="宋体"/>
          <w:color w:val="000000" w:themeColor="text1"/>
          <w:szCs w:val="21"/>
          <w:highlight w:val="none"/>
          <w14:textFill>
            <w14:solidFill>
              <w14:schemeClr w14:val="tx1"/>
            </w14:solidFill>
          </w14:textFill>
        </w:rPr>
        <w:t>。</w:t>
      </w:r>
    </w:p>
    <w:p w14:paraId="5DE05C16">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19.2</w:t>
      </w:r>
      <w:r>
        <w:rPr>
          <w:rFonts w:hint="eastAsia" w:ascii="宋体" w:hAnsi="宋体" w:cs="仿宋_GB2312"/>
          <w:color w:val="000000" w:themeColor="text1"/>
          <w:szCs w:val="21"/>
          <w:highlight w:val="none"/>
          <w:lang w:val="zh-CN"/>
          <w14:textFill>
            <w14:solidFill>
              <w14:schemeClr w14:val="tx1"/>
            </w14:solidFill>
          </w14:textFill>
        </w:rPr>
        <w:t>使用“政采云电子交易客户端”需要提前申领CA数字证书，申领流程见该项目采购公告附件</w:t>
      </w:r>
      <w:r>
        <w:rPr>
          <w:rFonts w:hint="eastAsia" w:ascii="宋体" w:hAnsi="宋体" w:cs="宋体"/>
          <w:color w:val="000000" w:themeColor="text1"/>
          <w:szCs w:val="21"/>
          <w:highlight w:val="none"/>
          <w14:textFill>
            <w14:solidFill>
              <w14:schemeClr w14:val="tx1"/>
            </w14:solidFill>
          </w14:textFill>
        </w:rPr>
        <w:t>。</w:t>
      </w:r>
    </w:p>
    <w:p w14:paraId="05516B40">
      <w:pPr>
        <w:spacing w:line="300" w:lineRule="auto"/>
        <w:ind w:firstLine="420"/>
        <w:rPr>
          <w:rFonts w:hint="eastAsia" w:hAnsi="宋体" w:cs="仿宋_GB2312"/>
          <w:color w:val="000000" w:themeColor="text1"/>
          <w:highlight w:val="none"/>
          <w14:textFill>
            <w14:solidFill>
              <w14:schemeClr w14:val="tx1"/>
            </w14:solidFill>
          </w14:textFill>
        </w:rPr>
      </w:pPr>
      <w:r>
        <w:rPr>
          <w:rFonts w:hint="eastAsia" w:hAnsi="宋体" w:cs="仿宋_GB2312"/>
          <w:color w:val="000000" w:themeColor="text1"/>
          <w:highlight w:val="none"/>
          <w14:textFill>
            <w14:solidFill>
              <w14:schemeClr w14:val="tx1"/>
            </w14:solidFill>
          </w14:textFill>
        </w:rPr>
        <w:t>19.3为确保网上操作合法、有效和安全，供应商应当在响应文件提交截止时间前完成在“政府采购云平台”的身份认证，确保在电子交易过程中能够对相关数据电文进行加密和使用电子签名。</w:t>
      </w:r>
    </w:p>
    <w:p w14:paraId="5F14CBAA">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20.响应文件的提交</w:t>
      </w:r>
    </w:p>
    <w:p w14:paraId="47D1167D">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20.1供应商必须在“供应商须知前附表”规定的时间和地点提交响应文件。</w:t>
      </w:r>
    </w:p>
    <w:p w14:paraId="72C77297">
      <w:pPr>
        <w:spacing w:line="300" w:lineRule="auto"/>
        <w:ind w:firstLine="420"/>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w:t>
      </w:r>
      <w:r>
        <w:rPr>
          <w:rFonts w:hint="eastAsia" w:ascii="宋体" w:hAnsi="宋体"/>
          <w:color w:val="000000" w:themeColor="text1"/>
          <w:szCs w:val="21"/>
          <w:highlight w:val="none"/>
          <w14:textFill>
            <w14:solidFill>
              <w14:schemeClr w14:val="tx1"/>
            </w14:solidFill>
          </w14:textFill>
        </w:rPr>
        <w:t>.2 在响应文件提交截止时间以后，不能补充、修改响应文件。</w:t>
      </w:r>
    </w:p>
    <w:p w14:paraId="6FE39D3F">
      <w:pPr>
        <w:spacing w:line="300" w:lineRule="auto"/>
        <w:ind w:firstLine="42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20.3 在提交“最后报价”后，供应商不能退出谈判。</w:t>
      </w:r>
    </w:p>
    <w:p w14:paraId="18993448">
      <w:pPr>
        <w:spacing w:line="300" w:lineRule="auto"/>
        <w:ind w:firstLine="42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20.4 电子交易平台收到响应文件，将妥善保存并即时向供应商发出确认回执通知。在响应文件提交截止时间前，除供应商补充、修改或者撤回响应文件外，任何单位和个人不得解密或提取响应文件。</w:t>
      </w:r>
    </w:p>
    <w:p w14:paraId="471761F4">
      <w:pPr>
        <w:spacing w:line="300" w:lineRule="auto"/>
        <w:ind w:firstLine="42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20.5 采购机构不可视情况延长提交响应文件的截止时间。</w:t>
      </w:r>
    </w:p>
    <w:p w14:paraId="650FB466">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20.6备份响应文件。</w:t>
      </w:r>
      <w:r>
        <w:rPr>
          <w:rFonts w:hint="eastAsia" w:ascii="宋体" w:hAnsi="宋体"/>
          <w:color w:val="000000" w:themeColor="text1"/>
          <w:szCs w:val="21"/>
          <w:highlight w:val="none"/>
          <w:lang w:eastAsia="zh-CN"/>
          <w14:textFill>
            <w14:solidFill>
              <w14:schemeClr w14:val="tx1"/>
            </w14:solidFill>
          </w14:textFill>
        </w:rPr>
        <w:t>详见</w:t>
      </w:r>
      <w:r>
        <w:rPr>
          <w:rFonts w:hint="eastAsia" w:hAnsi="宋体"/>
          <w:bCs/>
          <w:color w:val="000000" w:themeColor="text1"/>
          <w:szCs w:val="21"/>
          <w:highlight w:val="none"/>
          <w14:textFill>
            <w14:solidFill>
              <w14:schemeClr w14:val="tx1"/>
            </w14:solidFill>
          </w14:textFill>
        </w:rPr>
        <w:t>“供应商须知前附表”</w:t>
      </w:r>
      <w:r>
        <w:rPr>
          <w:rFonts w:hint="eastAsia" w:ascii="宋体" w:hAnsi="宋体" w:cs="宋体"/>
          <w:color w:val="000000" w:themeColor="text1"/>
          <w:szCs w:val="21"/>
          <w:highlight w:val="none"/>
          <w14:textFill>
            <w14:solidFill>
              <w14:schemeClr w14:val="tx1"/>
            </w14:solidFill>
          </w14:textFill>
        </w:rPr>
        <w:t>。</w:t>
      </w:r>
    </w:p>
    <w:p w14:paraId="63C3589C">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21.首次响应文件的补充、修改与撤回</w:t>
      </w:r>
    </w:p>
    <w:p w14:paraId="7F01F548">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文件提交截止时间后提交的响应文件，电子交易平台将拒收</w:t>
      </w:r>
      <w:r>
        <w:rPr>
          <w:rFonts w:hint="eastAsia" w:ascii="宋体" w:hAnsi="宋体" w:cs="宋体"/>
          <w:color w:val="000000" w:themeColor="text1"/>
          <w:szCs w:val="21"/>
          <w:highlight w:val="none"/>
          <w14:textFill>
            <w14:solidFill>
              <w14:schemeClr w14:val="tx1"/>
            </w14:solidFill>
          </w14:textFill>
        </w:rPr>
        <w:t>。</w:t>
      </w:r>
    </w:p>
    <w:p w14:paraId="2A07C033">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22.首次响应文件的退回</w:t>
      </w:r>
    </w:p>
    <w:p w14:paraId="24AD29FA">
      <w:pPr>
        <w:spacing w:line="30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详见“供应商须知前附表”。</w:t>
      </w:r>
    </w:p>
    <w:p w14:paraId="53557D4F">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23. 截止时间后的撤回</w:t>
      </w:r>
    </w:p>
    <w:p w14:paraId="2C74CDC1">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本项目不收取谈判保证金，供应商在首次响应文件提交截止时间后可向采购人、采购代理机构书面申请撤回响应文件。</w:t>
      </w:r>
    </w:p>
    <w:p w14:paraId="09C57781">
      <w:pPr>
        <w:spacing w:line="300" w:lineRule="auto"/>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四、评审及谈判</w:t>
      </w:r>
    </w:p>
    <w:p w14:paraId="763527A8">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24.谈判小组成立</w:t>
      </w:r>
    </w:p>
    <w:p w14:paraId="40698804">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24.1谈判小组由采购人代表和评审专家共3人以上单数组成，其中评审专家人数不得少于谈判小组成员总数的2/3。采购人代表不得以评审专家身份参加本部门或者本单位采购项目的评审。采购代理机构人员不得参加本机构代理的采购项目的评审。达到公开招标数额标准的货物或者货物采购项目，或者达到公开招标规模标准的政府采购工程，经批准采用竞争性谈判方式采购的，谈判小组由5人以上单数组成。</w:t>
      </w:r>
    </w:p>
    <w:p w14:paraId="5EE0E013">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24.2评审专家应当从政府采购评审专家库内相关专业的专家名单中随机抽取。技术复杂、专业性强的竞争性谈判采购项目，评审专家中应当包含1名法律专家。</w:t>
      </w:r>
    </w:p>
    <w:p w14:paraId="5C85ADCD">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25. 首次响应文件的开启</w:t>
      </w:r>
    </w:p>
    <w:p w14:paraId="1FA52005">
      <w:pPr>
        <w:spacing w:line="30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ascii="宋体" w:hAnsi="宋体" w:cs="宋体"/>
          <w:color w:val="000000" w:themeColor="text1"/>
          <w:szCs w:val="21"/>
          <w:highlight w:val="none"/>
          <w14:textFill>
            <w14:solidFill>
              <w14:schemeClr w14:val="tx1"/>
            </w14:solidFill>
          </w14:textFill>
        </w:rPr>
        <w:t>5.1</w:t>
      </w:r>
      <w:r>
        <w:rPr>
          <w:rFonts w:hint="eastAsia" w:ascii="宋体" w:hAnsi="宋体" w:cs="宋体"/>
          <w:color w:val="000000" w:themeColor="text1"/>
          <w:szCs w:val="21"/>
          <w:highlight w:val="none"/>
          <w14:textFill>
            <w14:solidFill>
              <w14:schemeClr w14:val="tx1"/>
            </w14:solidFill>
          </w14:textFill>
        </w:rPr>
        <w:t>首次响应文件由谈判小组或者采购代理机构在“供应商须知前附表”规定的时间开启。</w:t>
      </w:r>
    </w:p>
    <w:p w14:paraId="1660A5C7">
      <w:pPr>
        <w:pStyle w:val="215"/>
        <w:spacing w:line="300" w:lineRule="auto"/>
        <w:ind w:firstLine="400"/>
        <w:rPr>
          <w:rFonts w:hint="eastAsia" w:hAnsi="宋体"/>
          <w:bCs/>
          <w:color w:val="000000" w:themeColor="text1"/>
          <w:highlight w:val="none"/>
          <w14:textFill>
            <w14:solidFill>
              <w14:schemeClr w14:val="tx1"/>
            </w14:solidFill>
          </w14:textFill>
        </w:rPr>
      </w:pPr>
      <w:r>
        <w:rPr>
          <w:rFonts w:hAnsi="宋体" w:cs="宋体"/>
          <w:color w:val="000000" w:themeColor="text1"/>
          <w:highlight w:val="none"/>
          <w14:textFill>
            <w14:solidFill>
              <w14:schemeClr w14:val="tx1"/>
            </w14:solidFill>
          </w14:textFill>
        </w:rPr>
        <w:t xml:space="preserve">25.2 </w:t>
      </w:r>
      <w:r>
        <w:rPr>
          <w:rFonts w:hint="eastAsia" w:hAnsi="宋体"/>
          <w:bCs/>
          <w:color w:val="000000" w:themeColor="text1"/>
          <w:highlight w:val="none"/>
          <w14:textFill>
            <w14:solidFill>
              <w14:schemeClr w14:val="tx1"/>
            </w14:solidFill>
          </w14:textFill>
        </w:rPr>
        <w:t>响应文件解密</w:t>
      </w:r>
    </w:p>
    <w:p w14:paraId="67514E94">
      <w:pPr>
        <w:pStyle w:val="215"/>
        <w:spacing w:line="300" w:lineRule="auto"/>
        <w:ind w:firstLine="420"/>
        <w:rPr>
          <w:rFonts w:hint="eastAsia" w:hAnsi="宋体"/>
          <w:color w:val="000000" w:themeColor="text1"/>
          <w:sz w:val="21"/>
          <w:highlight w:val="none"/>
          <w14:textFill>
            <w14:solidFill>
              <w14:schemeClr w14:val="tx1"/>
            </w14:solidFill>
          </w14:textFill>
        </w:rPr>
      </w:pPr>
      <w:r>
        <w:rPr>
          <w:rFonts w:hint="eastAsia" w:hAnsi="宋体"/>
          <w:bCs/>
          <w:color w:val="000000" w:themeColor="text1"/>
          <w:sz w:val="21"/>
          <w:highlight w:val="none"/>
          <w14:textFill>
            <w14:solidFill>
              <w14:schemeClr w14:val="tx1"/>
            </w14:solidFill>
          </w14:textFill>
        </w:rPr>
        <w:t>采购代理机构将在“供应商须知前附表”规定的时</w:t>
      </w:r>
      <w:r>
        <w:rPr>
          <w:rFonts w:hint="eastAsia" w:hAnsi="宋体"/>
          <w:color w:val="000000" w:themeColor="text1"/>
          <w:sz w:val="21"/>
          <w:highlight w:val="none"/>
          <w14:textFill>
            <w14:solidFill>
              <w14:schemeClr w14:val="tx1"/>
            </w14:solidFill>
          </w14:textFill>
        </w:rPr>
        <w:t>间通过电子交易平台组织响应文件开启，采购机构依托电子交易平台发起开始解密指令，供应商的法定代表人或其委托代理人</w:t>
      </w:r>
      <w:r>
        <w:rPr>
          <w:rFonts w:hint="eastAsia" w:hAnsi="宋体"/>
          <w:b/>
          <w:color w:val="000000" w:themeColor="text1"/>
          <w:sz w:val="21"/>
          <w:highlight w:val="none"/>
          <w14:textFill>
            <w14:solidFill>
              <w14:schemeClr w14:val="tx1"/>
            </w14:solidFill>
          </w14:textFill>
        </w:rPr>
        <w:t>须携带加密时所用的CA锁按平台提示和采购文件的规定登录到</w:t>
      </w:r>
      <w:r>
        <w:rPr>
          <w:rFonts w:hint="eastAsia" w:hAnsi="宋体"/>
          <w:b/>
          <w:color w:val="000000" w:themeColor="text1"/>
          <w:sz w:val="21"/>
          <w:highlight w:val="none"/>
          <w:lang w:eastAsia="zh-CN"/>
          <w14:textFill>
            <w14:solidFill>
              <w14:schemeClr w14:val="tx1"/>
            </w14:solidFill>
          </w14:textFill>
        </w:rPr>
        <w:t>广西政府采购云平台</w:t>
      </w:r>
      <w:r>
        <w:rPr>
          <w:rFonts w:hint="eastAsia" w:hAnsi="宋体"/>
          <w:b/>
          <w:color w:val="000000" w:themeColor="text1"/>
          <w:sz w:val="21"/>
          <w:highlight w:val="none"/>
          <w14:textFill>
            <w14:solidFill>
              <w14:schemeClr w14:val="tx1"/>
            </w14:solidFill>
          </w14:textFill>
        </w:rPr>
        <w:t>电子开标大厅签到并在发起解密指令之时起30分钟内完成对电子响应文件在线解密</w:t>
      </w:r>
      <w:r>
        <w:rPr>
          <w:rFonts w:hint="eastAsia" w:hAnsi="宋体"/>
          <w:color w:val="000000" w:themeColor="text1"/>
          <w:sz w:val="21"/>
          <w:highlight w:val="none"/>
          <w14:textFill>
            <w14:solidFill>
              <w14:schemeClr w14:val="tx1"/>
            </w14:solidFill>
          </w14:textFill>
        </w:rPr>
        <w:t>。发起解密指令之时起5分钟内供应商还未进行解密的，代理机构要通知供应商，供应商没预留联系方式或预留联系方式无效，导致代理机构无法联系到供应商进行解密的，</w:t>
      </w:r>
      <w:r>
        <w:rPr>
          <w:rFonts w:hint="eastAsia" w:hAnsi="宋体"/>
          <w:b/>
          <w:color w:val="000000" w:themeColor="text1"/>
          <w:sz w:val="21"/>
          <w:highlight w:val="none"/>
          <w14:textFill>
            <w14:solidFill>
              <w14:schemeClr w14:val="tx1"/>
            </w14:solidFill>
          </w14:textFill>
        </w:rPr>
        <w:t>视为响应文件无效。</w:t>
      </w:r>
      <w:r>
        <w:rPr>
          <w:rFonts w:hint="eastAsia" w:hAnsi="宋体"/>
          <w:color w:val="000000" w:themeColor="text1"/>
          <w:sz w:val="21"/>
          <w:highlight w:val="none"/>
          <w14:textFill>
            <w14:solidFill>
              <w14:schemeClr w14:val="tx1"/>
            </w14:solidFill>
          </w14:textFill>
        </w:rPr>
        <w:t>（解密</w:t>
      </w:r>
      <w:r>
        <w:rPr>
          <w:rFonts w:hint="eastAsia" w:hAnsi="宋体"/>
          <w:bCs/>
          <w:color w:val="000000" w:themeColor="text1"/>
          <w:sz w:val="21"/>
          <w:highlight w:val="none"/>
          <w14:textFill>
            <w14:solidFill>
              <w14:schemeClr w14:val="tx1"/>
            </w14:solidFill>
          </w14:textFill>
        </w:rPr>
        <w:t>异常情况处理：详见本章</w:t>
      </w:r>
      <w:r>
        <w:rPr>
          <w:rFonts w:hint="eastAsia" w:hAnsi="宋体"/>
          <w:color w:val="000000" w:themeColor="text1"/>
          <w:sz w:val="21"/>
          <w:highlight w:val="none"/>
          <w14:textFill>
            <w14:solidFill>
              <w14:schemeClr w14:val="tx1"/>
            </w14:solidFill>
          </w14:textFill>
        </w:rPr>
        <w:t>26.3 电子交易活动的中止。）</w:t>
      </w:r>
    </w:p>
    <w:p w14:paraId="747335EF">
      <w:pPr>
        <w:spacing w:line="300" w:lineRule="auto"/>
        <w:ind w:firstLine="420"/>
        <w:rPr>
          <w:rFonts w:ascii="宋体" w:hAnsi="宋体" w:cs="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如</w:t>
      </w:r>
      <w:r>
        <w:rPr>
          <w:rFonts w:hint="eastAsia" w:hAnsi="宋体"/>
          <w:bCs/>
          <w:color w:val="000000" w:themeColor="text1"/>
          <w:highlight w:val="none"/>
          <w14:textFill>
            <w14:solidFill>
              <w14:schemeClr w14:val="tx1"/>
            </w14:solidFill>
          </w14:textFill>
        </w:rPr>
        <w:t>供应商成功解密响应文件，但未在“政采云”电子开标大厅参加谈判的，视同认可谈判过程和结果，</w:t>
      </w:r>
      <w:r>
        <w:rPr>
          <w:rFonts w:hint="eastAsia" w:hAnsi="宋体"/>
          <w:color w:val="000000" w:themeColor="text1"/>
          <w:highlight w:val="none"/>
          <w14:textFill>
            <w14:solidFill>
              <w14:schemeClr w14:val="tx1"/>
            </w14:solidFill>
          </w14:textFill>
        </w:rPr>
        <w:t>由此产生的后果由供应商自行负责。 参与谈判的供应商不足3家的，不得谈判</w:t>
      </w:r>
      <w:r>
        <w:rPr>
          <w:rFonts w:hint="eastAsia" w:ascii="宋体" w:hAnsi="宋体" w:cs="宋体"/>
          <w:color w:val="000000" w:themeColor="text1"/>
          <w:szCs w:val="21"/>
          <w:highlight w:val="none"/>
          <w14:textFill>
            <w14:solidFill>
              <w14:schemeClr w14:val="tx1"/>
            </w14:solidFill>
          </w14:textFill>
        </w:rPr>
        <w:t>。</w:t>
      </w:r>
    </w:p>
    <w:p w14:paraId="28AA8E3F">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26. 评审程序和评定成交的标准</w:t>
      </w:r>
    </w:p>
    <w:p w14:paraId="25C8A393">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26.1</w:t>
      </w:r>
      <w:r>
        <w:rPr>
          <w:rFonts w:hint="eastAsia" w:ascii="宋体" w:hAnsi="宋体" w:cs="宋体"/>
          <w:color w:val="000000" w:themeColor="text1"/>
          <w:szCs w:val="21"/>
          <w:highlight w:val="none"/>
          <w14:textFill>
            <w14:solidFill>
              <w14:schemeClr w14:val="tx1"/>
            </w14:solidFill>
          </w14:textFill>
        </w:rPr>
        <w:t>谈判小组</w:t>
      </w:r>
      <w:r>
        <w:rPr>
          <w:rFonts w:ascii="宋体" w:hAnsi="宋体" w:cs="宋体"/>
          <w:color w:val="000000" w:themeColor="text1"/>
          <w:szCs w:val="21"/>
          <w:highlight w:val="none"/>
          <w14:textFill>
            <w14:solidFill>
              <w14:schemeClr w14:val="tx1"/>
            </w14:solidFill>
          </w14:textFill>
        </w:rPr>
        <w:t>按照</w:t>
      </w:r>
      <w:r>
        <w:rPr>
          <w:rFonts w:hint="eastAsia" w:ascii="宋体" w:hAnsi="宋体" w:cs="宋体"/>
          <w:color w:val="000000" w:themeColor="text1"/>
          <w:szCs w:val="21"/>
          <w:highlight w:val="none"/>
          <w14:textFill>
            <w14:solidFill>
              <w14:schemeClr w14:val="tx1"/>
            </w14:solidFill>
          </w14:textFill>
        </w:rPr>
        <w:t>“第四章 评审程序、评审方法和成交标准”</w:t>
      </w:r>
      <w:r>
        <w:rPr>
          <w:rFonts w:ascii="宋体" w:hAnsi="宋体" w:cs="宋体"/>
          <w:color w:val="000000" w:themeColor="text1"/>
          <w:szCs w:val="21"/>
          <w:highlight w:val="none"/>
          <w14:textFill>
            <w14:solidFill>
              <w14:schemeClr w14:val="tx1"/>
            </w14:solidFill>
          </w14:textFill>
        </w:rPr>
        <w:t>规定的方法、评审因素、标准和程序对</w:t>
      </w:r>
      <w:r>
        <w:rPr>
          <w:rFonts w:hint="eastAsia" w:ascii="宋体" w:hAnsi="宋体" w:cs="宋体"/>
          <w:color w:val="000000" w:themeColor="text1"/>
          <w:szCs w:val="21"/>
          <w:highlight w:val="none"/>
          <w14:textFill>
            <w14:solidFill>
              <w14:schemeClr w14:val="tx1"/>
            </w14:solidFill>
          </w14:textFill>
        </w:rPr>
        <w:t>响应</w:t>
      </w:r>
      <w:r>
        <w:rPr>
          <w:rFonts w:ascii="宋体" w:hAnsi="宋体" w:cs="宋体"/>
          <w:color w:val="000000" w:themeColor="text1"/>
          <w:szCs w:val="21"/>
          <w:highlight w:val="none"/>
          <w14:textFill>
            <w14:solidFill>
              <w14:schemeClr w14:val="tx1"/>
            </w14:solidFill>
          </w14:textFill>
        </w:rPr>
        <w:t>文件进行评审。</w:t>
      </w:r>
    </w:p>
    <w:p w14:paraId="6627BC5E">
      <w:pPr>
        <w:spacing w:line="300" w:lineRule="auto"/>
        <w:ind w:firstLine="42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ascii="宋体" w:hAnsi="宋体"/>
          <w:color w:val="000000" w:themeColor="text1"/>
          <w:szCs w:val="21"/>
          <w:highlight w:val="none"/>
          <w14:textFill>
            <w14:solidFill>
              <w14:schemeClr w14:val="tx1"/>
            </w14:solidFill>
          </w14:textFill>
        </w:rPr>
        <w:t xml:space="preserve">6.2 </w:t>
      </w:r>
      <w:r>
        <w:rPr>
          <w:rFonts w:hint="eastAsia" w:ascii="宋体" w:hAnsi="宋体"/>
          <w:color w:val="000000" w:themeColor="text1"/>
          <w:szCs w:val="21"/>
          <w:highlight w:val="none"/>
          <w14:textFill>
            <w14:solidFill>
              <w14:schemeClr w14:val="tx1"/>
            </w14:solidFill>
          </w14:textFill>
        </w:rPr>
        <w:t>采购需求负偏离要求及谈判顺序详见 “供应商须知前附表”。</w:t>
      </w:r>
    </w:p>
    <w:p w14:paraId="51010B95">
      <w:pPr>
        <w:spacing w:line="300" w:lineRule="auto"/>
        <w:ind w:firstLine="42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w:t>
      </w:r>
      <w:r>
        <w:rPr>
          <w:rFonts w:hAnsi="宋体"/>
          <w:color w:val="000000" w:themeColor="text1"/>
          <w:highlight w:val="none"/>
          <w14:textFill>
            <w14:solidFill>
              <w14:schemeClr w14:val="tx1"/>
            </w14:solidFill>
          </w14:textFill>
        </w:rPr>
        <w:t>6.3</w:t>
      </w:r>
      <w:r>
        <w:rPr>
          <w:rFonts w:hint="eastAsia" w:hAnsi="宋体"/>
          <w:color w:val="000000" w:themeColor="text1"/>
          <w:highlight w:val="none"/>
          <w14:textFill>
            <w14:solidFill>
              <w14:schemeClr w14:val="tx1"/>
            </w14:solidFill>
          </w14:textFill>
        </w:rPr>
        <w:t>电子交易活动的中止。采购过程中出现以下情形，导致电子交易平台无法正常运行，或者无法保证电子交易的公平、公正和安全时，采购机构可中止电子交易活动：</w:t>
      </w:r>
    </w:p>
    <w:p w14:paraId="3624E3A4">
      <w:pPr>
        <w:spacing w:line="300" w:lineRule="auto"/>
        <w:ind w:firstLine="42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xml:space="preserve">（1）电子交易平台发生故障而无法登录访问的； </w:t>
      </w:r>
    </w:p>
    <w:p w14:paraId="7FDCECA2">
      <w:pPr>
        <w:spacing w:line="300" w:lineRule="auto"/>
        <w:ind w:firstLine="42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（2）电子交易平台应用或数据库出现错误，不能进行正常操作的；</w:t>
      </w:r>
    </w:p>
    <w:p w14:paraId="66A5B56C">
      <w:pPr>
        <w:spacing w:line="300" w:lineRule="auto"/>
        <w:ind w:firstLine="42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（3）电子交易平台发现严重安全漏洞，有潜在泄密危险的；</w:t>
      </w:r>
    </w:p>
    <w:p w14:paraId="6EB6F603">
      <w:pPr>
        <w:spacing w:line="300" w:lineRule="auto"/>
        <w:ind w:firstLine="42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xml:space="preserve">（4）病毒发作导致不能进行正常操作的； </w:t>
      </w:r>
    </w:p>
    <w:p w14:paraId="00DDEC69">
      <w:pPr>
        <w:spacing w:line="300" w:lineRule="auto"/>
        <w:ind w:firstLine="42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int="eastAsia" w:hAnsi="宋体"/>
          <w:color w:val="000000" w:themeColor="text1"/>
          <w:highlight w:val="none"/>
          <w:lang w:val="en-US" w:eastAsia="zh-CN"/>
          <w14:textFill>
            <w14:solidFill>
              <w14:schemeClr w14:val="tx1"/>
            </w14:solidFill>
          </w14:textFill>
        </w:rPr>
        <w:t>5</w:t>
      </w:r>
      <w:r>
        <w:rPr>
          <w:rFonts w:hint="eastAsia" w:hAnsi="宋体"/>
          <w:color w:val="000000" w:themeColor="text1"/>
          <w:highlight w:val="none"/>
          <w14:textFill>
            <w14:solidFill>
              <w14:schemeClr w14:val="tx1"/>
            </w14:solidFill>
          </w14:textFill>
        </w:rPr>
        <w:t>）其他无法保证电子交易的公平、公正和安全的情况。</w:t>
      </w:r>
    </w:p>
    <w:p w14:paraId="037DA5ED">
      <w:pPr>
        <w:spacing w:line="300" w:lineRule="auto"/>
        <w:ind w:firstLine="420"/>
        <w:rPr>
          <w:rFonts w:hint="eastAsia" w:ascii="宋体" w:hAnsi="宋体" w:cs="宋体"/>
          <w:b/>
          <w:bCs/>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r>
        <w:rPr>
          <w:rFonts w:hint="eastAsia"/>
          <w:color w:val="000000" w:themeColor="text1"/>
          <w:highlight w:val="none"/>
          <w14:textFill>
            <w14:solidFill>
              <w14:schemeClr w14:val="tx1"/>
            </w14:solidFill>
          </w14:textFill>
        </w:rPr>
        <w:t>。</w:t>
      </w:r>
    </w:p>
    <w:p w14:paraId="37457857">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27.确定成交供应商及结果公告</w:t>
      </w:r>
    </w:p>
    <w:p w14:paraId="0167A861">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27</w:t>
      </w:r>
      <w:r>
        <w:rPr>
          <w:rFonts w:hint="eastAsia" w:ascii="宋体" w:hAnsi="宋体" w:cs="宋体"/>
          <w:color w:val="000000" w:themeColor="text1"/>
          <w:szCs w:val="21"/>
          <w:highlight w:val="none"/>
          <w14:textFill>
            <w14:solidFill>
              <w14:schemeClr w14:val="tx1"/>
            </w14:solidFill>
          </w14:textFill>
        </w:rPr>
        <w:t>.1 确定成交供应商。</w:t>
      </w:r>
      <w:r>
        <w:rPr>
          <w:rFonts w:hint="eastAsia" w:ascii="宋体" w:hAnsi="宋体" w:cs="宋体"/>
          <w:color w:val="000000" w:themeColor="text1"/>
          <w:szCs w:val="21"/>
          <w:highlight w:val="none"/>
          <w:u w:val="single"/>
          <w14:textFill>
            <w14:solidFill>
              <w14:schemeClr w14:val="tx1"/>
            </w14:solidFill>
          </w14:textFill>
        </w:rPr>
        <w:t xml:space="preserve"> 由采购人直接委托评审专家确定，评审报告提出的排序第一的供应商为成交供应商</w:t>
      </w:r>
      <w:r>
        <w:rPr>
          <w:rFonts w:hint="eastAsia" w:ascii="宋体" w:hAnsi="宋体" w:cs="宋体"/>
          <w:color w:val="000000" w:themeColor="text1"/>
          <w:szCs w:val="21"/>
          <w:highlight w:val="none"/>
          <w14:textFill>
            <w14:solidFill>
              <w14:schemeClr w14:val="tx1"/>
            </w14:solidFill>
          </w14:textFill>
        </w:rPr>
        <w:t>。</w:t>
      </w:r>
    </w:p>
    <w:p w14:paraId="20C49F4E">
      <w:pPr>
        <w:pStyle w:val="206"/>
        <w:spacing w:line="30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27</w:t>
      </w:r>
      <w:r>
        <w:rPr>
          <w:rFonts w:hint="eastAsia" w:ascii="宋体" w:hAnsi="宋体" w:cs="宋体"/>
          <w:color w:val="000000" w:themeColor="text1"/>
          <w:szCs w:val="21"/>
          <w:highlight w:val="none"/>
          <w14:textFill>
            <w14:solidFill>
              <w14:schemeClr w14:val="tx1"/>
            </w14:solidFill>
          </w14:textFill>
        </w:rPr>
        <w:t>.2成交通知及成交结果公告。成交供应商确定后2个工作日内，在省级以上财政部门指定的媒体上公告成交结果（成交通知及成交</w:t>
      </w:r>
      <w:r>
        <w:rPr>
          <w:rFonts w:ascii="宋体" w:hAnsi="宋体" w:cs="宋体"/>
          <w:color w:val="000000" w:themeColor="text1"/>
          <w:szCs w:val="21"/>
          <w:highlight w:val="none"/>
          <w14:textFill>
            <w14:solidFill>
              <w14:schemeClr w14:val="tx1"/>
            </w14:solidFill>
          </w14:textFill>
        </w:rPr>
        <w:t>结果公告</w:t>
      </w:r>
      <w:r>
        <w:rPr>
          <w:rFonts w:hint="eastAsia" w:ascii="宋体" w:hAnsi="宋体" w:cs="宋体"/>
          <w:color w:val="000000" w:themeColor="text1"/>
          <w:szCs w:val="21"/>
          <w:highlight w:val="none"/>
          <w14:textFill>
            <w14:solidFill>
              <w14:schemeClr w14:val="tx1"/>
            </w14:solidFill>
          </w14:textFill>
        </w:rPr>
        <w:t>应使用南宁市模板进行公告，公告内容除包含《政府采购公告和公示信息格式规范（2020年版）》要求内容外，还应包含采购人专门面向中小企业预留份额情况及成交供应商评审价格、优惠率等内容），同时向成交供应商发出成交通知书，成交通知书规定签订合同的时间不得超过25日</w:t>
      </w:r>
      <w:r>
        <w:rPr>
          <w:rFonts w:hint="eastAsia" w:ascii="宋体" w:hAnsi="宋体" w:cs="Courier New"/>
          <w:color w:val="000000" w:themeColor="text1"/>
          <w:szCs w:val="21"/>
          <w:highlight w:val="none"/>
          <w14:textFill>
            <w14:solidFill>
              <w14:schemeClr w14:val="tx1"/>
            </w14:solidFill>
          </w14:textFill>
        </w:rPr>
        <w:t>。</w:t>
      </w:r>
    </w:p>
    <w:p w14:paraId="638D10E7">
      <w:pPr>
        <w:pStyle w:val="206"/>
        <w:spacing w:line="300" w:lineRule="auto"/>
        <w:ind w:firstLine="420"/>
        <w:rPr>
          <w:rFonts w:ascii="宋体" w:hAnsi="宋体"/>
          <w:bCs/>
          <w:color w:val="000000" w:themeColor="text1"/>
          <w:szCs w:val="21"/>
          <w:highlight w:val="none"/>
          <w14:textFill>
            <w14:solidFill>
              <w14:schemeClr w14:val="tx1"/>
            </w14:solidFill>
          </w14:textFill>
        </w:rPr>
      </w:pPr>
      <w:r>
        <w:rPr>
          <w:rFonts w:ascii="宋体" w:hAnsi="宋体"/>
          <w:bCs/>
          <w:color w:val="000000" w:themeColor="text1"/>
          <w:szCs w:val="21"/>
          <w:highlight w:val="none"/>
          <w14:textFill>
            <w14:solidFill>
              <w14:schemeClr w14:val="tx1"/>
            </w14:solidFill>
          </w14:textFill>
        </w:rPr>
        <w:t>27.3</w:t>
      </w:r>
      <w:r>
        <w:rPr>
          <w:rFonts w:hint="eastAsia" w:ascii="宋体" w:hAnsi="宋体" w:cs="宋体"/>
          <w:color w:val="000000" w:themeColor="text1"/>
          <w:szCs w:val="21"/>
          <w:highlight w:val="none"/>
          <w14:textFill>
            <w14:solidFill>
              <w14:schemeClr w14:val="tx1"/>
            </w14:solidFill>
          </w14:textFill>
        </w:rPr>
        <w:t>采购人或者采购代理机构发出成交通知书前，应当对成交供应商信用进行查询核实，对列入失信被执行人、</w:t>
      </w:r>
      <w:r>
        <w:rPr>
          <w:rFonts w:hint="eastAsia" w:ascii="宋体" w:hAnsi="宋体" w:cs="宋体"/>
          <w:color w:val="000000" w:themeColor="text1"/>
          <w:szCs w:val="21"/>
          <w:highlight w:val="none"/>
          <w:lang w:eastAsia="zh-CN"/>
          <w14:textFill>
            <w14:solidFill>
              <w14:schemeClr w14:val="tx1"/>
            </w14:solidFill>
          </w14:textFill>
        </w:rPr>
        <w:t>重大税收违法失信主体</w:t>
      </w:r>
      <w:r>
        <w:rPr>
          <w:rFonts w:hint="eastAsia" w:ascii="宋体" w:hAnsi="宋体" w:cs="宋体"/>
          <w:color w:val="000000" w:themeColor="text1"/>
          <w:szCs w:val="21"/>
          <w:highlight w:val="none"/>
          <w14:textFill>
            <w14:solidFill>
              <w14:schemeClr w14:val="tx1"/>
            </w14:solidFill>
          </w14:textFill>
        </w:rPr>
        <w:t>、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谈判文件一并保存。</w:t>
      </w:r>
      <w:r>
        <w:rPr>
          <w:rFonts w:hint="eastAsia" w:ascii="宋体" w:hAnsi="宋体" w:cs="Courier New"/>
          <w:color w:val="000000" w:themeColor="text1"/>
          <w:szCs w:val="21"/>
          <w:highlight w:val="none"/>
          <w14:textFill>
            <w14:solidFill>
              <w14:schemeClr w14:val="tx1"/>
            </w14:solidFill>
          </w14:textFill>
        </w:rPr>
        <w:t>成交供应商享受</w:t>
      </w:r>
      <w:r>
        <w:rPr>
          <w:rFonts w:hint="eastAsia" w:ascii="宋体" w:hAnsi="宋体"/>
          <w:color w:val="000000" w:themeColor="text1"/>
          <w:szCs w:val="21"/>
          <w:highlight w:val="none"/>
          <w14:textFill>
            <w14:solidFill>
              <w14:schemeClr w14:val="tx1"/>
            </w14:solidFill>
          </w14:textFill>
        </w:rPr>
        <w:t>《政府采购促进中小企业发展管理办法》（财库〔2020〕46号）规定的中小企业扶持</w:t>
      </w:r>
      <w:r>
        <w:rPr>
          <w:rFonts w:hint="eastAsia" w:ascii="宋体" w:hAnsi="宋体" w:cs="Courier New"/>
          <w:color w:val="000000" w:themeColor="text1"/>
          <w:szCs w:val="21"/>
          <w:highlight w:val="none"/>
          <w14:textFill>
            <w14:solidFill>
              <w14:schemeClr w14:val="tx1"/>
            </w14:solidFill>
          </w14:textFill>
        </w:rPr>
        <w:t>政策的，采购人、采购代理机构应当随成交结果公开成交供应商的《中小企业声明函》</w:t>
      </w:r>
      <w:r>
        <w:rPr>
          <w:rFonts w:hint="eastAsia" w:ascii="宋体" w:hAnsi="宋体" w:cs="宋体"/>
          <w:color w:val="000000" w:themeColor="text1"/>
          <w:highlight w:val="none"/>
          <w14:textFill>
            <w14:solidFill>
              <w14:schemeClr w14:val="tx1"/>
            </w14:solidFill>
          </w14:textFill>
        </w:rPr>
        <w:t>。</w:t>
      </w:r>
    </w:p>
    <w:p w14:paraId="71E7F1E9">
      <w:pPr>
        <w:pStyle w:val="206"/>
        <w:spacing w:line="300" w:lineRule="auto"/>
        <w:ind w:firstLine="42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w:t>
      </w:r>
      <w:r>
        <w:rPr>
          <w:rFonts w:ascii="宋体" w:hAnsi="宋体"/>
          <w:bCs/>
          <w:color w:val="000000" w:themeColor="text1"/>
          <w:szCs w:val="21"/>
          <w:highlight w:val="none"/>
          <w14:textFill>
            <w14:solidFill>
              <w14:schemeClr w14:val="tx1"/>
            </w14:solidFill>
          </w14:textFill>
        </w:rPr>
        <w:t>7.4</w:t>
      </w:r>
      <w:r>
        <w:rPr>
          <w:rFonts w:hint="eastAsia" w:ascii="宋体" w:hAnsi="宋体" w:cs="宋体"/>
          <w:color w:val="000000" w:themeColor="text1"/>
          <w:szCs w:val="21"/>
          <w:highlight w:val="none"/>
          <w14:textFill>
            <w14:solidFill>
              <w14:schemeClr w14:val="tx1"/>
            </w14:solidFill>
          </w14:textFill>
        </w:rPr>
        <w:t>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r>
        <w:rPr>
          <w:rFonts w:hint="eastAsia" w:ascii="宋体" w:hAnsi="宋体"/>
          <w:bCs/>
          <w:color w:val="000000" w:themeColor="text1"/>
          <w:szCs w:val="21"/>
          <w:highlight w:val="none"/>
          <w14:textFill>
            <w14:solidFill>
              <w14:schemeClr w14:val="tx1"/>
            </w14:solidFill>
          </w14:textFill>
        </w:rPr>
        <w:t>。</w:t>
      </w:r>
    </w:p>
    <w:p w14:paraId="7A8A07E4">
      <w:pPr>
        <w:spacing w:line="300" w:lineRule="auto"/>
        <w:ind w:firstLine="420"/>
        <w:rPr>
          <w:rFonts w:hint="eastAsia" w:ascii="宋体" w:hAnsi="宋体"/>
          <w:bCs/>
          <w:color w:val="000000" w:themeColor="text1"/>
          <w:szCs w:val="21"/>
          <w:highlight w:val="none"/>
          <w14:textFill>
            <w14:solidFill>
              <w14:schemeClr w14:val="tx1"/>
            </w14:solidFill>
          </w14:textFill>
        </w:rPr>
      </w:pPr>
      <w:r>
        <w:rPr>
          <w:rFonts w:ascii="宋体" w:hAnsi="宋体"/>
          <w:bCs/>
          <w:color w:val="000000" w:themeColor="text1"/>
          <w:szCs w:val="21"/>
          <w:highlight w:val="none"/>
          <w14:textFill>
            <w14:solidFill>
              <w14:schemeClr w14:val="tx1"/>
            </w14:solidFill>
          </w14:textFill>
        </w:rPr>
        <w:t>27.</w:t>
      </w:r>
      <w:r>
        <w:rPr>
          <w:rFonts w:hint="eastAsia" w:ascii="宋体" w:hAnsi="宋体"/>
          <w:bCs/>
          <w:color w:val="000000" w:themeColor="text1"/>
          <w:szCs w:val="21"/>
          <w:highlight w:val="none"/>
          <w14:textFill>
            <w14:solidFill>
              <w14:schemeClr w14:val="tx1"/>
            </w14:solidFill>
          </w14:textFill>
        </w:rPr>
        <w:t>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13E0E969">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28.履约保证金</w:t>
      </w:r>
    </w:p>
    <w:p w14:paraId="03F2D2D8">
      <w:pPr>
        <w:spacing w:line="300" w:lineRule="auto"/>
        <w:ind w:firstLine="420"/>
        <w:rPr>
          <w:rFonts w:ascii="黑体" w:hAnsi="黑体" w:eastAsia="黑体" w:cs="宋体"/>
          <w:b/>
          <w:bCs/>
          <w:color w:val="000000" w:themeColor="text1"/>
          <w:sz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详见 “供应商须知前附表”</w:t>
      </w:r>
    </w:p>
    <w:p w14:paraId="34001E0F">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29.签订合同</w:t>
      </w:r>
    </w:p>
    <w:p w14:paraId="4BCEA83B">
      <w:pPr>
        <w:spacing w:line="300" w:lineRule="auto"/>
        <w:ind w:firstLine="424"/>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29</w:t>
      </w: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采购人与成交供应商应当在</w:t>
      </w:r>
      <w:r>
        <w:rPr>
          <w:rFonts w:hint="eastAsia" w:ascii="宋体" w:hAnsi="宋体" w:cs="宋体"/>
          <w:color w:val="000000" w:themeColor="text1"/>
          <w:szCs w:val="21"/>
          <w:highlight w:val="none"/>
          <w14:textFill>
            <w14:solidFill>
              <w14:schemeClr w14:val="tx1"/>
            </w14:solidFill>
          </w14:textFill>
        </w:rPr>
        <w:t>成交通知书规定的时间内</w:t>
      </w:r>
      <w:r>
        <w:rPr>
          <w:rFonts w:hint="eastAsia" w:ascii="宋体" w:hAnsi="宋体"/>
          <w:color w:val="000000" w:themeColor="text1"/>
          <w:szCs w:val="21"/>
          <w:highlight w:val="none"/>
          <w14:textFill>
            <w14:solidFill>
              <w14:schemeClr w14:val="tx1"/>
            </w14:solidFill>
          </w14:textFill>
        </w:rPr>
        <w:t>，按照谈判文件确定的合同文本以及采购标的、货物技术、采购金额、采购数量、技术和货物要求等事项签订政府采购合同。</w:t>
      </w:r>
      <w:r>
        <w:rPr>
          <w:rFonts w:hint="eastAsia" w:ascii="宋体" w:hAnsi="宋体"/>
          <w:color w:val="000000" w:themeColor="text1"/>
          <w:szCs w:val="21"/>
          <w:highlight w:val="none"/>
          <w:lang w:val="zh-CN"/>
          <w14:textFill>
            <w14:solidFill>
              <w14:schemeClr w14:val="tx1"/>
            </w14:solidFill>
          </w14:textFill>
        </w:rPr>
        <w:t>如成交供应商为联合体的，由联合体成员各方法定代表人或其授权代表与采购人代表签订合同</w:t>
      </w:r>
      <w:r>
        <w:rPr>
          <w:rFonts w:hint="eastAsia" w:ascii="宋体" w:hAnsi="宋体" w:cs="宋体"/>
          <w:color w:val="000000" w:themeColor="text1"/>
          <w:szCs w:val="21"/>
          <w:highlight w:val="none"/>
          <w14:textFill>
            <w14:solidFill>
              <w14:schemeClr w14:val="tx1"/>
            </w14:solidFill>
          </w14:textFill>
        </w:rPr>
        <w:t>。</w:t>
      </w:r>
    </w:p>
    <w:p w14:paraId="5CDE4561">
      <w:pPr>
        <w:spacing w:line="300" w:lineRule="auto"/>
        <w:ind w:firstLine="424"/>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29</w:t>
      </w:r>
      <w:r>
        <w:rPr>
          <w:rFonts w:hint="eastAsia" w:ascii="宋体" w:hAnsi="宋体" w:cs="宋体"/>
          <w:color w:val="000000" w:themeColor="text1"/>
          <w:szCs w:val="21"/>
          <w:highlight w:val="none"/>
          <w14:textFill>
            <w14:solidFill>
              <w14:schemeClr w14:val="tx1"/>
            </w14:solidFill>
          </w14:textFill>
        </w:rPr>
        <w:t xml:space="preserve">.2 </w:t>
      </w:r>
      <w:r>
        <w:rPr>
          <w:rFonts w:hint="eastAsia" w:ascii="宋体" w:hAnsi="宋体"/>
          <w:color w:val="000000" w:themeColor="text1"/>
          <w:szCs w:val="21"/>
          <w:highlight w:val="none"/>
          <w14:textFill>
            <w14:solidFill>
              <w14:schemeClr w14:val="tx1"/>
            </w14:solidFill>
          </w14:textFill>
        </w:rPr>
        <w:t>采购人不得向成交供应商提出超出谈判文件以外的任何要求作为签订合同的条件，不得与成交供应商订立背离谈判文件确定的合同文本以及采购标的、货物技术、采购金额、采购数量、技术和货物要求等实质性内容的协议</w:t>
      </w:r>
      <w:r>
        <w:rPr>
          <w:rFonts w:hint="eastAsia" w:ascii="宋体" w:hAnsi="宋体" w:cs="宋体"/>
          <w:color w:val="000000" w:themeColor="text1"/>
          <w:szCs w:val="21"/>
          <w:highlight w:val="none"/>
          <w14:textFill>
            <w14:solidFill>
              <w14:schemeClr w14:val="tx1"/>
            </w14:solidFill>
          </w14:textFill>
        </w:rPr>
        <w:t>。</w:t>
      </w:r>
    </w:p>
    <w:p w14:paraId="0C372CF1">
      <w:pPr>
        <w:spacing w:line="300" w:lineRule="auto"/>
        <w:ind w:firstLine="424"/>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29</w:t>
      </w:r>
      <w:r>
        <w:rPr>
          <w:rFonts w:hint="eastAsia" w:ascii="宋体" w:hAnsi="宋体" w:cs="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成交供应商拒绝签订政府采购合同的，</w:t>
      </w:r>
      <w:r>
        <w:rPr>
          <w:rFonts w:hint="eastAsia" w:ascii="宋体" w:hAnsi="宋体" w:cs="宋体"/>
          <w:color w:val="000000" w:themeColor="text1"/>
          <w:szCs w:val="21"/>
          <w:highlight w:val="none"/>
          <w14:textFill>
            <w14:solidFill>
              <w14:schemeClr w14:val="tx1"/>
            </w14:solidFill>
          </w14:textFill>
        </w:rPr>
        <w:t>采购人可以按照评审报告推荐的成交候选人名单排序，确定下一候选人为成交供应商</w:t>
      </w:r>
      <w:r>
        <w:rPr>
          <w:rFonts w:hint="eastAsia" w:ascii="宋体" w:hAnsi="宋体"/>
          <w:color w:val="000000" w:themeColor="text1"/>
          <w:szCs w:val="21"/>
          <w:highlight w:val="none"/>
          <w14:textFill>
            <w14:solidFill>
              <w14:schemeClr w14:val="tx1"/>
            </w14:solidFill>
          </w14:textFill>
        </w:rPr>
        <w:t>，也可以重新开展采购活动。拒绝签订政府采购合同的成交供应商不得参加对该项目重新开展的采购活动</w:t>
      </w:r>
      <w:r>
        <w:rPr>
          <w:rFonts w:hint="eastAsia" w:ascii="宋体" w:hAnsi="宋体" w:cs="宋体"/>
          <w:color w:val="000000" w:themeColor="text1"/>
          <w:szCs w:val="21"/>
          <w:highlight w:val="none"/>
          <w14:textFill>
            <w14:solidFill>
              <w14:schemeClr w14:val="tx1"/>
            </w14:solidFill>
          </w14:textFill>
        </w:rPr>
        <w:t>。</w:t>
      </w:r>
    </w:p>
    <w:p w14:paraId="4451178B">
      <w:pPr>
        <w:spacing w:line="300" w:lineRule="auto"/>
        <w:ind w:firstLine="42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29.4如签订合同并生效后，供应商无故拒绝或延期，除按照合同条款处理外，列入不良行为记录，并给予通报。</w:t>
      </w:r>
    </w:p>
    <w:p w14:paraId="5B0A8978">
      <w:pPr>
        <w:spacing w:line="300" w:lineRule="auto"/>
        <w:ind w:firstLine="420"/>
        <w:rPr>
          <w:rFonts w:hint="eastAsia"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29</w:t>
      </w:r>
      <w:r>
        <w:rPr>
          <w:rFonts w:ascii="宋体" w:hAnsi="宋体" w:cs="仿宋_GB2312"/>
          <w:color w:val="000000" w:themeColor="text1"/>
          <w:szCs w:val="21"/>
          <w:highlight w:val="none"/>
          <w14:textFill>
            <w14:solidFill>
              <w14:schemeClr w14:val="tx1"/>
            </w14:solidFill>
          </w14:textFill>
        </w:rPr>
        <w:t>.5采购合同由采购人与</w:t>
      </w:r>
      <w:r>
        <w:rPr>
          <w:rFonts w:hint="eastAsia" w:ascii="宋体" w:hAnsi="宋体" w:cs="仿宋_GB2312"/>
          <w:color w:val="000000" w:themeColor="text1"/>
          <w:szCs w:val="21"/>
          <w:highlight w:val="none"/>
          <w14:textFill>
            <w14:solidFill>
              <w14:schemeClr w14:val="tx1"/>
            </w14:solidFill>
          </w14:textFill>
        </w:rPr>
        <w:t>成交</w:t>
      </w:r>
      <w:r>
        <w:rPr>
          <w:rFonts w:ascii="宋体" w:hAnsi="宋体" w:cs="仿宋_GB2312"/>
          <w:color w:val="000000" w:themeColor="text1"/>
          <w:szCs w:val="21"/>
          <w:highlight w:val="none"/>
          <w14:textFill>
            <w14:solidFill>
              <w14:schemeClr w14:val="tx1"/>
            </w14:solidFill>
          </w14:textFill>
        </w:rPr>
        <w:t>供应商根据</w:t>
      </w:r>
      <w:r>
        <w:rPr>
          <w:rFonts w:hint="eastAsia" w:ascii="宋体" w:hAnsi="宋体"/>
          <w:color w:val="000000" w:themeColor="text1"/>
          <w:szCs w:val="21"/>
          <w:highlight w:val="none"/>
          <w14:textFill>
            <w14:solidFill>
              <w14:schemeClr w14:val="tx1"/>
            </w14:solidFill>
          </w14:textFill>
        </w:rPr>
        <w:t>谈判</w:t>
      </w:r>
      <w:r>
        <w:rPr>
          <w:rFonts w:hint="eastAsia" w:ascii="宋体" w:hAnsi="宋体" w:cs="仿宋_GB2312"/>
          <w:color w:val="000000" w:themeColor="text1"/>
          <w:szCs w:val="21"/>
          <w:highlight w:val="none"/>
          <w14:textFill>
            <w14:solidFill>
              <w14:schemeClr w14:val="tx1"/>
            </w14:solidFill>
          </w14:textFill>
        </w:rPr>
        <w:t>文件、响应文件等内容通过政府采购电子交易平台在线签订，自动备案，在线签订须携带的材料见“</w:t>
      </w:r>
      <w:r>
        <w:rPr>
          <w:rFonts w:hint="eastAsia"/>
          <w:color w:val="000000" w:themeColor="text1"/>
          <w:highlight w:val="none"/>
          <w14:textFill>
            <w14:solidFill>
              <w14:schemeClr w14:val="tx1"/>
            </w14:solidFill>
          </w14:textFill>
        </w:rPr>
        <w:t xml:space="preserve"> </w:t>
      </w:r>
      <w:r>
        <w:rPr>
          <w:rFonts w:hint="eastAsia" w:ascii="宋体" w:hAnsi="宋体" w:cs="仿宋_GB2312"/>
          <w:color w:val="000000" w:themeColor="text1"/>
          <w:szCs w:val="21"/>
          <w:highlight w:val="none"/>
          <w14:textFill>
            <w14:solidFill>
              <w14:schemeClr w14:val="tx1"/>
            </w14:solidFill>
          </w14:textFill>
        </w:rPr>
        <w:t>供应商须</w:t>
      </w:r>
      <w:r>
        <w:rPr>
          <w:rFonts w:hint="eastAsia" w:ascii="宋体" w:hAnsi="宋体"/>
          <w:color w:val="000000" w:themeColor="text1"/>
          <w:szCs w:val="21"/>
          <w:highlight w:val="none"/>
          <w14:textFill>
            <w14:solidFill>
              <w14:schemeClr w14:val="tx1"/>
            </w14:solidFill>
          </w14:textFill>
        </w:rPr>
        <w:t>知前附表</w:t>
      </w:r>
      <w:r>
        <w:rPr>
          <w:rFonts w:hint="eastAsia" w:ascii="宋体" w:hAnsi="宋体" w:cs="仿宋_GB2312"/>
          <w:color w:val="000000" w:themeColor="text1"/>
          <w:szCs w:val="21"/>
          <w:highlight w:val="none"/>
          <w14:textFill>
            <w14:solidFill>
              <w14:schemeClr w14:val="tx1"/>
            </w14:solidFill>
          </w14:textFill>
        </w:rPr>
        <w:t>”。</w:t>
      </w:r>
    </w:p>
    <w:p w14:paraId="2DC7B984">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30.政府采购合同公告</w:t>
      </w:r>
    </w:p>
    <w:p w14:paraId="2021B1E4">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701B735C">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31. 询问、质疑和投诉</w:t>
      </w:r>
    </w:p>
    <w:p w14:paraId="046F9903">
      <w:pPr>
        <w:spacing w:line="300" w:lineRule="auto"/>
        <w:ind w:firstLine="420"/>
        <w:rPr>
          <w:rFonts w:hint="eastAsia"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31</w:t>
      </w:r>
      <w:r>
        <w:rPr>
          <w:rFonts w:hint="eastAsia" w:ascii="宋体" w:hAnsi="宋体" w:cs="宋体"/>
          <w:color w:val="000000" w:themeColor="text1"/>
          <w:highlight w:val="none"/>
          <w14:textFill>
            <w14:solidFill>
              <w14:schemeClr w14:val="tx1"/>
            </w14:solidFill>
          </w14:textFill>
        </w:rPr>
        <w:t>.1供应商对政府采购活动事项有疑问的，可以向采购人、采购代理机构提出询问，采购人或者采购代理机构应当在3个工作日内对供应商依法提出的询问作出答复。</w:t>
      </w:r>
    </w:p>
    <w:p w14:paraId="5AE40BE9">
      <w:pPr>
        <w:spacing w:line="300" w:lineRule="auto"/>
        <w:ind w:firstLine="420"/>
        <w:rPr>
          <w:rFonts w:hint="eastAsia" w:ascii="宋体" w:hAnsi="宋体"/>
          <w:b/>
          <w:color w:val="000000" w:themeColor="text1"/>
          <w:szCs w:val="2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31</w:t>
      </w:r>
      <w:r>
        <w:rPr>
          <w:rFonts w:hint="eastAsia" w:ascii="宋体" w:hAnsi="宋体" w:cs="宋体"/>
          <w:color w:val="000000" w:themeColor="text1"/>
          <w:highlight w:val="none"/>
          <w14:textFill>
            <w14:solidFill>
              <w14:schemeClr w14:val="tx1"/>
            </w14:solidFill>
          </w14:textFill>
        </w:rPr>
        <w:t>.2供应商认为谈判文件、采购过程或者成交结果使自己的合法权益受到损害的，应当在知道或者应知其权益受到损害之日起7个工作日内，以书面形式向采购人、采购代理机构提出质疑，</w:t>
      </w:r>
      <w:r>
        <w:rPr>
          <w:rFonts w:ascii="宋体" w:hAnsi="宋体" w:cs="Arial"/>
          <w:color w:val="000000" w:themeColor="text1"/>
          <w:highlight w:val="none"/>
          <w:shd w:val="clear" w:color="auto" w:fill="FFFFFF"/>
          <w14:textFill>
            <w14:solidFill>
              <w14:schemeClr w14:val="tx1"/>
            </w14:solidFill>
          </w14:textFill>
        </w:rPr>
        <w:t>接收质疑函的方式、联系部门、联系电话和通讯地址等信息</w:t>
      </w:r>
      <w:r>
        <w:rPr>
          <w:rFonts w:hint="eastAsia" w:ascii="宋体" w:hAnsi="宋体" w:cs="Arial"/>
          <w:color w:val="000000" w:themeColor="text1"/>
          <w:highlight w:val="none"/>
          <w:shd w:val="clear" w:color="auto" w:fill="FFFFFF"/>
          <w14:textFill>
            <w14:solidFill>
              <w14:schemeClr w14:val="tx1"/>
            </w14:solidFill>
          </w14:textFill>
        </w:rPr>
        <w:t>详见</w:t>
      </w:r>
      <w:r>
        <w:rPr>
          <w:rFonts w:hint="eastAsia" w:ascii="宋体" w:hAnsi="宋体" w:cs="宋体"/>
          <w:color w:val="000000" w:themeColor="text1"/>
          <w:szCs w:val="21"/>
          <w:highlight w:val="none"/>
          <w14:textFill>
            <w14:solidFill>
              <w14:schemeClr w14:val="tx1"/>
            </w14:solidFill>
          </w14:textFill>
        </w:rPr>
        <w:t>“供应商须知前附表”</w:t>
      </w:r>
      <w:r>
        <w:rPr>
          <w:rFonts w:hint="eastAsia" w:ascii="宋体" w:hAnsi="宋体" w:cs="宋体"/>
          <w:color w:val="000000" w:themeColor="text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 xml:space="preserve">具体质疑起算时间及处理方式如下： </w:t>
      </w:r>
    </w:p>
    <w:p w14:paraId="7F8B7646">
      <w:pPr>
        <w:spacing w:line="300" w:lineRule="auto"/>
        <w:ind w:firstLine="42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（1）潜在供应商依法获取竞争性谈判文件后，认为采购文件使自己的权益受到损害的，应当在竞争性谈判采购文件公告期限届满之日起7个工作日内提出质疑。</w:t>
      </w:r>
      <w:r>
        <w:rPr>
          <w:rFonts w:hint="eastAsia"/>
          <w:color w:val="000000" w:themeColor="text1"/>
          <w:highlight w:val="none"/>
          <w14:textFill>
            <w14:solidFill>
              <w14:schemeClr w14:val="tx1"/>
            </w14:solidFill>
          </w14:textFill>
        </w:rPr>
        <w:t>委托代理协议无特殊约定的，</w:t>
      </w:r>
      <w:r>
        <w:rPr>
          <w:rFonts w:hint="eastAsia" w:hAnsi="宋体"/>
          <w:bCs/>
          <w:color w:val="000000" w:themeColor="text1"/>
          <w:highlight w:val="none"/>
          <w14:textFill>
            <w14:solidFill>
              <w14:schemeClr w14:val="tx1"/>
            </w14:solidFill>
          </w14:textFill>
        </w:rPr>
        <w:t>对竞争性谈判文件中采购需求（含资格要求、采购预算和评分办法）的质疑由采购人受理并负责答复；对竞争性谈判文件中的采购执行程序的质疑由采购代理机构受理并负责答复。</w:t>
      </w:r>
    </w:p>
    <w:p w14:paraId="3DB3B6FC">
      <w:pPr>
        <w:spacing w:line="300" w:lineRule="auto"/>
        <w:ind w:firstLine="42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11598C66">
      <w:pPr>
        <w:spacing w:line="300" w:lineRule="auto"/>
        <w:ind w:firstLine="42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（3）供应商认为成交结果使自己的权益受到损害的，应当在成交结果公告期限届满之日起7个工作日内提出质疑，由采购人受理并负责答复。</w:t>
      </w:r>
    </w:p>
    <w:p w14:paraId="53261794">
      <w:pPr>
        <w:spacing w:line="300" w:lineRule="auto"/>
        <w:ind w:firstLine="42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w:t>
      </w:r>
      <w:r>
        <w:rPr>
          <w:rFonts w:ascii="宋体" w:hAnsi="宋体" w:cs="宋体"/>
          <w:color w:val="000000" w:themeColor="text1"/>
          <w:highlight w:val="none"/>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6568B8FE">
      <w:pPr>
        <w:spacing w:line="300" w:lineRule="auto"/>
        <w:ind w:firstLine="42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w:t>
      </w:r>
      <w:r>
        <w:rPr>
          <w:rFonts w:ascii="宋体" w:hAnsi="宋体" w:cs="宋体"/>
          <w:color w:val="000000" w:themeColor="text1"/>
          <w:highlight w:val="none"/>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.4 供应商提出质疑应当提交质疑函和必要的证明材料，针对同一采购程序环节的质疑必须在法定质疑期内一次性提出。质疑函应当包括下列内容</w:t>
      </w:r>
      <w:r>
        <w:rPr>
          <w:rFonts w:hint="eastAsia" w:hAnsi="宋体"/>
          <w:bCs/>
          <w:color w:val="000000" w:themeColor="text1"/>
          <w:highlight w:val="none"/>
          <w14:textFill>
            <w14:solidFill>
              <w14:schemeClr w14:val="tx1"/>
            </w14:solidFill>
          </w14:textFill>
        </w:rPr>
        <w:t>（质疑函格式后附）</w:t>
      </w:r>
      <w:r>
        <w:rPr>
          <w:rFonts w:hint="eastAsia" w:ascii="宋体" w:hAnsi="宋体" w:cs="宋体"/>
          <w:color w:val="000000" w:themeColor="text1"/>
          <w:highlight w:val="none"/>
          <w14:textFill>
            <w14:solidFill>
              <w14:schemeClr w14:val="tx1"/>
            </w14:solidFill>
          </w14:textFill>
        </w:rPr>
        <w:t>：</w:t>
      </w:r>
    </w:p>
    <w:p w14:paraId="62F4E103">
      <w:pPr>
        <w:spacing w:line="300" w:lineRule="auto"/>
        <w:ind w:firstLine="42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（1）供应商的姓名或者名称、地址、邮编、联系人及联系电话；</w:t>
      </w:r>
    </w:p>
    <w:p w14:paraId="034CC80A">
      <w:pPr>
        <w:spacing w:line="300" w:lineRule="auto"/>
        <w:ind w:firstLine="42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（2）质疑项目的名称、编号；</w:t>
      </w:r>
    </w:p>
    <w:p w14:paraId="797999EB">
      <w:pPr>
        <w:spacing w:line="300" w:lineRule="auto"/>
        <w:ind w:firstLine="42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（3）具体、明确的质疑事项和与质疑事项相关的请求；</w:t>
      </w:r>
    </w:p>
    <w:p w14:paraId="73767A06">
      <w:pPr>
        <w:spacing w:line="300" w:lineRule="auto"/>
        <w:ind w:firstLine="42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（4）事实依据；</w:t>
      </w:r>
    </w:p>
    <w:p w14:paraId="0721815D">
      <w:pPr>
        <w:spacing w:line="300" w:lineRule="auto"/>
        <w:ind w:firstLine="42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（5）必要的法律依据；</w:t>
      </w:r>
    </w:p>
    <w:p w14:paraId="59F4E2AC">
      <w:pPr>
        <w:spacing w:line="300" w:lineRule="auto"/>
        <w:ind w:firstLine="42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（6）提出质疑的日期。</w:t>
      </w:r>
    </w:p>
    <w:p w14:paraId="4DC2A4FF">
      <w:pPr>
        <w:spacing w:line="300" w:lineRule="auto"/>
        <w:ind w:firstLine="42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供应商为自然人的，应当由本人签字；供应商为法人或者其他组织的，应当由法定代表人、主要负责人，或者其委托代理人签字或者盖章，并加盖公章。</w:t>
      </w:r>
    </w:p>
    <w:p w14:paraId="750E4265">
      <w:pPr>
        <w:spacing w:line="300" w:lineRule="auto"/>
        <w:ind w:firstLine="42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w:t>
      </w:r>
      <w:r>
        <w:rPr>
          <w:rFonts w:ascii="宋体" w:hAnsi="宋体" w:cs="宋体"/>
          <w:color w:val="000000" w:themeColor="text1"/>
          <w:highlight w:val="none"/>
          <w14:textFill>
            <w14:solidFill>
              <w14:schemeClr w14:val="tx1"/>
            </w14:solidFill>
          </w14:textFill>
        </w:rPr>
        <w:t>1.5</w:t>
      </w:r>
      <w:r>
        <w:rPr>
          <w:rFonts w:hint="eastAsia" w:ascii="宋体" w:hAnsi="宋体" w:cs="宋体"/>
          <w:color w:val="000000" w:themeColor="text1"/>
          <w:highlight w:val="none"/>
          <w14:textFill>
            <w14:solidFill>
              <w14:schemeClr w14:val="tx1"/>
            </w14:solidFill>
          </w14:textFill>
        </w:rPr>
        <w:t>采购人、采购代理机构认为供应商质疑不成立，或者成立但未对成交结果构成影响的，继续开展采购活动；认为供应商质疑成立且影响或者可能影响成交结果的，按照下列情况处理：</w:t>
      </w:r>
    </w:p>
    <w:p w14:paraId="23CEEBD2">
      <w:pPr>
        <w:spacing w:line="300" w:lineRule="auto"/>
        <w:ind w:firstLine="42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（一）对采购文件提出的质疑，依法通过澄清或者修改可以继续开展采购活动的，澄清或者修改采购文件后继续开展采购活动；否则应当修改采购文件后重新开展采购活动。</w:t>
      </w:r>
    </w:p>
    <w:p w14:paraId="77063F02">
      <w:pPr>
        <w:spacing w:line="300" w:lineRule="auto"/>
        <w:ind w:firstLine="42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（二）对采购过程或者成交结果提出的质疑，合格供应商符合法定数量时，可以从合格的成交候选人中另行确定成交供应商的，应当依法另行确定成交供应商；否则应当重新开展采购活动。</w:t>
      </w:r>
    </w:p>
    <w:p w14:paraId="27E5D23A">
      <w:pPr>
        <w:spacing w:line="300" w:lineRule="auto"/>
        <w:ind w:firstLine="42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质疑答复导致成交结果改变的，采购人或者采购代理机构应当将有关情况书面报告本级财政部门。</w:t>
      </w:r>
    </w:p>
    <w:p w14:paraId="484BFEB4">
      <w:pPr>
        <w:spacing w:line="300" w:lineRule="auto"/>
        <w:ind w:firstLine="420"/>
        <w:rPr>
          <w:rFonts w:ascii="宋体" w:hAnsi="宋体" w:cs="宋体"/>
          <w:b/>
          <w:bCs/>
          <w:color w:val="000000" w:themeColor="text1"/>
          <w:szCs w:val="2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31</w:t>
      </w:r>
      <w:r>
        <w:rPr>
          <w:rFonts w:hint="eastAsia" w:ascii="宋体" w:hAnsi="宋体" w:cs="宋体"/>
          <w:color w:val="000000" w:themeColor="text1"/>
          <w:highlight w:val="none"/>
          <w14:textFill>
            <w14:solidFill>
              <w14:schemeClr w14:val="tx1"/>
            </w14:solidFill>
          </w14:textFill>
        </w:rPr>
        <w:t>.</w:t>
      </w:r>
      <w:r>
        <w:rPr>
          <w:rFonts w:ascii="宋体" w:hAnsi="宋体" w:cs="宋体"/>
          <w:color w:val="000000" w:themeColor="text1"/>
          <w:highlight w:val="none"/>
          <w14:textFill>
            <w14:solidFill>
              <w14:schemeClr w14:val="tx1"/>
            </w14:solidFill>
          </w14:textFill>
        </w:rPr>
        <w:t>6</w:t>
      </w:r>
      <w:r>
        <w:rPr>
          <w:rFonts w:hint="eastAsia" w:ascii="宋体" w:hAnsi="宋体" w:cs="宋体"/>
          <w:color w:val="000000" w:themeColor="text1"/>
          <w:highlight w:val="none"/>
          <w14:textFill>
            <w14:solidFill>
              <w14:schemeClr w14:val="tx1"/>
            </w14:solidFill>
          </w14:textFill>
        </w:rPr>
        <w:t>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p>
    <w:p w14:paraId="53F5AABD">
      <w:pPr>
        <w:spacing w:line="300" w:lineRule="auto"/>
        <w:rPr>
          <w:rFonts w:hint="eastAsia" w:ascii="宋体" w:hAnsi="宋体" w:cs="宋体"/>
          <w:b/>
          <w:color w:val="000000" w:themeColor="text1"/>
          <w:szCs w:val="21"/>
          <w:highlight w:val="none"/>
          <w14:textFill>
            <w14:solidFill>
              <w14:schemeClr w14:val="tx1"/>
            </w14:solidFill>
          </w14:textFill>
        </w:rPr>
      </w:pPr>
      <w:bookmarkStart w:id="32" w:name="_Toc80205930"/>
      <w:r>
        <w:rPr>
          <w:rFonts w:hint="eastAsia" w:ascii="宋体" w:hAnsi="宋体" w:cs="宋体"/>
          <w:b/>
          <w:color w:val="000000" w:themeColor="text1"/>
          <w:szCs w:val="21"/>
          <w:highlight w:val="none"/>
          <w14:textFill>
            <w14:solidFill>
              <w14:schemeClr w14:val="tx1"/>
            </w14:solidFill>
          </w14:textFill>
        </w:rPr>
        <w:t>五、验收</w:t>
      </w:r>
      <w:bookmarkEnd w:id="32"/>
    </w:p>
    <w:p w14:paraId="5B45AFFB">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32.验收</w:t>
      </w:r>
    </w:p>
    <w:p w14:paraId="4C5B436C">
      <w:pPr>
        <w:tabs>
          <w:tab w:val="left" w:pos="0"/>
        </w:tabs>
        <w:spacing w:line="300" w:lineRule="auto"/>
        <w:ind w:firstLine="420"/>
        <w:rPr>
          <w:rFonts w:ascii="宋体" w:hAnsi="宋体" w:cs="Helvetica"/>
          <w:color w:val="000000" w:themeColor="text1"/>
          <w:szCs w:val="21"/>
          <w:highlight w:val="none"/>
          <w14:textFill>
            <w14:solidFill>
              <w14:schemeClr w14:val="tx1"/>
            </w14:solidFill>
          </w14:textFill>
        </w:rPr>
      </w:pPr>
      <w:r>
        <w:rPr>
          <w:rFonts w:hint="eastAsia" w:ascii="宋体" w:hAnsi="宋体" w:cs="Helvetica"/>
          <w:color w:val="000000" w:themeColor="text1"/>
          <w:szCs w:val="21"/>
          <w:highlight w:val="none"/>
          <w14:textFill>
            <w14:solidFill>
              <w14:schemeClr w14:val="tx1"/>
            </w14:solidFill>
          </w14:textFill>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4754A02">
      <w:pPr>
        <w:tabs>
          <w:tab w:val="left" w:pos="0"/>
        </w:tabs>
        <w:spacing w:line="300" w:lineRule="auto"/>
        <w:ind w:firstLine="420"/>
        <w:rPr>
          <w:rFonts w:ascii="宋体" w:hAnsi="宋体" w:cs="Helvetica"/>
          <w:color w:val="000000" w:themeColor="text1"/>
          <w:szCs w:val="21"/>
          <w:highlight w:val="none"/>
          <w14:textFill>
            <w14:solidFill>
              <w14:schemeClr w14:val="tx1"/>
            </w14:solidFill>
          </w14:textFill>
        </w:rPr>
      </w:pPr>
      <w:r>
        <w:rPr>
          <w:rFonts w:hint="eastAsia" w:ascii="宋体" w:hAnsi="宋体" w:cs="Helvetica"/>
          <w:color w:val="000000" w:themeColor="text1"/>
          <w:szCs w:val="21"/>
          <w:highlight w:val="none"/>
          <w14:textFill>
            <w14:solidFill>
              <w14:schemeClr w14:val="tx1"/>
            </w14:solidFill>
          </w14:textFill>
        </w:rPr>
        <w:t>32.2采购人可以邀请参加本项目的其他供应商或者第三方机构参与验收。参与验收的供应商或者第三方机构的意见作为验收书的参考资料一并存档。</w:t>
      </w:r>
    </w:p>
    <w:p w14:paraId="39918F62">
      <w:pPr>
        <w:tabs>
          <w:tab w:val="left" w:pos="0"/>
        </w:tabs>
        <w:spacing w:line="300" w:lineRule="auto"/>
        <w:ind w:firstLine="420"/>
        <w:rPr>
          <w:rFonts w:ascii="宋体" w:hAnsi="宋体" w:cs="Helvetica"/>
          <w:color w:val="000000" w:themeColor="text1"/>
          <w:szCs w:val="21"/>
          <w:highlight w:val="none"/>
          <w14:textFill>
            <w14:solidFill>
              <w14:schemeClr w14:val="tx1"/>
            </w14:solidFill>
          </w14:textFill>
        </w:rPr>
      </w:pPr>
      <w:r>
        <w:rPr>
          <w:rFonts w:hint="eastAsia" w:ascii="宋体" w:hAnsi="宋体" w:cs="Helvetica"/>
          <w:color w:val="000000" w:themeColor="text1"/>
          <w:szCs w:val="21"/>
          <w:highlight w:val="none"/>
          <w14:textFill>
            <w14:solidFill>
              <w14:schemeClr w14:val="tx1"/>
            </w14:solidFill>
          </w14:textFill>
        </w:rPr>
        <w:t>32.3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B190CE4">
      <w:pPr>
        <w:tabs>
          <w:tab w:val="left" w:pos="0"/>
        </w:tabs>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Helvetica"/>
          <w:color w:val="000000" w:themeColor="text1"/>
          <w:szCs w:val="21"/>
          <w:highlight w:val="none"/>
          <w14:textFill>
            <w14:solidFill>
              <w14:schemeClr w14:val="tx1"/>
            </w14:solidFill>
          </w14:textFill>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F003B6F">
      <w:pPr>
        <w:spacing w:line="300" w:lineRule="auto"/>
        <w:rPr>
          <w:rFonts w:hint="eastAsia" w:ascii="宋体" w:hAnsi="宋体" w:cs="宋体"/>
          <w:b/>
          <w:color w:val="000000" w:themeColor="text1"/>
          <w:szCs w:val="21"/>
          <w:highlight w:val="none"/>
          <w14:textFill>
            <w14:solidFill>
              <w14:schemeClr w14:val="tx1"/>
            </w14:solidFill>
          </w14:textFill>
        </w:rPr>
      </w:pPr>
      <w:bookmarkStart w:id="33" w:name="_Toc80205931"/>
      <w:r>
        <w:rPr>
          <w:rFonts w:hint="eastAsia" w:ascii="宋体" w:hAnsi="宋体" w:cs="宋体"/>
          <w:b/>
          <w:color w:val="000000" w:themeColor="text1"/>
          <w:szCs w:val="21"/>
          <w:highlight w:val="none"/>
          <w14:textFill>
            <w14:solidFill>
              <w14:schemeClr w14:val="tx1"/>
            </w14:solidFill>
          </w14:textFill>
        </w:rPr>
        <w:t>六、其他事项</w:t>
      </w:r>
      <w:bookmarkEnd w:id="33"/>
    </w:p>
    <w:p w14:paraId="083081F3">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33.代理费</w:t>
      </w:r>
    </w:p>
    <w:p w14:paraId="69C97AA4">
      <w:pPr>
        <w:spacing w:line="300" w:lineRule="auto"/>
        <w:ind w:firstLine="42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代理收费标准详见“供应商须知前附表”，供应商为联合体的，可以由联合体中的一方或者多方共同交纳代理货物费。</w:t>
      </w:r>
    </w:p>
    <w:p w14:paraId="32BC0B06">
      <w:pPr>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34.需要补充的其他内容</w:t>
      </w:r>
    </w:p>
    <w:p w14:paraId="65C147F1">
      <w:pPr>
        <w:pStyle w:val="215"/>
        <w:spacing w:line="300" w:lineRule="auto"/>
        <w:ind w:firstLine="420"/>
        <w:contextualSpacing/>
        <w:rPr>
          <w:rFonts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3</w:t>
      </w:r>
      <w:r>
        <w:rPr>
          <w:rFonts w:hint="eastAsia" w:hAnsi="宋体"/>
          <w:color w:val="000000" w:themeColor="text1"/>
          <w:sz w:val="21"/>
          <w:highlight w:val="none"/>
          <w14:textFill>
            <w14:solidFill>
              <w14:schemeClr w14:val="tx1"/>
            </w14:solidFill>
          </w14:textFill>
        </w:rPr>
        <w:t>4</w:t>
      </w:r>
      <w:r>
        <w:rPr>
          <w:rFonts w:hAnsi="宋体"/>
          <w:color w:val="000000" w:themeColor="text1"/>
          <w:sz w:val="21"/>
          <w:highlight w:val="none"/>
          <w14:textFill>
            <w14:solidFill>
              <w14:schemeClr w14:val="tx1"/>
            </w14:solidFill>
          </w14:textFill>
        </w:rPr>
        <w:t>.1</w:t>
      </w:r>
      <w:r>
        <w:rPr>
          <w:rFonts w:hint="eastAsia" w:hAnsi="宋体" w:cs="宋体"/>
          <w:color w:val="000000" w:themeColor="text1"/>
          <w:sz w:val="21"/>
          <w:highlight w:val="none"/>
          <w14:textFill>
            <w14:solidFill>
              <w14:schemeClr w14:val="tx1"/>
            </w14:solidFill>
          </w14:textFill>
        </w:rPr>
        <w:t>本谈判文件解释规则详见</w:t>
      </w:r>
      <w:r>
        <w:rPr>
          <w:rFonts w:hint="eastAsia" w:hAnsi="宋体"/>
          <w:color w:val="000000" w:themeColor="text1"/>
          <w:sz w:val="21"/>
          <w:highlight w:val="none"/>
          <w14:textFill>
            <w14:solidFill>
              <w14:schemeClr w14:val="tx1"/>
            </w14:solidFill>
          </w14:textFill>
        </w:rPr>
        <w:t>“供应商须知前附表”。</w:t>
      </w:r>
    </w:p>
    <w:p w14:paraId="2E8BCFB2">
      <w:pPr>
        <w:spacing w:line="300" w:lineRule="auto"/>
        <w:ind w:firstLine="420"/>
        <w:contextualSpacing/>
        <w:rPr>
          <w:rFonts w:hAnsi="宋体"/>
          <w:color w:val="000000" w:themeColor="text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4</w:t>
      </w: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 xml:space="preserve"> 其他事</w:t>
      </w:r>
      <w:r>
        <w:rPr>
          <w:rFonts w:hint="eastAsia" w:hAnsi="宋体"/>
          <w:color w:val="000000" w:themeColor="text1"/>
          <w:highlight w:val="none"/>
          <w14:textFill>
            <w14:solidFill>
              <w14:schemeClr w14:val="tx1"/>
            </w14:solidFill>
          </w14:textFill>
        </w:rPr>
        <w:t>项详见“供应商须知前附表”。</w:t>
      </w:r>
    </w:p>
    <w:p w14:paraId="6FB1E0A7">
      <w:pPr>
        <w:pStyle w:val="215"/>
        <w:spacing w:line="300" w:lineRule="auto"/>
        <w:ind w:firstLine="400"/>
        <w:contextualSpacing/>
        <w:rPr>
          <w:rFonts w:hint="eastAsia" w:hAnsi="宋体"/>
          <w:color w:val="000000" w:themeColor="text1"/>
          <w:sz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34</w:t>
      </w:r>
      <w:r>
        <w:rPr>
          <w:rFonts w:hAnsi="宋体"/>
          <w:color w:val="000000" w:themeColor="text1"/>
          <w:highlight w:val="none"/>
          <w14:textFill>
            <w14:solidFill>
              <w14:schemeClr w14:val="tx1"/>
            </w14:solidFill>
          </w14:textFill>
        </w:rPr>
        <w:t>.3</w:t>
      </w:r>
      <w:r>
        <w:rPr>
          <w:rFonts w:hint="eastAsia" w:hAnsi="宋体"/>
          <w:color w:val="000000" w:themeColor="text1"/>
          <w:sz w:val="21"/>
          <w:highlight w:val="none"/>
          <w14:textFill>
            <w14:solidFill>
              <w14:schemeClr w14:val="tx1"/>
            </w14:solidFill>
          </w14:textFill>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货物符合下列情形的，享受本文件规定的中小企业扶持政策：</w:t>
      </w:r>
    </w:p>
    <w:p w14:paraId="26429BC8">
      <w:pPr>
        <w:pStyle w:val="215"/>
        <w:spacing w:line="300" w:lineRule="auto"/>
        <w:ind w:firstLine="420"/>
        <w:contextualSpacing/>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在货物采购项目中，货物由中小企业制造，即货物由中小企业生产且使用该中小企业商号或者注册商标，不对其中涉及的工程承建商和货物的承接商作出要求；</w:t>
      </w:r>
    </w:p>
    <w:p w14:paraId="760210B4">
      <w:pPr>
        <w:pStyle w:val="215"/>
        <w:spacing w:line="300" w:lineRule="auto"/>
        <w:ind w:firstLine="420"/>
        <w:contextualSpacing/>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02D2442E">
      <w:pPr>
        <w:pStyle w:val="215"/>
        <w:spacing w:line="300" w:lineRule="auto"/>
        <w:ind w:firstLine="420"/>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依据本文件规定享受扶持政策获得政府采购合同的，小微企业不得将合同分包给大中型企业，中型企业不得将合同分包给大型企业。</w:t>
      </w:r>
    </w:p>
    <w:p w14:paraId="5F3277E9">
      <w:pPr>
        <w:pStyle w:val="215"/>
        <w:jc w:val="center"/>
        <w:outlineLvl w:val="0"/>
        <w:rPr>
          <w:rFonts w:ascii="Times New Roman" w:hAnsi="Times New Roman"/>
          <w:b/>
          <w:color w:val="000000" w:themeColor="text1"/>
          <w:sz w:val="36"/>
          <w:highlight w:val="none"/>
          <w14:textFill>
            <w14:solidFill>
              <w14:schemeClr w14:val="tx1"/>
            </w14:solidFill>
          </w14:textFill>
        </w:rPr>
      </w:pPr>
      <w:r>
        <w:rPr>
          <w:rFonts w:ascii="黑体" w:hAnsi="黑体" w:eastAsia="黑体" w:cs="黑体"/>
          <w:bCs/>
          <w:color w:val="000000" w:themeColor="text1"/>
          <w:sz w:val="32"/>
          <w:szCs w:val="32"/>
          <w:highlight w:val="none"/>
          <w14:textFill>
            <w14:solidFill>
              <w14:schemeClr w14:val="tx1"/>
            </w14:solidFill>
          </w14:textFill>
        </w:rPr>
        <w:br w:type="page" w:clear="all"/>
      </w:r>
      <w:bookmarkStart w:id="34" w:name="_Toc532545042"/>
      <w:bookmarkStart w:id="35" w:name="_Toc89075990"/>
      <w:bookmarkStart w:id="36" w:name="_Toc6520"/>
      <w:r>
        <w:rPr>
          <w:rFonts w:hint="eastAsia" w:ascii="Times New Roman" w:hAnsi="Times New Roman"/>
          <w:b/>
          <w:color w:val="000000" w:themeColor="text1"/>
          <w:sz w:val="36"/>
          <w:highlight w:val="none"/>
          <w14:textFill>
            <w14:solidFill>
              <w14:schemeClr w14:val="tx1"/>
            </w14:solidFill>
          </w14:textFill>
        </w:rPr>
        <w:t>第</w:t>
      </w:r>
      <w:r>
        <w:rPr>
          <w:rFonts w:hint="eastAsia" w:ascii="Times New Roman" w:hAnsi="Times New Roman"/>
          <w:b/>
          <w:color w:val="000000" w:themeColor="text1"/>
          <w:sz w:val="36"/>
          <w:highlight w:val="none"/>
          <w:lang w:eastAsia="zh-CN"/>
          <w14:textFill>
            <w14:solidFill>
              <w14:schemeClr w14:val="tx1"/>
            </w14:solidFill>
          </w14:textFill>
        </w:rPr>
        <w:t>三</w:t>
      </w:r>
      <w:r>
        <w:rPr>
          <w:rFonts w:hint="eastAsia" w:ascii="Times New Roman" w:hAnsi="Times New Roman"/>
          <w:b/>
          <w:color w:val="000000" w:themeColor="text1"/>
          <w:sz w:val="36"/>
          <w:highlight w:val="none"/>
          <w14:textFill>
            <w14:solidFill>
              <w14:schemeClr w14:val="tx1"/>
            </w14:solidFill>
          </w14:textFill>
        </w:rPr>
        <w:t>章</w:t>
      </w:r>
      <w:r>
        <w:rPr>
          <w:rFonts w:ascii="Times New Roman" w:hAnsi="Times New Roman"/>
          <w:b/>
          <w:color w:val="000000" w:themeColor="text1"/>
          <w:sz w:val="36"/>
          <w:highlight w:val="none"/>
          <w14:textFill>
            <w14:solidFill>
              <w14:schemeClr w14:val="tx1"/>
            </w14:solidFill>
          </w14:textFill>
        </w:rPr>
        <w:t xml:space="preserve">  </w:t>
      </w:r>
      <w:bookmarkEnd w:id="34"/>
      <w:r>
        <w:rPr>
          <w:rFonts w:hint="eastAsia" w:ascii="Times New Roman" w:hAnsi="Times New Roman"/>
          <w:b/>
          <w:color w:val="000000" w:themeColor="text1"/>
          <w:sz w:val="36"/>
          <w:highlight w:val="none"/>
          <w14:textFill>
            <w14:solidFill>
              <w14:schemeClr w14:val="tx1"/>
            </w14:solidFill>
          </w14:textFill>
        </w:rPr>
        <w:t>采购需求</w:t>
      </w:r>
      <w:bookmarkEnd w:id="35"/>
      <w:bookmarkEnd w:id="36"/>
    </w:p>
    <w:p w14:paraId="1B662D98">
      <w:pPr>
        <w:spacing w:line="340" w:lineRule="exact"/>
        <w:rPr>
          <w:rFonts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说明：</w:t>
      </w:r>
    </w:p>
    <w:p w14:paraId="31B2585A">
      <w:pPr>
        <w:spacing w:line="360" w:lineRule="auto"/>
        <w:ind w:firstLine="420"/>
        <w:jc w:val="left"/>
        <w:rPr>
          <w:rFonts w:ascii="宋体" w:hAnsi="宋体" w:cs="宋体"/>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 xml:space="preserve">1. </w:t>
      </w:r>
      <w:r>
        <w:rPr>
          <w:rFonts w:hint="eastAsia"/>
          <w:color w:val="000000" w:themeColor="text1"/>
          <w:highlight w:val="none"/>
          <w14:textFill>
            <w14:solidFill>
              <w14:schemeClr w14:val="tx1"/>
            </w14:solidFill>
          </w14:textFill>
        </w:rPr>
        <w:t>为落实政府采购政策需满足的要求（根据项目实际情况填写内容）</w:t>
      </w:r>
    </w:p>
    <w:p w14:paraId="49330E68">
      <w:pPr>
        <w:spacing w:line="360" w:lineRule="auto"/>
        <w:ind w:firstLine="21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（1）本</w:t>
      </w:r>
      <w:r>
        <w:rPr>
          <w:color w:val="000000" w:themeColor="text1"/>
          <w:highlight w:val="none"/>
          <w14:textFill>
            <w14:solidFill>
              <w14:schemeClr w14:val="tx1"/>
            </w14:solidFill>
          </w14:textFill>
        </w:rPr>
        <w:t>竞争性谈判文件</w:t>
      </w:r>
      <w:r>
        <w:rPr>
          <w:rFonts w:hint="eastAsia" w:ascii="宋体" w:hAnsi="宋体" w:cs="宋体"/>
          <w:color w:val="000000" w:themeColor="text1"/>
          <w:szCs w:val="21"/>
          <w:highlight w:val="none"/>
          <w14:textFill>
            <w14:solidFill>
              <w14:schemeClr w14:val="tx1"/>
            </w14:solidFill>
          </w14:textFill>
        </w:rPr>
        <w:t>所称中小企业必须符合《政府采购促进中小企业发展管理办法》（财库〔2020〕46号）的规定。</w:t>
      </w:r>
    </w:p>
    <w:p w14:paraId="406E1B20">
      <w:pPr>
        <w:spacing w:line="360" w:lineRule="auto"/>
        <w:ind w:firstLine="21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w:t>
      </w:r>
      <w:r>
        <w:rPr>
          <w:rFonts w:hint="eastAsia" w:ascii="宋体" w:hAnsi="宋体" w:cs="宋体"/>
          <w:color w:val="000000" w:themeColor="text1"/>
          <w:szCs w:val="21"/>
          <w:highlight w:val="none"/>
          <w:lang w:eastAsia="zh-CN"/>
          <w14:textFill>
            <w14:solidFill>
              <w14:schemeClr w14:val="tx1"/>
            </w14:solidFill>
          </w14:textFill>
        </w:rPr>
        <w:t>竞标</w:t>
      </w:r>
      <w:r>
        <w:rPr>
          <w:rFonts w:hint="eastAsia" w:ascii="宋体" w:hAnsi="宋体" w:cs="宋体"/>
          <w:color w:val="000000" w:themeColor="text1"/>
          <w:szCs w:val="21"/>
          <w:highlight w:val="none"/>
          <w14:textFill>
            <w14:solidFill>
              <w14:schemeClr w14:val="tx1"/>
            </w14:solidFill>
          </w14:textFill>
        </w:rPr>
        <w:t>人的</w:t>
      </w:r>
      <w:r>
        <w:rPr>
          <w:rFonts w:hint="eastAsia" w:ascii="宋体" w:hAnsi="宋体" w:cs="宋体"/>
          <w:color w:val="000000" w:themeColor="text1"/>
          <w:szCs w:val="21"/>
          <w:highlight w:val="none"/>
          <w:lang w:eastAsia="zh-CN"/>
          <w14:textFill>
            <w14:solidFill>
              <w14:schemeClr w14:val="tx1"/>
            </w14:solidFill>
          </w14:textFill>
        </w:rPr>
        <w:t>竞</w:t>
      </w:r>
      <w:r>
        <w:rPr>
          <w:rFonts w:hint="eastAsia" w:ascii="宋体" w:hAnsi="宋体" w:cs="宋体"/>
          <w:color w:val="000000" w:themeColor="text1"/>
          <w:szCs w:val="21"/>
          <w:highlight w:val="none"/>
          <w14:textFill>
            <w14:solidFill>
              <w14:schemeClr w14:val="tx1"/>
            </w14:solidFill>
          </w14:textFill>
        </w:rPr>
        <w:t>标货物必须使用政府强制采购的节能产品，投标人必须在</w:t>
      </w:r>
      <w:r>
        <w:rPr>
          <w:color w:val="000000" w:themeColor="text1"/>
          <w:highlight w:val="none"/>
          <w14:textFill>
            <w14:solidFill>
              <w14:schemeClr w14:val="tx1"/>
            </w14:solidFill>
          </w14:textFill>
        </w:rPr>
        <w:t>响应文件</w:t>
      </w:r>
      <w:r>
        <w:rPr>
          <w:rFonts w:hint="eastAsia" w:ascii="宋体" w:hAnsi="宋体" w:cs="宋体"/>
          <w:color w:val="000000" w:themeColor="text1"/>
          <w:szCs w:val="21"/>
          <w:highlight w:val="none"/>
          <w14:textFill>
            <w14:solidFill>
              <w14:schemeClr w14:val="tx1"/>
            </w14:solidFill>
          </w14:textFill>
        </w:rPr>
        <w:t>中提供所投标产品的节能产品认证证书原件扫描件（加盖投标人公章），</w:t>
      </w:r>
      <w:r>
        <w:rPr>
          <w:rFonts w:hint="eastAsia" w:ascii="宋体" w:hAnsi="宋体" w:cs="宋体"/>
          <w:b/>
          <w:bCs/>
          <w:color w:val="000000" w:themeColor="text1"/>
          <w:szCs w:val="21"/>
          <w:highlight w:val="none"/>
          <w14:textFill>
            <w14:solidFill>
              <w14:schemeClr w14:val="tx1"/>
            </w14:solidFill>
          </w14:textFill>
        </w:rPr>
        <w:t>否则“响应文件作无效处理</w:t>
      </w:r>
      <w:r>
        <w:rPr>
          <w:rFonts w:hint="eastAsia" w:ascii="宋体" w:hAnsi="宋体" w:cs="宋体"/>
          <w:color w:val="000000" w:themeColor="text1"/>
          <w:szCs w:val="21"/>
          <w:highlight w:val="none"/>
          <w14:textFill>
            <w14:solidFill>
              <w14:schemeClr w14:val="tx1"/>
            </w14:solidFill>
          </w14:textFill>
        </w:rPr>
        <w:t>。如本项目包含的货物属于品目清单内非标注“★”的产品时，应优先采购，具体详见“第四章 评审程序、评审方法和成交标准”。</w:t>
      </w:r>
    </w:p>
    <w:p w14:paraId="3A132412">
      <w:pPr>
        <w:spacing w:line="360" w:lineRule="auto"/>
        <w:ind w:firstLine="21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788E8AAE">
      <w:pPr>
        <w:spacing w:line="360" w:lineRule="auto"/>
        <w:ind w:firstLine="210"/>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b/>
          <w:color w:val="000000" w:themeColor="text1"/>
          <w:szCs w:val="21"/>
          <w:highlight w:val="none"/>
          <w14:textFill>
            <w14:solidFill>
              <w14:schemeClr w14:val="tx1"/>
            </w14:solidFill>
          </w14:textFill>
        </w:rPr>
        <w:t>本项目采购范围包含信息安全产品的（信息安全产品包括：防火墙、网络安全隔离卡与线路选择器、安全隔离与信息交换产品、安全路由器、智能卡COS、数据备份与恢复产品、安全操作系统、安全数据库系统、反垃圾邮件产品、入侵检测系统（IDS）、网络脆弱扫描产品、安全审计产品、网站恢复产品），</w:t>
      </w:r>
      <w:r>
        <w:rPr>
          <w:rFonts w:hint="eastAsia" w:ascii="宋体" w:hAnsi="宋体" w:cs="宋体"/>
          <w:b/>
          <w:color w:val="000000" w:themeColor="text1"/>
          <w:szCs w:val="21"/>
          <w:highlight w:val="none"/>
          <w:lang w:eastAsia="zh-CN"/>
          <w14:textFill>
            <w14:solidFill>
              <w14:schemeClr w14:val="tx1"/>
            </w14:solidFill>
          </w14:textFill>
        </w:rPr>
        <w:t>竞标</w:t>
      </w:r>
      <w:r>
        <w:rPr>
          <w:rFonts w:hint="eastAsia" w:ascii="宋体" w:hAnsi="宋体" w:cs="宋体"/>
          <w:b/>
          <w:color w:val="000000" w:themeColor="text1"/>
          <w:szCs w:val="21"/>
          <w:highlight w:val="none"/>
          <w14:textFill>
            <w14:solidFill>
              <w14:schemeClr w14:val="tx1"/>
            </w14:solidFill>
          </w14:textFill>
        </w:rPr>
        <w:t>人必须在响应文件中提供中国信息安全认证中心授予的有效的信息安全产品认证证书（加盖投标人公章），否则响应文件作无效处理。</w:t>
      </w:r>
    </w:p>
    <w:p w14:paraId="78EFFAE4">
      <w:pPr>
        <w:spacing w:line="360" w:lineRule="auto"/>
        <w:ind w:firstLine="424"/>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1.“实质性要求”是指竞争性谈判文件中已经指明不满足则</w:t>
      </w:r>
      <w:r>
        <w:rPr>
          <w:rFonts w:hint="eastAsia" w:ascii="宋体" w:hAnsi="宋体" w:cs="宋体"/>
          <w:color w:val="000000" w:themeColor="text1"/>
          <w:szCs w:val="21"/>
          <w:highlight w:val="none"/>
          <w:lang w:eastAsia="zh-CN"/>
          <w14:textFill>
            <w14:solidFill>
              <w14:schemeClr w14:val="tx1"/>
            </w14:solidFill>
          </w14:textFill>
        </w:rPr>
        <w:t>竞标</w:t>
      </w:r>
      <w:r>
        <w:rPr>
          <w:rFonts w:hint="eastAsia" w:ascii="宋体" w:hAnsi="宋体" w:cs="宋体"/>
          <w:color w:val="000000" w:themeColor="text1"/>
          <w:szCs w:val="21"/>
          <w:highlight w:val="none"/>
          <w14:textFill>
            <w14:solidFill>
              <w14:schemeClr w14:val="tx1"/>
            </w14:solidFill>
          </w14:textFill>
        </w:rPr>
        <w:t>无效的条款，或者不能负偏离的条款，或者采购需求中带“▲”的条款。</w:t>
      </w:r>
    </w:p>
    <w:p w14:paraId="35F25123">
      <w:pPr>
        <w:spacing w:line="360" w:lineRule="auto"/>
        <w:ind w:firstLine="424"/>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2.不需要供应商对采购需求响应为具体数值的，此采购需求的数值后将以◆号标注。</w:t>
      </w:r>
    </w:p>
    <w:p w14:paraId="3ABAA466">
      <w:pPr>
        <w:spacing w:line="360" w:lineRule="auto"/>
        <w:ind w:firstLine="424"/>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3.如供应商投标产品存在侵犯他人的知识产权或者专利成果行为的，应承担相应法律责任。</w:t>
      </w:r>
    </w:p>
    <w:p w14:paraId="6E4AD1AE">
      <w:pPr>
        <w:spacing w:line="360" w:lineRule="auto"/>
        <w:ind w:firstLine="426"/>
        <w:jc w:val="left"/>
        <w:rPr>
          <w:rFonts w:hint="eastAsia" w:ascii="宋体" w:hAnsi="宋体" w:cs="宋体"/>
          <w:b/>
          <w:bCs/>
          <w:color w:val="000000" w:themeColor="text1"/>
          <w:szCs w:val="2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4.本项目标的所属行业</w:t>
      </w:r>
      <w:r>
        <w:rPr>
          <w:rFonts w:hint="eastAsia" w:ascii="宋体" w:hAnsi="宋体" w:eastAsia="宋体" w:cs="Times New Roman"/>
          <w:b/>
          <w:color w:val="000000" w:themeColor="text1"/>
          <w:szCs w:val="21"/>
          <w:highlight w:val="none"/>
          <w:u w:val="single"/>
          <w:lang w:val="en-US" w:eastAsia="zh-CN"/>
          <w14:textFill>
            <w14:solidFill>
              <w14:schemeClr w14:val="tx1"/>
            </w14:solidFill>
          </w14:textFill>
        </w:rPr>
        <w:t>：</w:t>
      </w:r>
      <w:r>
        <w:rPr>
          <w:rFonts w:hint="eastAsia" w:ascii="宋体" w:hAnsi="宋体" w:eastAsia="宋体" w:cs="Times New Roman"/>
          <w:b/>
          <w:color w:val="000000" w:themeColor="text1"/>
          <w:szCs w:val="21"/>
          <w:highlight w:val="none"/>
          <w:u w:val="single"/>
          <w14:textFill>
            <w14:solidFill>
              <w14:schemeClr w14:val="tx1"/>
            </w14:solidFill>
          </w14:textFill>
        </w:rPr>
        <w:t>工业</w:t>
      </w:r>
      <w:r>
        <w:rPr>
          <w:rFonts w:hint="eastAsia" w:ascii="宋体" w:hAnsi="宋体" w:cs="宋体"/>
          <w:b/>
          <w:bCs/>
          <w:color w:val="000000" w:themeColor="text1"/>
          <w:szCs w:val="21"/>
          <w:highlight w:val="none"/>
          <w14:textFill>
            <w14:solidFill>
              <w14:schemeClr w14:val="tx1"/>
            </w14:solidFill>
          </w14:textFill>
        </w:rPr>
        <w:t>。</w:t>
      </w:r>
    </w:p>
    <w:p w14:paraId="1A116FE5">
      <w:pPr>
        <w:spacing w:line="360" w:lineRule="auto"/>
        <w:ind w:firstLine="426"/>
        <w:jc w:val="left"/>
        <w:rPr>
          <w:rFonts w:hint="eastAsia" w:ascii="宋体" w:hAnsi="宋体" w:eastAsia="宋体" w:cs="宋体"/>
          <w:b/>
          <w:bCs/>
          <w:color w:val="000000" w:themeColor="text1"/>
          <w:szCs w:val="2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5.本项目核心产品</w:t>
      </w:r>
      <w:r>
        <w:rPr>
          <w:rFonts w:hint="eastAsia" w:ascii="宋体" w:hAnsi="宋体" w:eastAsia="宋体" w:cs="Times New Roman"/>
          <w:b/>
          <w:color w:val="000000" w:themeColor="text1"/>
          <w:szCs w:val="21"/>
          <w:highlight w:val="none"/>
          <w:u w:val="single"/>
          <w:lang w:val="en-US" w:eastAsia="zh-CN"/>
          <w14:textFill>
            <w14:solidFill>
              <w14:schemeClr w14:val="tx1"/>
            </w14:solidFill>
          </w14:textFill>
        </w:rPr>
        <w:t>：</w:t>
      </w:r>
      <w:r>
        <w:rPr>
          <w:rFonts w:hint="eastAsia" w:ascii="宋体" w:hAnsi="宋体" w:eastAsia="宋体" w:cs="宋体"/>
          <w:color w:val="000000" w:themeColor="text1"/>
          <w:sz w:val="21"/>
          <w:szCs w:val="21"/>
          <w:highlight w:val="none"/>
          <w:u w:val="single"/>
          <w14:textFill>
            <w14:solidFill>
              <w14:schemeClr w14:val="tx1"/>
            </w14:solidFill>
          </w14:textFill>
        </w:rPr>
        <w:t>野外巡护工服（春秋装）</w:t>
      </w:r>
      <w:r>
        <w:rPr>
          <w:rFonts w:hint="eastAsia" w:ascii="宋体" w:hAnsi="宋体" w:cs="Times New Roman"/>
          <w:b/>
          <w:color w:val="000000" w:themeColor="text1"/>
          <w:szCs w:val="21"/>
          <w:highlight w:val="none"/>
          <w:u w:val="single"/>
          <w:lang w:val="en-US" w:eastAsia="zh-CN"/>
          <w14:textFill>
            <w14:solidFill>
              <w14:schemeClr w14:val="tx1"/>
            </w14:solidFill>
          </w14:textFill>
        </w:rPr>
        <w:t xml:space="preserve"> </w:t>
      </w:r>
      <w:r>
        <w:rPr>
          <w:rFonts w:hint="eastAsia" w:ascii="宋体" w:hAnsi="宋体" w:cs="宋体"/>
          <w:b/>
          <w:bCs/>
          <w:color w:val="000000" w:themeColor="text1"/>
          <w:szCs w:val="21"/>
          <w:highlight w:val="none"/>
          <w14:textFill>
            <w14:solidFill>
              <w14:schemeClr w14:val="tx1"/>
            </w14:solidFill>
          </w14:textFill>
        </w:rPr>
        <w:t>。</w:t>
      </w:r>
    </w:p>
    <w:p w14:paraId="18168F98">
      <w:pPr>
        <w:pStyle w:val="2"/>
        <w:rPr>
          <w:rFonts w:hint="eastAsia"/>
          <w:color w:val="000000" w:themeColor="text1"/>
          <w:highlight w:val="none"/>
          <w:lang w:val="en-US" w:eastAsia="zh-CN"/>
          <w14:textFill>
            <w14:solidFill>
              <w14:schemeClr w14:val="tx1"/>
            </w14:solidFill>
          </w14:textFill>
        </w:rPr>
      </w:pPr>
    </w:p>
    <w:p w14:paraId="41614873">
      <w:pPr>
        <w:rPr>
          <w:rFonts w:hint="eastAsia"/>
          <w:color w:val="000000" w:themeColor="text1"/>
          <w:highlight w:val="none"/>
          <w:lang w:val="en-US" w:eastAsia="zh-CN"/>
          <w14:textFill>
            <w14:solidFill>
              <w14:schemeClr w14:val="tx1"/>
            </w14:solidFill>
          </w14:textFill>
        </w:rPr>
      </w:pPr>
    </w:p>
    <w:p w14:paraId="3B2514E5">
      <w:pPr>
        <w:pStyle w:val="40"/>
        <w:rPr>
          <w:rFonts w:hint="eastAsia"/>
          <w:color w:val="000000" w:themeColor="text1"/>
          <w:highlight w:val="none"/>
          <w:lang w:val="en-US" w:eastAsia="zh-CN"/>
          <w14:textFill>
            <w14:solidFill>
              <w14:schemeClr w14:val="tx1"/>
            </w14:solidFill>
          </w14:textFill>
        </w:rPr>
      </w:pPr>
    </w:p>
    <w:p w14:paraId="5BF9929D">
      <w:pPr>
        <w:pStyle w:val="40"/>
        <w:rPr>
          <w:rFonts w:hint="eastAsia"/>
          <w:color w:val="000000" w:themeColor="text1"/>
          <w:highlight w:val="none"/>
          <w:lang w:val="en-US" w:eastAsia="zh-CN"/>
          <w14:textFill>
            <w14:solidFill>
              <w14:schemeClr w14:val="tx1"/>
            </w14:solidFill>
          </w14:textFill>
        </w:rPr>
      </w:pPr>
    </w:p>
    <w:p w14:paraId="6FD0BF32">
      <w:pPr>
        <w:pStyle w:val="40"/>
        <w:rPr>
          <w:color w:val="000000" w:themeColor="text1"/>
          <w:highlight w:val="none"/>
          <w14:textFill>
            <w14:solidFill>
              <w14:schemeClr w14:val="tx1"/>
            </w14:solidFill>
          </w14:textFill>
        </w:rPr>
      </w:pPr>
    </w:p>
    <w:p w14:paraId="72C61D74">
      <w:pPr>
        <w:pStyle w:val="40"/>
        <w:rPr>
          <w:color w:val="000000" w:themeColor="text1"/>
          <w:highlight w:val="none"/>
          <w14:textFill>
            <w14:solidFill>
              <w14:schemeClr w14:val="tx1"/>
            </w14:solidFill>
          </w14:textFill>
        </w:rPr>
      </w:pPr>
    </w:p>
    <w:p w14:paraId="1781491F">
      <w:pPr>
        <w:pStyle w:val="40"/>
        <w:rPr>
          <w:color w:val="000000" w:themeColor="text1"/>
          <w:highlight w:val="none"/>
          <w14:textFill>
            <w14:solidFill>
              <w14:schemeClr w14:val="tx1"/>
            </w14:solidFill>
          </w14:textFill>
        </w:rPr>
      </w:pPr>
    </w:p>
    <w:tbl>
      <w:tblPr>
        <w:tblStyle w:val="31"/>
        <w:tblW w:w="4922" w:type="pct"/>
        <w:tblInd w:w="-6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273"/>
        <w:gridCol w:w="710"/>
        <w:gridCol w:w="658"/>
        <w:gridCol w:w="704"/>
        <w:gridCol w:w="5653"/>
      </w:tblGrid>
      <w:tr w14:paraId="7A960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362" w:type="pct"/>
            <w:noWrap w:val="0"/>
            <w:vAlign w:val="center"/>
          </w:tcPr>
          <w:p w14:paraId="5BA5D3EB">
            <w:pPr>
              <w:keepLines w:val="0"/>
              <w:pageBreakBefore w:val="0"/>
              <w:widowControl/>
              <w:bidi w:val="0"/>
              <w:spacing w:line="400" w:lineRule="exact"/>
              <w:jc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bidi="ar"/>
                <w14:textFill>
                  <w14:solidFill>
                    <w14:schemeClr w14:val="tx1"/>
                  </w14:solidFill>
                </w14:textFill>
              </w:rPr>
              <w:t>序号</w:t>
            </w:r>
          </w:p>
        </w:tc>
        <w:tc>
          <w:tcPr>
            <w:tcW w:w="656" w:type="pct"/>
            <w:noWrap w:val="0"/>
            <w:vAlign w:val="center"/>
          </w:tcPr>
          <w:p w14:paraId="510BC3F4">
            <w:pPr>
              <w:keepLines w:val="0"/>
              <w:pageBreakBefore w:val="0"/>
              <w:widowControl/>
              <w:bidi w:val="0"/>
              <w:spacing w:line="400" w:lineRule="exact"/>
              <w:jc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bidi="ar"/>
                <w14:textFill>
                  <w14:solidFill>
                    <w14:schemeClr w14:val="tx1"/>
                  </w14:solidFill>
                </w14:textFill>
              </w:rPr>
              <w:t>标的名称</w:t>
            </w:r>
          </w:p>
        </w:tc>
        <w:tc>
          <w:tcPr>
            <w:tcW w:w="365" w:type="pct"/>
            <w:noWrap w:val="0"/>
            <w:vAlign w:val="center"/>
          </w:tcPr>
          <w:p w14:paraId="47ABC734">
            <w:pPr>
              <w:keepLines w:val="0"/>
              <w:pageBreakBefore w:val="0"/>
              <w:widowControl/>
              <w:bidi w:val="0"/>
              <w:spacing w:line="400" w:lineRule="exact"/>
              <w:jc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bidi="ar"/>
                <w14:textFill>
                  <w14:solidFill>
                    <w14:schemeClr w14:val="tx1"/>
                  </w14:solidFill>
                </w14:textFill>
              </w:rPr>
              <w:t>单位</w:t>
            </w:r>
          </w:p>
        </w:tc>
        <w:tc>
          <w:tcPr>
            <w:tcW w:w="339" w:type="pct"/>
            <w:noWrap w:val="0"/>
            <w:vAlign w:val="center"/>
          </w:tcPr>
          <w:p w14:paraId="6E8AF251">
            <w:pPr>
              <w:keepLines w:val="0"/>
              <w:pageBreakBefore w:val="0"/>
              <w:widowControl/>
              <w:bidi w:val="0"/>
              <w:spacing w:line="400" w:lineRule="exact"/>
              <w:jc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bidi="ar"/>
                <w14:textFill>
                  <w14:solidFill>
                    <w14:schemeClr w14:val="tx1"/>
                  </w14:solidFill>
                </w14:textFill>
              </w:rPr>
              <w:t>数量</w:t>
            </w:r>
          </w:p>
        </w:tc>
        <w:tc>
          <w:tcPr>
            <w:tcW w:w="363" w:type="pct"/>
            <w:noWrap w:val="0"/>
            <w:vAlign w:val="center"/>
          </w:tcPr>
          <w:p w14:paraId="6B79603A">
            <w:pPr>
              <w:keepLines w:val="0"/>
              <w:pageBreakBefore w:val="0"/>
              <w:widowControl/>
              <w:bidi w:val="0"/>
              <w:spacing w:line="400" w:lineRule="exact"/>
              <w:jc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bidi="ar"/>
                <w14:textFill>
                  <w14:solidFill>
                    <w14:schemeClr w14:val="tx1"/>
                  </w14:solidFill>
                </w14:textFill>
              </w:rPr>
              <w:t>所属行业</w:t>
            </w:r>
          </w:p>
        </w:tc>
        <w:tc>
          <w:tcPr>
            <w:tcW w:w="2912" w:type="pct"/>
            <w:noWrap w:val="0"/>
            <w:vAlign w:val="center"/>
          </w:tcPr>
          <w:p w14:paraId="1B7902E5">
            <w:pPr>
              <w:keepLines w:val="0"/>
              <w:pageBreakBefore w:val="0"/>
              <w:widowControl/>
              <w:bidi w:val="0"/>
              <w:spacing w:line="400" w:lineRule="exact"/>
              <w:jc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bidi="ar"/>
                <w14:textFill>
                  <w14:solidFill>
                    <w14:schemeClr w14:val="tx1"/>
                  </w14:solidFill>
                </w14:textFill>
              </w:rPr>
              <w:t>技术要求及参数</w:t>
            </w:r>
          </w:p>
        </w:tc>
      </w:tr>
      <w:tr w14:paraId="3E1DA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2" w:type="pct"/>
            <w:noWrap w:val="0"/>
            <w:vAlign w:val="center"/>
          </w:tcPr>
          <w:p w14:paraId="4F7417E2">
            <w:pPr>
              <w:keepLines w:val="0"/>
              <w:pageBreakBefore w:val="0"/>
              <w:widowControl/>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1</w:t>
            </w:r>
          </w:p>
        </w:tc>
        <w:tc>
          <w:tcPr>
            <w:tcW w:w="656" w:type="pct"/>
            <w:noWrap w:val="0"/>
            <w:vAlign w:val="center"/>
          </w:tcPr>
          <w:p w14:paraId="5DAF15F7">
            <w:pPr>
              <w:keepLines w:val="0"/>
              <w:pageBreakBefore w:val="0"/>
              <w:widowControl/>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双筒望远镜</w:t>
            </w:r>
          </w:p>
        </w:tc>
        <w:tc>
          <w:tcPr>
            <w:tcW w:w="365" w:type="pct"/>
            <w:noWrap w:val="0"/>
            <w:vAlign w:val="center"/>
          </w:tcPr>
          <w:p w14:paraId="68832F5A">
            <w:pPr>
              <w:keepNext w:val="0"/>
              <w:keepLines w:val="0"/>
              <w:pageBreakBefore w:val="0"/>
              <w:widowControl/>
              <w:suppressLineNumbers w:val="0"/>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台</w:t>
            </w:r>
          </w:p>
        </w:tc>
        <w:tc>
          <w:tcPr>
            <w:tcW w:w="339" w:type="pct"/>
            <w:noWrap w:val="0"/>
            <w:vAlign w:val="center"/>
          </w:tcPr>
          <w:p w14:paraId="744A42BA">
            <w:pPr>
              <w:keepNext w:val="0"/>
              <w:keepLines w:val="0"/>
              <w:pageBreakBefore w:val="0"/>
              <w:widowControl/>
              <w:suppressLineNumbers w:val="0"/>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12</w:t>
            </w:r>
          </w:p>
        </w:tc>
        <w:tc>
          <w:tcPr>
            <w:tcW w:w="363" w:type="pct"/>
            <w:noWrap w:val="0"/>
            <w:vAlign w:val="center"/>
          </w:tcPr>
          <w:p w14:paraId="45AED4E6">
            <w:pPr>
              <w:keepLines w:val="0"/>
              <w:pageBreakBefore w:val="0"/>
              <w:widowControl/>
              <w:bidi w:val="0"/>
              <w:spacing w:line="400" w:lineRule="exact"/>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工业</w:t>
            </w:r>
          </w:p>
        </w:tc>
        <w:tc>
          <w:tcPr>
            <w:tcW w:w="2912" w:type="pct"/>
            <w:noWrap w:val="0"/>
            <w:vAlign w:val="center"/>
          </w:tcPr>
          <w:p w14:paraId="19FEB7C8">
            <w:pPr>
              <w:keepLines w:val="0"/>
              <w:pageBreakBefore w:val="0"/>
              <w:widowControl/>
              <w:bidi w:val="0"/>
              <w:spacing w:line="40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1.放大倍率：10倍；</w:t>
            </w:r>
          </w:p>
          <w:p w14:paraId="28366F51">
            <w:pPr>
              <w:keepLines w:val="0"/>
              <w:pageBreakBefore w:val="0"/>
              <w:widowControl/>
              <w:bidi w:val="0"/>
              <w:spacing w:line="40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2.物镜口径：42mm；</w:t>
            </w:r>
          </w:p>
          <w:p w14:paraId="2BD97534">
            <w:pPr>
              <w:keepLines w:val="0"/>
              <w:pageBreakBefore w:val="0"/>
              <w:widowControl/>
              <w:bidi w:val="0"/>
              <w:spacing w:line="40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3.宽广视野：超广角；</w:t>
            </w:r>
          </w:p>
          <w:p w14:paraId="6BE252A1">
            <w:pPr>
              <w:keepLines w:val="0"/>
              <w:pageBreakBefore w:val="0"/>
              <w:widowControl/>
              <w:bidi w:val="0"/>
              <w:spacing w:line="40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4.防水等级：7级；</w:t>
            </w:r>
          </w:p>
          <w:p w14:paraId="2B36B642">
            <w:pPr>
              <w:keepLines w:val="0"/>
              <w:pageBreakBefore w:val="0"/>
              <w:widowControl/>
              <w:bidi w:val="0"/>
              <w:spacing w:line="400" w:lineRule="exact"/>
              <w:jc w:val="left"/>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视场大小：137m/1000m</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双ED（色散）镜片、双镧系镜片 焦前平场校正</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3C0118CD">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14:textFill>
                  <w14:solidFill>
                    <w14:schemeClr w14:val="tx1"/>
                  </w14:solidFill>
                </w14:textFill>
              </w:rPr>
              <w:t>出瞳距离：18mm</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r>
      <w:tr w14:paraId="4A50E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2" w:type="pct"/>
            <w:noWrap w:val="0"/>
            <w:vAlign w:val="center"/>
          </w:tcPr>
          <w:p w14:paraId="301F0E9B">
            <w:pPr>
              <w:keepLines w:val="0"/>
              <w:pageBreakBefore w:val="0"/>
              <w:widowControl/>
              <w:bidi w:val="0"/>
              <w:spacing w:line="400" w:lineRule="exact"/>
              <w:jc w:val="center"/>
              <w:rPr>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2</w:t>
            </w:r>
          </w:p>
        </w:tc>
        <w:tc>
          <w:tcPr>
            <w:tcW w:w="656" w:type="pct"/>
            <w:noWrap w:val="0"/>
            <w:vAlign w:val="center"/>
          </w:tcPr>
          <w:p w14:paraId="3E9D8A13">
            <w:pPr>
              <w:keepLines w:val="0"/>
              <w:pageBreakBefore w:val="0"/>
              <w:widowControl/>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全画幅微单相机</w:t>
            </w:r>
          </w:p>
        </w:tc>
        <w:tc>
          <w:tcPr>
            <w:tcW w:w="365" w:type="pct"/>
            <w:noWrap w:val="0"/>
            <w:vAlign w:val="center"/>
          </w:tcPr>
          <w:p w14:paraId="6551EA19">
            <w:pPr>
              <w:keepLines w:val="0"/>
              <w:pageBreakBefore w:val="0"/>
              <w:widowControl/>
              <w:bidi w:val="0"/>
              <w:spacing w:line="400" w:lineRule="exact"/>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部</w:t>
            </w:r>
          </w:p>
        </w:tc>
        <w:tc>
          <w:tcPr>
            <w:tcW w:w="339" w:type="pct"/>
            <w:noWrap w:val="0"/>
            <w:vAlign w:val="center"/>
          </w:tcPr>
          <w:p w14:paraId="507C64AD">
            <w:pPr>
              <w:keepLines w:val="0"/>
              <w:pageBreakBefore w:val="0"/>
              <w:widowControl/>
              <w:bidi w:val="0"/>
              <w:spacing w:line="400" w:lineRule="exact"/>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363" w:type="pct"/>
            <w:noWrap w:val="0"/>
            <w:vAlign w:val="center"/>
          </w:tcPr>
          <w:p w14:paraId="1420F345">
            <w:pPr>
              <w:keepLines w:val="0"/>
              <w:pageBreakBefore w:val="0"/>
              <w:widowControl/>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工业</w:t>
            </w:r>
          </w:p>
        </w:tc>
        <w:tc>
          <w:tcPr>
            <w:tcW w:w="2912" w:type="pct"/>
            <w:noWrap w:val="0"/>
            <w:vAlign w:val="center"/>
          </w:tcPr>
          <w:p w14:paraId="78F1AADA">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相机机身</w:t>
            </w:r>
            <w:r>
              <w:rPr>
                <w:rFonts w:hint="eastAsia" w:ascii="宋体" w:hAnsi="宋体" w:eastAsia="宋体" w:cs="宋体"/>
                <w:color w:val="000000" w:themeColor="text1"/>
                <w:sz w:val="21"/>
                <w:szCs w:val="21"/>
                <w:highlight w:val="none"/>
                <w14:textFill>
                  <w14:solidFill>
                    <w14:schemeClr w14:val="tx1"/>
                  </w14:solidFill>
                </w14:textFill>
              </w:rPr>
              <w:tab/>
            </w:r>
          </w:p>
          <w:p w14:paraId="3FD430AC">
            <w:pPr>
              <w:keepLines w:val="0"/>
              <w:pageBreakBefore w:val="0"/>
              <w:widowControl/>
              <w:bidi w:val="0"/>
              <w:spacing w:line="40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1.1</w:t>
            </w:r>
            <w:r>
              <w:rPr>
                <w:rFonts w:hint="eastAsia" w:ascii="宋体" w:hAnsi="宋体" w:eastAsia="宋体" w:cs="宋体"/>
                <w:color w:val="000000" w:themeColor="text1"/>
                <w:sz w:val="21"/>
                <w:szCs w:val="21"/>
                <w:highlight w:val="none"/>
                <w14:textFill>
                  <w14:solidFill>
                    <w14:schemeClr w14:val="tx1"/>
                  </w14:solidFill>
                </w14:textFill>
              </w:rPr>
              <w:t>全画幅微单数码相机，传感器：全画幅</w:t>
            </w:r>
          </w:p>
          <w:p w14:paraId="518D0675">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1.2</w:t>
            </w:r>
            <w:r>
              <w:rPr>
                <w:rFonts w:hint="eastAsia" w:ascii="宋体" w:hAnsi="宋体" w:eastAsia="宋体" w:cs="宋体"/>
                <w:color w:val="000000" w:themeColor="text1"/>
                <w:sz w:val="21"/>
                <w:szCs w:val="21"/>
                <w:highlight w:val="none"/>
                <w14:textFill>
                  <w14:solidFill>
                    <w14:schemeClr w14:val="tx1"/>
                  </w14:solidFill>
                </w14:textFill>
              </w:rPr>
              <w:t>有效像素：≥3300万</w:t>
            </w:r>
          </w:p>
          <w:p w14:paraId="36C47FD7">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1.3</w:t>
            </w:r>
            <w:r>
              <w:rPr>
                <w:rFonts w:hint="eastAsia" w:ascii="宋体" w:hAnsi="宋体" w:eastAsia="宋体" w:cs="宋体"/>
                <w:color w:val="000000" w:themeColor="text1"/>
                <w:sz w:val="21"/>
                <w:szCs w:val="21"/>
                <w:highlight w:val="none"/>
                <w14:textFill>
                  <w14:solidFill>
                    <w14:schemeClr w14:val="tx1"/>
                  </w14:solidFill>
                </w14:textFill>
              </w:rPr>
              <w:t>对焦系统：759个相位检测自动对焦点</w:t>
            </w:r>
          </w:p>
          <w:p w14:paraId="459A0B49">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防抖：机身5轴防抖</w:t>
            </w:r>
          </w:p>
          <w:p w14:paraId="5A5FC57B">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视频录制：支持4K 60p 10-bit 4:2:2格式</w:t>
            </w:r>
          </w:p>
          <w:p w14:paraId="7AC74A66">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14:textFill>
                  <w14:solidFill>
                    <w14:schemeClr w14:val="tx1"/>
                  </w14:solidFill>
                </w14:textFill>
              </w:rPr>
              <w:t>感光度：ISO 50-204800</w:t>
            </w:r>
          </w:p>
          <w:p w14:paraId="31ECFD6E">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cs="宋体"/>
                <w:color w:val="000000" w:themeColor="text1"/>
                <w:sz w:val="21"/>
                <w:szCs w:val="21"/>
                <w:highlight w:val="none"/>
                <w:lang w:val="en-US" w:eastAsia="zh-CN"/>
                <w14:textFill>
                  <w14:solidFill>
                    <w14:schemeClr w14:val="tx1"/>
                  </w14:solidFill>
                </w14:textFill>
              </w:rPr>
              <w:t>7</w:t>
            </w:r>
            <w:r>
              <w:rPr>
                <w:rFonts w:hint="eastAsia" w:ascii="宋体" w:hAnsi="宋体" w:eastAsia="宋体" w:cs="宋体"/>
                <w:color w:val="000000" w:themeColor="text1"/>
                <w:sz w:val="21"/>
                <w:szCs w:val="21"/>
                <w:highlight w:val="none"/>
                <w14:textFill>
                  <w14:solidFill>
                    <w14:schemeClr w14:val="tx1"/>
                  </w14:solidFill>
                </w14:textFill>
              </w:rPr>
              <w:t>连拍速度：最高10张/秒</w:t>
            </w:r>
          </w:p>
          <w:p w14:paraId="61710059">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cs="宋体"/>
                <w:color w:val="000000" w:themeColor="text1"/>
                <w:sz w:val="21"/>
                <w:szCs w:val="21"/>
                <w:highlight w:val="none"/>
                <w:lang w:val="en-US" w:eastAsia="zh-CN"/>
                <w14:textFill>
                  <w14:solidFill>
                    <w14:schemeClr w14:val="tx1"/>
                  </w14:solidFill>
                </w14:textFill>
              </w:rPr>
              <w:t>8</w:t>
            </w:r>
            <w:r>
              <w:rPr>
                <w:rFonts w:hint="eastAsia" w:ascii="宋体" w:hAnsi="宋体" w:eastAsia="宋体" w:cs="宋体"/>
                <w:color w:val="000000" w:themeColor="text1"/>
                <w:sz w:val="21"/>
                <w:szCs w:val="21"/>
                <w:highlight w:val="none"/>
                <w14:textFill>
                  <w14:solidFill>
                    <w14:schemeClr w14:val="tx1"/>
                  </w14:solidFill>
                </w14:textFill>
              </w:rPr>
              <w:t>液晶屏：3.0英寸侧翻式多角度LCD触摸屏</w:t>
            </w:r>
          </w:p>
          <w:p w14:paraId="2275533C">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cs="宋体"/>
                <w:color w:val="000000" w:themeColor="text1"/>
                <w:sz w:val="21"/>
                <w:szCs w:val="21"/>
                <w:highlight w:val="none"/>
                <w:lang w:val="en-US" w:eastAsia="zh-CN"/>
                <w14:textFill>
                  <w14:solidFill>
                    <w14:schemeClr w14:val="tx1"/>
                  </w14:solidFill>
                </w14:textFill>
              </w:rPr>
              <w:t>9</w:t>
            </w:r>
            <w:r>
              <w:rPr>
                <w:rFonts w:hint="eastAsia" w:ascii="宋体" w:hAnsi="宋体" w:eastAsia="宋体" w:cs="宋体"/>
                <w:color w:val="000000" w:themeColor="text1"/>
                <w:sz w:val="21"/>
                <w:szCs w:val="21"/>
                <w:highlight w:val="none"/>
                <w14:textFill>
                  <w14:solidFill>
                    <w14:schemeClr w14:val="tx1"/>
                  </w14:solidFill>
                </w14:textFill>
              </w:rPr>
              <w:t>存储介质：双卡槽，支持SD卡。</w:t>
            </w:r>
          </w:p>
          <w:p w14:paraId="082FB2E6">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长焦镜头</w:t>
            </w:r>
          </w:p>
          <w:p w14:paraId="3722FCAC">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配套相机机身长焦镜头200-600变焦镜头、镜头画幅 135mm全画幅镜头</w:t>
            </w:r>
          </w:p>
          <w:p w14:paraId="03E8F9E8">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镜头分类</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微单镜头</w:t>
            </w:r>
          </w:p>
          <w:p w14:paraId="684CD6EC">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镜头用途</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超长焦镜头</w:t>
            </w:r>
          </w:p>
          <w:p w14:paraId="70C3399A">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镜头类型</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变焦</w:t>
            </w:r>
          </w:p>
          <w:p w14:paraId="1F7FACDB">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镜头结构</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五枚ED（色散）</w:t>
            </w:r>
          </w:p>
          <w:p w14:paraId="137C725E">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14:textFill>
                  <w14:solidFill>
                    <w14:schemeClr w14:val="tx1"/>
                  </w14:solidFill>
                </w14:textFill>
              </w:rPr>
              <w:t>驱动马达</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DDSSM（直驱超声波马达）</w:t>
            </w:r>
          </w:p>
          <w:p w14:paraId="4800C2BA">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cs="宋体"/>
                <w:color w:val="000000" w:themeColor="text1"/>
                <w:sz w:val="21"/>
                <w:szCs w:val="21"/>
                <w:highlight w:val="none"/>
                <w:lang w:val="en-US" w:eastAsia="zh-CN"/>
                <w14:textFill>
                  <w14:solidFill>
                    <w14:schemeClr w14:val="tx1"/>
                  </w14:solidFill>
                </w14:textFill>
              </w:rPr>
              <w:t>7</w:t>
            </w:r>
            <w:r>
              <w:rPr>
                <w:rFonts w:hint="eastAsia" w:ascii="宋体" w:hAnsi="宋体" w:eastAsia="宋体" w:cs="宋体"/>
                <w:color w:val="000000" w:themeColor="text1"/>
                <w:sz w:val="21"/>
                <w:szCs w:val="21"/>
                <w:highlight w:val="none"/>
                <w14:textFill>
                  <w14:solidFill>
                    <w14:schemeClr w14:val="tx1"/>
                  </w14:solidFill>
                </w14:textFill>
              </w:rPr>
              <w:t>最大光圈</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F5.6</w:t>
            </w:r>
          </w:p>
          <w:p w14:paraId="49C3856D">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cs="宋体"/>
                <w:color w:val="000000" w:themeColor="text1"/>
                <w:sz w:val="21"/>
                <w:szCs w:val="21"/>
                <w:highlight w:val="none"/>
                <w:lang w:val="en-US" w:eastAsia="zh-CN"/>
                <w14:textFill>
                  <w14:solidFill>
                    <w14:schemeClr w14:val="tx1"/>
                  </w14:solidFill>
                </w14:textFill>
              </w:rPr>
              <w:t>8</w:t>
            </w:r>
            <w:r>
              <w:rPr>
                <w:rFonts w:hint="eastAsia" w:ascii="宋体" w:hAnsi="宋体" w:eastAsia="宋体" w:cs="宋体"/>
                <w:color w:val="000000" w:themeColor="text1"/>
                <w:sz w:val="21"/>
                <w:szCs w:val="21"/>
                <w:highlight w:val="none"/>
                <w14:textFill>
                  <w14:solidFill>
                    <w14:schemeClr w14:val="tx1"/>
                  </w14:solidFill>
                </w14:textFill>
              </w:rPr>
              <w:t>最小光圈</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F6.3</w:t>
            </w:r>
          </w:p>
          <w:p w14:paraId="4B8CE094">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cs="宋体"/>
                <w:color w:val="000000" w:themeColor="text1"/>
                <w:sz w:val="21"/>
                <w:szCs w:val="21"/>
                <w:highlight w:val="none"/>
                <w:lang w:val="en-US" w:eastAsia="zh-CN"/>
                <w14:textFill>
                  <w14:solidFill>
                    <w14:schemeClr w14:val="tx1"/>
                  </w14:solidFill>
                </w14:textFill>
              </w:rPr>
              <w:t>9</w:t>
            </w:r>
            <w:r>
              <w:rPr>
                <w:rFonts w:hint="eastAsia" w:ascii="宋体" w:hAnsi="宋体" w:eastAsia="宋体" w:cs="宋体"/>
                <w:color w:val="000000" w:themeColor="text1"/>
                <w:sz w:val="21"/>
                <w:szCs w:val="21"/>
                <w:highlight w:val="none"/>
                <w14:textFill>
                  <w14:solidFill>
                    <w14:schemeClr w14:val="tx1"/>
                  </w14:solidFill>
                </w14:textFill>
              </w:rPr>
              <w:t>光圈叶片数</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11片</w:t>
            </w:r>
          </w:p>
          <w:p w14:paraId="0D2FA994">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cs="宋体"/>
                <w:color w:val="000000" w:themeColor="text1"/>
                <w:sz w:val="21"/>
                <w:szCs w:val="21"/>
                <w:highlight w:val="none"/>
                <w:lang w:val="en-US" w:eastAsia="zh-CN"/>
                <w14:textFill>
                  <w14:solidFill>
                    <w14:schemeClr w14:val="tx1"/>
                  </w14:solidFill>
                </w14:textFill>
              </w:rPr>
              <w:t>10</w:t>
            </w:r>
            <w:r>
              <w:rPr>
                <w:rFonts w:hint="eastAsia" w:ascii="宋体" w:hAnsi="宋体" w:eastAsia="宋体" w:cs="宋体"/>
                <w:color w:val="000000" w:themeColor="text1"/>
                <w:sz w:val="21"/>
                <w:szCs w:val="21"/>
                <w:highlight w:val="none"/>
                <w14:textFill>
                  <w14:solidFill>
                    <w14:schemeClr w14:val="tx1"/>
                  </w14:solidFill>
                </w14:textFill>
              </w:rPr>
              <w:t>焦距范围</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200-600mm</w:t>
            </w:r>
          </w:p>
          <w:p w14:paraId="232E4ED9">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cs="宋体"/>
                <w:color w:val="000000" w:themeColor="text1"/>
                <w:sz w:val="21"/>
                <w:szCs w:val="21"/>
                <w:highlight w:val="none"/>
                <w:lang w:val="en-US" w:eastAsia="zh-CN"/>
                <w14:textFill>
                  <w14:solidFill>
                    <w14:schemeClr w14:val="tx1"/>
                  </w14:solidFill>
                </w14:textFill>
              </w:rPr>
              <w:t>11</w:t>
            </w:r>
            <w:r>
              <w:rPr>
                <w:rFonts w:hint="eastAsia" w:ascii="宋体" w:hAnsi="宋体" w:eastAsia="宋体" w:cs="宋体"/>
                <w:color w:val="000000" w:themeColor="text1"/>
                <w:sz w:val="21"/>
                <w:szCs w:val="21"/>
                <w:highlight w:val="none"/>
                <w14:textFill>
                  <w14:solidFill>
                    <w14:schemeClr w14:val="tx1"/>
                  </w14:solidFill>
                </w14:textFill>
              </w:rPr>
              <w:t>防抖性能</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光学防抖</w:t>
            </w:r>
            <w:r>
              <w:rPr>
                <w:rFonts w:hint="eastAsia" w:ascii="宋体" w:hAnsi="宋体" w:eastAsia="宋体" w:cs="宋体"/>
                <w:color w:val="000000" w:themeColor="text1"/>
                <w:sz w:val="21"/>
                <w:szCs w:val="21"/>
                <w:highlight w:val="none"/>
                <w14:textFill>
                  <w14:solidFill>
                    <w14:schemeClr w14:val="tx1"/>
                  </w14:solidFill>
                </w14:textFill>
              </w:rPr>
              <w:tab/>
            </w:r>
          </w:p>
          <w:p w14:paraId="610EDA81">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微距镜头</w:t>
            </w:r>
          </w:p>
          <w:p w14:paraId="2AAA3FE5">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配套相机机身微距镜头100mm镜头</w:t>
            </w:r>
          </w:p>
          <w:p w14:paraId="66A4D185">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镜头定位</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全画幅</w:t>
            </w:r>
          </w:p>
          <w:p w14:paraId="65B57B33">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镜头类型</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定焦镜头</w:t>
            </w:r>
          </w:p>
          <w:p w14:paraId="3F9CCF5C">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镜头用途</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中长焦镜头</w:t>
            </w:r>
            <w:r>
              <w:rPr>
                <w:color w:val="000000" w:themeColor="text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人像镜头</w:t>
            </w:r>
          </w:p>
          <w:p w14:paraId="7E79562F">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应用类型</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大光圈镜头</w:t>
            </w:r>
            <w:r>
              <w:rPr>
                <w:color w:val="000000" w:themeColor="text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微单镜头</w:t>
            </w:r>
          </w:p>
          <w:p w14:paraId="6D7F149B">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14:textFill>
                  <w14:solidFill>
                    <w14:schemeClr w14:val="tx1"/>
                  </w14:solidFill>
                </w14:textFill>
              </w:rPr>
              <w:t>镜头结构</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13组17片</w:t>
            </w:r>
          </w:p>
          <w:p w14:paraId="3C627448">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cs="宋体"/>
                <w:color w:val="000000" w:themeColor="text1"/>
                <w:sz w:val="21"/>
                <w:szCs w:val="21"/>
                <w:highlight w:val="none"/>
                <w:lang w:val="en-US" w:eastAsia="zh-CN"/>
                <w14:textFill>
                  <w14:solidFill>
                    <w14:schemeClr w14:val="tx1"/>
                  </w14:solidFill>
                </w14:textFill>
              </w:rPr>
              <w:t>7</w:t>
            </w:r>
            <w:r>
              <w:rPr>
                <w:rFonts w:hint="eastAsia" w:ascii="宋体" w:hAnsi="宋体" w:eastAsia="宋体" w:cs="宋体"/>
                <w:color w:val="000000" w:themeColor="text1"/>
                <w:sz w:val="21"/>
                <w:szCs w:val="21"/>
                <w:highlight w:val="none"/>
                <w14:textFill>
                  <w14:solidFill>
                    <w14:schemeClr w14:val="tx1"/>
                  </w14:solidFill>
                </w14:textFill>
              </w:rPr>
              <w:t>光圈叶片数</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11片</w:t>
            </w:r>
          </w:p>
          <w:p w14:paraId="52A11B66">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cs="宋体"/>
                <w:color w:val="000000" w:themeColor="text1"/>
                <w:sz w:val="21"/>
                <w:szCs w:val="21"/>
                <w:highlight w:val="none"/>
                <w:lang w:val="en-US" w:eastAsia="zh-CN"/>
                <w14:textFill>
                  <w14:solidFill>
                    <w14:schemeClr w14:val="tx1"/>
                  </w14:solidFill>
                </w14:textFill>
              </w:rPr>
              <w:t>8</w:t>
            </w:r>
            <w:r>
              <w:rPr>
                <w:rFonts w:hint="eastAsia" w:ascii="宋体" w:hAnsi="宋体" w:eastAsia="宋体" w:cs="宋体"/>
                <w:color w:val="000000" w:themeColor="text1"/>
                <w:sz w:val="21"/>
                <w:szCs w:val="21"/>
                <w:highlight w:val="none"/>
                <w14:textFill>
                  <w14:solidFill>
                    <w14:schemeClr w14:val="tx1"/>
                  </w14:solidFill>
                </w14:textFill>
              </w:rPr>
              <w:t>最大光圈</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F2.8</w:t>
            </w:r>
          </w:p>
          <w:p w14:paraId="56398A6B">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cs="宋体"/>
                <w:color w:val="000000" w:themeColor="text1"/>
                <w:sz w:val="21"/>
                <w:szCs w:val="21"/>
                <w:highlight w:val="none"/>
                <w:lang w:val="en-US" w:eastAsia="zh-CN"/>
                <w14:textFill>
                  <w14:solidFill>
                    <w14:schemeClr w14:val="tx1"/>
                  </w14:solidFill>
                </w14:textFill>
              </w:rPr>
              <w:t>9</w:t>
            </w:r>
            <w:r>
              <w:rPr>
                <w:rFonts w:hint="eastAsia" w:ascii="宋体" w:hAnsi="宋体" w:eastAsia="宋体" w:cs="宋体"/>
                <w:color w:val="000000" w:themeColor="text1"/>
                <w:sz w:val="21"/>
                <w:szCs w:val="21"/>
                <w:highlight w:val="none"/>
                <w14:textFill>
                  <w14:solidFill>
                    <w14:schemeClr w14:val="tx1"/>
                  </w14:solidFill>
                </w14:textFill>
              </w:rPr>
              <w:t>最小光圈</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F22</w:t>
            </w:r>
          </w:p>
          <w:p w14:paraId="130683B1">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cs="宋体"/>
                <w:color w:val="000000" w:themeColor="text1"/>
                <w:sz w:val="21"/>
                <w:szCs w:val="21"/>
                <w:highlight w:val="none"/>
                <w:lang w:val="en-US" w:eastAsia="zh-CN"/>
                <w14:textFill>
                  <w14:solidFill>
                    <w14:schemeClr w14:val="tx1"/>
                  </w14:solidFill>
                </w14:textFill>
              </w:rPr>
              <w:t>10</w:t>
            </w:r>
            <w:r>
              <w:rPr>
                <w:rFonts w:hint="eastAsia" w:ascii="宋体" w:hAnsi="宋体" w:eastAsia="宋体" w:cs="宋体"/>
                <w:color w:val="000000" w:themeColor="text1"/>
                <w:sz w:val="21"/>
                <w:szCs w:val="21"/>
                <w:highlight w:val="none"/>
                <w14:textFill>
                  <w14:solidFill>
                    <w14:schemeClr w14:val="tx1"/>
                  </w14:solidFill>
                </w14:textFill>
              </w:rPr>
              <w:t>最近对焦距离</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0.26m</w:t>
            </w:r>
          </w:p>
          <w:p w14:paraId="18FB499F">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cs="宋体"/>
                <w:color w:val="000000" w:themeColor="text1"/>
                <w:sz w:val="21"/>
                <w:szCs w:val="21"/>
                <w:highlight w:val="none"/>
                <w:lang w:val="en-US" w:eastAsia="zh-CN"/>
                <w14:textFill>
                  <w14:solidFill>
                    <w14:schemeClr w14:val="tx1"/>
                  </w14:solidFill>
                </w14:textFill>
              </w:rPr>
              <w:t>11</w:t>
            </w:r>
            <w:r>
              <w:rPr>
                <w:rFonts w:hint="eastAsia" w:ascii="宋体" w:hAnsi="宋体" w:eastAsia="宋体" w:cs="宋体"/>
                <w:color w:val="000000" w:themeColor="text1"/>
                <w:sz w:val="21"/>
                <w:szCs w:val="21"/>
                <w:highlight w:val="none"/>
                <w14:textFill>
                  <w14:solidFill>
                    <w14:schemeClr w14:val="tx1"/>
                  </w14:solidFill>
                </w14:textFill>
              </w:rPr>
              <w:t>最大放大倍率</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1.4</w:t>
            </w:r>
          </w:p>
          <w:p w14:paraId="3A9045A3">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cs="宋体"/>
                <w:color w:val="000000" w:themeColor="text1"/>
                <w:sz w:val="21"/>
                <w:szCs w:val="21"/>
                <w:highlight w:val="none"/>
                <w:lang w:val="en-US" w:eastAsia="zh-CN"/>
                <w14:textFill>
                  <w14:solidFill>
                    <w14:schemeClr w14:val="tx1"/>
                  </w14:solidFill>
                </w14:textFill>
              </w:rPr>
              <w:t>12</w:t>
            </w:r>
            <w:r>
              <w:rPr>
                <w:rFonts w:hint="eastAsia" w:ascii="宋体" w:hAnsi="宋体" w:eastAsia="宋体" w:cs="宋体"/>
                <w:color w:val="000000" w:themeColor="text1"/>
                <w:sz w:val="21"/>
                <w:szCs w:val="21"/>
                <w:highlight w:val="none"/>
                <w14:textFill>
                  <w14:solidFill>
                    <w14:schemeClr w14:val="tx1"/>
                  </w14:solidFill>
                </w14:textFill>
              </w:rPr>
              <w:t>滤镜直径</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67mm</w:t>
            </w:r>
          </w:p>
          <w:p w14:paraId="3D11DAF6">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cs="宋体"/>
                <w:color w:val="000000" w:themeColor="text1"/>
                <w:sz w:val="21"/>
                <w:szCs w:val="21"/>
                <w:highlight w:val="none"/>
                <w:lang w:val="en-US" w:eastAsia="zh-CN"/>
                <w14:textFill>
                  <w14:solidFill>
                    <w14:schemeClr w14:val="tx1"/>
                  </w14:solidFill>
                </w14:textFill>
              </w:rPr>
              <w:t>13</w:t>
            </w:r>
            <w:r>
              <w:rPr>
                <w:rFonts w:hint="eastAsia" w:ascii="宋体" w:hAnsi="宋体" w:eastAsia="宋体" w:cs="宋体"/>
                <w:color w:val="000000" w:themeColor="text1"/>
                <w:sz w:val="21"/>
                <w:szCs w:val="21"/>
                <w:highlight w:val="none"/>
                <w14:textFill>
                  <w14:solidFill>
                    <w14:schemeClr w14:val="tx1"/>
                  </w14:solidFill>
                </w14:textFill>
              </w:rPr>
              <w:t>防抖</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支持</w:t>
            </w:r>
            <w:r>
              <w:rPr>
                <w:rFonts w:hint="eastAsia" w:ascii="宋体" w:hAnsi="宋体" w:eastAsia="宋体" w:cs="宋体"/>
                <w:color w:val="000000" w:themeColor="text1"/>
                <w:sz w:val="21"/>
                <w:szCs w:val="21"/>
                <w:highlight w:val="none"/>
                <w14:textFill>
                  <w14:solidFill>
                    <w14:schemeClr w14:val="tx1"/>
                  </w14:solidFill>
                </w14:textFill>
              </w:rPr>
              <w:tab/>
            </w:r>
          </w:p>
          <w:p w14:paraId="151852B6">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变焦镜头</w:t>
            </w:r>
          </w:p>
          <w:p w14:paraId="7D28E7B7">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配套相机机身全画幅标准变焦镜头</w:t>
            </w:r>
          </w:p>
          <w:p w14:paraId="47919967">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4.1</w:t>
            </w:r>
            <w:r>
              <w:rPr>
                <w:rFonts w:hint="eastAsia" w:ascii="宋体" w:hAnsi="宋体" w:eastAsia="宋体" w:cs="宋体"/>
                <w:color w:val="000000" w:themeColor="text1"/>
                <w:sz w:val="21"/>
                <w:szCs w:val="21"/>
                <w:highlight w:val="none"/>
                <w14:textFill>
                  <w14:solidFill>
                    <w14:schemeClr w14:val="tx1"/>
                  </w14:solidFill>
                </w14:textFill>
              </w:rPr>
              <w:t xml:space="preserve">镜头画幅：135mm全画幅； </w:t>
            </w:r>
          </w:p>
          <w:p w14:paraId="6E81F6A9">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 xml:space="preserve">2镜头用途：标准镜头； </w:t>
            </w:r>
          </w:p>
          <w:p w14:paraId="347E5F16">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 xml:space="preserve">3镜头结构：20片15组； </w:t>
            </w:r>
          </w:p>
          <w:p w14:paraId="083681AF">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滤镜尺寸：</w:t>
            </w:r>
            <w:r>
              <w:rPr>
                <w:rFonts w:hint="eastAsia" w:ascii="宋体" w:hAnsi="宋体" w:cs="宋体"/>
                <w:color w:val="000000" w:themeColor="text1"/>
                <w:sz w:val="21"/>
                <w:szCs w:val="21"/>
                <w:highlight w:val="none"/>
                <w:lang w:eastAsia="zh-CN"/>
                <w14:textFill>
                  <w14:solidFill>
                    <w14:schemeClr w14:val="tx1"/>
                  </w14:solidFill>
                </w14:textFill>
              </w:rPr>
              <w:t>约</w:t>
            </w:r>
            <w:r>
              <w:rPr>
                <w:rFonts w:hint="eastAsia" w:ascii="宋体" w:hAnsi="宋体" w:eastAsia="宋体" w:cs="宋体"/>
                <w:color w:val="000000" w:themeColor="text1"/>
                <w:sz w:val="21"/>
                <w:szCs w:val="21"/>
                <w:highlight w:val="none"/>
                <w14:textFill>
                  <w14:solidFill>
                    <w14:schemeClr w14:val="tx1"/>
                  </w14:solidFill>
                </w14:textFill>
              </w:rPr>
              <w:t xml:space="preserve">82mm； </w:t>
            </w:r>
          </w:p>
          <w:p w14:paraId="2B89C6E8">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 xml:space="preserve">最大光圈：F2.8； </w:t>
            </w:r>
          </w:p>
          <w:p w14:paraId="45119EB7">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14:textFill>
                  <w14:solidFill>
                    <w14:schemeClr w14:val="tx1"/>
                  </w14:solidFill>
                </w14:textFill>
              </w:rPr>
              <w:t xml:space="preserve">焦距范围：24-70.0mm； </w:t>
            </w:r>
          </w:p>
          <w:p w14:paraId="3F4543F6">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cs="宋体"/>
                <w:color w:val="000000" w:themeColor="text1"/>
                <w:sz w:val="21"/>
                <w:szCs w:val="21"/>
                <w:highlight w:val="none"/>
                <w:lang w:val="en-US" w:eastAsia="zh-CN"/>
                <w14:textFill>
                  <w14:solidFill>
                    <w14:schemeClr w14:val="tx1"/>
                  </w14:solidFill>
                </w14:textFill>
              </w:rPr>
              <w:t>7</w:t>
            </w:r>
            <w:r>
              <w:rPr>
                <w:rFonts w:hint="eastAsia" w:ascii="宋体" w:hAnsi="宋体" w:eastAsia="宋体" w:cs="宋体"/>
                <w:color w:val="000000" w:themeColor="text1"/>
                <w:sz w:val="21"/>
                <w:szCs w:val="21"/>
                <w:highlight w:val="none"/>
                <w14:textFill>
                  <w14:solidFill>
                    <w14:schemeClr w14:val="tx1"/>
                  </w14:solidFill>
                </w14:textFill>
              </w:rPr>
              <w:t xml:space="preserve">最近对焦距离：0.21m(24mm)和0.3m(70mm)； </w:t>
            </w:r>
          </w:p>
          <w:p w14:paraId="4DBC7012">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cs="宋体"/>
                <w:color w:val="000000" w:themeColor="text1"/>
                <w:sz w:val="21"/>
                <w:szCs w:val="21"/>
                <w:highlight w:val="none"/>
                <w:lang w:val="en-US" w:eastAsia="zh-CN"/>
                <w14:textFill>
                  <w14:solidFill>
                    <w14:schemeClr w14:val="tx1"/>
                  </w14:solidFill>
                </w14:textFill>
              </w:rPr>
              <w:t>8</w:t>
            </w:r>
            <w:r>
              <w:rPr>
                <w:rFonts w:hint="eastAsia" w:ascii="宋体" w:hAnsi="宋体" w:eastAsia="宋体" w:cs="宋体"/>
                <w:color w:val="000000" w:themeColor="text1"/>
                <w:sz w:val="21"/>
                <w:szCs w:val="21"/>
                <w:highlight w:val="none"/>
                <w14:textFill>
                  <w14:solidFill>
                    <w14:schemeClr w14:val="tx1"/>
                  </w14:solidFill>
                </w14:textFill>
              </w:rPr>
              <w:t xml:space="preserve">最大放大倍率：0.32倍； </w:t>
            </w:r>
          </w:p>
          <w:p w14:paraId="5B5A9157">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存储卡</w:t>
            </w:r>
          </w:p>
          <w:p w14:paraId="0145C6A9">
            <w:pPr>
              <w:keepLines w:val="0"/>
              <w:pageBreakBefore w:val="0"/>
              <w:widowControl/>
              <w:bidi w:val="0"/>
              <w:spacing w:line="40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5.1</w:t>
            </w:r>
            <w:r>
              <w:rPr>
                <w:rFonts w:hint="eastAsia" w:ascii="宋体" w:hAnsi="宋体" w:eastAsia="宋体" w:cs="宋体"/>
                <w:color w:val="000000" w:themeColor="text1"/>
                <w:sz w:val="21"/>
                <w:szCs w:val="21"/>
                <w:highlight w:val="none"/>
                <w14:textFill>
                  <w14:solidFill>
                    <w14:schemeClr w14:val="tx1"/>
                  </w14:solidFill>
                </w14:textFill>
              </w:rPr>
              <w:t>配套相机机身、</w:t>
            </w:r>
            <w:r>
              <w:rPr>
                <w:rFonts w:hint="eastAsia" w:ascii="宋体" w:hAnsi="宋体" w:eastAsia="宋体" w:cs="宋体"/>
                <w:color w:val="000000" w:themeColor="text1"/>
                <w:sz w:val="21"/>
                <w:szCs w:val="21"/>
                <w:highlight w:val="none"/>
                <w:lang w:val="en-US" w:eastAsia="zh-CN"/>
                <w14:textFill>
                  <w14:solidFill>
                    <w14:schemeClr w14:val="tx1"/>
                  </w14:solidFill>
                </w14:textFill>
              </w:rPr>
              <w:t>SD卡</w:t>
            </w:r>
          </w:p>
          <w:p w14:paraId="2D7437FD">
            <w:pPr>
              <w:keepLines w:val="0"/>
              <w:pageBreakBefore w:val="0"/>
              <w:widowControl/>
              <w:bidi w:val="0"/>
              <w:spacing w:line="400" w:lineRule="exact"/>
              <w:jc w:val="left"/>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5.2内存容量：</w:t>
            </w:r>
            <w:r>
              <w:rPr>
                <w:rFonts w:hint="eastAsia" w:ascii="宋体" w:hAnsi="宋体" w:eastAsia="宋体" w:cs="宋体"/>
                <w:color w:val="000000" w:themeColor="text1"/>
                <w:sz w:val="21"/>
                <w:szCs w:val="21"/>
                <w:highlight w:val="none"/>
                <w14:textFill>
                  <w14:solidFill>
                    <w14:schemeClr w14:val="tx1"/>
                  </w14:solidFill>
                </w14:textFill>
              </w:rPr>
              <w:t>256G</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1CE3AA23">
            <w:pPr>
              <w:keepLines w:val="0"/>
              <w:pageBreakBefore w:val="0"/>
              <w:widowControl/>
              <w:bidi w:val="0"/>
              <w:spacing w:line="40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5.3读取速度：≥280MB；</w:t>
            </w:r>
          </w:p>
          <w:p w14:paraId="07197F86">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5.4写入速度：≥100M/S</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61233816">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14:textFill>
                  <w14:solidFill>
                    <w14:schemeClr w14:val="tx1"/>
                  </w14:solidFill>
                </w14:textFill>
              </w:rPr>
              <w:t>闪光灯</w:t>
            </w:r>
          </w:p>
          <w:p w14:paraId="797C6F10">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6.1</w:t>
            </w:r>
            <w:r>
              <w:rPr>
                <w:rFonts w:hint="eastAsia" w:ascii="宋体" w:hAnsi="宋体" w:eastAsia="宋体" w:cs="宋体"/>
                <w:color w:val="000000" w:themeColor="text1"/>
                <w:sz w:val="21"/>
                <w:szCs w:val="21"/>
                <w:highlight w:val="none"/>
                <w14:textFill>
                  <w14:solidFill>
                    <w14:schemeClr w14:val="tx1"/>
                  </w14:solidFill>
                </w14:textFill>
              </w:rPr>
              <w:t>配套相机机身闪光灯</w:t>
            </w:r>
          </w:p>
          <w:p w14:paraId="3660EFD3">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6.2</w:t>
            </w:r>
            <w:r>
              <w:rPr>
                <w:rFonts w:hint="eastAsia" w:ascii="宋体" w:hAnsi="宋体" w:eastAsia="宋体" w:cs="宋体"/>
                <w:color w:val="000000" w:themeColor="text1"/>
                <w:sz w:val="21"/>
                <w:szCs w:val="21"/>
                <w:highlight w:val="none"/>
                <w14:textFill>
                  <w14:solidFill>
                    <w14:schemeClr w14:val="tx1"/>
                  </w14:solidFill>
                </w14:textFill>
              </w:rPr>
              <w:t>类型：微单闪光灯</w:t>
            </w:r>
          </w:p>
          <w:p w14:paraId="08CA21EB">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6.3</w:t>
            </w:r>
            <w:r>
              <w:rPr>
                <w:rFonts w:hint="eastAsia" w:ascii="宋体" w:hAnsi="宋体" w:eastAsia="宋体" w:cs="宋体"/>
                <w:color w:val="000000" w:themeColor="text1"/>
                <w:sz w:val="21"/>
                <w:szCs w:val="21"/>
                <w:highlight w:val="none"/>
                <w14:textFill>
                  <w14:solidFill>
                    <w14:schemeClr w14:val="tx1"/>
                  </w14:solidFill>
                </w14:textFill>
              </w:rPr>
              <w:t>闪光指数：≥60</w:t>
            </w:r>
          </w:p>
          <w:p w14:paraId="72DABCAF">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6.4</w:t>
            </w:r>
            <w:r>
              <w:rPr>
                <w:rFonts w:hint="eastAsia" w:ascii="宋体" w:hAnsi="宋体" w:eastAsia="宋体" w:cs="宋体"/>
                <w:color w:val="000000" w:themeColor="text1"/>
                <w:sz w:val="21"/>
                <w:szCs w:val="21"/>
                <w:highlight w:val="none"/>
                <w14:textFill>
                  <w14:solidFill>
                    <w14:schemeClr w14:val="tx1"/>
                  </w14:solidFill>
                </w14:textFill>
              </w:rPr>
              <w:t>适用电池：4节AA尺寸碱性电池</w:t>
            </w:r>
          </w:p>
          <w:p w14:paraId="0A0E7F3C">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6.5</w:t>
            </w:r>
            <w:r>
              <w:rPr>
                <w:rFonts w:hint="eastAsia" w:ascii="宋体" w:hAnsi="宋体" w:eastAsia="宋体" w:cs="宋体"/>
                <w:color w:val="000000" w:themeColor="text1"/>
                <w:sz w:val="21"/>
                <w:szCs w:val="21"/>
                <w:highlight w:val="none"/>
                <w14:textFill>
                  <w14:solidFill>
                    <w14:schemeClr w14:val="tx1"/>
                  </w14:solidFill>
                </w14:textFill>
              </w:rPr>
              <w:t>覆盖范围：28-105mm</w:t>
            </w:r>
          </w:p>
          <w:p w14:paraId="0322ED6C">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6.6</w:t>
            </w:r>
            <w:r>
              <w:rPr>
                <w:rFonts w:hint="eastAsia" w:ascii="宋体" w:hAnsi="宋体" w:eastAsia="宋体" w:cs="宋体"/>
                <w:color w:val="000000" w:themeColor="text1"/>
                <w:sz w:val="21"/>
                <w:szCs w:val="21"/>
                <w:highlight w:val="none"/>
                <w14:textFill>
                  <w14:solidFill>
                    <w14:schemeClr w14:val="tx1"/>
                  </w14:solidFill>
                </w14:textFill>
              </w:rPr>
              <w:t xml:space="preserve">回电时间：0.1s-2.6s </w:t>
            </w:r>
          </w:p>
          <w:p w14:paraId="7EB36C97">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6.7</w:t>
            </w:r>
            <w:r>
              <w:rPr>
                <w:rFonts w:hint="eastAsia" w:ascii="宋体" w:hAnsi="宋体" w:eastAsia="宋体" w:cs="宋体"/>
                <w:color w:val="000000" w:themeColor="text1"/>
                <w:sz w:val="21"/>
                <w:szCs w:val="21"/>
                <w:highlight w:val="none"/>
                <w14:textFill>
                  <w14:solidFill>
                    <w14:schemeClr w14:val="tx1"/>
                  </w14:solidFill>
                </w14:textFill>
              </w:rPr>
              <w:t xml:space="preserve">可持续闪光次数：最多200次 </w:t>
            </w:r>
          </w:p>
          <w:p w14:paraId="178A50ED">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6.8</w:t>
            </w:r>
            <w:r>
              <w:rPr>
                <w:rFonts w:hint="eastAsia" w:ascii="宋体" w:hAnsi="宋体" w:eastAsia="宋体" w:cs="宋体"/>
                <w:color w:val="000000" w:themeColor="text1"/>
                <w:sz w:val="21"/>
                <w:szCs w:val="21"/>
                <w:highlight w:val="none"/>
                <w14:textFill>
                  <w14:solidFill>
                    <w14:schemeClr w14:val="tx1"/>
                  </w14:solidFill>
                </w14:textFill>
              </w:rPr>
              <w:t xml:space="preserve">色温：5500K </w:t>
            </w:r>
          </w:p>
          <w:p w14:paraId="0580032D">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6.9</w:t>
            </w:r>
            <w:r>
              <w:rPr>
                <w:rFonts w:hint="eastAsia" w:ascii="宋体" w:hAnsi="宋体" w:eastAsia="宋体" w:cs="宋体"/>
                <w:color w:val="000000" w:themeColor="text1"/>
                <w:sz w:val="21"/>
                <w:szCs w:val="21"/>
                <w:highlight w:val="none"/>
                <w14:textFill>
                  <w14:solidFill>
                    <w14:schemeClr w14:val="tx1"/>
                  </w14:solidFill>
                </w14:textFill>
              </w:rPr>
              <w:t xml:space="preserve">支持TTL自动曝光 </w:t>
            </w:r>
          </w:p>
          <w:p w14:paraId="70448131">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6.10</w:t>
            </w:r>
            <w:r>
              <w:rPr>
                <w:rFonts w:hint="eastAsia" w:ascii="宋体" w:hAnsi="宋体" w:eastAsia="宋体" w:cs="宋体"/>
                <w:color w:val="000000" w:themeColor="text1"/>
                <w:sz w:val="21"/>
                <w:szCs w:val="21"/>
                <w:highlight w:val="none"/>
                <w14:textFill>
                  <w14:solidFill>
                    <w14:schemeClr w14:val="tx1"/>
                  </w14:solidFill>
                </w14:textFill>
              </w:rPr>
              <w:t xml:space="preserve">支持高速同步 </w:t>
            </w:r>
          </w:p>
          <w:p w14:paraId="1253E7C4">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w:t>
            </w:r>
            <w:r>
              <w:rPr>
                <w:rFonts w:hint="eastAsia" w:ascii="宋体" w:hAnsi="宋体" w:eastAsia="宋体" w:cs="宋体"/>
                <w:color w:val="000000" w:themeColor="text1"/>
                <w:sz w:val="21"/>
                <w:szCs w:val="21"/>
                <w:highlight w:val="none"/>
                <w14:textFill>
                  <w14:solidFill>
                    <w14:schemeClr w14:val="tx1"/>
                  </w14:solidFill>
                </w14:textFill>
              </w:rPr>
              <w:t>原装电池</w:t>
            </w:r>
          </w:p>
          <w:p w14:paraId="0D239FAF">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7.1</w:t>
            </w:r>
            <w:r>
              <w:rPr>
                <w:rFonts w:hint="eastAsia" w:ascii="宋体" w:hAnsi="宋体" w:eastAsia="宋体" w:cs="宋体"/>
                <w:color w:val="000000" w:themeColor="text1"/>
                <w:sz w:val="21"/>
                <w:szCs w:val="21"/>
                <w:highlight w:val="none"/>
                <w14:textFill>
                  <w14:solidFill>
                    <w14:schemeClr w14:val="tx1"/>
                  </w14:solidFill>
                </w14:textFill>
              </w:rPr>
              <w:t>配套相机机身原装电池</w:t>
            </w:r>
          </w:p>
          <w:p w14:paraId="5F8262F1">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w:t>
            </w:r>
            <w:r>
              <w:rPr>
                <w:rFonts w:hint="eastAsia" w:ascii="宋体" w:hAnsi="宋体" w:eastAsia="宋体" w:cs="宋体"/>
                <w:color w:val="000000" w:themeColor="text1"/>
                <w:sz w:val="21"/>
                <w:szCs w:val="21"/>
                <w:highlight w:val="none"/>
                <w14:textFill>
                  <w14:solidFill>
                    <w14:schemeClr w14:val="tx1"/>
                  </w14:solidFill>
                </w14:textFill>
              </w:rPr>
              <w:t>三脚架</w:t>
            </w:r>
          </w:p>
          <w:p w14:paraId="2FBEF93A">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 xml:space="preserve">8.1  </w:t>
            </w:r>
            <w:r>
              <w:rPr>
                <w:rFonts w:hint="eastAsia" w:ascii="宋体" w:hAnsi="宋体" w:eastAsia="宋体" w:cs="宋体"/>
                <w:color w:val="000000" w:themeColor="text1"/>
                <w:sz w:val="21"/>
                <w:szCs w:val="21"/>
                <w:highlight w:val="none"/>
                <w14:textFill>
                  <w14:solidFill>
                    <w14:schemeClr w14:val="tx1"/>
                  </w14:solidFill>
                </w14:textFill>
              </w:rPr>
              <w:t>脚架+云台</w:t>
            </w:r>
          </w:p>
          <w:p w14:paraId="35560DBF">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w:t>
            </w:r>
            <w:r>
              <w:rPr>
                <w:rFonts w:hint="eastAsia" w:ascii="宋体" w:hAnsi="宋体" w:eastAsia="宋体" w:cs="宋体"/>
                <w:color w:val="000000" w:themeColor="text1"/>
                <w:sz w:val="21"/>
                <w:szCs w:val="21"/>
                <w:highlight w:val="none"/>
                <w14:textFill>
                  <w14:solidFill>
                    <w14:schemeClr w14:val="tx1"/>
                  </w14:solidFill>
                </w14:textFill>
              </w:rPr>
              <w:t>摄像包</w:t>
            </w:r>
          </w:p>
          <w:p w14:paraId="4BD744F2">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w:t>
            </w:r>
            <w:r>
              <w:rPr>
                <w:rFonts w:hint="eastAsia" w:ascii="宋体" w:hAnsi="宋体" w:eastAsia="宋体" w:cs="宋体"/>
                <w:color w:val="000000" w:themeColor="text1"/>
                <w:sz w:val="21"/>
                <w:szCs w:val="21"/>
                <w:highlight w:val="none"/>
                <w14:textFill>
                  <w14:solidFill>
                    <w14:schemeClr w14:val="tx1"/>
                  </w14:solidFill>
                </w14:textFill>
              </w:rPr>
              <w:t>滤镜</w:t>
            </w:r>
          </w:p>
          <w:p w14:paraId="3AC5DF4A">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多层滤镜</w:t>
            </w:r>
          </w:p>
        </w:tc>
      </w:tr>
      <w:tr w14:paraId="536D9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2" w:type="pct"/>
            <w:noWrap w:val="0"/>
            <w:vAlign w:val="center"/>
          </w:tcPr>
          <w:p w14:paraId="7A8FC467">
            <w:pPr>
              <w:keepLines w:val="0"/>
              <w:pageBreakBefore w:val="0"/>
              <w:widowControl/>
              <w:bidi w:val="0"/>
              <w:spacing w:line="400" w:lineRule="exact"/>
              <w:jc w:val="center"/>
              <w:rPr>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3</w:t>
            </w:r>
          </w:p>
        </w:tc>
        <w:tc>
          <w:tcPr>
            <w:tcW w:w="656" w:type="pct"/>
            <w:noWrap w:val="0"/>
            <w:vAlign w:val="center"/>
          </w:tcPr>
          <w:p w14:paraId="2DFD02A7">
            <w:pPr>
              <w:keepLines w:val="0"/>
              <w:pageBreakBefore w:val="0"/>
              <w:widowControl/>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设备干燥箱</w:t>
            </w:r>
          </w:p>
        </w:tc>
        <w:tc>
          <w:tcPr>
            <w:tcW w:w="365" w:type="pct"/>
            <w:noWrap w:val="0"/>
            <w:vAlign w:val="center"/>
          </w:tcPr>
          <w:p w14:paraId="6C054D79">
            <w:pPr>
              <w:keepNext w:val="0"/>
              <w:keepLines w:val="0"/>
              <w:pageBreakBefore w:val="0"/>
              <w:widowControl/>
              <w:suppressLineNumbers w:val="0"/>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台</w:t>
            </w:r>
          </w:p>
        </w:tc>
        <w:tc>
          <w:tcPr>
            <w:tcW w:w="339" w:type="pct"/>
            <w:noWrap w:val="0"/>
            <w:vAlign w:val="center"/>
          </w:tcPr>
          <w:p w14:paraId="15A1874F">
            <w:pPr>
              <w:keepNext w:val="0"/>
              <w:keepLines w:val="0"/>
              <w:pageBreakBefore w:val="0"/>
              <w:widowControl/>
              <w:suppressLineNumbers w:val="0"/>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w:t>
            </w:r>
          </w:p>
        </w:tc>
        <w:tc>
          <w:tcPr>
            <w:tcW w:w="363" w:type="pct"/>
            <w:noWrap w:val="0"/>
            <w:vAlign w:val="center"/>
          </w:tcPr>
          <w:p w14:paraId="190B25B8">
            <w:pPr>
              <w:keepLines w:val="0"/>
              <w:pageBreakBefore w:val="0"/>
              <w:widowControl/>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工业</w:t>
            </w:r>
          </w:p>
        </w:tc>
        <w:tc>
          <w:tcPr>
            <w:tcW w:w="2912" w:type="pct"/>
            <w:noWrap w:val="0"/>
            <w:vAlign w:val="center"/>
          </w:tcPr>
          <w:p w14:paraId="03197AE4">
            <w:pPr>
              <w:keepLines w:val="0"/>
              <w:pageBreakBefore w:val="0"/>
              <w:widowControl/>
              <w:numPr>
                <w:ilvl w:val="0"/>
                <w:numId w:val="1"/>
              </w:numPr>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容量：</w:t>
            </w:r>
            <w:r>
              <w:rPr>
                <w:rFonts w:hint="eastAsia" w:ascii="宋体" w:hAnsi="宋体" w:eastAsia="宋体" w:cs="宋体"/>
                <w:color w:val="000000" w:themeColor="text1"/>
                <w:sz w:val="21"/>
                <w:szCs w:val="21"/>
                <w:highlight w:val="none"/>
                <w14:textFill>
                  <w14:solidFill>
                    <w14:schemeClr w14:val="tx1"/>
                  </w14:solidFill>
                </w14:textFill>
              </w:rPr>
              <w:t>≥300L ，上下双层双机芯，可调节湿度值，调节隔板</w:t>
            </w:r>
            <w:r>
              <w:rPr>
                <w:rFonts w:hint="eastAsia" w:ascii="宋体" w:hAnsi="宋体" w:cs="宋体"/>
                <w:color w:val="000000" w:themeColor="text1"/>
                <w:sz w:val="21"/>
                <w:szCs w:val="21"/>
                <w:highlight w:val="none"/>
                <w:lang w:eastAsia="zh-CN"/>
                <w14:textFill>
                  <w14:solidFill>
                    <w14:schemeClr w14:val="tx1"/>
                  </w14:solidFill>
                </w14:textFill>
              </w:rPr>
              <w:t>。</w:t>
            </w:r>
          </w:p>
          <w:p w14:paraId="4AA89EBE">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重量</w:t>
            </w:r>
            <w:r>
              <w:rPr>
                <w:rFonts w:hint="eastAsia" w:ascii="宋体" w:hAnsi="宋体" w:cs="宋体"/>
                <w:color w:val="000000" w:themeColor="text1"/>
                <w:sz w:val="21"/>
                <w:szCs w:val="21"/>
                <w:highlight w:val="none"/>
                <w:lang w:eastAsia="zh-CN"/>
                <w14:textFill>
                  <w14:solidFill>
                    <w14:schemeClr w14:val="tx1"/>
                  </w14:solidFill>
                </w14:textFill>
              </w:rPr>
              <w:t>：约</w:t>
            </w:r>
            <w:r>
              <w:rPr>
                <w:rFonts w:hint="eastAsia" w:ascii="宋体" w:hAnsi="宋体" w:eastAsia="宋体" w:cs="宋体"/>
                <w:color w:val="000000" w:themeColor="text1"/>
                <w:sz w:val="21"/>
                <w:szCs w:val="21"/>
                <w:highlight w:val="none"/>
                <w14:textFill>
                  <w14:solidFill>
                    <w14:schemeClr w14:val="tx1"/>
                  </w14:solidFill>
                </w14:textFill>
              </w:rPr>
              <w:t>49kg</w:t>
            </w:r>
          </w:p>
          <w:p w14:paraId="3FD97281">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尺寸</w:t>
            </w:r>
            <w:r>
              <w:rPr>
                <w:rFonts w:hint="eastAsia" w:ascii="宋体" w:hAnsi="宋体" w:cs="宋体"/>
                <w:color w:val="000000" w:themeColor="text1"/>
                <w:sz w:val="21"/>
                <w:szCs w:val="21"/>
                <w:highlight w:val="none"/>
                <w:lang w:eastAsia="zh-CN"/>
                <w14:textFill>
                  <w14:solidFill>
                    <w14:schemeClr w14:val="tx1"/>
                  </w14:solidFill>
                </w14:textFill>
              </w:rPr>
              <w:t>（约）：</w:t>
            </w:r>
            <w:r>
              <w:rPr>
                <w:rFonts w:hint="eastAsia" w:ascii="宋体" w:hAnsi="宋体" w:eastAsia="宋体" w:cs="宋体"/>
                <w:color w:val="000000" w:themeColor="text1"/>
                <w:sz w:val="21"/>
                <w:szCs w:val="21"/>
                <w:highlight w:val="none"/>
                <w14:textFill>
                  <w14:solidFill>
                    <w14:schemeClr w14:val="tx1"/>
                  </w14:solidFill>
                </w14:textFill>
              </w:rPr>
              <w:t>W604×D400×H1305mm</w:t>
            </w:r>
          </w:p>
          <w:p w14:paraId="0903F874">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保修</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机芯保修五年</w:t>
            </w:r>
          </w:p>
          <w:p w14:paraId="0CDCE049">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箱体材质</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冷轧钢板+钢化玻璃</w:t>
            </w:r>
          </w:p>
          <w:p w14:paraId="2BFF307D">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14:textFill>
                  <w14:solidFill>
                    <w14:schemeClr w14:val="tx1"/>
                  </w14:solidFill>
                </w14:textFill>
              </w:rPr>
              <w:t>除湿范围</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25-55%RH</w:t>
            </w:r>
          </w:p>
          <w:p w14:paraId="6A5CE37C">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7.</w:t>
            </w:r>
            <w:r>
              <w:rPr>
                <w:rFonts w:hint="eastAsia" w:ascii="宋体" w:hAnsi="宋体" w:eastAsia="宋体" w:cs="宋体"/>
                <w:color w:val="000000" w:themeColor="text1"/>
                <w:sz w:val="21"/>
                <w:szCs w:val="21"/>
                <w:highlight w:val="none"/>
                <w14:textFill>
                  <w14:solidFill>
                    <w14:schemeClr w14:val="tx1"/>
                  </w14:solidFill>
                </w14:textFill>
              </w:rPr>
              <w:t>耗电功率</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15.5W/H</w:t>
            </w:r>
          </w:p>
          <w:p w14:paraId="51A0C00E">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8.</w:t>
            </w:r>
            <w:r>
              <w:rPr>
                <w:rFonts w:hint="eastAsia" w:ascii="宋体" w:hAnsi="宋体" w:eastAsia="宋体" w:cs="宋体"/>
                <w:color w:val="000000" w:themeColor="text1"/>
                <w:sz w:val="21"/>
                <w:szCs w:val="21"/>
                <w:highlight w:val="none"/>
                <w14:textFill>
                  <w14:solidFill>
                    <w14:schemeClr w14:val="tx1"/>
                  </w14:solidFill>
                </w14:textFill>
              </w:rPr>
              <w:t>层板数量</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钢制层板四块(非推拉)</w:t>
            </w:r>
          </w:p>
          <w:p w14:paraId="1EC30A92">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9.</w:t>
            </w:r>
            <w:r>
              <w:rPr>
                <w:rFonts w:hint="eastAsia" w:ascii="宋体" w:hAnsi="宋体" w:eastAsia="宋体" w:cs="宋体"/>
                <w:color w:val="000000" w:themeColor="text1"/>
                <w:sz w:val="21"/>
                <w:szCs w:val="21"/>
                <w:highlight w:val="none"/>
                <w14:textFill>
                  <w14:solidFill>
                    <w14:schemeClr w14:val="tx1"/>
                  </w14:solidFill>
                </w14:textFill>
              </w:rPr>
              <w:t>层板承重</w:t>
            </w:r>
            <w:r>
              <w:rPr>
                <w:rFonts w:hint="eastAsia" w:ascii="宋体" w:hAnsi="宋体" w:cs="宋体"/>
                <w:color w:val="000000" w:themeColor="text1"/>
                <w:sz w:val="21"/>
                <w:szCs w:val="21"/>
                <w:highlight w:val="none"/>
                <w:lang w:eastAsia="zh-CN"/>
                <w14:textFill>
                  <w14:solidFill>
                    <w14:schemeClr w14:val="tx1"/>
                  </w14:solidFill>
                </w14:textFill>
              </w:rPr>
              <w:t>：约</w:t>
            </w:r>
            <w:r>
              <w:rPr>
                <w:rFonts w:hint="eastAsia" w:ascii="宋体" w:hAnsi="宋体" w:eastAsia="宋体" w:cs="宋体"/>
                <w:color w:val="000000" w:themeColor="text1"/>
                <w:sz w:val="21"/>
                <w:szCs w:val="21"/>
                <w:highlight w:val="none"/>
                <w14:textFill>
                  <w14:solidFill>
                    <w14:schemeClr w14:val="tx1"/>
                  </w14:solidFill>
                </w14:textFill>
              </w:rPr>
              <w:t>50kg</w:t>
            </w:r>
          </w:p>
          <w:p w14:paraId="3CAFE0E7">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tc>
      </w:tr>
      <w:tr w14:paraId="62E42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2" w:type="pct"/>
            <w:noWrap w:val="0"/>
            <w:vAlign w:val="center"/>
          </w:tcPr>
          <w:p w14:paraId="58C56C17">
            <w:pPr>
              <w:keepLines w:val="0"/>
              <w:pageBreakBefore w:val="0"/>
              <w:widowControl/>
              <w:bidi w:val="0"/>
              <w:spacing w:line="400" w:lineRule="exact"/>
              <w:jc w:val="center"/>
              <w:rPr>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4</w:t>
            </w:r>
          </w:p>
        </w:tc>
        <w:tc>
          <w:tcPr>
            <w:tcW w:w="656" w:type="pct"/>
            <w:noWrap w:val="0"/>
            <w:vAlign w:val="center"/>
          </w:tcPr>
          <w:p w14:paraId="0ADC413A">
            <w:pPr>
              <w:keepLines w:val="0"/>
              <w:pageBreakBefore w:val="0"/>
              <w:widowControl/>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标本烘干设备</w:t>
            </w:r>
          </w:p>
        </w:tc>
        <w:tc>
          <w:tcPr>
            <w:tcW w:w="365" w:type="pct"/>
            <w:noWrap w:val="0"/>
            <w:vAlign w:val="center"/>
          </w:tcPr>
          <w:p w14:paraId="53C5D09E">
            <w:pPr>
              <w:keepNext w:val="0"/>
              <w:keepLines w:val="0"/>
              <w:pageBreakBefore w:val="0"/>
              <w:widowControl/>
              <w:suppressLineNumbers w:val="0"/>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台</w:t>
            </w:r>
          </w:p>
        </w:tc>
        <w:tc>
          <w:tcPr>
            <w:tcW w:w="339" w:type="pct"/>
            <w:noWrap w:val="0"/>
            <w:vAlign w:val="center"/>
          </w:tcPr>
          <w:p w14:paraId="05E4D047">
            <w:pPr>
              <w:keepNext w:val="0"/>
              <w:keepLines w:val="0"/>
              <w:pageBreakBefore w:val="0"/>
              <w:widowControl/>
              <w:suppressLineNumbers w:val="0"/>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6</w:t>
            </w:r>
          </w:p>
        </w:tc>
        <w:tc>
          <w:tcPr>
            <w:tcW w:w="363" w:type="pct"/>
            <w:noWrap w:val="0"/>
            <w:vAlign w:val="center"/>
          </w:tcPr>
          <w:p w14:paraId="47A87D1C">
            <w:pPr>
              <w:keepLines w:val="0"/>
              <w:pageBreakBefore w:val="0"/>
              <w:widowControl/>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工业</w:t>
            </w:r>
          </w:p>
        </w:tc>
        <w:tc>
          <w:tcPr>
            <w:tcW w:w="2912" w:type="pct"/>
            <w:noWrap w:val="0"/>
            <w:vAlign w:val="center"/>
          </w:tcPr>
          <w:p w14:paraId="2F2EF119">
            <w:pPr>
              <w:keepLines w:val="0"/>
              <w:pageBreakBefore w:val="0"/>
              <w:widowControl/>
              <w:bidi w:val="0"/>
              <w:spacing w:line="40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内胆尺寸</w:t>
            </w:r>
            <w:r>
              <w:rPr>
                <w:rFonts w:hint="eastAsia" w:ascii="宋体" w:hAnsi="宋体" w:eastAsia="宋体" w:cs="宋体"/>
                <w:color w:val="000000" w:themeColor="text1"/>
                <w:sz w:val="21"/>
                <w:szCs w:val="21"/>
                <w:highlight w:val="none"/>
                <w:lang w:eastAsia="zh-CN"/>
                <w14:textFill>
                  <w14:solidFill>
                    <w14:schemeClr w14:val="tx1"/>
                  </w14:solidFill>
                </w14:textFill>
              </w:rPr>
              <w:t>（约）：</w:t>
            </w:r>
            <w:r>
              <w:rPr>
                <w:rFonts w:hint="eastAsia" w:ascii="宋体" w:hAnsi="宋体" w:eastAsia="宋体" w:cs="宋体"/>
                <w:color w:val="000000" w:themeColor="text1"/>
                <w:sz w:val="21"/>
                <w:szCs w:val="21"/>
                <w:highlight w:val="none"/>
                <w14:textFill>
                  <w14:solidFill>
                    <w14:schemeClr w14:val="tx1"/>
                  </w14:solidFill>
                </w14:textFill>
              </w:rPr>
              <w:t>高1000mm×宽1000mm×深1000mm</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2.容量：</w:t>
            </w:r>
            <w:r>
              <w:rPr>
                <w:rFonts w:hint="eastAsia" w:ascii="宋体" w:hAnsi="宋体" w:eastAsia="宋体" w:cs="宋体"/>
                <w:color w:val="000000" w:themeColor="text1"/>
                <w:sz w:val="21"/>
                <w:szCs w:val="21"/>
                <w:highlight w:val="none"/>
                <w14:textFill>
                  <w14:solidFill>
                    <w14:schemeClr w14:val="tx1"/>
                  </w14:solidFill>
                </w14:textFill>
              </w:rPr>
              <w:t>≥1000L</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p>
          <w:p w14:paraId="0B7AFC3D">
            <w:pPr>
              <w:keepLines w:val="0"/>
              <w:pageBreakBefore w:val="0"/>
              <w:widowControl/>
              <w:bidi w:val="0"/>
              <w:spacing w:line="40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电压</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380V</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p>
          <w:p w14:paraId="2E399EDB">
            <w:pPr>
              <w:keepLines w:val="0"/>
              <w:pageBreakBefore w:val="0"/>
              <w:widowControl/>
              <w:bidi w:val="0"/>
              <w:spacing w:line="40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功率</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6000W</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p>
          <w:p w14:paraId="555CB1CC">
            <w:pPr>
              <w:keepLines w:val="0"/>
              <w:pageBreakBefore w:val="0"/>
              <w:widowControl/>
              <w:bidi w:val="0"/>
              <w:spacing w:line="40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5.工作温度：+10℃~300℃                 </w:t>
            </w:r>
          </w:p>
          <w:p w14:paraId="350FFE11">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14:textFill>
                  <w14:solidFill>
                    <w14:schemeClr w14:val="tx1"/>
                  </w14:solidFill>
                </w14:textFill>
              </w:rPr>
              <w:t>电热鼓风</w:t>
            </w:r>
          </w:p>
        </w:tc>
      </w:tr>
      <w:tr w14:paraId="22AF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2" w:type="pct"/>
            <w:noWrap w:val="0"/>
            <w:vAlign w:val="center"/>
          </w:tcPr>
          <w:p w14:paraId="695EA5E4">
            <w:pPr>
              <w:keepLines w:val="0"/>
              <w:pageBreakBefore w:val="0"/>
              <w:widowControl/>
              <w:bidi w:val="0"/>
              <w:spacing w:line="400" w:lineRule="exact"/>
              <w:jc w:val="center"/>
              <w:rPr>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5</w:t>
            </w:r>
          </w:p>
        </w:tc>
        <w:tc>
          <w:tcPr>
            <w:tcW w:w="656" w:type="pct"/>
            <w:noWrap w:val="0"/>
            <w:vAlign w:val="center"/>
          </w:tcPr>
          <w:p w14:paraId="3BCE52D8">
            <w:pPr>
              <w:keepLines w:val="0"/>
              <w:pageBreakBefore w:val="0"/>
              <w:widowControl/>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日常巡护工服（短袖）</w:t>
            </w:r>
          </w:p>
        </w:tc>
        <w:tc>
          <w:tcPr>
            <w:tcW w:w="365" w:type="pct"/>
            <w:noWrap w:val="0"/>
            <w:vAlign w:val="center"/>
          </w:tcPr>
          <w:p w14:paraId="260E7AD6">
            <w:pPr>
              <w:keepNext w:val="0"/>
              <w:keepLines w:val="0"/>
              <w:pageBreakBefore w:val="0"/>
              <w:widowControl/>
              <w:suppressLineNumbers w:val="0"/>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套</w:t>
            </w:r>
          </w:p>
        </w:tc>
        <w:tc>
          <w:tcPr>
            <w:tcW w:w="339" w:type="pct"/>
            <w:noWrap w:val="0"/>
            <w:vAlign w:val="center"/>
          </w:tcPr>
          <w:p w14:paraId="19DAFAC2">
            <w:pPr>
              <w:keepNext w:val="0"/>
              <w:keepLines w:val="0"/>
              <w:pageBreakBefore w:val="0"/>
              <w:widowControl/>
              <w:suppressLineNumbers w:val="0"/>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160</w:t>
            </w:r>
          </w:p>
        </w:tc>
        <w:tc>
          <w:tcPr>
            <w:tcW w:w="363" w:type="pct"/>
            <w:noWrap w:val="0"/>
            <w:vAlign w:val="center"/>
          </w:tcPr>
          <w:p w14:paraId="543185E6">
            <w:pPr>
              <w:keepLines w:val="0"/>
              <w:pageBreakBefore w:val="0"/>
              <w:widowControl/>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工业</w:t>
            </w:r>
          </w:p>
        </w:tc>
        <w:tc>
          <w:tcPr>
            <w:tcW w:w="2912" w:type="pct"/>
            <w:noWrap w:val="0"/>
            <w:vAlign w:val="center"/>
          </w:tcPr>
          <w:p w14:paraId="4D7CD96B">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1.上衣颜色：豆绿色</w:t>
            </w:r>
          </w:p>
          <w:p w14:paraId="75105B00">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2.上衣面料材质：涤纶82% 18%棉</w:t>
            </w:r>
          </w:p>
          <w:p w14:paraId="2B6C4D00">
            <w:pPr>
              <w:pStyle w:val="14"/>
              <w:rPr>
                <w:color w:val="000000" w:themeColor="text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面料克重: 137g/m² </w:t>
            </w:r>
            <w:r>
              <w:rPr>
                <w:rFonts w:hint="eastAsia"/>
                <w:color w:val="000000" w:themeColor="text1"/>
                <w:highlight w:val="none"/>
                <w14:textFill>
                  <w14:solidFill>
                    <w14:schemeClr w14:val="tx1"/>
                  </w14:solidFill>
                </w14:textFill>
              </w:rPr>
              <w:t>（±5g）</w:t>
            </w:r>
          </w:p>
          <w:p w14:paraId="33B3AE08">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纱织：T150D*T65C35 45S/2</w:t>
            </w:r>
          </w:p>
          <w:p w14:paraId="15CB7F67">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3.上衣款式：翻领夹克款衬衫，小方领，明门襟，胸口双口袋，平下摆，</w:t>
            </w:r>
            <w:r>
              <w:rPr>
                <w:rFonts w:hint="eastAsia" w:ascii="宋体" w:hAnsi="宋体" w:cs="宋体"/>
                <w:color w:val="000000" w:themeColor="text1"/>
                <w:sz w:val="21"/>
                <w:szCs w:val="21"/>
                <w:highlight w:val="none"/>
                <w:lang w:val="en-US" w:eastAsia="zh-CN"/>
                <w14:textFill>
                  <w14:solidFill>
                    <w14:schemeClr w14:val="tx1"/>
                  </w14:solidFill>
                </w14:textFill>
              </w:rPr>
              <w:t>单位logo为魔术贴或印制</w:t>
            </w:r>
            <w:r>
              <w:rPr>
                <w:rFonts w:hint="eastAsia" w:ascii="宋体" w:hAnsi="宋体" w:eastAsia="宋体" w:cs="宋体"/>
                <w:color w:val="000000" w:themeColor="text1"/>
                <w:sz w:val="21"/>
                <w:szCs w:val="21"/>
                <w:highlight w:val="none"/>
                <w14:textFill>
                  <w14:solidFill>
                    <w14:schemeClr w14:val="tx1"/>
                  </w14:solidFill>
                </w14:textFill>
              </w:rPr>
              <w:t>。</w:t>
            </w:r>
          </w:p>
          <w:p w14:paraId="37460C66">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4.面料功能：防静电不易起皱，快干，缩水率低，面料挺括</w:t>
            </w:r>
          </w:p>
          <w:p w14:paraId="79DEF715">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5.裤子颜色：藏青色</w:t>
            </w:r>
          </w:p>
          <w:p w14:paraId="0B8FDC32">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6.裤子面料材质：70%聚酯纤维 28%粘纤 2%氨纶</w:t>
            </w:r>
          </w:p>
          <w:p w14:paraId="7AE00591">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7.裤子款式：直筒裤，前双省，前幅双斜插袋，后幅双平口袋，平腰头</w:t>
            </w:r>
          </w:p>
          <w:p w14:paraId="2409A9EE">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8.上衣执行标准GB/T2660-2017</w:t>
            </w:r>
          </w:p>
          <w:p w14:paraId="55FEEC01">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西裤执行标准GB/T2666-2017</w:t>
            </w:r>
          </w:p>
          <w:p w14:paraId="7C16216C">
            <w:pPr>
              <w:keepLines w:val="0"/>
              <w:pageBreakBefore w:val="0"/>
              <w:widowControl/>
              <w:bidi w:val="0"/>
              <w:spacing w:line="400" w:lineRule="exact"/>
              <w:jc w:val="left"/>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9.</w:t>
            </w:r>
            <w:r>
              <w:rPr>
                <w:rFonts w:hint="eastAsia" w:ascii="宋体" w:hAnsi="宋体" w:cs="宋体"/>
                <w:color w:val="000000" w:themeColor="text1"/>
                <w:sz w:val="21"/>
                <w:szCs w:val="21"/>
                <w:highlight w:val="none"/>
                <w:lang w:eastAsia="zh-CN"/>
                <w14:textFill>
                  <w14:solidFill>
                    <w14:schemeClr w14:val="tx1"/>
                  </w14:solidFill>
                </w14:textFill>
              </w:rPr>
              <w:t>参考</w:t>
            </w:r>
            <w:r>
              <w:rPr>
                <w:rFonts w:hint="eastAsia" w:ascii="宋体" w:hAnsi="宋体" w:eastAsia="宋体" w:cs="宋体"/>
                <w:color w:val="000000" w:themeColor="text1"/>
                <w:sz w:val="21"/>
                <w:szCs w:val="21"/>
                <w:highlight w:val="none"/>
                <w14:textFill>
                  <w14:solidFill>
                    <w14:schemeClr w14:val="tx1"/>
                  </w14:solidFill>
                </w14:textFill>
              </w:rPr>
              <w:t>款式如</w:t>
            </w:r>
            <w:r>
              <w:rPr>
                <w:rFonts w:hint="eastAsia" w:ascii="宋体" w:hAnsi="宋体" w:cs="宋体"/>
                <w:color w:val="000000" w:themeColor="text1"/>
                <w:sz w:val="21"/>
                <w:szCs w:val="21"/>
                <w:highlight w:val="none"/>
                <w:lang w:eastAsia="zh-CN"/>
                <w14:textFill>
                  <w14:solidFill>
                    <w14:schemeClr w14:val="tx1"/>
                  </w14:solidFill>
                </w14:textFill>
              </w:rPr>
              <w:t>下</w:t>
            </w:r>
            <w:r>
              <w:rPr>
                <w:rFonts w:hint="eastAsia" w:ascii="宋体" w:hAnsi="宋体" w:eastAsia="宋体" w:cs="宋体"/>
                <w:color w:val="000000" w:themeColor="text1"/>
                <w:sz w:val="21"/>
                <w:szCs w:val="21"/>
                <w:highlight w:val="none"/>
                <w14:textFill>
                  <w14:solidFill>
                    <w14:schemeClr w14:val="tx1"/>
                  </w14:solidFill>
                </w14:textFill>
              </w:rPr>
              <w:t>图</w:t>
            </w:r>
            <w:r>
              <w:rPr>
                <w:rFonts w:hint="eastAsia" w:ascii="宋体" w:hAnsi="宋体" w:cs="宋体"/>
                <w:color w:val="000000" w:themeColor="text1"/>
                <w:sz w:val="21"/>
                <w:szCs w:val="21"/>
                <w:highlight w:val="none"/>
                <w:lang w:eastAsia="zh-CN"/>
                <w14:textFill>
                  <w14:solidFill>
                    <w14:schemeClr w14:val="tx1"/>
                  </w14:solidFill>
                </w14:textFill>
              </w:rPr>
              <w:t>：</w:t>
            </w:r>
          </w:p>
          <w:p w14:paraId="16AB25BF">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62336" behindDoc="0" locked="0" layoutInCell="1" allowOverlap="1">
                  <wp:simplePos x="0" y="0"/>
                  <wp:positionH relativeFrom="column">
                    <wp:posOffset>967740</wp:posOffset>
                  </wp:positionH>
                  <wp:positionV relativeFrom="paragraph">
                    <wp:posOffset>92710</wp:posOffset>
                  </wp:positionV>
                  <wp:extent cx="1256665" cy="2737485"/>
                  <wp:effectExtent l="0" t="0" r="635" b="5715"/>
                  <wp:wrapNone/>
                  <wp:docPr id="8" name="图片 9"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图片4"/>
                          <pic:cNvPicPr>
                            <a:picLocks noChangeAspect="1"/>
                          </pic:cNvPicPr>
                        </pic:nvPicPr>
                        <pic:blipFill>
                          <a:blip r:embed="rId18"/>
                          <a:stretch>
                            <a:fillRect/>
                          </a:stretch>
                        </pic:blipFill>
                        <pic:spPr>
                          <a:xfrm>
                            <a:off x="0" y="0"/>
                            <a:ext cx="1256664" cy="2737485"/>
                          </a:xfrm>
                          <a:prstGeom prst="rect">
                            <a:avLst/>
                          </a:prstGeom>
                          <a:noFill/>
                          <a:ln>
                            <a:noFill/>
                          </a:ln>
                        </pic:spPr>
                      </pic:pic>
                    </a:graphicData>
                  </a:graphic>
                </wp:anchor>
              </w:drawing>
            </w:r>
          </w:p>
          <w:p w14:paraId="74B7E2F3">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5AA24253">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51FA3DD7">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6FF5EE8B">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4A9D4607">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75673A2E">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237B80D0">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325CD194">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7CFE6407">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60230EA9">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2A96F977">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tc>
      </w:tr>
      <w:tr w14:paraId="5415C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2" w:type="pct"/>
            <w:noWrap w:val="0"/>
            <w:vAlign w:val="center"/>
          </w:tcPr>
          <w:p w14:paraId="1BE424BD">
            <w:pPr>
              <w:keepLines w:val="0"/>
              <w:pageBreakBefore w:val="0"/>
              <w:widowControl/>
              <w:bidi w:val="0"/>
              <w:spacing w:line="400" w:lineRule="exact"/>
              <w:jc w:val="center"/>
              <w:rPr>
                <w:rFonts w:hint="default" w:ascii="宋体" w:hAnsi="宋体" w:eastAsia="宋体" w:cs="宋体"/>
                <w:color w:val="000000" w:themeColor="text1"/>
                <w:sz w:val="21"/>
                <w:szCs w:val="21"/>
                <w:highlight w:val="none"/>
                <w:lang w:val="en-US" w:eastAsia="zh-CN" w:bidi="ar"/>
                <w14:textFill>
                  <w14:solidFill>
                    <w14:schemeClr w14:val="tx1"/>
                  </w14:solidFill>
                </w14:textFill>
              </w:rPr>
            </w:pPr>
            <w:r>
              <w:rPr>
                <w:rFonts w:hint="eastAsia" w:ascii="宋体" w:hAnsi="宋体" w:cs="宋体"/>
                <w:color w:val="000000" w:themeColor="text1"/>
                <w:sz w:val="21"/>
                <w:szCs w:val="21"/>
                <w:highlight w:val="none"/>
                <w:lang w:val="en-US" w:eastAsia="zh-CN" w:bidi="ar"/>
                <w14:textFill>
                  <w14:solidFill>
                    <w14:schemeClr w14:val="tx1"/>
                  </w14:solidFill>
                </w14:textFill>
              </w:rPr>
              <w:t>6</w:t>
            </w:r>
          </w:p>
        </w:tc>
        <w:tc>
          <w:tcPr>
            <w:tcW w:w="656" w:type="pct"/>
            <w:noWrap w:val="0"/>
            <w:vAlign w:val="center"/>
          </w:tcPr>
          <w:p w14:paraId="4C6E05A4">
            <w:pPr>
              <w:keepLines w:val="0"/>
              <w:pageBreakBefore w:val="0"/>
              <w:widowControl/>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日常巡护工服（长袖）</w:t>
            </w:r>
          </w:p>
        </w:tc>
        <w:tc>
          <w:tcPr>
            <w:tcW w:w="365" w:type="pct"/>
            <w:noWrap w:val="0"/>
            <w:vAlign w:val="center"/>
          </w:tcPr>
          <w:p w14:paraId="36F67408">
            <w:pPr>
              <w:keepNext w:val="0"/>
              <w:keepLines w:val="0"/>
              <w:pageBreakBefore w:val="0"/>
              <w:widowControl/>
              <w:suppressLineNumbers w:val="0"/>
              <w:bidi w:val="0"/>
              <w:spacing w:line="400" w:lineRule="exact"/>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套</w:t>
            </w:r>
          </w:p>
        </w:tc>
        <w:tc>
          <w:tcPr>
            <w:tcW w:w="339" w:type="pct"/>
            <w:noWrap w:val="0"/>
            <w:vAlign w:val="center"/>
          </w:tcPr>
          <w:p w14:paraId="0F59041C">
            <w:pPr>
              <w:keepNext w:val="0"/>
              <w:keepLines w:val="0"/>
              <w:pageBreakBefore w:val="0"/>
              <w:widowControl/>
              <w:suppressLineNumbers w:val="0"/>
              <w:bidi w:val="0"/>
              <w:spacing w:line="400" w:lineRule="exact"/>
              <w:jc w:val="cente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160</w:t>
            </w:r>
          </w:p>
        </w:tc>
        <w:tc>
          <w:tcPr>
            <w:tcW w:w="363" w:type="pct"/>
            <w:noWrap w:val="0"/>
            <w:vAlign w:val="center"/>
          </w:tcPr>
          <w:p w14:paraId="66B877BD">
            <w:pPr>
              <w:keepLines w:val="0"/>
              <w:pageBreakBefore w:val="0"/>
              <w:widowControl/>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工业</w:t>
            </w:r>
          </w:p>
        </w:tc>
        <w:tc>
          <w:tcPr>
            <w:tcW w:w="2912" w:type="pct"/>
            <w:noWrap w:val="0"/>
            <w:vAlign w:val="center"/>
          </w:tcPr>
          <w:p w14:paraId="7833A551">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 xml:space="preserve">1.上衣颜色：军绿色 </w:t>
            </w:r>
          </w:p>
          <w:p w14:paraId="186F72CD">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2.上衣面料：90% 聚酯纤维 + 10% 氨纶（±5%）</w:t>
            </w:r>
          </w:p>
          <w:p w14:paraId="726CD6AD">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 xml:space="preserve">  克重：130g/m²（±5%）</w:t>
            </w:r>
          </w:p>
          <w:p w14:paraId="0798A1CE">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3.面料功能：初始沾水等级 ≥ 4 级，可抵御 5000 mm 以下小雨，透湿量 ≥ 8000 g/m²/24h，</w:t>
            </w:r>
          </w:p>
          <w:p w14:paraId="1CF76CE2">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滴水扩散时间 ≤ 3 s，干燥时间 ≤ 40 min，</w:t>
            </w:r>
          </w:p>
          <w:p w14:paraId="64F9B0F9">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拉伸伸长率 ≥ 25%，回复率 ≥ 95%，防晒指数：UPF 50+</w:t>
            </w:r>
          </w:p>
          <w:p w14:paraId="2859B562">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4.上衣款式：方领长袖工装衬衫，明门襟，胸前双口袋，圆弧下摆，</w:t>
            </w:r>
            <w:r>
              <w:rPr>
                <w:rFonts w:hint="eastAsia" w:ascii="宋体" w:hAnsi="宋体" w:cs="宋体"/>
                <w:color w:val="000000" w:themeColor="text1"/>
                <w:sz w:val="21"/>
                <w:szCs w:val="21"/>
                <w:highlight w:val="none"/>
                <w:lang w:val="en-US" w:eastAsia="zh-CN"/>
                <w14:textFill>
                  <w14:solidFill>
                    <w14:schemeClr w14:val="tx1"/>
                  </w14:solidFill>
                </w14:textFill>
              </w:rPr>
              <w:t>单位logo为魔术贴或印制</w:t>
            </w:r>
            <w:r>
              <w:rPr>
                <w:rFonts w:hint="eastAsia" w:ascii="宋体" w:hAnsi="宋体" w:cs="宋体"/>
                <w:color w:val="000000" w:themeColor="text1"/>
                <w:sz w:val="21"/>
                <w:szCs w:val="21"/>
                <w:highlight w:val="none"/>
                <w:lang w:eastAsia="zh-CN"/>
                <w14:textFill>
                  <w14:solidFill>
                    <w14:schemeClr w14:val="tx1"/>
                  </w14:solidFill>
                </w14:textFill>
              </w:rPr>
              <w:t>。</w:t>
            </w:r>
          </w:p>
          <w:p w14:paraId="13905DEA">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裤子颜色：军绿色</w:t>
            </w:r>
          </w:p>
          <w:p w14:paraId="265B4391">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5.裤子面料：90%尼龙+10%氨纶</w:t>
            </w:r>
          </w:p>
          <w:p w14:paraId="36F4E328">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6.面料功能：高弹力，抗撕裂吸湿排汗，透气速干</w:t>
            </w:r>
          </w:p>
          <w:p w14:paraId="2B212ACC">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7.裤子款式：直筒裤，两侧加袋，直插袋，裤脚可调节魔术脚袢</w:t>
            </w:r>
          </w:p>
          <w:p w14:paraId="0FA692E4">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8.上衣执行标准GB/T2660-2017</w:t>
            </w:r>
          </w:p>
          <w:p w14:paraId="5B37583F">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64384" behindDoc="0" locked="0" layoutInCell="1" allowOverlap="1">
                  <wp:simplePos x="0" y="0"/>
                  <wp:positionH relativeFrom="column">
                    <wp:posOffset>1248410</wp:posOffset>
                  </wp:positionH>
                  <wp:positionV relativeFrom="paragraph">
                    <wp:posOffset>85090</wp:posOffset>
                  </wp:positionV>
                  <wp:extent cx="1426845" cy="1353820"/>
                  <wp:effectExtent l="0" t="0" r="1905" b="17780"/>
                  <wp:wrapNone/>
                  <wp:docPr id="9" name="图片 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图片3"/>
                          <pic:cNvPicPr>
                            <a:picLocks noChangeAspect="1"/>
                          </pic:cNvPicPr>
                        </pic:nvPicPr>
                        <pic:blipFill>
                          <a:blip r:embed="rId19"/>
                          <a:stretch>
                            <a:fillRect/>
                          </a:stretch>
                        </pic:blipFill>
                        <pic:spPr>
                          <a:xfrm>
                            <a:off x="0" y="0"/>
                            <a:ext cx="1426845" cy="1353820"/>
                          </a:xfrm>
                          <a:prstGeom prst="rect">
                            <a:avLst/>
                          </a:prstGeom>
                          <a:noFill/>
                          <a:ln>
                            <a:noFill/>
                          </a:ln>
                        </pic:spPr>
                      </pic:pic>
                    </a:graphicData>
                  </a:graphic>
                </wp:anchor>
              </w:drawing>
            </w:r>
            <w:r>
              <w:rPr>
                <w:rFonts w:hint="eastAsia" w:ascii="宋体" w:hAnsi="宋体" w:cs="宋体"/>
                <w:color w:val="000000" w:themeColor="text1"/>
                <w:sz w:val="21"/>
                <w:szCs w:val="21"/>
                <w:highlight w:val="none"/>
                <w:lang w:eastAsia="zh-CN"/>
                <w14:textFill>
                  <w14:solidFill>
                    <w14:schemeClr w14:val="tx1"/>
                  </w14:solidFill>
                </w14:textFill>
              </w:rPr>
              <w:t xml:space="preserve">  工装裤执行标准GB/T 32614-2023</w:t>
            </w:r>
          </w:p>
          <w:p w14:paraId="522ADD56">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9.</w:t>
            </w:r>
            <w:r>
              <w:rPr>
                <w:rFonts w:hint="eastAsia" w:ascii="宋体" w:hAnsi="宋体" w:cs="宋体"/>
                <w:color w:val="000000" w:themeColor="text1"/>
                <w:sz w:val="21"/>
                <w:szCs w:val="21"/>
                <w:highlight w:val="none"/>
                <w:lang w:eastAsia="zh-CN"/>
                <w14:textFill>
                  <w14:solidFill>
                    <w14:schemeClr w14:val="tx1"/>
                  </w14:solidFill>
                </w14:textFill>
              </w:rPr>
              <w:t>参考</w:t>
            </w:r>
            <w:r>
              <w:rPr>
                <w:rFonts w:hint="eastAsia" w:ascii="宋体" w:hAnsi="宋体" w:eastAsia="宋体" w:cs="宋体"/>
                <w:color w:val="000000" w:themeColor="text1"/>
                <w:sz w:val="21"/>
                <w:szCs w:val="21"/>
                <w:highlight w:val="none"/>
                <w14:textFill>
                  <w14:solidFill>
                    <w14:schemeClr w14:val="tx1"/>
                  </w14:solidFill>
                </w14:textFill>
              </w:rPr>
              <w:t>款式如</w:t>
            </w:r>
            <w:r>
              <w:rPr>
                <w:rFonts w:hint="eastAsia" w:ascii="宋体" w:hAnsi="宋体" w:cs="宋体"/>
                <w:color w:val="000000" w:themeColor="text1"/>
                <w:sz w:val="21"/>
                <w:szCs w:val="21"/>
                <w:highlight w:val="none"/>
                <w:lang w:eastAsia="zh-CN"/>
                <w14:textFill>
                  <w14:solidFill>
                    <w14:schemeClr w14:val="tx1"/>
                  </w14:solidFill>
                </w14:textFill>
              </w:rPr>
              <w:t>下：</w:t>
            </w:r>
          </w:p>
          <w:p w14:paraId="066389BA">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p>
          <w:p w14:paraId="4E3D4D1C">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174B176A">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08BD8B4C">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54CAC3A1">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63360" behindDoc="0" locked="0" layoutInCell="1" allowOverlap="1">
                  <wp:simplePos x="0" y="0"/>
                  <wp:positionH relativeFrom="column">
                    <wp:posOffset>1171575</wp:posOffset>
                  </wp:positionH>
                  <wp:positionV relativeFrom="paragraph">
                    <wp:posOffset>198120</wp:posOffset>
                  </wp:positionV>
                  <wp:extent cx="1483360" cy="1478280"/>
                  <wp:effectExtent l="0" t="0" r="2540" b="7620"/>
                  <wp:wrapNone/>
                  <wp:docPr id="10" name="图片 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图片4"/>
                          <pic:cNvPicPr>
                            <a:picLocks noChangeAspect="1"/>
                          </pic:cNvPicPr>
                        </pic:nvPicPr>
                        <pic:blipFill>
                          <a:blip r:embed="rId20"/>
                          <a:stretch>
                            <a:fillRect/>
                          </a:stretch>
                        </pic:blipFill>
                        <pic:spPr>
                          <a:xfrm>
                            <a:off x="0" y="0"/>
                            <a:ext cx="1483360" cy="1478280"/>
                          </a:xfrm>
                          <a:prstGeom prst="rect">
                            <a:avLst/>
                          </a:prstGeom>
                          <a:noFill/>
                          <a:ln>
                            <a:noFill/>
                          </a:ln>
                        </pic:spPr>
                      </pic:pic>
                    </a:graphicData>
                  </a:graphic>
                </wp:anchor>
              </w:drawing>
            </w:r>
          </w:p>
          <w:p w14:paraId="2329F83A">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6A64DC1C">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645D73D2">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40AAA3BB">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3F2D76F6">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5BE9BF24">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1E8A9C19">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tc>
      </w:tr>
      <w:tr w14:paraId="7599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0" w:hRule="atLeast"/>
        </w:trPr>
        <w:tc>
          <w:tcPr>
            <w:tcW w:w="362" w:type="pct"/>
            <w:noWrap w:val="0"/>
            <w:vAlign w:val="center"/>
          </w:tcPr>
          <w:p w14:paraId="30BCD73C">
            <w:pPr>
              <w:keepLines w:val="0"/>
              <w:pageBreakBefore w:val="0"/>
              <w:widowControl/>
              <w:bidi w:val="0"/>
              <w:spacing w:line="400" w:lineRule="exact"/>
              <w:jc w:val="center"/>
              <w:rPr>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Fonts w:hint="eastAsia" w:ascii="宋体" w:hAnsi="宋体" w:cs="宋体"/>
                <w:color w:val="000000" w:themeColor="text1"/>
                <w:sz w:val="21"/>
                <w:szCs w:val="21"/>
                <w:highlight w:val="none"/>
                <w:lang w:val="en-US" w:eastAsia="zh-CN" w:bidi="ar"/>
                <w14:textFill>
                  <w14:solidFill>
                    <w14:schemeClr w14:val="tx1"/>
                  </w14:solidFill>
                </w14:textFill>
              </w:rPr>
              <w:t>7</w:t>
            </w:r>
          </w:p>
        </w:tc>
        <w:tc>
          <w:tcPr>
            <w:tcW w:w="656" w:type="pct"/>
            <w:noWrap w:val="0"/>
            <w:vAlign w:val="center"/>
          </w:tcPr>
          <w:p w14:paraId="0EF2E401">
            <w:pPr>
              <w:keepLines w:val="0"/>
              <w:pageBreakBefore w:val="0"/>
              <w:widowControl/>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野外巡护工服（春秋装）</w:t>
            </w:r>
          </w:p>
        </w:tc>
        <w:tc>
          <w:tcPr>
            <w:tcW w:w="365" w:type="pct"/>
            <w:noWrap w:val="0"/>
            <w:vAlign w:val="center"/>
          </w:tcPr>
          <w:p w14:paraId="2434E593">
            <w:pPr>
              <w:keepNext w:val="0"/>
              <w:keepLines w:val="0"/>
              <w:pageBreakBefore w:val="0"/>
              <w:widowControl/>
              <w:suppressLineNumbers w:val="0"/>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套</w:t>
            </w:r>
          </w:p>
        </w:tc>
        <w:tc>
          <w:tcPr>
            <w:tcW w:w="339" w:type="pct"/>
            <w:noWrap w:val="0"/>
            <w:vAlign w:val="center"/>
          </w:tcPr>
          <w:p w14:paraId="1169B95E">
            <w:pPr>
              <w:keepNext w:val="0"/>
              <w:keepLines w:val="0"/>
              <w:pageBreakBefore w:val="0"/>
              <w:widowControl/>
              <w:suppressLineNumbers w:val="0"/>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160</w:t>
            </w:r>
          </w:p>
        </w:tc>
        <w:tc>
          <w:tcPr>
            <w:tcW w:w="363" w:type="pct"/>
            <w:noWrap w:val="0"/>
            <w:vAlign w:val="center"/>
          </w:tcPr>
          <w:p w14:paraId="7A4C0A64">
            <w:pPr>
              <w:keepLines w:val="0"/>
              <w:pageBreakBefore w:val="0"/>
              <w:widowControl/>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工业</w:t>
            </w:r>
          </w:p>
        </w:tc>
        <w:tc>
          <w:tcPr>
            <w:tcW w:w="2912" w:type="pct"/>
            <w:noWrap w:val="0"/>
            <w:vAlign w:val="center"/>
          </w:tcPr>
          <w:p w14:paraId="4EFF5AE0">
            <w:pPr>
              <w:keepLines w:val="0"/>
              <w:pageBreakBefore w:val="0"/>
              <w:widowControl/>
              <w:bidi w:val="0"/>
              <w:spacing w:line="400" w:lineRule="exact"/>
              <w:jc w:val="left"/>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1.颜色：迷彩色</w:t>
            </w:r>
          </w:p>
          <w:p w14:paraId="4667B3BB">
            <w:pPr>
              <w:keepLines w:val="0"/>
              <w:pageBreakBefore w:val="0"/>
              <w:widowControl/>
              <w:bidi w:val="0"/>
              <w:spacing w:line="400" w:lineRule="exact"/>
              <w:jc w:val="left"/>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2.面料：65%涤纶35%棉（±3%）</w:t>
            </w:r>
          </w:p>
          <w:p w14:paraId="0DDCFBAA">
            <w:pPr>
              <w:keepLines w:val="0"/>
              <w:pageBreakBefore w:val="0"/>
              <w:widowControl/>
              <w:bidi w:val="0"/>
              <w:spacing w:line="400" w:lineRule="exact"/>
              <w:jc w:val="left"/>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 xml:space="preserve">3.功能：耐汗渍色牢度≥4级，耐水洗色牢度≥4级，耐干摩擦≥4级 </w:t>
            </w:r>
          </w:p>
          <w:p w14:paraId="257105CA">
            <w:pPr>
              <w:keepLines w:val="0"/>
              <w:pageBreakBefore w:val="0"/>
              <w:widowControl/>
              <w:bidi w:val="0"/>
              <w:spacing w:line="400" w:lineRule="exact"/>
              <w:jc w:val="left"/>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4.款式：</w:t>
            </w:r>
          </w:p>
          <w:p w14:paraId="4B10AE21">
            <w:pPr>
              <w:keepLines w:val="0"/>
              <w:pageBreakBefore w:val="0"/>
              <w:widowControl/>
              <w:bidi w:val="0"/>
              <w:spacing w:line="400" w:lineRule="exact"/>
              <w:ind w:firstLine="0"/>
              <w:jc w:val="left"/>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 xml:space="preserve">    上衣立领迷彩夹克套装，胸前双口袋，下摆斜插袋，肩部有肩章，胸前有耳机挂袢，裤子斜插袋，裤管两侧有口袋，裤脚可调节脚袢。单位logo为魔术贴或印制。</w:t>
            </w:r>
          </w:p>
          <w:p w14:paraId="2FA7D577">
            <w:pPr>
              <w:keepLines w:val="0"/>
              <w:pageBreakBefore w:val="0"/>
              <w:widowControl/>
              <w:bidi w:val="0"/>
              <w:spacing w:line="400" w:lineRule="exact"/>
              <w:ind w:firstLine="0"/>
              <w:jc w:val="left"/>
              <w:rPr>
                <w:rFonts w:hint="eastAsia" w:ascii="宋体" w:hAnsi="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5.执行标准：GB/T 32614-2023</w:t>
            </w:r>
          </w:p>
          <w:p w14:paraId="34FCDAFF">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6.</w:t>
            </w:r>
            <w:r>
              <w:rPr>
                <w:rFonts w:hint="eastAsia" w:ascii="宋体" w:hAnsi="宋体" w:cs="宋体"/>
                <w:color w:val="000000" w:themeColor="text1"/>
                <w:sz w:val="21"/>
                <w:szCs w:val="21"/>
                <w:highlight w:val="none"/>
                <w:lang w:eastAsia="zh-CN"/>
                <w14:textFill>
                  <w14:solidFill>
                    <w14:schemeClr w14:val="tx1"/>
                  </w14:solidFill>
                </w14:textFill>
              </w:rPr>
              <w:t>参考</w:t>
            </w:r>
            <w:r>
              <w:rPr>
                <w:rFonts w:hint="eastAsia" w:ascii="宋体" w:hAnsi="宋体" w:eastAsia="宋体" w:cs="宋体"/>
                <w:color w:val="000000" w:themeColor="text1"/>
                <w:sz w:val="21"/>
                <w:szCs w:val="21"/>
                <w:highlight w:val="none"/>
                <w14:textFill>
                  <w14:solidFill>
                    <w14:schemeClr w14:val="tx1"/>
                  </w14:solidFill>
                </w14:textFill>
              </w:rPr>
              <w:t>款式如</w:t>
            </w:r>
            <w:r>
              <w:rPr>
                <w:rFonts w:hint="eastAsia" w:ascii="宋体" w:hAnsi="宋体" w:cs="宋体"/>
                <w:color w:val="000000" w:themeColor="text1"/>
                <w:sz w:val="21"/>
                <w:szCs w:val="21"/>
                <w:highlight w:val="none"/>
                <w:lang w:eastAsia="zh-CN"/>
                <w14:textFill>
                  <w14:solidFill>
                    <w14:schemeClr w14:val="tx1"/>
                  </w14:solidFill>
                </w14:textFill>
              </w:rPr>
              <w:t>下</w:t>
            </w:r>
            <w:r>
              <w:rPr>
                <w:rFonts w:hint="eastAsia" w:ascii="宋体" w:hAnsi="宋体" w:eastAsia="宋体" w:cs="宋体"/>
                <w:color w:val="000000" w:themeColor="text1"/>
                <w:sz w:val="21"/>
                <w:szCs w:val="21"/>
                <w:highlight w:val="none"/>
                <w14:textFill>
                  <w14:solidFill>
                    <w14:schemeClr w14:val="tx1"/>
                  </w14:solidFill>
                </w14:textFill>
              </w:rPr>
              <w:t>图</w:t>
            </w:r>
            <w:r>
              <w:rPr>
                <w:rFonts w:hint="eastAsia" w:ascii="宋体" w:hAnsi="宋体" w:cs="宋体"/>
                <w:color w:val="000000" w:themeColor="text1"/>
                <w:sz w:val="21"/>
                <w:szCs w:val="21"/>
                <w:highlight w:val="none"/>
                <w:lang w:eastAsia="zh-CN"/>
                <w14:textFill>
                  <w14:solidFill>
                    <w14:schemeClr w14:val="tx1"/>
                  </w14:solidFill>
                </w14:textFill>
              </w:rPr>
              <w:t>：</w:t>
            </w:r>
          </w:p>
          <w:p w14:paraId="465D1FC6">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65408" behindDoc="0" locked="0" layoutInCell="1" allowOverlap="1">
                  <wp:simplePos x="0" y="0"/>
                  <wp:positionH relativeFrom="column">
                    <wp:posOffset>832485</wp:posOffset>
                  </wp:positionH>
                  <wp:positionV relativeFrom="paragraph">
                    <wp:posOffset>76835</wp:posOffset>
                  </wp:positionV>
                  <wp:extent cx="1744980" cy="2291080"/>
                  <wp:effectExtent l="0" t="0" r="7620" b="13970"/>
                  <wp:wrapNone/>
                  <wp:docPr id="11"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图片3"/>
                          <pic:cNvPicPr>
                            <a:picLocks noChangeAspect="1"/>
                          </pic:cNvPicPr>
                        </pic:nvPicPr>
                        <pic:blipFill>
                          <a:blip r:embed="rId21"/>
                          <a:stretch>
                            <a:fillRect/>
                          </a:stretch>
                        </pic:blipFill>
                        <pic:spPr>
                          <a:xfrm>
                            <a:off x="0" y="0"/>
                            <a:ext cx="1744980" cy="2291080"/>
                          </a:xfrm>
                          <a:prstGeom prst="rect">
                            <a:avLst/>
                          </a:prstGeom>
                          <a:noFill/>
                          <a:ln>
                            <a:noFill/>
                          </a:ln>
                        </pic:spPr>
                      </pic:pic>
                    </a:graphicData>
                  </a:graphic>
                </wp:anchor>
              </w:drawing>
            </w:r>
          </w:p>
          <w:p w14:paraId="00CFDF4B">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p>
          <w:p w14:paraId="716FBF84">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p>
          <w:p w14:paraId="0C9EDEFC">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p>
          <w:p w14:paraId="0C2ABBAB">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p>
          <w:p w14:paraId="2A578D94">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p>
          <w:p w14:paraId="363A71A5">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p>
          <w:p w14:paraId="281AF7A0">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271C6D70">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3AED2395">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tc>
      </w:tr>
      <w:tr w14:paraId="22EF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2" w:type="pct"/>
            <w:noWrap w:val="0"/>
            <w:vAlign w:val="center"/>
          </w:tcPr>
          <w:p w14:paraId="56749FA1">
            <w:pPr>
              <w:keepLines w:val="0"/>
              <w:pageBreakBefore w:val="0"/>
              <w:widowControl/>
              <w:bidi w:val="0"/>
              <w:spacing w:line="400" w:lineRule="exact"/>
              <w:jc w:val="center"/>
              <w:rPr>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Fonts w:hint="eastAsia" w:ascii="宋体" w:hAnsi="宋体" w:cs="宋体"/>
                <w:color w:val="000000" w:themeColor="text1"/>
                <w:sz w:val="21"/>
                <w:szCs w:val="21"/>
                <w:highlight w:val="none"/>
                <w:lang w:val="en-US" w:eastAsia="zh-CN" w:bidi="ar"/>
                <w14:textFill>
                  <w14:solidFill>
                    <w14:schemeClr w14:val="tx1"/>
                  </w14:solidFill>
                </w14:textFill>
              </w:rPr>
              <w:t>8</w:t>
            </w:r>
          </w:p>
        </w:tc>
        <w:tc>
          <w:tcPr>
            <w:tcW w:w="656" w:type="pct"/>
            <w:noWrap w:val="0"/>
            <w:vAlign w:val="center"/>
          </w:tcPr>
          <w:p w14:paraId="6C9BE2E5">
            <w:pPr>
              <w:keepLines w:val="0"/>
              <w:pageBreakBefore w:val="0"/>
              <w:widowControl/>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野外工作外套（冬季）</w:t>
            </w:r>
          </w:p>
        </w:tc>
        <w:tc>
          <w:tcPr>
            <w:tcW w:w="365" w:type="pct"/>
            <w:noWrap w:val="0"/>
            <w:vAlign w:val="center"/>
          </w:tcPr>
          <w:p w14:paraId="6FAF6A51">
            <w:pPr>
              <w:keepNext w:val="0"/>
              <w:keepLines w:val="0"/>
              <w:pageBreakBefore w:val="0"/>
              <w:widowControl/>
              <w:suppressLineNumbers w:val="0"/>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件</w:t>
            </w:r>
          </w:p>
        </w:tc>
        <w:tc>
          <w:tcPr>
            <w:tcW w:w="339" w:type="pct"/>
            <w:noWrap w:val="0"/>
            <w:vAlign w:val="center"/>
          </w:tcPr>
          <w:p w14:paraId="3906CB50">
            <w:pPr>
              <w:keepNext w:val="0"/>
              <w:keepLines w:val="0"/>
              <w:pageBreakBefore w:val="0"/>
              <w:widowControl/>
              <w:suppressLineNumbers w:val="0"/>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80</w:t>
            </w:r>
          </w:p>
        </w:tc>
        <w:tc>
          <w:tcPr>
            <w:tcW w:w="363" w:type="pct"/>
            <w:noWrap w:val="0"/>
            <w:vAlign w:val="center"/>
          </w:tcPr>
          <w:p w14:paraId="5B645F51">
            <w:pPr>
              <w:keepLines w:val="0"/>
              <w:pageBreakBefore w:val="0"/>
              <w:widowControl/>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工业</w:t>
            </w:r>
          </w:p>
        </w:tc>
        <w:tc>
          <w:tcPr>
            <w:tcW w:w="2912" w:type="pct"/>
            <w:noWrap w:val="0"/>
            <w:vAlign w:val="center"/>
          </w:tcPr>
          <w:p w14:paraId="553D7C14">
            <w:pPr>
              <w:keepLines w:val="0"/>
              <w:pageBreakBefore w:val="0"/>
              <w:widowControl/>
              <w:bidi w:val="0"/>
              <w:spacing w:line="400" w:lineRule="exact"/>
              <w:jc w:val="left"/>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1.适用季节：秋季冬季</w:t>
            </w:r>
          </w:p>
          <w:p w14:paraId="0D3D0542">
            <w:pPr>
              <w:keepLines w:val="0"/>
              <w:pageBreakBefore w:val="0"/>
              <w:widowControl/>
              <w:bidi w:val="0"/>
              <w:spacing w:line="400" w:lineRule="exact"/>
              <w:jc w:val="left"/>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2.工艺： 全压胶工艺，内胆抗静电科技处理</w:t>
            </w:r>
          </w:p>
          <w:p w14:paraId="6EDEE714">
            <w:pPr>
              <w:keepLines w:val="0"/>
              <w:pageBreakBefore w:val="0"/>
              <w:widowControl/>
              <w:bidi w:val="0"/>
              <w:spacing w:line="400" w:lineRule="exact"/>
              <w:jc w:val="left"/>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3.外件：</w:t>
            </w:r>
          </w:p>
          <w:p w14:paraId="0C4CD5CF">
            <w:pPr>
              <w:keepLines w:val="0"/>
              <w:pageBreakBefore w:val="0"/>
              <w:widowControl/>
              <w:bidi w:val="0"/>
              <w:spacing w:line="400" w:lineRule="exact"/>
              <w:jc w:val="left"/>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3.1.</w:t>
            </w:r>
            <w:r>
              <w:rPr>
                <w:rFonts w:hint="eastAsia" w:ascii="宋体" w:hAnsi="宋体" w:eastAsia="宋体" w:cs="宋体"/>
                <w:color w:val="000000" w:themeColor="text1"/>
                <w:sz w:val="21"/>
                <w:szCs w:val="21"/>
                <w:highlight w:val="none"/>
                <w:lang w:val="en-US" w:eastAsia="zh-CN"/>
                <w14:textFill>
                  <w14:solidFill>
                    <w14:schemeClr w14:val="tx1"/>
                  </w14:solidFill>
                </w14:textFill>
              </w:rPr>
              <w:t>外件面料：100%聚酯纤维；外</w:t>
            </w:r>
            <w:r>
              <w:rPr>
                <w:rFonts w:hint="eastAsia" w:ascii="宋体" w:hAnsi="宋体" w:cs="宋体"/>
                <w:color w:val="000000" w:themeColor="text1"/>
                <w:sz w:val="21"/>
                <w:szCs w:val="21"/>
                <w:highlight w:val="none"/>
                <w:lang w:val="en-US" w:eastAsia="zh-CN"/>
                <w14:textFill>
                  <w14:solidFill>
                    <w14:schemeClr w14:val="tx1"/>
                  </w14:solidFill>
                </w14:textFill>
              </w:rPr>
              <w:t>件</w:t>
            </w:r>
            <w:r>
              <w:rPr>
                <w:rFonts w:hint="eastAsia" w:ascii="宋体" w:hAnsi="宋体" w:eastAsia="宋体" w:cs="宋体"/>
                <w:color w:val="000000" w:themeColor="text1"/>
                <w:sz w:val="21"/>
                <w:szCs w:val="21"/>
                <w:highlight w:val="none"/>
                <w:lang w:val="en-US" w:eastAsia="zh-CN"/>
                <w14:textFill>
                  <w14:solidFill>
                    <w14:schemeClr w14:val="tx1"/>
                  </w14:solidFill>
                </w14:textFill>
              </w:rPr>
              <w:t>里料：100%锦纶；</w:t>
            </w:r>
            <w:r>
              <w:rPr>
                <w:rFonts w:hint="eastAsia" w:ascii="宋体" w:hAnsi="宋体" w:eastAsia="宋体" w:cs="宋体"/>
                <w:color w:val="000000" w:themeColor="text1"/>
                <w:sz w:val="21"/>
                <w:szCs w:val="21"/>
                <w:highlight w:val="none"/>
                <w14:textFill>
                  <w14:solidFill>
                    <w14:schemeClr w14:val="tx1"/>
                  </w14:solidFill>
                </w14:textFill>
              </w:rPr>
              <w:t>防水面料</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单位logo为魔术贴或印制；</w:t>
            </w:r>
          </w:p>
          <w:p w14:paraId="50C881A8">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3.2.颜色：</w:t>
            </w:r>
            <w:r>
              <w:rPr>
                <w:rFonts w:hint="eastAsia" w:ascii="宋体" w:hAnsi="宋体" w:eastAsia="宋体" w:cs="宋体"/>
                <w:color w:val="000000" w:themeColor="text1"/>
                <w:sz w:val="21"/>
                <w:szCs w:val="21"/>
                <w:highlight w:val="none"/>
                <w14:textFill>
                  <w14:solidFill>
                    <w14:schemeClr w14:val="tx1"/>
                  </w14:solidFill>
                </w14:textFill>
              </w:rPr>
              <w:t>军绿色拼黑色</w:t>
            </w:r>
            <w:r>
              <w:rPr>
                <w:rFonts w:hint="eastAsia" w:ascii="宋体" w:hAnsi="宋体" w:cs="宋体"/>
                <w:color w:val="000000" w:themeColor="text1"/>
                <w:sz w:val="21"/>
                <w:szCs w:val="21"/>
                <w:highlight w:val="none"/>
                <w:lang w:eastAsia="zh-CN"/>
                <w14:textFill>
                  <w14:solidFill>
                    <w14:schemeClr w14:val="tx1"/>
                  </w14:solidFill>
                </w14:textFill>
              </w:rPr>
              <w:t>；</w:t>
            </w:r>
          </w:p>
          <w:p w14:paraId="0226AEBD">
            <w:pPr>
              <w:keepLines w:val="0"/>
              <w:pageBreakBefore w:val="0"/>
              <w:widowControl/>
              <w:bidi w:val="0"/>
              <w:spacing w:line="400" w:lineRule="exact"/>
              <w:jc w:val="left"/>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3.3.</w:t>
            </w:r>
            <w:r>
              <w:rPr>
                <w:rFonts w:hint="eastAsia" w:ascii="宋体" w:hAnsi="宋体" w:eastAsia="宋体" w:cs="宋体"/>
                <w:color w:val="000000" w:themeColor="text1"/>
                <w:sz w:val="21"/>
                <w:szCs w:val="21"/>
                <w:highlight w:val="none"/>
                <w14:textFill>
                  <w14:solidFill>
                    <w14:schemeClr w14:val="tx1"/>
                  </w14:solidFill>
                </w14:textFill>
              </w:rPr>
              <w:t>防水指数</w:t>
            </w:r>
            <w:r>
              <w:rPr>
                <w:rFonts w:hint="eastAsia" w:ascii="宋体" w:hAnsi="宋体" w:cs="宋体"/>
                <w:color w:val="000000" w:themeColor="text1"/>
                <w:sz w:val="21"/>
                <w:szCs w:val="21"/>
                <w:highlight w:val="none"/>
                <w:lang w:val="en-US" w:eastAsia="zh-CN"/>
                <w14:textFill>
                  <w14:solidFill>
                    <w14:schemeClr w14:val="tx1"/>
                  </w14:solidFill>
                </w14:textFill>
              </w:rPr>
              <w:t>(mmH₂O)：</w:t>
            </w:r>
            <w:r>
              <w:rPr>
                <w:rFonts w:hint="eastAsia" w:ascii="宋体" w:hAnsi="宋体" w:eastAsia="宋体" w:cs="宋体"/>
                <w:color w:val="000000" w:themeColor="text1"/>
                <w:sz w:val="21"/>
                <w:szCs w:val="21"/>
                <w:highlight w:val="none"/>
                <w14:textFill>
                  <w14:solidFill>
                    <w14:schemeClr w14:val="tx1"/>
                  </w14:solidFill>
                </w14:textFill>
              </w:rPr>
              <w:t>≥10000</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63F1A848">
            <w:pPr>
              <w:keepLines w:val="0"/>
              <w:pageBreakBefore w:val="0"/>
              <w:widowControl/>
              <w:bidi w:val="0"/>
              <w:spacing w:line="400" w:lineRule="exact"/>
              <w:jc w:val="left"/>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3.4.</w:t>
            </w:r>
            <w:r>
              <w:rPr>
                <w:rFonts w:hint="eastAsia" w:ascii="宋体" w:hAnsi="宋体" w:eastAsia="宋体" w:cs="宋体"/>
                <w:color w:val="000000" w:themeColor="text1"/>
                <w:sz w:val="21"/>
                <w:szCs w:val="21"/>
                <w:highlight w:val="none"/>
                <w14:textFill>
                  <w14:solidFill>
                    <w14:schemeClr w14:val="tx1"/>
                  </w14:solidFill>
                </w14:textFill>
              </w:rPr>
              <w:t>透湿率</w:t>
            </w:r>
            <w:r>
              <w:rPr>
                <w:rFonts w:hint="eastAsia" w:ascii="宋体" w:hAnsi="宋体" w:cs="宋体"/>
                <w:color w:val="000000" w:themeColor="text1"/>
                <w:sz w:val="21"/>
                <w:szCs w:val="21"/>
                <w:highlight w:val="none"/>
                <w:lang w:val="en-US" w:eastAsia="zh-CN"/>
                <w14:textFill>
                  <w14:solidFill>
                    <w14:schemeClr w14:val="tx1"/>
                  </w14:solidFill>
                </w14:textFill>
              </w:rPr>
              <w:t>(g/m²·24h)：</w:t>
            </w:r>
            <w:r>
              <w:rPr>
                <w:rFonts w:hint="eastAsia" w:ascii="宋体" w:hAnsi="宋体" w:eastAsia="宋体" w:cs="宋体"/>
                <w:color w:val="000000" w:themeColor="text1"/>
                <w:sz w:val="21"/>
                <w:szCs w:val="21"/>
                <w:highlight w:val="none"/>
                <w14:textFill>
                  <w14:solidFill>
                    <w14:schemeClr w14:val="tx1"/>
                  </w14:solidFill>
                </w14:textFill>
              </w:rPr>
              <w:t>≥6000</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7C4A4055">
            <w:pPr>
              <w:keepLines w:val="0"/>
              <w:pageBreakBefore w:val="0"/>
              <w:widowControl/>
              <w:bidi w:val="0"/>
              <w:spacing w:line="400" w:lineRule="exact"/>
              <w:jc w:val="left"/>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3.5.</w:t>
            </w:r>
            <w:r>
              <w:rPr>
                <w:rFonts w:hint="eastAsia" w:ascii="宋体" w:hAnsi="宋体" w:eastAsia="宋体" w:cs="宋体"/>
                <w:color w:val="000000" w:themeColor="text1"/>
                <w:sz w:val="21"/>
                <w:szCs w:val="21"/>
                <w:highlight w:val="none"/>
                <w14:textFill>
                  <w14:solidFill>
                    <w14:schemeClr w14:val="tx1"/>
                  </w14:solidFill>
                </w14:textFill>
              </w:rPr>
              <w:t xml:space="preserve">耐磨次数 </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≥15000</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 xml:space="preserve">耐摩擦色牢度4-5级 </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56DD5741">
            <w:pPr>
              <w:keepLines w:val="0"/>
              <w:pageBreakBefore w:val="0"/>
              <w:widowControl/>
              <w:bidi w:val="0"/>
              <w:spacing w:line="40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3.6.克重：</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700g。</w:t>
            </w:r>
          </w:p>
          <w:p w14:paraId="4EFC4016">
            <w:pPr>
              <w:keepLines w:val="0"/>
              <w:pageBreakBefore w:val="0"/>
              <w:widowControl/>
              <w:bidi w:val="0"/>
              <w:spacing w:line="400" w:lineRule="exact"/>
              <w:jc w:val="left"/>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4.内胆</w:t>
            </w:r>
          </w:p>
          <w:p w14:paraId="7633D676">
            <w:pPr>
              <w:keepLines w:val="0"/>
              <w:pageBreakBefore w:val="0"/>
              <w:widowControl/>
              <w:bidi w:val="0"/>
              <w:spacing w:line="400" w:lineRule="exact"/>
              <w:jc w:val="left"/>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4.1.</w:t>
            </w:r>
            <w:r>
              <w:rPr>
                <w:rFonts w:hint="eastAsia" w:ascii="宋体" w:hAnsi="宋体" w:eastAsia="宋体" w:cs="宋体"/>
                <w:color w:val="000000" w:themeColor="text1"/>
                <w:sz w:val="21"/>
                <w:szCs w:val="21"/>
                <w:highlight w:val="none"/>
                <w:lang w:val="en-US" w:eastAsia="zh-CN"/>
                <w14:textFill>
                  <w14:solidFill>
                    <w14:schemeClr w14:val="tx1"/>
                  </w14:solidFill>
                </w14:textFill>
              </w:rPr>
              <w:t>内件面料：100%锦纶；内里里料：100%锦纶；</w:t>
            </w:r>
          </w:p>
          <w:p w14:paraId="1D2E2D90">
            <w:pPr>
              <w:rPr>
                <w:color w:val="000000" w:themeColor="text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4.2.内胆填充物</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75%鹅绒，蓬松度 600+</w:t>
            </w:r>
          </w:p>
          <w:p w14:paraId="3EE2B281">
            <w:pPr>
              <w:keepLines w:val="0"/>
              <w:pageBreakBefore w:val="0"/>
              <w:widowControl/>
              <w:bidi w:val="0"/>
              <w:spacing w:line="400" w:lineRule="exact"/>
              <w:jc w:val="left"/>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r>
              <w:rPr>
                <w:rFonts w:hint="eastAsia" w:ascii="宋体" w:hAnsi="宋体" w:cs="宋体"/>
                <w:color w:val="000000" w:themeColor="text1"/>
                <w:sz w:val="21"/>
                <w:szCs w:val="21"/>
                <w:highlight w:val="none"/>
                <w:lang w:val="en-US" w:eastAsia="zh-CN"/>
                <w14:textFill>
                  <w14:solidFill>
                    <w14:schemeClr w14:val="tx1"/>
                  </w14:solidFill>
                </w14:textFill>
              </w:rPr>
              <w:t>款式：可拆卸帽、三合一外套（内胆为羽绒），立领、暗门襟、袖口魔术贴、下摆为暗拉链斜插袋</w:t>
            </w:r>
          </w:p>
          <w:p w14:paraId="4EFEA99B">
            <w:pPr>
              <w:keepLines w:val="0"/>
              <w:pageBreakBefore w:val="0"/>
              <w:widowControl/>
              <w:bidi w:val="0"/>
              <w:spacing w:line="400" w:lineRule="exact"/>
              <w:jc w:val="left"/>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6.外套执行标准：GB/T 32614-2023</w:t>
            </w:r>
          </w:p>
          <w:p w14:paraId="68D98BD1">
            <w:pPr>
              <w:keepLines w:val="0"/>
              <w:pageBreakBefore w:val="0"/>
              <w:widowControl/>
              <w:bidi w:val="0"/>
              <w:spacing w:line="400" w:lineRule="exact"/>
              <w:jc w:val="left"/>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 xml:space="preserve">  内胆执行标准：GB/T 14272-2021</w:t>
            </w:r>
          </w:p>
          <w:p w14:paraId="5093FF4E">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7.</w:t>
            </w:r>
            <w:r>
              <w:rPr>
                <w:rFonts w:hint="eastAsia" w:ascii="宋体" w:hAnsi="宋体" w:cs="宋体"/>
                <w:color w:val="000000" w:themeColor="text1"/>
                <w:sz w:val="21"/>
                <w:szCs w:val="21"/>
                <w:highlight w:val="none"/>
                <w:lang w:eastAsia="zh-CN"/>
                <w14:textFill>
                  <w14:solidFill>
                    <w14:schemeClr w14:val="tx1"/>
                  </w14:solidFill>
                </w14:textFill>
              </w:rPr>
              <w:t>参考</w:t>
            </w:r>
            <w:r>
              <w:rPr>
                <w:rFonts w:hint="eastAsia" w:ascii="宋体" w:hAnsi="宋体" w:eastAsia="宋体" w:cs="宋体"/>
                <w:color w:val="000000" w:themeColor="text1"/>
                <w:sz w:val="21"/>
                <w:szCs w:val="21"/>
                <w:highlight w:val="none"/>
                <w14:textFill>
                  <w14:solidFill>
                    <w14:schemeClr w14:val="tx1"/>
                  </w14:solidFill>
                </w14:textFill>
              </w:rPr>
              <w:t>款式如</w:t>
            </w:r>
            <w:r>
              <w:rPr>
                <w:rFonts w:hint="eastAsia" w:ascii="宋体" w:hAnsi="宋体" w:cs="宋体"/>
                <w:color w:val="000000" w:themeColor="text1"/>
                <w:sz w:val="21"/>
                <w:szCs w:val="21"/>
                <w:highlight w:val="none"/>
                <w:lang w:eastAsia="zh-CN"/>
                <w14:textFill>
                  <w14:solidFill>
                    <w14:schemeClr w14:val="tx1"/>
                  </w14:solidFill>
                </w14:textFill>
              </w:rPr>
              <w:t>下</w:t>
            </w:r>
            <w:r>
              <w:rPr>
                <w:rFonts w:hint="eastAsia" w:ascii="宋体" w:hAnsi="宋体" w:eastAsia="宋体" w:cs="宋体"/>
                <w:color w:val="000000" w:themeColor="text1"/>
                <w:sz w:val="21"/>
                <w:szCs w:val="21"/>
                <w:highlight w:val="none"/>
                <w14:textFill>
                  <w14:solidFill>
                    <w14:schemeClr w14:val="tx1"/>
                  </w14:solidFill>
                </w14:textFill>
              </w:rPr>
              <w:t>图</w:t>
            </w:r>
            <w:r>
              <w:rPr>
                <w:rFonts w:hint="eastAsia" w:ascii="宋体" w:hAnsi="宋体" w:cs="宋体"/>
                <w:color w:val="000000" w:themeColor="text1"/>
                <w:sz w:val="21"/>
                <w:szCs w:val="21"/>
                <w:highlight w:val="none"/>
                <w:lang w:eastAsia="zh-CN"/>
                <w14:textFill>
                  <w14:solidFill>
                    <w14:schemeClr w14:val="tx1"/>
                  </w14:solidFill>
                </w14:textFill>
              </w:rPr>
              <w:t>：</w:t>
            </w:r>
          </w:p>
          <w:p w14:paraId="7D63058D">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2925439E">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66432" behindDoc="0" locked="0" layoutInCell="1" allowOverlap="1">
                  <wp:simplePos x="0" y="0"/>
                  <wp:positionH relativeFrom="column">
                    <wp:posOffset>504825</wp:posOffset>
                  </wp:positionH>
                  <wp:positionV relativeFrom="paragraph">
                    <wp:posOffset>8890</wp:posOffset>
                  </wp:positionV>
                  <wp:extent cx="2061845" cy="2077720"/>
                  <wp:effectExtent l="0" t="0" r="14604" b="17780"/>
                  <wp:wrapNone/>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2"/>
                          <a:stretch>
                            <a:fillRect/>
                          </a:stretch>
                        </pic:blipFill>
                        <pic:spPr>
                          <a:xfrm>
                            <a:off x="0" y="0"/>
                            <a:ext cx="2061845" cy="2077720"/>
                          </a:xfrm>
                          <a:prstGeom prst="rect">
                            <a:avLst/>
                          </a:prstGeom>
                          <a:noFill/>
                          <a:ln>
                            <a:noFill/>
                          </a:ln>
                        </pic:spPr>
                      </pic:pic>
                    </a:graphicData>
                  </a:graphic>
                </wp:anchor>
              </w:drawing>
            </w:r>
          </w:p>
          <w:p w14:paraId="4D1995E2">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404FA8CB">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074244E2">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66436DE1">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4BE5E1BF">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0D814D0B">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3C5FA40D">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7582E7D4">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2C5B0E4A">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tc>
      </w:tr>
      <w:tr w14:paraId="7B342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362" w:type="pct"/>
            <w:noWrap w:val="0"/>
            <w:vAlign w:val="center"/>
          </w:tcPr>
          <w:p w14:paraId="3BD40805">
            <w:pPr>
              <w:keepLines w:val="0"/>
              <w:pageBreakBefore w:val="0"/>
              <w:widowControl/>
              <w:bidi w:val="0"/>
              <w:spacing w:line="400" w:lineRule="exact"/>
              <w:jc w:val="center"/>
              <w:rPr>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Fonts w:hint="eastAsia" w:ascii="宋体" w:hAnsi="宋体" w:cs="宋体"/>
                <w:color w:val="000000" w:themeColor="text1"/>
                <w:sz w:val="21"/>
                <w:szCs w:val="21"/>
                <w:highlight w:val="none"/>
                <w:lang w:val="en-US" w:eastAsia="zh-CN" w:bidi="ar"/>
                <w14:textFill>
                  <w14:solidFill>
                    <w14:schemeClr w14:val="tx1"/>
                  </w14:solidFill>
                </w14:textFill>
              </w:rPr>
              <w:t>9</w:t>
            </w:r>
          </w:p>
        </w:tc>
        <w:tc>
          <w:tcPr>
            <w:tcW w:w="656" w:type="pct"/>
            <w:noWrap w:val="0"/>
            <w:vAlign w:val="center"/>
          </w:tcPr>
          <w:p w14:paraId="4BDCA92B">
            <w:pPr>
              <w:keepLines w:val="0"/>
              <w:pageBreakBefore w:val="0"/>
              <w:widowControl/>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短袖衫</w:t>
            </w:r>
          </w:p>
        </w:tc>
        <w:tc>
          <w:tcPr>
            <w:tcW w:w="365" w:type="pct"/>
            <w:noWrap w:val="0"/>
            <w:vAlign w:val="center"/>
          </w:tcPr>
          <w:p w14:paraId="42BD2CBE">
            <w:pPr>
              <w:keepNext w:val="0"/>
              <w:keepLines w:val="0"/>
              <w:pageBreakBefore w:val="0"/>
              <w:widowControl/>
              <w:suppressLineNumbers w:val="0"/>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件</w:t>
            </w:r>
          </w:p>
        </w:tc>
        <w:tc>
          <w:tcPr>
            <w:tcW w:w="339" w:type="pct"/>
            <w:noWrap w:val="0"/>
            <w:vAlign w:val="center"/>
          </w:tcPr>
          <w:p w14:paraId="33879058">
            <w:pPr>
              <w:keepNext w:val="0"/>
              <w:keepLines w:val="0"/>
              <w:pageBreakBefore w:val="0"/>
              <w:widowControl/>
              <w:suppressLineNumbers w:val="0"/>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160</w:t>
            </w:r>
          </w:p>
        </w:tc>
        <w:tc>
          <w:tcPr>
            <w:tcW w:w="363" w:type="pct"/>
            <w:noWrap w:val="0"/>
            <w:vAlign w:val="center"/>
          </w:tcPr>
          <w:p w14:paraId="1379F10E">
            <w:pPr>
              <w:keepLines w:val="0"/>
              <w:pageBreakBefore w:val="0"/>
              <w:widowControl/>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工业</w:t>
            </w:r>
          </w:p>
        </w:tc>
        <w:tc>
          <w:tcPr>
            <w:tcW w:w="2912" w:type="pct"/>
            <w:noWrap w:val="0"/>
            <w:vAlign w:val="center"/>
          </w:tcPr>
          <w:p w14:paraId="45F81387">
            <w:pPr>
              <w:keepLines w:val="0"/>
              <w:pageBreakBefore w:val="0"/>
              <w:widowControl/>
              <w:bidi w:val="0"/>
              <w:spacing w:line="400" w:lineRule="exact"/>
              <w:jc w:val="left"/>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1.颜色：豆绿色</w:t>
            </w:r>
            <w:r>
              <w:rPr>
                <w:color w:val="000000" w:themeColor="text1"/>
                <w:highlight w:val="none"/>
                <w14:textFill>
                  <w14:solidFill>
                    <w14:schemeClr w14:val="tx1"/>
                  </w14:solidFill>
                </w14:textFill>
              </w:rPr>
              <w:t>；</w:t>
            </w:r>
          </w:p>
          <w:p w14:paraId="033C7585">
            <w:pPr>
              <w:keepLines w:val="0"/>
              <w:pageBreakBefore w:val="0"/>
              <w:widowControl/>
              <w:bidi w:val="0"/>
              <w:spacing w:line="400" w:lineRule="exact"/>
              <w:jc w:val="left"/>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2.面料：73.5%棉 26.5%聚酯复合弹性纤维</w:t>
            </w:r>
            <w:r>
              <w:rPr>
                <w:color w:val="000000" w:themeColor="text1"/>
                <w:highlight w:val="none"/>
                <w14:textFill>
                  <w14:solidFill>
                    <w14:schemeClr w14:val="tx1"/>
                  </w14:solidFill>
                </w14:textFill>
              </w:rPr>
              <w:t>；</w:t>
            </w:r>
          </w:p>
          <w:p w14:paraId="6BF86AA6">
            <w:pPr>
              <w:keepLines w:val="0"/>
              <w:pageBreakBefore w:val="0"/>
              <w:widowControl/>
              <w:bidi w:val="0"/>
              <w:spacing w:line="400" w:lineRule="exact"/>
              <w:jc w:val="left"/>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3.克重：230克/㎡</w:t>
            </w:r>
            <w:r>
              <w:rPr>
                <w:rFonts w:hint="eastAsia"/>
                <w:color w:val="000000" w:themeColor="text1"/>
                <w:highlight w:val="none"/>
                <w14:textFill>
                  <w14:solidFill>
                    <w14:schemeClr w14:val="tx1"/>
                  </w14:solidFill>
                </w14:textFill>
              </w:rPr>
              <w:t>（±5g）</w:t>
            </w:r>
            <w:r>
              <w:rPr>
                <w:rFonts w:hint="eastAsia" w:ascii="宋体" w:hAnsi="宋体" w:cs="宋体"/>
                <w:color w:val="000000" w:themeColor="text1"/>
                <w:sz w:val="21"/>
                <w:szCs w:val="21"/>
                <w:highlight w:val="none"/>
                <w:lang w:val="en-US" w:eastAsia="zh-CN"/>
                <w14:textFill>
                  <w14:solidFill>
                    <w14:schemeClr w14:val="tx1"/>
                  </w14:solidFill>
                </w14:textFill>
              </w:rPr>
              <w:t>；</w:t>
            </w:r>
          </w:p>
          <w:p w14:paraId="78130E11">
            <w:pPr>
              <w:keepLines w:val="0"/>
              <w:pageBreakBefore w:val="0"/>
              <w:widowControl/>
              <w:bidi w:val="0"/>
              <w:spacing w:line="400" w:lineRule="exact"/>
              <w:jc w:val="left"/>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4.功能：吸湿排汗，抗菌，抗皱；</w:t>
            </w:r>
          </w:p>
          <w:p w14:paraId="1DBF94A9">
            <w:pPr>
              <w:keepLines w:val="0"/>
              <w:pageBreakBefore w:val="0"/>
              <w:widowControl/>
              <w:bidi w:val="0"/>
              <w:spacing w:line="400" w:lineRule="exact"/>
              <w:jc w:val="left"/>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5.款式：翻领，三粒扣，纯色，高弹领子，单位logo为魔术贴或印制；</w:t>
            </w:r>
          </w:p>
          <w:p w14:paraId="18C85522">
            <w:pPr>
              <w:keepLines w:val="0"/>
              <w:pageBreakBefore w:val="0"/>
              <w:widowControl/>
              <w:bidi w:val="0"/>
              <w:spacing w:line="400" w:lineRule="exact"/>
              <w:jc w:val="left"/>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6.执行标准：GB/T21295-2014；</w:t>
            </w:r>
          </w:p>
          <w:p w14:paraId="6A9BB991">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7.</w:t>
            </w:r>
            <w:r>
              <w:rPr>
                <w:rFonts w:hint="eastAsia" w:ascii="宋体" w:hAnsi="宋体" w:cs="宋体"/>
                <w:color w:val="000000" w:themeColor="text1"/>
                <w:sz w:val="21"/>
                <w:szCs w:val="21"/>
                <w:highlight w:val="none"/>
                <w:lang w:eastAsia="zh-CN"/>
                <w14:textFill>
                  <w14:solidFill>
                    <w14:schemeClr w14:val="tx1"/>
                  </w14:solidFill>
                </w14:textFill>
              </w:rPr>
              <w:t>参考</w:t>
            </w:r>
            <w:r>
              <w:rPr>
                <w:rFonts w:hint="eastAsia" w:ascii="宋体" w:hAnsi="宋体" w:eastAsia="宋体" w:cs="宋体"/>
                <w:color w:val="000000" w:themeColor="text1"/>
                <w:sz w:val="21"/>
                <w:szCs w:val="21"/>
                <w:highlight w:val="none"/>
                <w14:textFill>
                  <w14:solidFill>
                    <w14:schemeClr w14:val="tx1"/>
                  </w14:solidFill>
                </w14:textFill>
              </w:rPr>
              <w:t>款式如</w:t>
            </w:r>
            <w:r>
              <w:rPr>
                <w:rFonts w:hint="eastAsia" w:ascii="宋体" w:hAnsi="宋体" w:cs="宋体"/>
                <w:color w:val="000000" w:themeColor="text1"/>
                <w:sz w:val="21"/>
                <w:szCs w:val="21"/>
                <w:highlight w:val="none"/>
                <w:lang w:eastAsia="zh-CN"/>
                <w14:textFill>
                  <w14:solidFill>
                    <w14:schemeClr w14:val="tx1"/>
                  </w14:solidFill>
                </w14:textFill>
              </w:rPr>
              <w:t>下</w:t>
            </w:r>
            <w:r>
              <w:rPr>
                <w:rFonts w:hint="eastAsia" w:ascii="宋体" w:hAnsi="宋体" w:eastAsia="宋体" w:cs="宋体"/>
                <w:color w:val="000000" w:themeColor="text1"/>
                <w:sz w:val="21"/>
                <w:szCs w:val="21"/>
                <w:highlight w:val="none"/>
                <w14:textFill>
                  <w14:solidFill>
                    <w14:schemeClr w14:val="tx1"/>
                  </w14:solidFill>
                </w14:textFill>
              </w:rPr>
              <w:t>图</w:t>
            </w:r>
            <w:r>
              <w:rPr>
                <w:rFonts w:hint="eastAsia" w:ascii="宋体" w:hAnsi="宋体" w:cs="宋体"/>
                <w:color w:val="000000" w:themeColor="text1"/>
                <w:sz w:val="21"/>
                <w:szCs w:val="21"/>
                <w:highlight w:val="none"/>
                <w:lang w:eastAsia="zh-CN"/>
                <w14:textFill>
                  <w14:solidFill>
                    <w14:schemeClr w14:val="tx1"/>
                  </w14:solidFill>
                </w14:textFill>
              </w:rPr>
              <w:t>：</w:t>
            </w:r>
          </w:p>
          <w:p w14:paraId="6F9FE0C1">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67456" behindDoc="0" locked="0" layoutInCell="1" allowOverlap="1">
                  <wp:simplePos x="0" y="0"/>
                  <wp:positionH relativeFrom="column">
                    <wp:posOffset>1240790</wp:posOffset>
                  </wp:positionH>
                  <wp:positionV relativeFrom="paragraph">
                    <wp:posOffset>77470</wp:posOffset>
                  </wp:positionV>
                  <wp:extent cx="1177290" cy="1321435"/>
                  <wp:effectExtent l="0" t="0" r="3810" b="12065"/>
                  <wp:wrapNone/>
                  <wp:docPr id="13"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图片2"/>
                          <pic:cNvPicPr>
                            <a:picLocks noChangeAspect="1"/>
                          </pic:cNvPicPr>
                        </pic:nvPicPr>
                        <pic:blipFill>
                          <a:blip r:embed="rId23"/>
                          <a:stretch>
                            <a:fillRect/>
                          </a:stretch>
                        </pic:blipFill>
                        <pic:spPr>
                          <a:xfrm>
                            <a:off x="0" y="0"/>
                            <a:ext cx="1177290" cy="1321435"/>
                          </a:xfrm>
                          <a:prstGeom prst="rect">
                            <a:avLst/>
                          </a:prstGeom>
                          <a:noFill/>
                          <a:ln>
                            <a:noFill/>
                          </a:ln>
                        </pic:spPr>
                      </pic:pic>
                    </a:graphicData>
                  </a:graphic>
                </wp:anchor>
              </w:drawing>
            </w:r>
          </w:p>
          <w:p w14:paraId="41DCE812">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p>
          <w:p w14:paraId="5A19B5D8">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p>
          <w:p w14:paraId="5826188B">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p>
          <w:p w14:paraId="36AC6A39">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p>
          <w:p w14:paraId="1C202087">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p>
          <w:p w14:paraId="4FE21407">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p>
          <w:p w14:paraId="23D9F45F">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52822D38">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tc>
      </w:tr>
      <w:tr w14:paraId="1E0B5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0" w:hRule="atLeast"/>
        </w:trPr>
        <w:tc>
          <w:tcPr>
            <w:tcW w:w="362" w:type="pct"/>
            <w:noWrap w:val="0"/>
            <w:vAlign w:val="center"/>
          </w:tcPr>
          <w:p w14:paraId="100B136B">
            <w:pPr>
              <w:keepLines w:val="0"/>
              <w:pageBreakBefore w:val="0"/>
              <w:widowControl/>
              <w:bidi w:val="0"/>
              <w:spacing w:line="400" w:lineRule="exact"/>
              <w:jc w:val="center"/>
              <w:rPr>
                <w:rFonts w:hint="default" w:ascii="宋体" w:hAnsi="宋体" w:eastAsia="宋体" w:cs="宋体"/>
                <w:color w:val="000000" w:themeColor="text1"/>
                <w:sz w:val="21"/>
                <w:szCs w:val="21"/>
                <w:highlight w:val="none"/>
                <w:lang w:val="en-US" w:eastAsia="zh-CN" w:bidi="ar"/>
                <w14:textFill>
                  <w14:solidFill>
                    <w14:schemeClr w14:val="tx1"/>
                  </w14:solidFill>
                </w14:textFill>
              </w:rPr>
            </w:pPr>
            <w:r>
              <w:rPr>
                <w:rFonts w:hint="eastAsia" w:ascii="宋体" w:hAnsi="宋体" w:cs="宋体"/>
                <w:color w:val="000000" w:themeColor="text1"/>
                <w:sz w:val="21"/>
                <w:szCs w:val="21"/>
                <w:highlight w:val="none"/>
                <w:lang w:val="en-US" w:eastAsia="zh-CN" w:bidi="ar"/>
                <w14:textFill>
                  <w14:solidFill>
                    <w14:schemeClr w14:val="tx1"/>
                  </w14:solidFill>
                </w14:textFill>
              </w:rPr>
              <w:t>10</w:t>
            </w:r>
          </w:p>
        </w:tc>
        <w:tc>
          <w:tcPr>
            <w:tcW w:w="656" w:type="pct"/>
            <w:noWrap w:val="0"/>
            <w:vAlign w:val="center"/>
          </w:tcPr>
          <w:p w14:paraId="461AEF08">
            <w:pPr>
              <w:keepLines w:val="0"/>
              <w:pageBreakBefore w:val="0"/>
              <w:widowControl/>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工作帽</w:t>
            </w:r>
          </w:p>
        </w:tc>
        <w:tc>
          <w:tcPr>
            <w:tcW w:w="365" w:type="pct"/>
            <w:noWrap w:val="0"/>
            <w:vAlign w:val="center"/>
          </w:tcPr>
          <w:p w14:paraId="48A6510B">
            <w:pPr>
              <w:keepNext w:val="0"/>
              <w:keepLines w:val="0"/>
              <w:pageBreakBefore w:val="0"/>
              <w:widowControl/>
              <w:suppressLineNumbers w:val="0"/>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顶</w:t>
            </w:r>
          </w:p>
        </w:tc>
        <w:tc>
          <w:tcPr>
            <w:tcW w:w="339" w:type="pct"/>
            <w:noWrap w:val="0"/>
            <w:vAlign w:val="center"/>
          </w:tcPr>
          <w:p w14:paraId="6FA6DD85">
            <w:pPr>
              <w:keepNext w:val="0"/>
              <w:keepLines w:val="0"/>
              <w:pageBreakBefore w:val="0"/>
              <w:widowControl/>
              <w:suppressLineNumbers w:val="0"/>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80</w:t>
            </w:r>
          </w:p>
        </w:tc>
        <w:tc>
          <w:tcPr>
            <w:tcW w:w="363" w:type="pct"/>
            <w:noWrap w:val="0"/>
            <w:vAlign w:val="center"/>
          </w:tcPr>
          <w:p w14:paraId="2976CD0B">
            <w:pPr>
              <w:keepLines w:val="0"/>
              <w:pageBreakBefore w:val="0"/>
              <w:widowControl/>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工业</w:t>
            </w:r>
          </w:p>
        </w:tc>
        <w:tc>
          <w:tcPr>
            <w:tcW w:w="2912" w:type="pct"/>
            <w:noWrap w:val="0"/>
            <w:vAlign w:val="center"/>
          </w:tcPr>
          <w:p w14:paraId="48B1F0F3">
            <w:pPr>
              <w:keepLines w:val="0"/>
              <w:pageBreakBefore w:val="0"/>
              <w:widowControl/>
              <w:bidi w:val="0"/>
              <w:spacing w:line="40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1.颜色：藏青色</w:t>
            </w:r>
          </w:p>
          <w:p w14:paraId="77965C36">
            <w:pPr>
              <w:keepLines w:val="0"/>
              <w:pageBreakBefore w:val="0"/>
              <w:widowControl/>
              <w:bidi w:val="0"/>
              <w:spacing w:line="40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2.材质：100%聚酯纤维 凉感面料 </w:t>
            </w:r>
          </w:p>
          <w:p w14:paraId="0A50EAD0">
            <w:pPr>
              <w:keepLines w:val="0"/>
              <w:pageBreakBefore w:val="0"/>
              <w:widowControl/>
              <w:bidi w:val="0"/>
              <w:spacing w:line="40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3.功能参数：紫外线阻隔率/%≥99 防晒指数/UPF&gt;50</w:t>
            </w:r>
          </w:p>
          <w:p w14:paraId="1FB2D848">
            <w:pPr>
              <w:keepLines w:val="0"/>
              <w:pageBreakBefore w:val="0"/>
              <w:widowControl/>
              <w:bidi w:val="0"/>
              <w:spacing w:line="40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4.尺寸：常规头围54-58cm</w:t>
            </w:r>
          </w:p>
          <w:p w14:paraId="42DDB1B4">
            <w:pPr>
              <w:keepLines w:val="0"/>
              <w:pageBreakBefore w:val="0"/>
              <w:widowControl/>
              <w:bidi w:val="0"/>
              <w:spacing w:line="40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5.款式：帽顶款式，logo居中缝制</w:t>
            </w:r>
          </w:p>
          <w:p w14:paraId="37FC22FB">
            <w:pPr>
              <w:keepLines w:val="0"/>
              <w:pageBreakBefore w:val="0"/>
              <w:widowControl/>
              <w:bidi w:val="0"/>
              <w:spacing w:line="40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6.执行标准 FZ/T 82002-2016</w:t>
            </w:r>
          </w:p>
          <w:p w14:paraId="3974239C">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7.</w:t>
            </w:r>
            <w:r>
              <w:rPr>
                <w:rFonts w:hint="eastAsia" w:ascii="宋体" w:hAnsi="宋体" w:cs="宋体"/>
                <w:color w:val="000000" w:themeColor="text1"/>
                <w:sz w:val="21"/>
                <w:szCs w:val="21"/>
                <w:highlight w:val="none"/>
                <w:lang w:eastAsia="zh-CN"/>
                <w14:textFill>
                  <w14:solidFill>
                    <w14:schemeClr w14:val="tx1"/>
                  </w14:solidFill>
                </w14:textFill>
              </w:rPr>
              <w:t>参考</w:t>
            </w:r>
            <w:r>
              <w:rPr>
                <w:rFonts w:hint="eastAsia" w:ascii="宋体" w:hAnsi="宋体" w:eastAsia="宋体" w:cs="宋体"/>
                <w:color w:val="000000" w:themeColor="text1"/>
                <w:sz w:val="21"/>
                <w:szCs w:val="21"/>
                <w:highlight w:val="none"/>
                <w14:textFill>
                  <w14:solidFill>
                    <w14:schemeClr w14:val="tx1"/>
                  </w14:solidFill>
                </w14:textFill>
              </w:rPr>
              <w:t>款式如</w:t>
            </w:r>
            <w:r>
              <w:rPr>
                <w:rFonts w:hint="eastAsia" w:ascii="宋体" w:hAnsi="宋体" w:cs="宋体"/>
                <w:color w:val="000000" w:themeColor="text1"/>
                <w:sz w:val="21"/>
                <w:szCs w:val="21"/>
                <w:highlight w:val="none"/>
                <w:lang w:eastAsia="zh-CN"/>
                <w14:textFill>
                  <w14:solidFill>
                    <w14:schemeClr w14:val="tx1"/>
                  </w14:solidFill>
                </w14:textFill>
              </w:rPr>
              <w:t>下</w:t>
            </w:r>
            <w:r>
              <w:rPr>
                <w:rFonts w:hint="eastAsia" w:ascii="宋体" w:hAnsi="宋体" w:eastAsia="宋体" w:cs="宋体"/>
                <w:color w:val="000000" w:themeColor="text1"/>
                <w:sz w:val="21"/>
                <w:szCs w:val="21"/>
                <w:highlight w:val="none"/>
                <w14:textFill>
                  <w14:solidFill>
                    <w14:schemeClr w14:val="tx1"/>
                  </w14:solidFill>
                </w14:textFill>
              </w:rPr>
              <w:t>图</w:t>
            </w:r>
            <w:r>
              <w:rPr>
                <w:rFonts w:hint="eastAsia" w:ascii="宋体" w:hAnsi="宋体" w:cs="宋体"/>
                <w:color w:val="000000" w:themeColor="text1"/>
                <w:sz w:val="21"/>
                <w:szCs w:val="21"/>
                <w:highlight w:val="none"/>
                <w:lang w:eastAsia="zh-CN"/>
                <w14:textFill>
                  <w14:solidFill>
                    <w14:schemeClr w14:val="tx1"/>
                  </w14:solidFill>
                </w14:textFill>
              </w:rPr>
              <w:t>：</w:t>
            </w:r>
          </w:p>
          <w:p w14:paraId="075C2FA8">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p>
          <w:p w14:paraId="15A1016F">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68480" behindDoc="0" locked="0" layoutInCell="1" allowOverlap="1">
                  <wp:simplePos x="0" y="0"/>
                  <wp:positionH relativeFrom="column">
                    <wp:posOffset>869950</wp:posOffset>
                  </wp:positionH>
                  <wp:positionV relativeFrom="paragraph">
                    <wp:posOffset>52705</wp:posOffset>
                  </wp:positionV>
                  <wp:extent cx="1423035" cy="1503045"/>
                  <wp:effectExtent l="0" t="0" r="5715" b="1905"/>
                  <wp:wrapNone/>
                  <wp:docPr id="1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图片2"/>
                          <pic:cNvPicPr>
                            <a:picLocks noChangeAspect="1"/>
                          </pic:cNvPicPr>
                        </pic:nvPicPr>
                        <pic:blipFill>
                          <a:blip r:embed="rId24"/>
                          <a:stretch>
                            <a:fillRect/>
                          </a:stretch>
                        </pic:blipFill>
                        <pic:spPr>
                          <a:xfrm>
                            <a:off x="0" y="0"/>
                            <a:ext cx="1423035" cy="1503045"/>
                          </a:xfrm>
                          <a:prstGeom prst="rect">
                            <a:avLst/>
                          </a:prstGeom>
                          <a:noFill/>
                          <a:ln>
                            <a:noFill/>
                          </a:ln>
                        </pic:spPr>
                      </pic:pic>
                    </a:graphicData>
                  </a:graphic>
                </wp:anchor>
              </w:drawing>
            </w:r>
          </w:p>
          <w:p w14:paraId="10B37041">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p>
          <w:p w14:paraId="35139A88">
            <w:pPr>
              <w:keepLines w:val="0"/>
              <w:pageBreakBefore w:val="0"/>
              <w:widowControl/>
              <w:bidi w:val="0"/>
              <w:spacing w:line="400" w:lineRule="exact"/>
              <w:jc w:val="left"/>
              <w:rPr>
                <w:rFonts w:hint="eastAsia" w:ascii="宋体" w:hAnsi="宋体" w:cs="宋体"/>
                <w:color w:val="000000" w:themeColor="text1"/>
                <w:sz w:val="21"/>
                <w:szCs w:val="21"/>
                <w:highlight w:val="none"/>
                <w:lang w:eastAsia="zh-CN"/>
                <w14:textFill>
                  <w14:solidFill>
                    <w14:schemeClr w14:val="tx1"/>
                  </w14:solidFill>
                </w14:textFill>
              </w:rPr>
            </w:pPr>
          </w:p>
          <w:p w14:paraId="56B05565">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1D85D8BB">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5454E2A8">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6B4DF298">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7B909B96">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136C7E77">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59957B56">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tc>
      </w:tr>
      <w:tr w14:paraId="2B875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2" w:type="pct"/>
            <w:noWrap w:val="0"/>
            <w:vAlign w:val="center"/>
          </w:tcPr>
          <w:p w14:paraId="1BF08401">
            <w:pPr>
              <w:keepLines w:val="0"/>
              <w:pageBreakBefore w:val="0"/>
              <w:widowControl/>
              <w:bidi w:val="0"/>
              <w:spacing w:line="400" w:lineRule="exact"/>
              <w:jc w:val="center"/>
              <w:rPr>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1</w:t>
            </w:r>
            <w:r>
              <w:rPr>
                <w:rFonts w:hint="eastAsia" w:ascii="宋体" w:hAnsi="宋体" w:cs="宋体"/>
                <w:color w:val="000000" w:themeColor="text1"/>
                <w:sz w:val="21"/>
                <w:szCs w:val="21"/>
                <w:highlight w:val="none"/>
                <w:lang w:val="en-US" w:eastAsia="zh-CN" w:bidi="ar"/>
                <w14:textFill>
                  <w14:solidFill>
                    <w14:schemeClr w14:val="tx1"/>
                  </w14:solidFill>
                </w14:textFill>
              </w:rPr>
              <w:t>1</w:t>
            </w:r>
          </w:p>
        </w:tc>
        <w:tc>
          <w:tcPr>
            <w:tcW w:w="656" w:type="pct"/>
            <w:noWrap w:val="0"/>
            <w:vAlign w:val="center"/>
          </w:tcPr>
          <w:p w14:paraId="746E9738">
            <w:pPr>
              <w:keepLines w:val="0"/>
              <w:pageBreakBefore w:val="0"/>
              <w:widowControl/>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野外工作用鞋（登山鞋）</w:t>
            </w:r>
          </w:p>
        </w:tc>
        <w:tc>
          <w:tcPr>
            <w:tcW w:w="365" w:type="pct"/>
            <w:noWrap w:val="0"/>
            <w:vAlign w:val="center"/>
          </w:tcPr>
          <w:p w14:paraId="1D984A0E">
            <w:pPr>
              <w:keepNext w:val="0"/>
              <w:keepLines w:val="0"/>
              <w:pageBreakBefore w:val="0"/>
              <w:widowControl/>
              <w:suppressLineNumbers w:val="0"/>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双</w:t>
            </w:r>
          </w:p>
        </w:tc>
        <w:tc>
          <w:tcPr>
            <w:tcW w:w="339" w:type="pct"/>
            <w:noWrap w:val="0"/>
            <w:vAlign w:val="center"/>
          </w:tcPr>
          <w:p w14:paraId="0DBC795E">
            <w:pPr>
              <w:keepNext w:val="0"/>
              <w:keepLines w:val="0"/>
              <w:pageBreakBefore w:val="0"/>
              <w:widowControl/>
              <w:suppressLineNumbers w:val="0"/>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80</w:t>
            </w:r>
          </w:p>
        </w:tc>
        <w:tc>
          <w:tcPr>
            <w:tcW w:w="363" w:type="pct"/>
            <w:noWrap w:val="0"/>
            <w:vAlign w:val="center"/>
          </w:tcPr>
          <w:p w14:paraId="5B43E7BF">
            <w:pPr>
              <w:keepLines w:val="0"/>
              <w:pageBreakBefore w:val="0"/>
              <w:widowControl/>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工业</w:t>
            </w:r>
          </w:p>
        </w:tc>
        <w:tc>
          <w:tcPr>
            <w:tcW w:w="2912" w:type="pct"/>
            <w:noWrap w:val="0"/>
            <w:vAlign w:val="center"/>
          </w:tcPr>
          <w:p w14:paraId="24C77713">
            <w:pPr>
              <w:keepLines w:val="0"/>
              <w:pageBreakBefore w:val="0"/>
              <w:widowControl/>
              <w:bidi w:val="0"/>
              <w:spacing w:line="400" w:lineRule="exact"/>
              <w:jc w:val="left"/>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1.颜色：灰绿色</w:t>
            </w:r>
          </w:p>
          <w:p w14:paraId="67D448C0">
            <w:pPr>
              <w:keepLines w:val="0"/>
              <w:pageBreakBefore w:val="0"/>
              <w:widowControl/>
              <w:bidi w:val="0"/>
              <w:spacing w:line="400" w:lineRule="exact"/>
              <w:jc w:val="left"/>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2.材质：鞋面合成革+织物</w:t>
            </w:r>
          </w:p>
          <w:p w14:paraId="31ACD3BD">
            <w:pPr>
              <w:keepLines w:val="0"/>
              <w:pageBreakBefore w:val="0"/>
              <w:widowControl/>
              <w:bidi w:val="0"/>
              <w:spacing w:line="400" w:lineRule="exact"/>
              <w:jc w:val="left"/>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3.功能参数：100%防水，透湿量≥8000g/m²/24h</w:t>
            </w:r>
          </w:p>
          <w:p w14:paraId="57F8C034">
            <w:pPr>
              <w:keepLines w:val="0"/>
              <w:pageBreakBefore w:val="0"/>
              <w:widowControl/>
              <w:bidi w:val="0"/>
              <w:spacing w:line="400" w:lineRule="exact"/>
              <w:jc w:val="left"/>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湿地止滑系数≥0.35 ，密度0.32 g/cm³，回弹率≥55% ，鞋头防踢厚度≥2 mm，后跟稳定片硬度≥60C ，鞋面耐磨指数≥15000次</w:t>
            </w:r>
          </w:p>
          <w:p w14:paraId="0D176B4D">
            <w:pPr>
              <w:keepLines w:val="0"/>
              <w:pageBreakBefore w:val="0"/>
              <w:widowControl/>
              <w:bidi w:val="0"/>
              <w:spacing w:line="400" w:lineRule="exact"/>
              <w:jc w:val="left"/>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4.工艺要求：无缝贴合+热压膜</w:t>
            </w:r>
          </w:p>
          <w:p w14:paraId="4A8BA1F5">
            <w:pPr>
              <w:keepLines w:val="0"/>
              <w:pageBreakBefore w:val="0"/>
              <w:widowControl/>
              <w:bidi w:val="0"/>
              <w:spacing w:line="400" w:lineRule="exact"/>
              <w:jc w:val="left"/>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全掌橡胶包边+TPU稳定片</w:t>
            </w:r>
          </w:p>
          <w:p w14:paraId="4E3A7F61">
            <w:pPr>
              <w:keepLines w:val="0"/>
              <w:pageBreakBefore w:val="0"/>
              <w:widowControl/>
              <w:bidi w:val="0"/>
              <w:spacing w:line="400" w:lineRule="exact"/>
              <w:jc w:val="left"/>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5.款式：低帮防护鞋</w:t>
            </w:r>
          </w:p>
          <w:p w14:paraId="6B02A90C">
            <w:pPr>
              <w:keepLines w:val="0"/>
              <w:pageBreakBefore w:val="0"/>
              <w:widowControl/>
              <w:numPr>
                <w:ilvl w:val="0"/>
                <w:numId w:val="2"/>
              </w:numPr>
              <w:bidi w:val="0"/>
              <w:spacing w:line="400" w:lineRule="exact"/>
              <w:jc w:val="left"/>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执行标准：QB/T 4553-2013</w:t>
            </w:r>
          </w:p>
          <w:p w14:paraId="71C86E1C">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69504" behindDoc="0" locked="0" layoutInCell="1" allowOverlap="1">
                  <wp:simplePos x="0" y="0"/>
                  <wp:positionH relativeFrom="column">
                    <wp:posOffset>916305</wp:posOffset>
                  </wp:positionH>
                  <wp:positionV relativeFrom="paragraph">
                    <wp:posOffset>33655</wp:posOffset>
                  </wp:positionV>
                  <wp:extent cx="1419225" cy="1301115"/>
                  <wp:effectExtent l="0" t="0" r="9525" b="13335"/>
                  <wp:wrapNone/>
                  <wp:docPr id="15" name="图片 2" descr="ff5fe24f9645cc8befc2d9debe85ca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ff5fe24f9645cc8befc2d9debe85ca09"/>
                          <pic:cNvPicPr>
                            <a:picLocks noChangeAspect="1"/>
                          </pic:cNvPicPr>
                        </pic:nvPicPr>
                        <pic:blipFill>
                          <a:blip r:embed="rId25"/>
                          <a:stretch>
                            <a:fillRect/>
                          </a:stretch>
                        </pic:blipFill>
                        <pic:spPr>
                          <a:xfrm>
                            <a:off x="0" y="0"/>
                            <a:ext cx="1419225" cy="1301115"/>
                          </a:xfrm>
                          <a:prstGeom prst="rect">
                            <a:avLst/>
                          </a:prstGeom>
                          <a:noFill/>
                          <a:ln>
                            <a:noFill/>
                          </a:ln>
                        </pic:spPr>
                      </pic:pic>
                    </a:graphicData>
                  </a:graphic>
                </wp:anchor>
              </w:drawing>
            </w:r>
            <w:r>
              <w:rPr>
                <w:rFonts w:hint="eastAsia" w:ascii="宋体" w:hAnsi="宋体" w:cs="宋体"/>
                <w:color w:val="000000" w:themeColor="text1"/>
                <w:sz w:val="21"/>
                <w:szCs w:val="21"/>
                <w:highlight w:val="none"/>
                <w:lang w:val="en-US" w:eastAsia="zh-CN"/>
                <w14:textFill>
                  <w14:solidFill>
                    <w14:schemeClr w14:val="tx1"/>
                  </w14:solidFill>
                </w14:textFill>
              </w:rPr>
              <w:t>7.</w:t>
            </w:r>
            <w:r>
              <w:rPr>
                <w:rFonts w:hint="eastAsia" w:ascii="宋体" w:hAnsi="宋体" w:cs="宋体"/>
                <w:color w:val="000000" w:themeColor="text1"/>
                <w:sz w:val="21"/>
                <w:szCs w:val="21"/>
                <w:highlight w:val="none"/>
                <w:lang w:eastAsia="zh-CN"/>
                <w14:textFill>
                  <w14:solidFill>
                    <w14:schemeClr w14:val="tx1"/>
                  </w14:solidFill>
                </w14:textFill>
              </w:rPr>
              <w:t>参考</w:t>
            </w:r>
            <w:r>
              <w:rPr>
                <w:rFonts w:hint="eastAsia" w:ascii="宋体" w:hAnsi="宋体" w:eastAsia="宋体" w:cs="宋体"/>
                <w:color w:val="000000" w:themeColor="text1"/>
                <w:sz w:val="21"/>
                <w:szCs w:val="21"/>
                <w:highlight w:val="none"/>
                <w14:textFill>
                  <w14:solidFill>
                    <w14:schemeClr w14:val="tx1"/>
                  </w14:solidFill>
                </w14:textFill>
              </w:rPr>
              <w:t>款式如</w:t>
            </w:r>
            <w:r>
              <w:rPr>
                <w:rFonts w:hint="eastAsia" w:ascii="宋体" w:hAnsi="宋体" w:cs="宋体"/>
                <w:color w:val="000000" w:themeColor="text1"/>
                <w:sz w:val="21"/>
                <w:szCs w:val="21"/>
                <w:highlight w:val="none"/>
                <w:lang w:eastAsia="zh-CN"/>
                <w14:textFill>
                  <w14:solidFill>
                    <w14:schemeClr w14:val="tx1"/>
                  </w14:solidFill>
                </w14:textFill>
              </w:rPr>
              <w:t>下</w:t>
            </w:r>
            <w:r>
              <w:rPr>
                <w:rFonts w:hint="eastAsia" w:ascii="宋体" w:hAnsi="宋体" w:eastAsia="宋体" w:cs="宋体"/>
                <w:color w:val="000000" w:themeColor="text1"/>
                <w:sz w:val="21"/>
                <w:szCs w:val="21"/>
                <w:highlight w:val="none"/>
                <w14:textFill>
                  <w14:solidFill>
                    <w14:schemeClr w14:val="tx1"/>
                  </w14:solidFill>
                </w14:textFill>
              </w:rPr>
              <w:t>图</w:t>
            </w:r>
            <w:r>
              <w:rPr>
                <w:rFonts w:hint="eastAsia" w:ascii="宋体" w:hAnsi="宋体" w:cs="宋体"/>
                <w:color w:val="000000" w:themeColor="text1"/>
                <w:sz w:val="21"/>
                <w:szCs w:val="21"/>
                <w:highlight w:val="none"/>
                <w:lang w:eastAsia="zh-CN"/>
                <w14:textFill>
                  <w14:solidFill>
                    <w14:schemeClr w14:val="tx1"/>
                  </w14:solidFill>
                </w14:textFill>
              </w:rPr>
              <w:t>：</w:t>
            </w:r>
          </w:p>
          <w:p w14:paraId="7BA641A7">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62751675">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45230850">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6713FDE6">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527237A2">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2AB4BDA1">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1626A295">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tc>
      </w:tr>
      <w:tr w14:paraId="7A9FC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2" w:type="pct"/>
            <w:noWrap w:val="0"/>
            <w:vAlign w:val="center"/>
          </w:tcPr>
          <w:p w14:paraId="66FB89FF">
            <w:pPr>
              <w:keepLines w:val="0"/>
              <w:pageBreakBefore w:val="0"/>
              <w:widowControl/>
              <w:bidi w:val="0"/>
              <w:spacing w:line="400" w:lineRule="exact"/>
              <w:jc w:val="center"/>
              <w:rPr>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1</w:t>
            </w:r>
            <w:r>
              <w:rPr>
                <w:rFonts w:hint="eastAsia" w:ascii="宋体" w:hAnsi="宋体" w:cs="宋体"/>
                <w:color w:val="000000" w:themeColor="text1"/>
                <w:sz w:val="21"/>
                <w:szCs w:val="21"/>
                <w:highlight w:val="none"/>
                <w:lang w:val="en-US" w:eastAsia="zh-CN" w:bidi="ar"/>
                <w14:textFill>
                  <w14:solidFill>
                    <w14:schemeClr w14:val="tx1"/>
                  </w14:solidFill>
                </w14:textFill>
              </w:rPr>
              <w:t>2</w:t>
            </w:r>
          </w:p>
        </w:tc>
        <w:tc>
          <w:tcPr>
            <w:tcW w:w="656" w:type="pct"/>
            <w:noWrap w:val="0"/>
            <w:vAlign w:val="center"/>
          </w:tcPr>
          <w:p w14:paraId="54435FF2">
            <w:pPr>
              <w:keepLines w:val="0"/>
              <w:pageBreakBefore w:val="0"/>
              <w:widowControl/>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野外工作背包</w:t>
            </w:r>
          </w:p>
        </w:tc>
        <w:tc>
          <w:tcPr>
            <w:tcW w:w="365" w:type="pct"/>
            <w:noWrap w:val="0"/>
            <w:vAlign w:val="center"/>
          </w:tcPr>
          <w:p w14:paraId="2A6E6CA7">
            <w:pPr>
              <w:keepNext w:val="0"/>
              <w:keepLines w:val="0"/>
              <w:pageBreakBefore w:val="0"/>
              <w:widowControl/>
              <w:suppressLineNumbers w:val="0"/>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个</w:t>
            </w:r>
          </w:p>
        </w:tc>
        <w:tc>
          <w:tcPr>
            <w:tcW w:w="339" w:type="pct"/>
            <w:noWrap w:val="0"/>
            <w:vAlign w:val="center"/>
          </w:tcPr>
          <w:p w14:paraId="36F12AE2">
            <w:pPr>
              <w:keepNext w:val="0"/>
              <w:keepLines w:val="0"/>
              <w:pageBreakBefore w:val="0"/>
              <w:widowControl/>
              <w:suppressLineNumbers w:val="0"/>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sz w:val="21"/>
                <w:szCs w:val="21"/>
                <w:highlight w:val="none"/>
                <w:u w:val="none"/>
                <w:lang w:val="en-US" w:eastAsia="zh-CN" w:bidi="ar"/>
                <w14:textFill>
                  <w14:solidFill>
                    <w14:schemeClr w14:val="tx1"/>
                  </w14:solidFill>
                </w14:textFill>
              </w:rPr>
              <w:t>80</w:t>
            </w:r>
          </w:p>
        </w:tc>
        <w:tc>
          <w:tcPr>
            <w:tcW w:w="363" w:type="pct"/>
            <w:noWrap w:val="0"/>
            <w:vAlign w:val="center"/>
          </w:tcPr>
          <w:p w14:paraId="17B9E637">
            <w:pPr>
              <w:keepLines w:val="0"/>
              <w:pageBreakBefore w:val="0"/>
              <w:widowControl/>
              <w:bidi w:val="0"/>
              <w:spacing w:line="40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工业</w:t>
            </w:r>
          </w:p>
        </w:tc>
        <w:tc>
          <w:tcPr>
            <w:tcW w:w="2912" w:type="pct"/>
            <w:noWrap w:val="0"/>
            <w:vAlign w:val="center"/>
          </w:tcPr>
          <w:p w14:paraId="1C12C3EC">
            <w:pPr>
              <w:keepLines w:val="0"/>
              <w:pageBreakBefore w:val="0"/>
              <w:widowControl/>
              <w:bidi w:val="0"/>
              <w:spacing w:line="400" w:lineRule="exact"/>
              <w:jc w:val="left"/>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1.颜色：藏青色</w:t>
            </w:r>
          </w:p>
          <w:p w14:paraId="14E13824">
            <w:pPr>
              <w:keepLines w:val="0"/>
              <w:pageBreakBefore w:val="0"/>
              <w:widowControl/>
              <w:bidi w:val="0"/>
              <w:spacing w:line="400" w:lineRule="exact"/>
              <w:jc w:val="left"/>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2.面料材质：100%聚酯纤维 尼龙400D防水材质</w:t>
            </w:r>
          </w:p>
          <w:p w14:paraId="03C7FEBF">
            <w:pPr>
              <w:keepLines w:val="0"/>
              <w:pageBreakBefore w:val="0"/>
              <w:widowControl/>
              <w:bidi w:val="0"/>
              <w:spacing w:line="400" w:lineRule="exact"/>
              <w:jc w:val="left"/>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3.尺寸（约）：65</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34</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25cm</w:t>
            </w:r>
          </w:p>
          <w:p w14:paraId="3DB8F537">
            <w:pPr>
              <w:keepLines w:val="0"/>
              <w:pageBreakBefore w:val="0"/>
              <w:widowControl/>
              <w:bidi w:val="0"/>
              <w:spacing w:line="400" w:lineRule="exact"/>
              <w:jc w:val="left"/>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4.功能：可调节背负系统（LMS三档调节）</w:t>
            </w:r>
          </w:p>
          <w:p w14:paraId="0A88BA0C">
            <w:pPr>
              <w:keepLines w:val="0"/>
              <w:pageBreakBefore w:val="0"/>
              <w:widowControl/>
              <w:bidi w:val="0"/>
              <w:spacing w:line="400" w:lineRule="exact"/>
              <w:jc w:val="left"/>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5.款式：顶包式，外置挂载点</w:t>
            </w:r>
          </w:p>
          <w:p w14:paraId="52B650BC">
            <w:pPr>
              <w:keepLines w:val="0"/>
              <w:pageBreakBefore w:val="0"/>
              <w:widowControl/>
              <w:bidi w:val="0"/>
              <w:spacing w:line="400" w:lineRule="exact"/>
              <w:jc w:val="left"/>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6.执行标准：QB/T 4534-2013</w:t>
            </w:r>
          </w:p>
          <w:p w14:paraId="63776BDE">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7.</w:t>
            </w:r>
            <w:r>
              <w:rPr>
                <w:rFonts w:hint="eastAsia" w:ascii="宋体" w:hAnsi="宋体" w:cs="宋体"/>
                <w:color w:val="000000" w:themeColor="text1"/>
                <w:sz w:val="21"/>
                <w:szCs w:val="21"/>
                <w:highlight w:val="none"/>
                <w:lang w:eastAsia="zh-CN"/>
                <w14:textFill>
                  <w14:solidFill>
                    <w14:schemeClr w14:val="tx1"/>
                  </w14:solidFill>
                </w14:textFill>
              </w:rPr>
              <w:t>参考</w:t>
            </w:r>
            <w:r>
              <w:rPr>
                <w:rFonts w:hint="eastAsia" w:ascii="宋体" w:hAnsi="宋体" w:eastAsia="宋体" w:cs="宋体"/>
                <w:color w:val="000000" w:themeColor="text1"/>
                <w:sz w:val="21"/>
                <w:szCs w:val="21"/>
                <w:highlight w:val="none"/>
                <w14:textFill>
                  <w14:solidFill>
                    <w14:schemeClr w14:val="tx1"/>
                  </w14:solidFill>
                </w14:textFill>
              </w:rPr>
              <w:t>款式如</w:t>
            </w:r>
            <w:r>
              <w:rPr>
                <w:rFonts w:hint="eastAsia" w:ascii="宋体" w:hAnsi="宋体" w:cs="宋体"/>
                <w:color w:val="000000" w:themeColor="text1"/>
                <w:sz w:val="21"/>
                <w:szCs w:val="21"/>
                <w:highlight w:val="none"/>
                <w:lang w:eastAsia="zh-CN"/>
                <w14:textFill>
                  <w14:solidFill>
                    <w14:schemeClr w14:val="tx1"/>
                  </w14:solidFill>
                </w14:textFill>
              </w:rPr>
              <w:t>下</w:t>
            </w:r>
            <w:r>
              <w:rPr>
                <w:rFonts w:hint="eastAsia" w:ascii="宋体" w:hAnsi="宋体" w:eastAsia="宋体" w:cs="宋体"/>
                <w:color w:val="000000" w:themeColor="text1"/>
                <w:sz w:val="21"/>
                <w:szCs w:val="21"/>
                <w:highlight w:val="none"/>
                <w14:textFill>
                  <w14:solidFill>
                    <w14:schemeClr w14:val="tx1"/>
                  </w14:solidFill>
                </w14:textFill>
              </w:rPr>
              <w:t>图</w:t>
            </w:r>
            <w:r>
              <w:rPr>
                <w:rFonts w:hint="eastAsia" w:ascii="宋体" w:hAnsi="宋体" w:cs="宋体"/>
                <w:color w:val="000000" w:themeColor="text1"/>
                <w:sz w:val="21"/>
                <w:szCs w:val="21"/>
                <w:highlight w:val="none"/>
                <w:lang w:eastAsia="zh-CN"/>
                <w14:textFill>
                  <w14:solidFill>
                    <w14:schemeClr w14:val="tx1"/>
                  </w14:solidFill>
                </w14:textFill>
              </w:rPr>
              <w:t>：</w:t>
            </w:r>
          </w:p>
          <w:p w14:paraId="22F26356">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0A469016">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70528" behindDoc="0" locked="0" layoutInCell="1" allowOverlap="1">
                  <wp:simplePos x="0" y="0"/>
                  <wp:positionH relativeFrom="column">
                    <wp:posOffset>742950</wp:posOffset>
                  </wp:positionH>
                  <wp:positionV relativeFrom="paragraph">
                    <wp:posOffset>96520</wp:posOffset>
                  </wp:positionV>
                  <wp:extent cx="1550670" cy="1544320"/>
                  <wp:effectExtent l="0" t="0" r="11430" b="17780"/>
                  <wp:wrapNone/>
                  <wp:docPr id="16"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图片1"/>
                          <pic:cNvPicPr>
                            <a:picLocks noChangeAspect="1"/>
                          </pic:cNvPicPr>
                        </pic:nvPicPr>
                        <pic:blipFill>
                          <a:blip r:embed="rId26"/>
                          <a:stretch>
                            <a:fillRect/>
                          </a:stretch>
                        </pic:blipFill>
                        <pic:spPr>
                          <a:xfrm>
                            <a:off x="0" y="0"/>
                            <a:ext cx="1550669" cy="1544320"/>
                          </a:xfrm>
                          <a:prstGeom prst="rect">
                            <a:avLst/>
                          </a:prstGeom>
                          <a:noFill/>
                          <a:ln>
                            <a:noFill/>
                          </a:ln>
                        </pic:spPr>
                      </pic:pic>
                    </a:graphicData>
                  </a:graphic>
                </wp:anchor>
              </w:drawing>
            </w:r>
          </w:p>
          <w:p w14:paraId="6FF4C141">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0D4B481A">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6C88F9E9">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0EF5FEC6">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7C759DDE">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p w14:paraId="1E0E1E1E">
            <w:pPr>
              <w:keepLines w:val="0"/>
              <w:pageBreakBefore w:val="0"/>
              <w:widowControl/>
              <w:bidi w:val="0"/>
              <w:spacing w:line="400" w:lineRule="exact"/>
              <w:jc w:val="left"/>
              <w:rPr>
                <w:rFonts w:hint="eastAsia" w:ascii="宋体" w:hAnsi="宋体" w:eastAsia="宋体" w:cs="宋体"/>
                <w:color w:val="000000" w:themeColor="text1"/>
                <w:sz w:val="21"/>
                <w:szCs w:val="21"/>
                <w:highlight w:val="none"/>
                <w14:textFill>
                  <w14:solidFill>
                    <w14:schemeClr w14:val="tx1"/>
                  </w14:solidFill>
                </w14:textFill>
              </w:rPr>
            </w:pPr>
          </w:p>
        </w:tc>
      </w:tr>
      <w:tr w14:paraId="76106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84" w:type="pct"/>
            <w:gridSpan w:val="3"/>
            <w:noWrap/>
            <w:vAlign w:val="center"/>
          </w:tcPr>
          <w:p w14:paraId="171A2033">
            <w:pPr>
              <w:widowControl/>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商务条款</w:t>
            </w:r>
          </w:p>
        </w:tc>
        <w:tc>
          <w:tcPr>
            <w:tcW w:w="3615" w:type="pct"/>
            <w:gridSpan w:val="3"/>
            <w:noWrap w:val="0"/>
            <w:vAlign w:val="center"/>
          </w:tcPr>
          <w:p w14:paraId="782CDFE1">
            <w:pPr>
              <w:widowControl/>
              <w:jc w:val="lef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▲一、合同签订期：自成交通知书发出之日起15日内。</w:t>
            </w:r>
          </w:p>
          <w:p w14:paraId="0089635E">
            <w:pPr>
              <w:widowControl/>
              <w:jc w:val="lef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▲二、提交货物时间：自签订合同之日起30天内完成全部产品的生产、检测及交货，确保采购人按时验收。</w:t>
            </w:r>
          </w:p>
          <w:p w14:paraId="673497D1">
            <w:pPr>
              <w:widowControl/>
              <w:ind w:firstLine="210"/>
              <w:jc w:val="lef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三、提交货物地点：</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崇左市龙州县，</w:t>
            </w:r>
            <w:r>
              <w:rPr>
                <w:rFonts w:hint="eastAsia"/>
                <w:color w:val="000000" w:themeColor="text1"/>
                <w:highlight w:val="none"/>
                <w:lang w:val="en-US" w:eastAsia="zh-CN"/>
                <w14:textFill>
                  <w14:solidFill>
                    <w14:schemeClr w14:val="tx1"/>
                  </w14:solidFill>
                </w14:textFill>
              </w:rPr>
              <w:t>采购人指定地点。</w:t>
            </w:r>
          </w:p>
          <w:p w14:paraId="3D0C295F">
            <w:pPr>
              <w:widowControl/>
              <w:jc w:val="lef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▲四、付款方式：双方签订合同，成交供应商开具面额为合同价款的30%发票给采购人，采购人在收到发票之日起10个工作日内向成交供应商指定账户拨付预付款。</w:t>
            </w:r>
          </w:p>
          <w:p w14:paraId="05CCA55F">
            <w:pPr>
              <w:widowControl/>
              <w:jc w:val="lef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2.成交供应商交货、安装、调试、验收完毕后，成交供应商开具发票给采购人，采购人在收到发票之日起10个工作日内向成交供应商支付合同总价的70%作为尾款。</w:t>
            </w:r>
          </w:p>
          <w:p w14:paraId="4ECF2D48">
            <w:pPr>
              <w:widowControl/>
              <w:jc w:val="left"/>
              <w:rPr>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五、交货时，所有产品均严格按竞争性谈判文件上的技术参数实质要求，采购单位按供应商响应和承诺的技术参数及性能等相关标准组织验收人员进行实地详细验收，并出具验收文书。达不到要求的不予验收，视为产品验收不合格，采购单位可解除双方的供货合同。并且保留追究投标人虚假应标的法律责任。</w:t>
            </w:r>
          </w:p>
          <w:p w14:paraId="4FC68E5E">
            <w:pPr>
              <w:widowControl/>
              <w:jc w:val="lef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▲六、售后服务要求：</w:t>
            </w:r>
          </w:p>
          <w:p w14:paraId="4A44FFC3">
            <w:pPr>
              <w:widowControl/>
              <w:ind w:firstLine="210"/>
              <w:jc w:val="lef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1.质保期：按国家有关产品“三包”规定执行“三包”，质保期除特别注明外，最短不得少于1 年。质保期内负责上门服务、维修、更换配件，不得收取任何费用。（自提交成果并验收合格之日起计）。</w:t>
            </w:r>
          </w:p>
          <w:p w14:paraId="0D00EB3F">
            <w:pPr>
              <w:widowControl/>
              <w:ind w:firstLine="210"/>
              <w:jc w:val="lef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2.故障响应时间：接到采购人处理问题通知后在30分钟内响应，4小时内上门服务， 24 小时内排除故障。</w:t>
            </w:r>
          </w:p>
          <w:p w14:paraId="6B58C8F1">
            <w:pPr>
              <w:widowControl/>
              <w:ind w:firstLine="210"/>
              <w:jc w:val="lef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3.售后服务技术人员要求：在当地配有专业的售后技术人员 </w:t>
            </w:r>
          </w:p>
          <w:p w14:paraId="2CB341B4">
            <w:pPr>
              <w:widowControl/>
              <w:ind w:firstLine="210"/>
              <w:jc w:val="lef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4.售后服务费用包含在报价中，售后服务内容如下： </w:t>
            </w:r>
          </w:p>
          <w:p w14:paraId="6DC9D249">
            <w:pPr>
              <w:widowControl/>
              <w:jc w:val="lef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（1）按国家有关产品“三包”规定执行“三包”；</w:t>
            </w:r>
          </w:p>
          <w:p w14:paraId="384EFD25">
            <w:pPr>
              <w:widowControl/>
              <w:jc w:val="lef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（2）送货上门、安装、调试，提供完善的设备使用、操作培训及中文操作手册，现场培训技术员2名以上（包含2名），保证熟练掌握全部功能为止；</w:t>
            </w:r>
          </w:p>
          <w:p w14:paraId="3493446E">
            <w:pPr>
              <w:widowControl/>
              <w:jc w:val="lef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（3）供应商必须提供厂商原装、全新的、符合国家及用户提出的有关质量标准的货物。</w:t>
            </w:r>
          </w:p>
          <w:p w14:paraId="4B0F5574">
            <w:pPr>
              <w:widowControl/>
              <w:jc w:val="lef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（4）送货上门、安装、调试，供应商技术人员现场培训采购人操作人员，保证采购人操作人员熟练掌握设备使用方法，以及小故障的判断与解决。                      </w:t>
            </w:r>
          </w:p>
          <w:p w14:paraId="723F9763">
            <w:pPr>
              <w:widowControl/>
              <w:jc w:val="lef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七、其他说明：</w:t>
            </w:r>
          </w:p>
          <w:p w14:paraId="1DD06D04">
            <w:pPr>
              <w:widowControl/>
              <w:jc w:val="lef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（1）供应商竞标报价应包括但不限于满足本次响应全部采购需求所应提供的服务，包含响应服务、货物、工程的成本、运输（含保险）、安装（如有）、调试、检验、技术服务、培训、税费等所有费用。</w:t>
            </w:r>
          </w:p>
          <w:p w14:paraId="4C5C6174">
            <w:pPr>
              <w:widowControl/>
              <w:jc w:val="lef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（2）“采购需求”中所有标注▲条款均为实质性要求，若有任意一项负偏离，响应文件作无效处理。</w:t>
            </w:r>
          </w:p>
          <w:p w14:paraId="5A352039">
            <w:pPr>
              <w:widowControl/>
              <w:jc w:val="left"/>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八、验收标准：符合现行国家相关标准、行业标准、地方标准或者其他标准、规范。</w:t>
            </w:r>
          </w:p>
          <w:p w14:paraId="1CE6EB59">
            <w:pPr>
              <w:widowControl/>
              <w:jc w:val="left"/>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供货时，采购人有权抽检相关货物送到省级以上专业检验机构进行检验，检验内容为竞争性谈判文件的技术参数及响应文件响应的技术参数，检验所发生的费用全部由成交供应商负责。检验合格的，予以验收；若检验不合格，不予验收，视为产品验收不合格，采购单位将报送财政部门，由财政监管</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部门进行相应的处罚。</w:t>
            </w:r>
          </w:p>
          <w:p w14:paraId="734B64E4">
            <w:pPr>
              <w:widowControl/>
              <w:jc w:val="left"/>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4）采购人有权对成交人在响应文件中提供的检测报告真伪以及数据的真实性进行验证，验证过程中发现任何伪造等虚假材料（包括在网站下载、截图、PS图片等未经产品生产厂家确认的相关证书、报告等均不予以认可）的将报送财政部门，由财政监管部门进行相应的处罚。</w:t>
            </w:r>
          </w:p>
        </w:tc>
      </w:tr>
      <w:tr w14:paraId="7807C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84" w:type="pct"/>
            <w:gridSpan w:val="3"/>
            <w:noWrap/>
            <w:vAlign w:val="top"/>
          </w:tcPr>
          <w:p w14:paraId="79A35E77">
            <w:pPr>
              <w:widowControl/>
              <w:jc w:val="center"/>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color w:val="000000" w:themeColor="text1"/>
                <w:highlight w:val="none"/>
                <w14:textFill>
                  <w14:solidFill>
                    <w14:schemeClr w14:val="tx1"/>
                  </w14:solidFill>
                </w14:textFill>
              </w:rPr>
              <w:t>其他说明</w:t>
            </w:r>
          </w:p>
        </w:tc>
        <w:tc>
          <w:tcPr>
            <w:tcW w:w="3615" w:type="pct"/>
            <w:gridSpan w:val="3"/>
            <w:noWrap w:val="0"/>
            <w:vAlign w:val="center"/>
          </w:tcPr>
          <w:p w14:paraId="71C304BA">
            <w:pPr>
              <w:widowControl/>
              <w:jc w:val="left"/>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一、进口产品说明</w:t>
            </w:r>
          </w:p>
          <w:p w14:paraId="58566977">
            <w:pPr>
              <w:widowControl/>
              <w:jc w:val="left"/>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□本表的第  项货物已按规定办妥进口产品采购审核手续，响应产品可选用进口产品；但如选用进口产品时必须为全套原装进口产品（即通过中国海关报关验放进入中国境内且产自关境外的产品），同时供应商必须负责办理进口产品所有相关手续并承担所有费用。其他货物不接受进口产品参与竞标，否则其响应文件作无效处理。</w:t>
            </w:r>
          </w:p>
          <w:p w14:paraId="7B86544E">
            <w:pPr>
              <w:widowControl/>
              <w:jc w:val="left"/>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☑本分标货物不接受进口产品（即通过中国海关报关验放进入中国境内且产自关境外的产品）参与响应，如有进口产品参与竞标的，其响应文件作无效处理。</w:t>
            </w:r>
          </w:p>
          <w:p w14:paraId="4D9121AA">
            <w:pPr>
              <w:widowControl/>
              <w:jc w:val="left"/>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二、其他</w:t>
            </w:r>
          </w:p>
          <w:p w14:paraId="4EBC976B">
            <w:pPr>
              <w:widowControl/>
              <w:jc w:val="left"/>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不进行演示</w:t>
            </w:r>
          </w:p>
          <w:p w14:paraId="152F6415">
            <w:pPr>
              <w:widowControl/>
              <w:jc w:val="left"/>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不要求提供样品</w:t>
            </w:r>
          </w:p>
          <w:p w14:paraId="14553306">
            <w:pPr>
              <w:widowControl/>
              <w:jc w:val="left"/>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不组织现场踏勘</w:t>
            </w:r>
          </w:p>
        </w:tc>
      </w:tr>
    </w:tbl>
    <w:p w14:paraId="1700872E">
      <w:pPr>
        <w:spacing w:line="428" w:lineRule="exact"/>
        <w:rPr>
          <w:rFonts w:hint="eastAsia" w:ascii="Arial Unicode MS" w:hAnsi="Arial Unicode MS" w:eastAsia="Arial Unicode MS" w:cs="Arial Unicode MS"/>
          <w:color w:val="000000" w:themeColor="text1"/>
          <w:sz w:val="32"/>
          <w:szCs w:val="32"/>
          <w:highlight w:val="none"/>
          <w14:textFill>
            <w14:solidFill>
              <w14:schemeClr w14:val="tx1"/>
            </w14:solidFill>
          </w14:textFill>
        </w:rPr>
      </w:pPr>
    </w:p>
    <w:p w14:paraId="16165803">
      <w:pPr>
        <w:spacing w:line="428" w:lineRule="exact"/>
        <w:rPr>
          <w:rFonts w:hint="eastAsia" w:ascii="Arial Unicode MS" w:hAnsi="Arial Unicode MS" w:eastAsia="Arial Unicode MS" w:cs="Arial Unicode MS"/>
          <w:color w:val="000000" w:themeColor="text1"/>
          <w:sz w:val="32"/>
          <w:szCs w:val="32"/>
          <w:highlight w:val="none"/>
          <w14:textFill>
            <w14:solidFill>
              <w14:schemeClr w14:val="tx1"/>
            </w14:solidFill>
          </w14:textFill>
        </w:rPr>
      </w:pPr>
    </w:p>
    <w:p w14:paraId="715BEA54">
      <w:pPr>
        <w:spacing w:line="428" w:lineRule="exact"/>
        <w:rPr>
          <w:rFonts w:hint="eastAsia" w:ascii="Arial Unicode MS" w:hAnsi="Arial Unicode MS" w:eastAsia="Arial Unicode MS" w:cs="Arial Unicode MS"/>
          <w:color w:val="000000" w:themeColor="text1"/>
          <w:sz w:val="32"/>
          <w:szCs w:val="32"/>
          <w:highlight w:val="none"/>
          <w14:textFill>
            <w14:solidFill>
              <w14:schemeClr w14:val="tx1"/>
            </w14:solidFill>
          </w14:textFill>
        </w:rPr>
      </w:pPr>
    </w:p>
    <w:p w14:paraId="59E4E2F7">
      <w:pPr>
        <w:spacing w:line="428" w:lineRule="exact"/>
        <w:rPr>
          <w:rFonts w:hint="eastAsia" w:ascii="Arial Unicode MS" w:hAnsi="Arial Unicode MS" w:eastAsia="Arial Unicode MS" w:cs="Arial Unicode MS"/>
          <w:color w:val="000000" w:themeColor="text1"/>
          <w:sz w:val="32"/>
          <w:szCs w:val="32"/>
          <w:highlight w:val="none"/>
          <w14:textFill>
            <w14:solidFill>
              <w14:schemeClr w14:val="tx1"/>
            </w14:solidFill>
          </w14:textFill>
        </w:rPr>
      </w:pPr>
    </w:p>
    <w:p w14:paraId="36BD79FB">
      <w:pPr>
        <w:spacing w:line="428" w:lineRule="exact"/>
        <w:rPr>
          <w:rFonts w:hint="eastAsia" w:ascii="Arial Unicode MS" w:hAnsi="Arial Unicode MS" w:eastAsia="Arial Unicode MS" w:cs="Arial Unicode MS"/>
          <w:color w:val="000000" w:themeColor="text1"/>
          <w:sz w:val="32"/>
          <w:szCs w:val="32"/>
          <w:highlight w:val="none"/>
          <w14:textFill>
            <w14:solidFill>
              <w14:schemeClr w14:val="tx1"/>
            </w14:solidFill>
          </w14:textFill>
        </w:rPr>
      </w:pPr>
    </w:p>
    <w:p w14:paraId="79F7963F">
      <w:pPr>
        <w:spacing w:line="428" w:lineRule="exact"/>
        <w:rPr>
          <w:rFonts w:hint="eastAsia" w:ascii="Arial Unicode MS" w:hAnsi="Arial Unicode MS" w:eastAsia="Arial Unicode MS" w:cs="Arial Unicode MS"/>
          <w:color w:val="000000" w:themeColor="text1"/>
          <w:sz w:val="32"/>
          <w:szCs w:val="32"/>
          <w:highlight w:val="none"/>
          <w14:textFill>
            <w14:solidFill>
              <w14:schemeClr w14:val="tx1"/>
            </w14:solidFill>
          </w14:textFill>
        </w:rPr>
      </w:pPr>
    </w:p>
    <w:p w14:paraId="420E69F5">
      <w:pPr>
        <w:spacing w:line="428" w:lineRule="exact"/>
        <w:rPr>
          <w:rFonts w:hint="eastAsia" w:ascii="Arial Unicode MS" w:hAnsi="Arial Unicode MS" w:eastAsia="Arial Unicode MS" w:cs="Arial Unicode MS"/>
          <w:color w:val="000000" w:themeColor="text1"/>
          <w:sz w:val="32"/>
          <w:szCs w:val="32"/>
          <w:highlight w:val="none"/>
          <w14:textFill>
            <w14:solidFill>
              <w14:schemeClr w14:val="tx1"/>
            </w14:solidFill>
          </w14:textFill>
        </w:rPr>
      </w:pPr>
    </w:p>
    <w:p w14:paraId="5B4F3372">
      <w:pPr>
        <w:spacing w:line="428" w:lineRule="exact"/>
        <w:rPr>
          <w:rFonts w:hint="eastAsia" w:ascii="Arial Unicode MS" w:hAnsi="Arial Unicode MS" w:eastAsia="Arial Unicode MS" w:cs="Arial Unicode MS"/>
          <w:color w:val="000000" w:themeColor="text1"/>
          <w:sz w:val="32"/>
          <w:szCs w:val="32"/>
          <w:highlight w:val="none"/>
          <w14:textFill>
            <w14:solidFill>
              <w14:schemeClr w14:val="tx1"/>
            </w14:solidFill>
          </w14:textFill>
        </w:rPr>
      </w:pPr>
    </w:p>
    <w:p w14:paraId="6F8C9FAB">
      <w:pPr>
        <w:spacing w:line="428" w:lineRule="exact"/>
        <w:rPr>
          <w:rFonts w:hint="eastAsia" w:ascii="Arial Unicode MS" w:hAnsi="Arial Unicode MS" w:eastAsia="Arial Unicode MS" w:cs="Arial Unicode MS"/>
          <w:color w:val="000000" w:themeColor="text1"/>
          <w:sz w:val="32"/>
          <w:szCs w:val="32"/>
          <w:highlight w:val="none"/>
          <w14:textFill>
            <w14:solidFill>
              <w14:schemeClr w14:val="tx1"/>
            </w14:solidFill>
          </w14:textFill>
        </w:rPr>
      </w:pPr>
    </w:p>
    <w:p w14:paraId="690D877A">
      <w:pPr>
        <w:spacing w:line="428" w:lineRule="exact"/>
        <w:rPr>
          <w:rFonts w:hint="eastAsia" w:ascii="Arial Unicode MS" w:hAnsi="Arial Unicode MS" w:eastAsia="Arial Unicode MS" w:cs="Arial Unicode MS"/>
          <w:color w:val="000000" w:themeColor="text1"/>
          <w:sz w:val="32"/>
          <w:szCs w:val="32"/>
          <w:highlight w:val="none"/>
          <w14:textFill>
            <w14:solidFill>
              <w14:schemeClr w14:val="tx1"/>
            </w14:solidFill>
          </w14:textFill>
        </w:rPr>
      </w:pPr>
    </w:p>
    <w:p w14:paraId="667BA0DF">
      <w:pPr>
        <w:spacing w:line="428" w:lineRule="exact"/>
        <w:rPr>
          <w:rFonts w:hint="eastAsia" w:ascii="Arial Unicode MS" w:hAnsi="Arial Unicode MS" w:eastAsia="Arial Unicode MS" w:cs="Arial Unicode MS"/>
          <w:color w:val="000000" w:themeColor="text1"/>
          <w:sz w:val="32"/>
          <w:szCs w:val="32"/>
          <w:highlight w:val="none"/>
          <w14:textFill>
            <w14:solidFill>
              <w14:schemeClr w14:val="tx1"/>
            </w14:solidFill>
          </w14:textFill>
        </w:rPr>
      </w:pPr>
    </w:p>
    <w:p w14:paraId="2FF56A8C">
      <w:pPr>
        <w:spacing w:line="428" w:lineRule="exact"/>
        <w:rPr>
          <w:rFonts w:hint="eastAsia" w:ascii="Arial Unicode MS" w:hAnsi="Arial Unicode MS" w:eastAsia="Arial Unicode MS" w:cs="Arial Unicode MS"/>
          <w:color w:val="000000" w:themeColor="text1"/>
          <w:sz w:val="32"/>
          <w:szCs w:val="32"/>
          <w:highlight w:val="none"/>
          <w14:textFill>
            <w14:solidFill>
              <w14:schemeClr w14:val="tx1"/>
            </w14:solidFill>
          </w14:textFill>
        </w:rPr>
      </w:pPr>
    </w:p>
    <w:p w14:paraId="3EA74647">
      <w:pPr>
        <w:spacing w:line="428" w:lineRule="exact"/>
        <w:rPr>
          <w:rFonts w:hint="eastAsia" w:ascii="Arial Unicode MS" w:hAnsi="Arial Unicode MS" w:eastAsia="Arial Unicode MS" w:cs="Arial Unicode MS"/>
          <w:color w:val="000000" w:themeColor="text1"/>
          <w:sz w:val="32"/>
          <w:szCs w:val="32"/>
          <w:highlight w:val="none"/>
          <w14:textFill>
            <w14:solidFill>
              <w14:schemeClr w14:val="tx1"/>
            </w14:solidFill>
          </w14:textFill>
        </w:rPr>
      </w:pPr>
    </w:p>
    <w:p w14:paraId="3186427A">
      <w:pPr>
        <w:spacing w:line="428" w:lineRule="exact"/>
        <w:rPr>
          <w:rFonts w:hint="eastAsia" w:ascii="Arial Unicode MS" w:hAnsi="Arial Unicode MS" w:eastAsia="Arial Unicode MS" w:cs="Arial Unicode MS"/>
          <w:color w:val="000000" w:themeColor="text1"/>
          <w:sz w:val="32"/>
          <w:szCs w:val="32"/>
          <w:highlight w:val="none"/>
          <w14:textFill>
            <w14:solidFill>
              <w14:schemeClr w14:val="tx1"/>
            </w14:solidFill>
          </w14:textFill>
        </w:rPr>
      </w:pPr>
    </w:p>
    <w:p w14:paraId="175785FE">
      <w:pPr>
        <w:spacing w:line="428" w:lineRule="exact"/>
        <w:rPr>
          <w:rFonts w:hint="eastAsia" w:ascii="Arial Unicode MS" w:hAnsi="Arial Unicode MS" w:eastAsia="Arial Unicode MS" w:cs="Arial Unicode MS"/>
          <w:color w:val="000000" w:themeColor="text1"/>
          <w:sz w:val="17"/>
          <w:szCs w:val="17"/>
          <w:highlight w:val="none"/>
          <w14:textFill>
            <w14:solidFill>
              <w14:schemeClr w14:val="tx1"/>
            </w14:solidFill>
          </w14:textFill>
        </w:rPr>
      </w:pPr>
      <w:r>
        <w:rPr>
          <w:rFonts w:hint="eastAsia" w:ascii="Arial Unicode MS" w:hAnsi="Arial Unicode MS" w:eastAsia="Arial Unicode MS" w:cs="Arial Unicode MS"/>
          <w:color w:val="000000" w:themeColor="text1"/>
          <w:sz w:val="32"/>
          <w:szCs w:val="32"/>
          <w:highlight w:val="none"/>
          <w14:textFill>
            <w14:solidFill>
              <w14:schemeClr w14:val="tx1"/>
            </w14:solidFill>
          </w14:textFill>
        </w:rPr>
        <w:t>附件1：</w:t>
      </w:r>
    </w:p>
    <w:p w14:paraId="3C527713">
      <w:pPr>
        <w:spacing w:line="528" w:lineRule="exact"/>
        <w:ind w:left="1871"/>
        <w:rPr>
          <w:rFonts w:hint="eastAsia" w:ascii="Arial Unicode MS" w:hAnsi="Arial Unicode MS" w:eastAsia="Arial Unicode MS" w:cs="Arial Unicode MS"/>
          <w:color w:val="000000" w:themeColor="text1"/>
          <w:sz w:val="40"/>
          <w:szCs w:val="40"/>
          <w:highlight w:val="none"/>
          <w14:textFill>
            <w14:solidFill>
              <w14:schemeClr w14:val="tx1"/>
            </w14:solidFill>
          </w14:textFill>
        </w:rPr>
      </w:pPr>
      <w:r>
        <w:rPr>
          <w:rFonts w:hint="eastAsia" w:ascii="Arial Unicode MS" w:hAnsi="Arial Unicode MS" w:eastAsia="Arial Unicode MS" w:cs="Arial Unicode MS"/>
          <w:color w:val="000000" w:themeColor="text1"/>
          <w:sz w:val="40"/>
          <w:szCs w:val="40"/>
          <w:highlight w:val="none"/>
          <w14:textFill>
            <w14:solidFill>
              <w14:schemeClr w14:val="tx1"/>
            </w14:solidFill>
          </w14:textFill>
        </w:rPr>
        <w:t>节能产品政府采购品目清单</w:t>
      </w:r>
    </w:p>
    <w:tbl>
      <w:tblPr>
        <w:tblStyle w:val="31"/>
        <w:tblW w:w="0" w:type="auto"/>
        <w:tblInd w:w="-15" w:type="dxa"/>
        <w:tblLayout w:type="fixed"/>
        <w:tblCellMar>
          <w:top w:w="0" w:type="dxa"/>
          <w:left w:w="108" w:type="dxa"/>
          <w:bottom w:w="0" w:type="dxa"/>
          <w:right w:w="108" w:type="dxa"/>
        </w:tblCellMar>
      </w:tblPr>
      <w:tblGrid>
        <w:gridCol w:w="641"/>
        <w:gridCol w:w="1116"/>
        <w:gridCol w:w="1516"/>
        <w:gridCol w:w="1612"/>
        <w:gridCol w:w="4335"/>
      </w:tblGrid>
      <w:tr w14:paraId="70DEA72B">
        <w:tblPrEx>
          <w:tblCellMar>
            <w:top w:w="0" w:type="dxa"/>
            <w:left w:w="108" w:type="dxa"/>
            <w:bottom w:w="0" w:type="dxa"/>
            <w:right w:w="108" w:type="dxa"/>
          </w:tblCellMar>
        </w:tblPrEx>
        <w:trPr>
          <w:trHeight w:val="555" w:hRule="atLeast"/>
        </w:trPr>
        <w:tc>
          <w:tcPr>
            <w:tcW w:w="641" w:type="dxa"/>
            <w:tcBorders>
              <w:top w:val="single" w:color="000000" w:sz="8" w:space="0"/>
              <w:left w:val="single" w:color="000000" w:sz="8" w:space="0"/>
              <w:bottom w:val="single" w:color="000000" w:sz="8" w:space="0"/>
              <w:right w:val="single" w:color="000000" w:sz="8" w:space="0"/>
            </w:tcBorders>
            <w:noWrap w:val="0"/>
            <w:vAlign w:val="top"/>
          </w:tcPr>
          <w:p w14:paraId="6C7A208D">
            <w:pPr>
              <w:widowControl/>
              <w:jc w:val="center"/>
              <w:rPr>
                <w:rFonts w:ascii="宋体" w:hAnsi="宋体" w:cs="宋体"/>
                <w:b/>
                <w:bCs/>
                <w:color w:val="000000" w:themeColor="text1"/>
                <w:sz w:val="22"/>
                <w:szCs w:val="22"/>
                <w:highlight w:val="none"/>
                <w14:textFill>
                  <w14:solidFill>
                    <w14:schemeClr w14:val="tx1"/>
                  </w14:solidFill>
                </w14:textFill>
              </w:rPr>
            </w:pPr>
            <w:r>
              <w:rPr>
                <w:rFonts w:hint="eastAsia" w:ascii="宋体" w:hAnsi="宋体" w:cs="宋体"/>
                <w:b/>
                <w:bCs/>
                <w:color w:val="000000" w:themeColor="text1"/>
                <w:sz w:val="22"/>
                <w:szCs w:val="22"/>
                <w:highlight w:val="none"/>
                <w14:textFill>
                  <w14:solidFill>
                    <w14:schemeClr w14:val="tx1"/>
                  </w14:solidFill>
                </w14:textFill>
              </w:rPr>
              <w:t>品目序号</w:t>
            </w:r>
          </w:p>
        </w:tc>
        <w:tc>
          <w:tcPr>
            <w:tcW w:w="4244" w:type="dxa"/>
            <w:gridSpan w:val="3"/>
            <w:tcBorders>
              <w:top w:val="single" w:color="000000" w:sz="8" w:space="0"/>
              <w:left w:val="nil"/>
              <w:bottom w:val="single" w:color="000000" w:sz="8" w:space="0"/>
              <w:right w:val="single" w:color="000000" w:sz="8" w:space="0"/>
            </w:tcBorders>
            <w:noWrap w:val="0"/>
            <w:vAlign w:val="center"/>
          </w:tcPr>
          <w:p w14:paraId="427856D9">
            <w:pPr>
              <w:widowControl/>
              <w:jc w:val="center"/>
              <w:rPr>
                <w:rFonts w:ascii="宋体" w:hAnsi="宋体" w:cs="宋体"/>
                <w:b/>
                <w:bCs/>
                <w:color w:val="000000" w:themeColor="text1"/>
                <w:sz w:val="22"/>
                <w:szCs w:val="22"/>
                <w:highlight w:val="none"/>
                <w14:textFill>
                  <w14:solidFill>
                    <w14:schemeClr w14:val="tx1"/>
                  </w14:solidFill>
                </w14:textFill>
              </w:rPr>
            </w:pPr>
            <w:r>
              <w:rPr>
                <w:rFonts w:hint="eastAsia" w:ascii="宋体" w:hAnsi="宋体" w:cs="宋体"/>
                <w:b/>
                <w:bCs/>
                <w:color w:val="000000" w:themeColor="text1"/>
                <w:sz w:val="22"/>
                <w:szCs w:val="22"/>
                <w:highlight w:val="none"/>
                <w14:textFill>
                  <w14:solidFill>
                    <w14:schemeClr w14:val="tx1"/>
                  </w14:solidFill>
                </w14:textFill>
              </w:rPr>
              <w:t>名称</w:t>
            </w:r>
          </w:p>
        </w:tc>
        <w:tc>
          <w:tcPr>
            <w:tcW w:w="4335" w:type="dxa"/>
            <w:tcBorders>
              <w:top w:val="single" w:color="000000" w:sz="8" w:space="0"/>
              <w:left w:val="nil"/>
              <w:bottom w:val="single" w:color="000000" w:sz="8" w:space="0"/>
              <w:right w:val="single" w:color="000000" w:sz="8" w:space="0"/>
            </w:tcBorders>
            <w:noWrap w:val="0"/>
            <w:vAlign w:val="center"/>
          </w:tcPr>
          <w:p w14:paraId="46CACAEE">
            <w:pPr>
              <w:widowControl/>
              <w:jc w:val="center"/>
              <w:rPr>
                <w:rFonts w:ascii="宋体" w:hAnsi="宋体" w:cs="宋体"/>
                <w:b/>
                <w:bCs/>
                <w:color w:val="000000" w:themeColor="text1"/>
                <w:sz w:val="22"/>
                <w:szCs w:val="22"/>
                <w:highlight w:val="none"/>
                <w14:textFill>
                  <w14:solidFill>
                    <w14:schemeClr w14:val="tx1"/>
                  </w14:solidFill>
                </w14:textFill>
              </w:rPr>
            </w:pPr>
            <w:r>
              <w:rPr>
                <w:rFonts w:hint="eastAsia" w:ascii="宋体" w:hAnsi="宋体" w:cs="宋体"/>
                <w:b/>
                <w:bCs/>
                <w:color w:val="000000" w:themeColor="text1"/>
                <w:sz w:val="22"/>
                <w:szCs w:val="22"/>
                <w:highlight w:val="none"/>
                <w14:textFill>
                  <w14:solidFill>
                    <w14:schemeClr w14:val="tx1"/>
                  </w14:solidFill>
                </w14:textFill>
              </w:rPr>
              <w:t>依据的标准</w:t>
            </w:r>
          </w:p>
        </w:tc>
      </w:tr>
      <w:tr w14:paraId="0B8A6FB3">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2CD14D10">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1</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7B5F3639">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A020101计算机设备</w:t>
            </w:r>
          </w:p>
        </w:tc>
        <w:tc>
          <w:tcPr>
            <w:tcW w:w="1516" w:type="dxa"/>
            <w:tcBorders>
              <w:top w:val="nil"/>
              <w:left w:val="nil"/>
              <w:bottom w:val="single" w:color="000000" w:sz="8" w:space="0"/>
              <w:right w:val="single" w:color="000000" w:sz="8" w:space="0"/>
            </w:tcBorders>
            <w:noWrap w:val="0"/>
            <w:vAlign w:val="center"/>
          </w:tcPr>
          <w:p w14:paraId="6C744FDF">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★A02010104台式计算机</w:t>
            </w:r>
          </w:p>
        </w:tc>
        <w:tc>
          <w:tcPr>
            <w:tcW w:w="1612" w:type="dxa"/>
            <w:tcBorders>
              <w:top w:val="nil"/>
              <w:left w:val="nil"/>
              <w:bottom w:val="single" w:color="000000" w:sz="8" w:space="0"/>
              <w:right w:val="single" w:color="000000" w:sz="8" w:space="0"/>
            </w:tcBorders>
            <w:noWrap w:val="0"/>
            <w:vAlign w:val="center"/>
          </w:tcPr>
          <w:p w14:paraId="5CFF59D9">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4335" w:type="dxa"/>
            <w:tcBorders>
              <w:top w:val="nil"/>
              <w:left w:val="nil"/>
              <w:bottom w:val="single" w:color="000000" w:sz="8" w:space="0"/>
              <w:right w:val="single" w:color="000000" w:sz="8" w:space="0"/>
            </w:tcBorders>
            <w:noWrap w:val="0"/>
            <w:vAlign w:val="center"/>
          </w:tcPr>
          <w:p w14:paraId="3A7135FD">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《微型计算机能效限定值及能效等级》（GB28380）</w:t>
            </w:r>
          </w:p>
        </w:tc>
      </w:tr>
      <w:tr w14:paraId="1D5EE091">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D06A718">
            <w:pPr>
              <w:widowControl/>
              <w:jc w:val="left"/>
              <w:rPr>
                <w:rFonts w:ascii="宋体" w:hAnsi="宋体" w:cs="宋体"/>
                <w:color w:val="000000" w:themeColor="text1"/>
                <w:sz w:val="20"/>
                <w:szCs w:val="20"/>
                <w:highlight w:val="none"/>
                <w14:textFill>
                  <w14:solidFill>
                    <w14:schemeClr w14:val="tx1"/>
                  </w14:solidFill>
                </w14:textFill>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0BBE6F1">
            <w:pPr>
              <w:widowControl/>
              <w:jc w:val="left"/>
              <w:rPr>
                <w:rFonts w:ascii="宋体" w:hAnsi="宋体" w:cs="宋体"/>
                <w:color w:val="000000" w:themeColor="text1"/>
                <w:sz w:val="20"/>
                <w:szCs w:val="20"/>
                <w:highlight w:val="none"/>
                <w14:textFill>
                  <w14:solidFill>
                    <w14:schemeClr w14:val="tx1"/>
                  </w14:solidFill>
                </w14:textFill>
              </w:rPr>
            </w:pPr>
          </w:p>
        </w:tc>
        <w:tc>
          <w:tcPr>
            <w:tcW w:w="1516" w:type="dxa"/>
            <w:tcBorders>
              <w:top w:val="nil"/>
              <w:left w:val="nil"/>
              <w:bottom w:val="single" w:color="000000" w:sz="8" w:space="0"/>
              <w:right w:val="single" w:color="000000" w:sz="8" w:space="0"/>
            </w:tcBorders>
            <w:noWrap w:val="0"/>
            <w:vAlign w:val="center"/>
          </w:tcPr>
          <w:p w14:paraId="63274765">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★A02010105便携式计算机</w:t>
            </w:r>
          </w:p>
        </w:tc>
        <w:tc>
          <w:tcPr>
            <w:tcW w:w="1612" w:type="dxa"/>
            <w:tcBorders>
              <w:top w:val="nil"/>
              <w:left w:val="nil"/>
              <w:bottom w:val="single" w:color="000000" w:sz="8" w:space="0"/>
              <w:right w:val="single" w:color="000000" w:sz="8" w:space="0"/>
            </w:tcBorders>
            <w:noWrap w:val="0"/>
            <w:vAlign w:val="center"/>
          </w:tcPr>
          <w:p w14:paraId="62B96230">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4335" w:type="dxa"/>
            <w:tcBorders>
              <w:top w:val="nil"/>
              <w:left w:val="nil"/>
              <w:bottom w:val="single" w:color="000000" w:sz="8" w:space="0"/>
              <w:right w:val="single" w:color="000000" w:sz="8" w:space="0"/>
            </w:tcBorders>
            <w:noWrap w:val="0"/>
            <w:vAlign w:val="center"/>
          </w:tcPr>
          <w:p w14:paraId="3B822F4A">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《微型计算机能效限定值及能效等级》（GB28380）</w:t>
            </w:r>
          </w:p>
        </w:tc>
      </w:tr>
      <w:tr w14:paraId="0E525571">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57F2C842">
            <w:pPr>
              <w:widowControl/>
              <w:jc w:val="left"/>
              <w:rPr>
                <w:rFonts w:ascii="宋体" w:hAnsi="宋体" w:cs="宋体"/>
                <w:color w:val="000000" w:themeColor="text1"/>
                <w:sz w:val="20"/>
                <w:szCs w:val="20"/>
                <w:highlight w:val="none"/>
                <w14:textFill>
                  <w14:solidFill>
                    <w14:schemeClr w14:val="tx1"/>
                  </w14:solidFill>
                </w14:textFill>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71E0D08E">
            <w:pPr>
              <w:widowControl/>
              <w:jc w:val="left"/>
              <w:rPr>
                <w:rFonts w:ascii="宋体" w:hAnsi="宋体" w:cs="宋体"/>
                <w:color w:val="000000" w:themeColor="text1"/>
                <w:sz w:val="20"/>
                <w:szCs w:val="20"/>
                <w:highlight w:val="none"/>
                <w14:textFill>
                  <w14:solidFill>
                    <w14:schemeClr w14:val="tx1"/>
                  </w14:solidFill>
                </w14:textFill>
              </w:rPr>
            </w:pPr>
          </w:p>
        </w:tc>
        <w:tc>
          <w:tcPr>
            <w:tcW w:w="1516" w:type="dxa"/>
            <w:tcBorders>
              <w:top w:val="nil"/>
              <w:left w:val="nil"/>
              <w:bottom w:val="single" w:color="000000" w:sz="8" w:space="0"/>
              <w:right w:val="single" w:color="000000" w:sz="8" w:space="0"/>
            </w:tcBorders>
            <w:noWrap w:val="0"/>
            <w:vAlign w:val="center"/>
          </w:tcPr>
          <w:p w14:paraId="7C15925C">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★A02010107平板式微型计算机</w:t>
            </w:r>
          </w:p>
        </w:tc>
        <w:tc>
          <w:tcPr>
            <w:tcW w:w="1612" w:type="dxa"/>
            <w:tcBorders>
              <w:top w:val="nil"/>
              <w:left w:val="nil"/>
              <w:bottom w:val="single" w:color="000000" w:sz="8" w:space="0"/>
              <w:right w:val="single" w:color="000000" w:sz="8" w:space="0"/>
            </w:tcBorders>
            <w:noWrap w:val="0"/>
            <w:vAlign w:val="center"/>
          </w:tcPr>
          <w:p w14:paraId="24EC5782">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4335" w:type="dxa"/>
            <w:tcBorders>
              <w:top w:val="nil"/>
              <w:left w:val="nil"/>
              <w:bottom w:val="single" w:color="000000" w:sz="8" w:space="0"/>
              <w:right w:val="single" w:color="000000" w:sz="8" w:space="0"/>
            </w:tcBorders>
            <w:noWrap w:val="0"/>
            <w:vAlign w:val="center"/>
          </w:tcPr>
          <w:p w14:paraId="3657FBFD">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《微型计算机能效限定值及能效等级》（GB28380）</w:t>
            </w:r>
          </w:p>
        </w:tc>
      </w:tr>
      <w:tr w14:paraId="387C3BE4">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1B277FD7">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2</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56A35FBB">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A020106输入输出设备</w:t>
            </w:r>
          </w:p>
        </w:tc>
        <w:tc>
          <w:tcPr>
            <w:tcW w:w="1516" w:type="dxa"/>
            <w:vMerge w:val="restart"/>
            <w:tcBorders>
              <w:top w:val="nil"/>
              <w:left w:val="single" w:color="000000" w:sz="8" w:space="0"/>
              <w:bottom w:val="single" w:color="000000" w:sz="8" w:space="0"/>
              <w:right w:val="single" w:color="000000" w:sz="8" w:space="0"/>
            </w:tcBorders>
            <w:noWrap w:val="0"/>
            <w:vAlign w:val="center"/>
          </w:tcPr>
          <w:p w14:paraId="22EAE816">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A02010601打印设备</w:t>
            </w:r>
          </w:p>
        </w:tc>
        <w:tc>
          <w:tcPr>
            <w:tcW w:w="1612" w:type="dxa"/>
            <w:tcBorders>
              <w:top w:val="nil"/>
              <w:left w:val="nil"/>
              <w:bottom w:val="single" w:color="000000" w:sz="8" w:space="0"/>
              <w:right w:val="single" w:color="000000" w:sz="8" w:space="0"/>
            </w:tcBorders>
            <w:noWrap w:val="0"/>
            <w:vAlign w:val="center"/>
          </w:tcPr>
          <w:p w14:paraId="00E921D0">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A0201060101喷墨打印机</w:t>
            </w:r>
          </w:p>
        </w:tc>
        <w:tc>
          <w:tcPr>
            <w:tcW w:w="4335" w:type="dxa"/>
            <w:tcBorders>
              <w:top w:val="nil"/>
              <w:left w:val="nil"/>
              <w:bottom w:val="single" w:color="000000" w:sz="8" w:space="0"/>
              <w:right w:val="single" w:color="000000" w:sz="8" w:space="0"/>
            </w:tcBorders>
            <w:noWrap w:val="0"/>
            <w:vAlign w:val="center"/>
          </w:tcPr>
          <w:p w14:paraId="63022730">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《复印机、打印机和传真机能效限定值及能效等级》（GB21521）</w:t>
            </w:r>
          </w:p>
        </w:tc>
      </w:tr>
      <w:tr w14:paraId="01E24FDF">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6303B47E">
            <w:pPr>
              <w:widowControl/>
              <w:jc w:val="left"/>
              <w:rPr>
                <w:rFonts w:ascii="宋体" w:hAnsi="宋体" w:cs="宋体"/>
                <w:color w:val="000000" w:themeColor="text1"/>
                <w:sz w:val="20"/>
                <w:szCs w:val="20"/>
                <w:highlight w:val="none"/>
                <w14:textFill>
                  <w14:solidFill>
                    <w14:schemeClr w14:val="tx1"/>
                  </w14:solidFill>
                </w14:textFill>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3A0D8108">
            <w:pPr>
              <w:widowControl/>
              <w:jc w:val="left"/>
              <w:rPr>
                <w:rFonts w:ascii="宋体" w:hAnsi="宋体" w:cs="宋体"/>
                <w:color w:val="000000" w:themeColor="text1"/>
                <w:sz w:val="20"/>
                <w:szCs w:val="20"/>
                <w:highlight w:val="none"/>
                <w14:textFill>
                  <w14:solidFill>
                    <w14:schemeClr w14:val="tx1"/>
                  </w14:solidFill>
                </w14:textFill>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380F7F96">
            <w:pPr>
              <w:widowControl/>
              <w:jc w:val="left"/>
              <w:rPr>
                <w:rFonts w:ascii="宋体" w:hAnsi="宋体" w:cs="宋体"/>
                <w:color w:val="000000" w:themeColor="text1"/>
                <w:sz w:val="20"/>
                <w:szCs w:val="20"/>
                <w:highlight w:val="none"/>
                <w14:textFill>
                  <w14:solidFill>
                    <w14:schemeClr w14:val="tx1"/>
                  </w14:solidFill>
                </w14:textFill>
              </w:rPr>
            </w:pPr>
          </w:p>
        </w:tc>
        <w:tc>
          <w:tcPr>
            <w:tcW w:w="1612" w:type="dxa"/>
            <w:tcBorders>
              <w:top w:val="nil"/>
              <w:left w:val="nil"/>
              <w:bottom w:val="single" w:color="000000" w:sz="8" w:space="0"/>
              <w:right w:val="single" w:color="000000" w:sz="8" w:space="0"/>
            </w:tcBorders>
            <w:noWrap w:val="0"/>
            <w:vAlign w:val="center"/>
          </w:tcPr>
          <w:p w14:paraId="4385FF6F">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★A0201060102激光打印机</w:t>
            </w:r>
          </w:p>
        </w:tc>
        <w:tc>
          <w:tcPr>
            <w:tcW w:w="4335" w:type="dxa"/>
            <w:tcBorders>
              <w:top w:val="nil"/>
              <w:left w:val="nil"/>
              <w:bottom w:val="single" w:color="000000" w:sz="8" w:space="0"/>
              <w:right w:val="single" w:color="000000" w:sz="8" w:space="0"/>
            </w:tcBorders>
            <w:noWrap w:val="0"/>
            <w:vAlign w:val="center"/>
          </w:tcPr>
          <w:p w14:paraId="0A3D2E93">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《复印机、打印机和传真机能效限定值及能效等级》（GB21521）</w:t>
            </w:r>
          </w:p>
        </w:tc>
      </w:tr>
      <w:tr w14:paraId="1280EF0C">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4D4D5969">
            <w:pPr>
              <w:widowControl/>
              <w:jc w:val="left"/>
              <w:rPr>
                <w:rFonts w:ascii="宋体" w:hAnsi="宋体" w:cs="宋体"/>
                <w:color w:val="000000" w:themeColor="text1"/>
                <w:sz w:val="20"/>
                <w:szCs w:val="20"/>
                <w:highlight w:val="none"/>
                <w14:textFill>
                  <w14:solidFill>
                    <w14:schemeClr w14:val="tx1"/>
                  </w14:solidFill>
                </w14:textFill>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65EBC081">
            <w:pPr>
              <w:widowControl/>
              <w:jc w:val="left"/>
              <w:rPr>
                <w:rFonts w:ascii="宋体" w:hAnsi="宋体" w:cs="宋体"/>
                <w:color w:val="000000" w:themeColor="text1"/>
                <w:sz w:val="20"/>
                <w:szCs w:val="20"/>
                <w:highlight w:val="none"/>
                <w14:textFill>
                  <w14:solidFill>
                    <w14:schemeClr w14:val="tx1"/>
                  </w14:solidFill>
                </w14:textFill>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0DCDB9B6">
            <w:pPr>
              <w:widowControl/>
              <w:jc w:val="left"/>
              <w:rPr>
                <w:rFonts w:ascii="宋体" w:hAnsi="宋体" w:cs="宋体"/>
                <w:color w:val="000000" w:themeColor="text1"/>
                <w:sz w:val="20"/>
                <w:szCs w:val="20"/>
                <w:highlight w:val="none"/>
                <w14:textFill>
                  <w14:solidFill>
                    <w14:schemeClr w14:val="tx1"/>
                  </w14:solidFill>
                </w14:textFill>
              </w:rPr>
            </w:pPr>
          </w:p>
        </w:tc>
        <w:tc>
          <w:tcPr>
            <w:tcW w:w="1612" w:type="dxa"/>
            <w:tcBorders>
              <w:top w:val="nil"/>
              <w:left w:val="nil"/>
              <w:bottom w:val="single" w:color="000000" w:sz="8" w:space="0"/>
              <w:right w:val="single" w:color="000000" w:sz="8" w:space="0"/>
            </w:tcBorders>
            <w:noWrap w:val="0"/>
            <w:vAlign w:val="center"/>
          </w:tcPr>
          <w:p w14:paraId="1074A414">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★A0201060104针式打印机</w:t>
            </w:r>
          </w:p>
        </w:tc>
        <w:tc>
          <w:tcPr>
            <w:tcW w:w="4335" w:type="dxa"/>
            <w:tcBorders>
              <w:top w:val="nil"/>
              <w:left w:val="nil"/>
              <w:bottom w:val="single" w:color="000000" w:sz="8" w:space="0"/>
              <w:right w:val="single" w:color="000000" w:sz="8" w:space="0"/>
            </w:tcBorders>
            <w:noWrap w:val="0"/>
            <w:vAlign w:val="center"/>
          </w:tcPr>
          <w:p w14:paraId="7AD6A2BA">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《复印机、打印机和传真机能效限定值及能效等级》（GB21521）</w:t>
            </w:r>
          </w:p>
        </w:tc>
      </w:tr>
      <w:tr w14:paraId="01DCD476">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21E74990">
            <w:pPr>
              <w:widowControl/>
              <w:jc w:val="left"/>
              <w:rPr>
                <w:rFonts w:ascii="宋体" w:hAnsi="宋体" w:cs="宋体"/>
                <w:color w:val="000000" w:themeColor="text1"/>
                <w:sz w:val="20"/>
                <w:szCs w:val="20"/>
                <w:highlight w:val="none"/>
                <w14:textFill>
                  <w14:solidFill>
                    <w14:schemeClr w14:val="tx1"/>
                  </w14:solidFill>
                </w14:textFill>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8A0EAFB">
            <w:pPr>
              <w:widowControl/>
              <w:jc w:val="left"/>
              <w:rPr>
                <w:rFonts w:ascii="宋体" w:hAnsi="宋体" w:cs="宋体"/>
                <w:color w:val="000000" w:themeColor="text1"/>
                <w:sz w:val="20"/>
                <w:szCs w:val="20"/>
                <w:highlight w:val="none"/>
                <w14:textFill>
                  <w14:solidFill>
                    <w14:schemeClr w14:val="tx1"/>
                  </w14:solidFill>
                </w14:textFill>
              </w:rPr>
            </w:pPr>
          </w:p>
        </w:tc>
        <w:tc>
          <w:tcPr>
            <w:tcW w:w="1516" w:type="dxa"/>
            <w:tcBorders>
              <w:top w:val="nil"/>
              <w:left w:val="nil"/>
              <w:bottom w:val="single" w:color="000000" w:sz="8" w:space="0"/>
              <w:right w:val="single" w:color="000000" w:sz="8" w:space="0"/>
            </w:tcBorders>
            <w:noWrap w:val="0"/>
            <w:vAlign w:val="center"/>
          </w:tcPr>
          <w:p w14:paraId="04D6DE74">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A02010604显示设备</w:t>
            </w:r>
          </w:p>
        </w:tc>
        <w:tc>
          <w:tcPr>
            <w:tcW w:w="1612" w:type="dxa"/>
            <w:tcBorders>
              <w:top w:val="nil"/>
              <w:left w:val="nil"/>
              <w:bottom w:val="single" w:color="000000" w:sz="8" w:space="0"/>
              <w:right w:val="single" w:color="000000" w:sz="8" w:space="0"/>
            </w:tcBorders>
            <w:noWrap w:val="0"/>
            <w:vAlign w:val="center"/>
          </w:tcPr>
          <w:p w14:paraId="74612ADE">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★A0201060401液晶显示器</w:t>
            </w:r>
          </w:p>
        </w:tc>
        <w:tc>
          <w:tcPr>
            <w:tcW w:w="4335" w:type="dxa"/>
            <w:tcBorders>
              <w:top w:val="nil"/>
              <w:left w:val="nil"/>
              <w:bottom w:val="single" w:color="000000" w:sz="8" w:space="0"/>
              <w:right w:val="single" w:color="000000" w:sz="8" w:space="0"/>
            </w:tcBorders>
            <w:noWrap w:val="0"/>
            <w:vAlign w:val="center"/>
          </w:tcPr>
          <w:p w14:paraId="281BCF52">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《计算机显示器能效限定值及能效等级》（GB21520）</w:t>
            </w:r>
          </w:p>
        </w:tc>
      </w:tr>
      <w:tr w14:paraId="0A698CFD">
        <w:tblPrEx>
          <w:tblCellMar>
            <w:top w:w="0" w:type="dxa"/>
            <w:left w:w="108" w:type="dxa"/>
            <w:bottom w:w="0" w:type="dxa"/>
            <w:right w:w="108" w:type="dxa"/>
          </w:tblCellMar>
        </w:tblPrEx>
        <w:trPr>
          <w:trHeight w:val="97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A49BB6E">
            <w:pPr>
              <w:widowControl/>
              <w:jc w:val="left"/>
              <w:rPr>
                <w:rFonts w:ascii="宋体" w:hAnsi="宋体" w:cs="宋体"/>
                <w:color w:val="000000" w:themeColor="text1"/>
                <w:sz w:val="20"/>
                <w:szCs w:val="20"/>
                <w:highlight w:val="none"/>
                <w14:textFill>
                  <w14:solidFill>
                    <w14:schemeClr w14:val="tx1"/>
                  </w14:solidFill>
                </w14:textFill>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952F1C7">
            <w:pPr>
              <w:widowControl/>
              <w:jc w:val="left"/>
              <w:rPr>
                <w:rFonts w:ascii="宋体" w:hAnsi="宋体" w:cs="宋体"/>
                <w:color w:val="000000" w:themeColor="text1"/>
                <w:sz w:val="20"/>
                <w:szCs w:val="20"/>
                <w:highlight w:val="none"/>
                <w14:textFill>
                  <w14:solidFill>
                    <w14:schemeClr w14:val="tx1"/>
                  </w14:solidFill>
                </w14:textFill>
              </w:rPr>
            </w:pPr>
          </w:p>
        </w:tc>
        <w:tc>
          <w:tcPr>
            <w:tcW w:w="1516" w:type="dxa"/>
            <w:tcBorders>
              <w:top w:val="nil"/>
              <w:left w:val="nil"/>
              <w:bottom w:val="single" w:color="000000" w:sz="8" w:space="0"/>
              <w:right w:val="single" w:color="000000" w:sz="8" w:space="0"/>
            </w:tcBorders>
            <w:noWrap w:val="0"/>
            <w:vAlign w:val="center"/>
          </w:tcPr>
          <w:p w14:paraId="399CD4C2">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A02010609图形图像输入设备</w:t>
            </w:r>
          </w:p>
        </w:tc>
        <w:tc>
          <w:tcPr>
            <w:tcW w:w="1612" w:type="dxa"/>
            <w:tcBorders>
              <w:top w:val="nil"/>
              <w:left w:val="nil"/>
              <w:bottom w:val="single" w:color="000000" w:sz="8" w:space="0"/>
              <w:right w:val="single" w:color="000000" w:sz="8" w:space="0"/>
            </w:tcBorders>
            <w:noWrap w:val="0"/>
            <w:vAlign w:val="center"/>
          </w:tcPr>
          <w:p w14:paraId="683F4ECC">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A0201060901扫描仪</w:t>
            </w:r>
          </w:p>
        </w:tc>
        <w:tc>
          <w:tcPr>
            <w:tcW w:w="4335" w:type="dxa"/>
            <w:tcBorders>
              <w:top w:val="nil"/>
              <w:left w:val="nil"/>
              <w:bottom w:val="single" w:color="000000" w:sz="8" w:space="0"/>
              <w:right w:val="single" w:color="000000" w:sz="8" w:space="0"/>
            </w:tcBorders>
            <w:noWrap w:val="0"/>
            <w:vAlign w:val="center"/>
          </w:tcPr>
          <w:p w14:paraId="24FE3F60">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参照《复印机、打印机和传真机能效限定值及能效等级》（GB21521中打印速度为15页/分的针式打印机相关要求中打印速度为15页/分的针式打印机相关要求</w:t>
            </w:r>
          </w:p>
        </w:tc>
      </w:tr>
      <w:tr w14:paraId="071FA66F">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6B897D84">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3</w:t>
            </w:r>
          </w:p>
        </w:tc>
        <w:tc>
          <w:tcPr>
            <w:tcW w:w="1116" w:type="dxa"/>
            <w:tcBorders>
              <w:top w:val="nil"/>
              <w:left w:val="nil"/>
              <w:bottom w:val="single" w:color="000000" w:sz="8" w:space="0"/>
              <w:right w:val="single" w:color="000000" w:sz="8" w:space="0"/>
            </w:tcBorders>
            <w:noWrap w:val="0"/>
            <w:vAlign w:val="center"/>
          </w:tcPr>
          <w:p w14:paraId="4B10628A">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A020202投影仪</w:t>
            </w:r>
          </w:p>
        </w:tc>
        <w:tc>
          <w:tcPr>
            <w:tcW w:w="1516" w:type="dxa"/>
            <w:tcBorders>
              <w:top w:val="nil"/>
              <w:left w:val="nil"/>
              <w:bottom w:val="single" w:color="000000" w:sz="8" w:space="0"/>
              <w:right w:val="single" w:color="000000" w:sz="8" w:space="0"/>
            </w:tcBorders>
            <w:noWrap w:val="0"/>
            <w:vAlign w:val="center"/>
          </w:tcPr>
          <w:p w14:paraId="499E0DC4">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1612" w:type="dxa"/>
            <w:tcBorders>
              <w:top w:val="nil"/>
              <w:left w:val="nil"/>
              <w:bottom w:val="single" w:color="000000" w:sz="8" w:space="0"/>
              <w:right w:val="single" w:color="000000" w:sz="8" w:space="0"/>
            </w:tcBorders>
            <w:noWrap w:val="0"/>
            <w:vAlign w:val="center"/>
          </w:tcPr>
          <w:p w14:paraId="534083D1">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4335" w:type="dxa"/>
            <w:tcBorders>
              <w:top w:val="nil"/>
              <w:left w:val="nil"/>
              <w:bottom w:val="single" w:color="000000" w:sz="8" w:space="0"/>
              <w:right w:val="single" w:color="000000" w:sz="8" w:space="0"/>
            </w:tcBorders>
            <w:noWrap w:val="0"/>
            <w:vAlign w:val="center"/>
          </w:tcPr>
          <w:p w14:paraId="25D5EDB6">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《投影机能效限定值及能效等级》（GB32028）</w:t>
            </w:r>
          </w:p>
        </w:tc>
      </w:tr>
      <w:tr w14:paraId="6F6075E3">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5185B752">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4</w:t>
            </w:r>
          </w:p>
        </w:tc>
        <w:tc>
          <w:tcPr>
            <w:tcW w:w="1116" w:type="dxa"/>
            <w:tcBorders>
              <w:top w:val="nil"/>
              <w:left w:val="nil"/>
              <w:bottom w:val="single" w:color="000000" w:sz="8" w:space="0"/>
              <w:right w:val="single" w:color="000000" w:sz="8" w:space="0"/>
            </w:tcBorders>
            <w:noWrap w:val="0"/>
            <w:vAlign w:val="center"/>
          </w:tcPr>
          <w:p w14:paraId="653A9074">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A020204多功能一体机</w:t>
            </w:r>
          </w:p>
        </w:tc>
        <w:tc>
          <w:tcPr>
            <w:tcW w:w="1516" w:type="dxa"/>
            <w:tcBorders>
              <w:top w:val="nil"/>
              <w:left w:val="nil"/>
              <w:bottom w:val="single" w:color="000000" w:sz="8" w:space="0"/>
              <w:right w:val="single" w:color="000000" w:sz="8" w:space="0"/>
            </w:tcBorders>
            <w:noWrap w:val="0"/>
            <w:vAlign w:val="center"/>
          </w:tcPr>
          <w:p w14:paraId="1786CD40">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1612" w:type="dxa"/>
            <w:tcBorders>
              <w:top w:val="nil"/>
              <w:left w:val="nil"/>
              <w:bottom w:val="single" w:color="000000" w:sz="8" w:space="0"/>
              <w:right w:val="single" w:color="000000" w:sz="8" w:space="0"/>
            </w:tcBorders>
            <w:noWrap w:val="0"/>
            <w:vAlign w:val="center"/>
          </w:tcPr>
          <w:p w14:paraId="5ADDC12E">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4335" w:type="dxa"/>
            <w:tcBorders>
              <w:top w:val="nil"/>
              <w:left w:val="nil"/>
              <w:bottom w:val="single" w:color="000000" w:sz="8" w:space="0"/>
              <w:right w:val="single" w:color="000000" w:sz="8" w:space="0"/>
            </w:tcBorders>
            <w:noWrap w:val="0"/>
            <w:vAlign w:val="center"/>
          </w:tcPr>
          <w:p w14:paraId="66E00A4A">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《复印机、打印机和传真机能效限定值及能效等级》（GB21521）</w:t>
            </w:r>
          </w:p>
        </w:tc>
      </w:tr>
      <w:tr w14:paraId="074D3B66">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73EDE055">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5</w:t>
            </w:r>
          </w:p>
        </w:tc>
        <w:tc>
          <w:tcPr>
            <w:tcW w:w="1116" w:type="dxa"/>
            <w:tcBorders>
              <w:top w:val="nil"/>
              <w:left w:val="nil"/>
              <w:bottom w:val="single" w:color="000000" w:sz="8" w:space="0"/>
              <w:right w:val="single" w:color="000000" w:sz="8" w:space="0"/>
            </w:tcBorders>
            <w:noWrap w:val="0"/>
            <w:vAlign w:val="center"/>
          </w:tcPr>
          <w:p w14:paraId="4DA97137">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A020519泵</w:t>
            </w:r>
          </w:p>
        </w:tc>
        <w:tc>
          <w:tcPr>
            <w:tcW w:w="1516" w:type="dxa"/>
            <w:tcBorders>
              <w:top w:val="nil"/>
              <w:left w:val="nil"/>
              <w:bottom w:val="single" w:color="000000" w:sz="8" w:space="0"/>
              <w:right w:val="single" w:color="000000" w:sz="8" w:space="0"/>
            </w:tcBorders>
            <w:noWrap w:val="0"/>
            <w:vAlign w:val="center"/>
          </w:tcPr>
          <w:p w14:paraId="2D5D5F5A">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A02051901离心泵</w:t>
            </w:r>
          </w:p>
        </w:tc>
        <w:tc>
          <w:tcPr>
            <w:tcW w:w="1612" w:type="dxa"/>
            <w:tcBorders>
              <w:top w:val="nil"/>
              <w:left w:val="nil"/>
              <w:bottom w:val="single" w:color="000000" w:sz="8" w:space="0"/>
              <w:right w:val="single" w:color="000000" w:sz="8" w:space="0"/>
            </w:tcBorders>
            <w:noWrap w:val="0"/>
            <w:vAlign w:val="center"/>
          </w:tcPr>
          <w:p w14:paraId="5387C1C7">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4335" w:type="dxa"/>
            <w:tcBorders>
              <w:top w:val="nil"/>
              <w:left w:val="nil"/>
              <w:bottom w:val="single" w:color="000000" w:sz="8" w:space="0"/>
              <w:right w:val="single" w:color="000000" w:sz="8" w:space="0"/>
            </w:tcBorders>
            <w:noWrap w:val="0"/>
            <w:vAlign w:val="center"/>
          </w:tcPr>
          <w:p w14:paraId="7B316A1D">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《清水离心泵能效限定值及节能评价值》（GB19762）</w:t>
            </w:r>
          </w:p>
        </w:tc>
      </w:tr>
      <w:tr w14:paraId="3DC2CED5">
        <w:tblPrEx>
          <w:tblCellMar>
            <w:top w:w="0" w:type="dxa"/>
            <w:left w:w="108" w:type="dxa"/>
            <w:bottom w:w="0" w:type="dxa"/>
            <w:right w:w="108" w:type="dxa"/>
          </w:tblCellMar>
        </w:tblPrEx>
        <w:trPr>
          <w:trHeight w:val="73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3571A3B8">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6</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71B37995">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A020523制冷空调设备</w:t>
            </w:r>
          </w:p>
        </w:tc>
        <w:tc>
          <w:tcPr>
            <w:tcW w:w="1516" w:type="dxa"/>
            <w:vMerge w:val="restart"/>
            <w:tcBorders>
              <w:top w:val="nil"/>
              <w:left w:val="single" w:color="000000" w:sz="8" w:space="0"/>
              <w:bottom w:val="single" w:color="000000" w:sz="8" w:space="0"/>
              <w:right w:val="single" w:color="000000" w:sz="8" w:space="0"/>
            </w:tcBorders>
            <w:noWrap w:val="0"/>
            <w:vAlign w:val="center"/>
          </w:tcPr>
          <w:p w14:paraId="3BABB693">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★A02052301制冷压缩机</w:t>
            </w:r>
          </w:p>
        </w:tc>
        <w:tc>
          <w:tcPr>
            <w:tcW w:w="1612" w:type="dxa"/>
            <w:tcBorders>
              <w:top w:val="nil"/>
              <w:left w:val="nil"/>
              <w:bottom w:val="single" w:color="000000" w:sz="8" w:space="0"/>
              <w:right w:val="single" w:color="000000" w:sz="8" w:space="0"/>
            </w:tcBorders>
            <w:noWrap w:val="0"/>
            <w:vAlign w:val="center"/>
          </w:tcPr>
          <w:p w14:paraId="18B8D277">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冷水机组</w:t>
            </w:r>
          </w:p>
        </w:tc>
        <w:tc>
          <w:tcPr>
            <w:tcW w:w="4335" w:type="dxa"/>
            <w:tcBorders>
              <w:top w:val="nil"/>
              <w:left w:val="nil"/>
              <w:bottom w:val="single" w:color="000000" w:sz="8" w:space="0"/>
              <w:right w:val="single" w:color="000000" w:sz="8" w:space="0"/>
            </w:tcBorders>
            <w:noWrap w:val="0"/>
            <w:vAlign w:val="center"/>
          </w:tcPr>
          <w:p w14:paraId="547CB7A4">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《冷水机组能效限定值及能效等级》（GB19577），《低环境温度空气源热泵（冷水）机组能效限定值及能效等级》（GB37480）</w:t>
            </w:r>
          </w:p>
        </w:tc>
      </w:tr>
      <w:tr w14:paraId="45E8DC83">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03B71686">
            <w:pPr>
              <w:widowControl/>
              <w:jc w:val="left"/>
              <w:rPr>
                <w:rFonts w:ascii="宋体" w:hAnsi="宋体" w:cs="宋体"/>
                <w:color w:val="000000" w:themeColor="text1"/>
                <w:sz w:val="20"/>
                <w:szCs w:val="20"/>
                <w:highlight w:val="none"/>
                <w14:textFill>
                  <w14:solidFill>
                    <w14:schemeClr w14:val="tx1"/>
                  </w14:solidFill>
                </w14:textFill>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62BDA414">
            <w:pPr>
              <w:widowControl/>
              <w:jc w:val="left"/>
              <w:rPr>
                <w:rFonts w:ascii="宋体" w:hAnsi="宋体" w:cs="宋体"/>
                <w:color w:val="000000" w:themeColor="text1"/>
                <w:sz w:val="20"/>
                <w:szCs w:val="20"/>
                <w:highlight w:val="none"/>
                <w14:textFill>
                  <w14:solidFill>
                    <w14:schemeClr w14:val="tx1"/>
                  </w14:solidFill>
                </w14:textFill>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087BC9FA">
            <w:pPr>
              <w:widowControl/>
              <w:jc w:val="left"/>
              <w:rPr>
                <w:rFonts w:ascii="宋体" w:hAnsi="宋体" w:cs="宋体"/>
                <w:color w:val="000000" w:themeColor="text1"/>
                <w:sz w:val="20"/>
                <w:szCs w:val="20"/>
                <w:highlight w:val="none"/>
                <w14:textFill>
                  <w14:solidFill>
                    <w14:schemeClr w14:val="tx1"/>
                  </w14:solidFill>
                </w14:textFill>
              </w:rPr>
            </w:pPr>
          </w:p>
        </w:tc>
        <w:tc>
          <w:tcPr>
            <w:tcW w:w="1612" w:type="dxa"/>
            <w:tcBorders>
              <w:top w:val="nil"/>
              <w:left w:val="nil"/>
              <w:bottom w:val="single" w:color="000000" w:sz="8" w:space="0"/>
              <w:right w:val="single" w:color="000000" w:sz="8" w:space="0"/>
            </w:tcBorders>
            <w:noWrap w:val="0"/>
            <w:vAlign w:val="center"/>
          </w:tcPr>
          <w:p w14:paraId="3F258D76">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水源热泵机组</w:t>
            </w:r>
          </w:p>
        </w:tc>
        <w:tc>
          <w:tcPr>
            <w:tcW w:w="4335" w:type="dxa"/>
            <w:tcBorders>
              <w:top w:val="nil"/>
              <w:left w:val="nil"/>
              <w:bottom w:val="single" w:color="000000" w:sz="8" w:space="0"/>
              <w:right w:val="single" w:color="000000" w:sz="8" w:space="0"/>
            </w:tcBorders>
            <w:noWrap w:val="0"/>
            <w:vAlign w:val="center"/>
          </w:tcPr>
          <w:p w14:paraId="3CCDE930">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《水（地）源热泵机组能效限定值及能效等级》（GB30721）</w:t>
            </w:r>
          </w:p>
        </w:tc>
      </w:tr>
      <w:tr w14:paraId="1048458E">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AFC4B2D">
            <w:pPr>
              <w:widowControl/>
              <w:jc w:val="left"/>
              <w:rPr>
                <w:rFonts w:ascii="宋体" w:hAnsi="宋体" w:cs="宋体"/>
                <w:color w:val="000000" w:themeColor="text1"/>
                <w:sz w:val="20"/>
                <w:szCs w:val="20"/>
                <w:highlight w:val="none"/>
                <w14:textFill>
                  <w14:solidFill>
                    <w14:schemeClr w14:val="tx1"/>
                  </w14:solidFill>
                </w14:textFill>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24AE1B5">
            <w:pPr>
              <w:widowControl/>
              <w:jc w:val="left"/>
              <w:rPr>
                <w:rFonts w:ascii="宋体" w:hAnsi="宋体" w:cs="宋体"/>
                <w:color w:val="000000" w:themeColor="text1"/>
                <w:sz w:val="20"/>
                <w:szCs w:val="20"/>
                <w:highlight w:val="none"/>
                <w14:textFill>
                  <w14:solidFill>
                    <w14:schemeClr w14:val="tx1"/>
                  </w14:solidFill>
                </w14:textFill>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7DC0E2ED">
            <w:pPr>
              <w:widowControl/>
              <w:jc w:val="left"/>
              <w:rPr>
                <w:rFonts w:ascii="宋体" w:hAnsi="宋体" w:cs="宋体"/>
                <w:color w:val="000000" w:themeColor="text1"/>
                <w:sz w:val="20"/>
                <w:szCs w:val="20"/>
                <w:highlight w:val="none"/>
                <w14:textFill>
                  <w14:solidFill>
                    <w14:schemeClr w14:val="tx1"/>
                  </w14:solidFill>
                </w14:textFill>
              </w:rPr>
            </w:pPr>
          </w:p>
        </w:tc>
        <w:tc>
          <w:tcPr>
            <w:tcW w:w="1612" w:type="dxa"/>
            <w:tcBorders>
              <w:top w:val="nil"/>
              <w:left w:val="nil"/>
              <w:bottom w:val="single" w:color="000000" w:sz="8" w:space="0"/>
              <w:right w:val="single" w:color="000000" w:sz="8" w:space="0"/>
            </w:tcBorders>
            <w:noWrap w:val="0"/>
            <w:vAlign w:val="center"/>
          </w:tcPr>
          <w:p w14:paraId="5B4C8D6C">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溴化锂吸收式冷水机组</w:t>
            </w:r>
          </w:p>
        </w:tc>
        <w:tc>
          <w:tcPr>
            <w:tcW w:w="4335" w:type="dxa"/>
            <w:tcBorders>
              <w:top w:val="nil"/>
              <w:left w:val="nil"/>
              <w:bottom w:val="single" w:color="000000" w:sz="8" w:space="0"/>
              <w:right w:val="single" w:color="000000" w:sz="8" w:space="0"/>
            </w:tcBorders>
            <w:noWrap w:val="0"/>
            <w:vAlign w:val="center"/>
          </w:tcPr>
          <w:p w14:paraId="7ED56C5B">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《溴化锂吸收式冷水机组能效限定值及能效等级》（GB29540）</w:t>
            </w:r>
          </w:p>
        </w:tc>
      </w:tr>
      <w:tr w14:paraId="051890B4">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0E6DC959">
            <w:pPr>
              <w:widowControl/>
              <w:jc w:val="left"/>
              <w:rPr>
                <w:rFonts w:ascii="宋体" w:hAnsi="宋体" w:cs="宋体"/>
                <w:color w:val="000000" w:themeColor="text1"/>
                <w:sz w:val="20"/>
                <w:szCs w:val="20"/>
                <w:highlight w:val="none"/>
                <w14:textFill>
                  <w14:solidFill>
                    <w14:schemeClr w14:val="tx1"/>
                  </w14:solidFill>
                </w14:textFill>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40CF951D">
            <w:pPr>
              <w:widowControl/>
              <w:jc w:val="left"/>
              <w:rPr>
                <w:rFonts w:ascii="宋体" w:hAnsi="宋体" w:cs="宋体"/>
                <w:color w:val="000000" w:themeColor="text1"/>
                <w:sz w:val="20"/>
                <w:szCs w:val="20"/>
                <w:highlight w:val="none"/>
                <w14:textFill>
                  <w14:solidFill>
                    <w14:schemeClr w14:val="tx1"/>
                  </w14:solidFill>
                </w14:textFill>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6E99668C">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★A02052305空调机组</w:t>
            </w:r>
          </w:p>
        </w:tc>
        <w:tc>
          <w:tcPr>
            <w:tcW w:w="1612" w:type="dxa"/>
            <w:tcBorders>
              <w:top w:val="nil"/>
              <w:left w:val="nil"/>
              <w:bottom w:val="single" w:color="000000" w:sz="8" w:space="0"/>
              <w:right w:val="single" w:color="000000" w:sz="8" w:space="0"/>
            </w:tcBorders>
            <w:noWrap w:val="0"/>
            <w:vAlign w:val="center"/>
          </w:tcPr>
          <w:p w14:paraId="2A325278">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多联式空调（热泵）机组(制冷量&gt;14000W)</w:t>
            </w:r>
          </w:p>
        </w:tc>
        <w:tc>
          <w:tcPr>
            <w:tcW w:w="4335" w:type="dxa"/>
            <w:tcBorders>
              <w:top w:val="nil"/>
              <w:left w:val="nil"/>
              <w:bottom w:val="single" w:color="000000" w:sz="8" w:space="0"/>
              <w:right w:val="single" w:color="000000" w:sz="8" w:space="0"/>
            </w:tcBorders>
            <w:noWrap w:val="0"/>
            <w:vAlign w:val="center"/>
          </w:tcPr>
          <w:p w14:paraId="5A52A7E6">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《多联式空调（热泵）机组能效限定值及能源效率等级》（GB21454）</w:t>
            </w:r>
          </w:p>
        </w:tc>
      </w:tr>
      <w:tr w14:paraId="5889217C">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8EDC782">
            <w:pPr>
              <w:widowControl/>
              <w:jc w:val="left"/>
              <w:rPr>
                <w:rFonts w:ascii="宋体" w:hAnsi="宋体" w:cs="宋体"/>
                <w:color w:val="000000" w:themeColor="text1"/>
                <w:sz w:val="20"/>
                <w:szCs w:val="20"/>
                <w:highlight w:val="none"/>
                <w14:textFill>
                  <w14:solidFill>
                    <w14:schemeClr w14:val="tx1"/>
                  </w14:solidFill>
                </w14:textFill>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437E06D6">
            <w:pPr>
              <w:widowControl/>
              <w:jc w:val="left"/>
              <w:rPr>
                <w:rFonts w:ascii="宋体" w:hAnsi="宋体" w:cs="宋体"/>
                <w:color w:val="000000" w:themeColor="text1"/>
                <w:sz w:val="20"/>
                <w:szCs w:val="20"/>
                <w:highlight w:val="none"/>
                <w14:textFill>
                  <w14:solidFill>
                    <w14:schemeClr w14:val="tx1"/>
                  </w14:solidFill>
                </w14:textFill>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3B3D5C21">
            <w:pPr>
              <w:widowControl/>
              <w:jc w:val="left"/>
              <w:rPr>
                <w:rFonts w:ascii="宋体" w:hAnsi="宋体" w:cs="宋体"/>
                <w:color w:val="000000" w:themeColor="text1"/>
                <w:sz w:val="20"/>
                <w:szCs w:val="20"/>
                <w:highlight w:val="none"/>
                <w14:textFill>
                  <w14:solidFill>
                    <w14:schemeClr w14:val="tx1"/>
                  </w14:solidFill>
                </w14:textFill>
              </w:rPr>
            </w:pPr>
          </w:p>
        </w:tc>
        <w:tc>
          <w:tcPr>
            <w:tcW w:w="1612" w:type="dxa"/>
            <w:tcBorders>
              <w:top w:val="nil"/>
              <w:left w:val="nil"/>
              <w:bottom w:val="single" w:color="000000" w:sz="8" w:space="0"/>
              <w:right w:val="single" w:color="000000" w:sz="8" w:space="0"/>
            </w:tcBorders>
            <w:noWrap w:val="0"/>
            <w:vAlign w:val="center"/>
          </w:tcPr>
          <w:p w14:paraId="4C3C3035">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单元式空气调节机(制冷量&gt;14000W</w:t>
            </w:r>
          </w:p>
        </w:tc>
        <w:tc>
          <w:tcPr>
            <w:tcW w:w="4335" w:type="dxa"/>
            <w:tcBorders>
              <w:top w:val="nil"/>
              <w:left w:val="nil"/>
              <w:bottom w:val="single" w:color="000000" w:sz="8" w:space="0"/>
              <w:right w:val="single" w:color="000000" w:sz="8" w:space="0"/>
            </w:tcBorders>
            <w:noWrap w:val="0"/>
            <w:vAlign w:val="center"/>
          </w:tcPr>
          <w:p w14:paraId="0BB37D29">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《单元式空气调节机能效限定值及能效等级》（GB19576）《风管送风式空调机组能效限定值及能效等级》（GB37479）</w:t>
            </w:r>
          </w:p>
        </w:tc>
      </w:tr>
      <w:tr w14:paraId="20F7ACC7">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234DD94C">
            <w:pPr>
              <w:widowControl/>
              <w:jc w:val="left"/>
              <w:rPr>
                <w:rFonts w:ascii="宋体" w:hAnsi="宋体" w:cs="宋体"/>
                <w:color w:val="000000" w:themeColor="text1"/>
                <w:sz w:val="20"/>
                <w:szCs w:val="20"/>
                <w:highlight w:val="none"/>
                <w14:textFill>
                  <w14:solidFill>
                    <w14:schemeClr w14:val="tx1"/>
                  </w14:solidFill>
                </w14:textFill>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3860EF2B">
            <w:pPr>
              <w:widowControl/>
              <w:jc w:val="left"/>
              <w:rPr>
                <w:rFonts w:ascii="宋体" w:hAnsi="宋体" w:cs="宋体"/>
                <w:color w:val="000000" w:themeColor="text1"/>
                <w:sz w:val="20"/>
                <w:szCs w:val="20"/>
                <w:highlight w:val="none"/>
                <w14:textFill>
                  <w14:solidFill>
                    <w14:schemeClr w14:val="tx1"/>
                  </w14:solidFill>
                </w14:textFill>
              </w:rPr>
            </w:pPr>
          </w:p>
        </w:tc>
        <w:tc>
          <w:tcPr>
            <w:tcW w:w="1516" w:type="dxa"/>
            <w:tcBorders>
              <w:top w:val="nil"/>
              <w:left w:val="nil"/>
              <w:bottom w:val="single" w:color="000000" w:sz="8" w:space="0"/>
              <w:right w:val="single" w:color="000000" w:sz="8" w:space="0"/>
            </w:tcBorders>
            <w:noWrap w:val="0"/>
            <w:vAlign w:val="center"/>
          </w:tcPr>
          <w:p w14:paraId="312EE590">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★A02052309专用制冷、空调设备</w:t>
            </w:r>
          </w:p>
        </w:tc>
        <w:tc>
          <w:tcPr>
            <w:tcW w:w="1612" w:type="dxa"/>
            <w:tcBorders>
              <w:top w:val="nil"/>
              <w:left w:val="nil"/>
              <w:bottom w:val="single" w:color="000000" w:sz="8" w:space="0"/>
              <w:right w:val="single" w:color="000000" w:sz="8" w:space="0"/>
            </w:tcBorders>
            <w:noWrap w:val="0"/>
            <w:vAlign w:val="center"/>
          </w:tcPr>
          <w:p w14:paraId="15E794FE">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机房空调</w:t>
            </w:r>
          </w:p>
        </w:tc>
        <w:tc>
          <w:tcPr>
            <w:tcW w:w="4335" w:type="dxa"/>
            <w:tcBorders>
              <w:top w:val="nil"/>
              <w:left w:val="nil"/>
              <w:bottom w:val="single" w:color="000000" w:sz="8" w:space="0"/>
              <w:right w:val="single" w:color="000000" w:sz="8" w:space="0"/>
            </w:tcBorders>
            <w:noWrap w:val="0"/>
            <w:vAlign w:val="center"/>
          </w:tcPr>
          <w:p w14:paraId="1A87649C">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《单元式空气调节机能效限定值及能效等级》（GB19576）</w:t>
            </w:r>
          </w:p>
        </w:tc>
      </w:tr>
      <w:tr w14:paraId="6BD4F007">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5347CC66">
            <w:pPr>
              <w:widowControl/>
              <w:jc w:val="left"/>
              <w:rPr>
                <w:rFonts w:ascii="宋体" w:hAnsi="宋体" w:cs="宋体"/>
                <w:color w:val="000000" w:themeColor="text1"/>
                <w:sz w:val="20"/>
                <w:szCs w:val="20"/>
                <w:highlight w:val="none"/>
                <w14:textFill>
                  <w14:solidFill>
                    <w14:schemeClr w14:val="tx1"/>
                  </w14:solidFill>
                </w14:textFill>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7DC1D31">
            <w:pPr>
              <w:widowControl/>
              <w:jc w:val="left"/>
              <w:rPr>
                <w:rFonts w:ascii="宋体" w:hAnsi="宋体" w:cs="宋体"/>
                <w:color w:val="000000" w:themeColor="text1"/>
                <w:sz w:val="20"/>
                <w:szCs w:val="20"/>
                <w:highlight w:val="none"/>
                <w14:textFill>
                  <w14:solidFill>
                    <w14:schemeClr w14:val="tx1"/>
                  </w14:solidFill>
                </w14:textFill>
              </w:rPr>
            </w:pPr>
          </w:p>
        </w:tc>
        <w:tc>
          <w:tcPr>
            <w:tcW w:w="1516" w:type="dxa"/>
            <w:tcBorders>
              <w:top w:val="nil"/>
              <w:left w:val="nil"/>
              <w:bottom w:val="single" w:color="000000" w:sz="8" w:space="0"/>
              <w:right w:val="single" w:color="000000" w:sz="8" w:space="0"/>
            </w:tcBorders>
            <w:noWrap w:val="0"/>
            <w:vAlign w:val="center"/>
          </w:tcPr>
          <w:p w14:paraId="164EBAD7">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A02052399其他制冷空调设备</w:t>
            </w:r>
          </w:p>
        </w:tc>
        <w:tc>
          <w:tcPr>
            <w:tcW w:w="1612" w:type="dxa"/>
            <w:tcBorders>
              <w:top w:val="nil"/>
              <w:left w:val="nil"/>
              <w:bottom w:val="single" w:color="000000" w:sz="8" w:space="0"/>
              <w:right w:val="single" w:color="000000" w:sz="8" w:space="0"/>
            </w:tcBorders>
            <w:noWrap w:val="0"/>
            <w:vAlign w:val="center"/>
          </w:tcPr>
          <w:p w14:paraId="190F987A">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冷却塔</w:t>
            </w:r>
          </w:p>
        </w:tc>
        <w:tc>
          <w:tcPr>
            <w:tcW w:w="4335" w:type="dxa"/>
            <w:tcBorders>
              <w:top w:val="nil"/>
              <w:left w:val="nil"/>
              <w:bottom w:val="single" w:color="000000" w:sz="8" w:space="0"/>
              <w:right w:val="single" w:color="000000" w:sz="8" w:space="0"/>
            </w:tcBorders>
            <w:noWrap w:val="0"/>
            <w:vAlign w:val="center"/>
          </w:tcPr>
          <w:p w14:paraId="771B7F47">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《机械通风冷却塔第1部分：中小型开式冷却塔》（GB/T7190.1）；《机械通风冷却塔第2部分：大型开式冷却塔》（GB/T7190.2）</w:t>
            </w:r>
          </w:p>
        </w:tc>
      </w:tr>
      <w:tr w14:paraId="2ACA5AE4">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3D123946">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7</w:t>
            </w:r>
          </w:p>
        </w:tc>
        <w:tc>
          <w:tcPr>
            <w:tcW w:w="1116" w:type="dxa"/>
            <w:tcBorders>
              <w:top w:val="nil"/>
              <w:left w:val="nil"/>
              <w:bottom w:val="single" w:color="000000" w:sz="8" w:space="0"/>
              <w:right w:val="single" w:color="000000" w:sz="8" w:space="0"/>
            </w:tcBorders>
            <w:noWrap w:val="0"/>
            <w:vAlign w:val="center"/>
          </w:tcPr>
          <w:p w14:paraId="54AB4192">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A020601电机</w:t>
            </w:r>
          </w:p>
        </w:tc>
        <w:tc>
          <w:tcPr>
            <w:tcW w:w="1516" w:type="dxa"/>
            <w:tcBorders>
              <w:top w:val="nil"/>
              <w:left w:val="nil"/>
              <w:bottom w:val="single" w:color="000000" w:sz="8" w:space="0"/>
              <w:right w:val="single" w:color="000000" w:sz="8" w:space="0"/>
            </w:tcBorders>
            <w:noWrap w:val="0"/>
            <w:vAlign w:val="center"/>
          </w:tcPr>
          <w:p w14:paraId="6C53740A">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1612" w:type="dxa"/>
            <w:tcBorders>
              <w:top w:val="nil"/>
              <w:left w:val="nil"/>
              <w:bottom w:val="single" w:color="000000" w:sz="8" w:space="0"/>
              <w:right w:val="single" w:color="000000" w:sz="8" w:space="0"/>
            </w:tcBorders>
            <w:noWrap w:val="0"/>
            <w:vAlign w:val="center"/>
          </w:tcPr>
          <w:p w14:paraId="18C3EADB">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4335" w:type="dxa"/>
            <w:tcBorders>
              <w:top w:val="nil"/>
              <w:left w:val="nil"/>
              <w:bottom w:val="single" w:color="000000" w:sz="8" w:space="0"/>
              <w:right w:val="single" w:color="000000" w:sz="8" w:space="0"/>
            </w:tcBorders>
            <w:noWrap w:val="0"/>
            <w:vAlign w:val="center"/>
          </w:tcPr>
          <w:p w14:paraId="02D40286">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《中小型三相异步电动机能效限定值及能效等级》（GB18613）</w:t>
            </w:r>
          </w:p>
        </w:tc>
      </w:tr>
      <w:tr w14:paraId="19A50B86">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11C585A3">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8</w:t>
            </w:r>
          </w:p>
        </w:tc>
        <w:tc>
          <w:tcPr>
            <w:tcW w:w="1116" w:type="dxa"/>
            <w:tcBorders>
              <w:top w:val="nil"/>
              <w:left w:val="nil"/>
              <w:bottom w:val="single" w:color="000000" w:sz="8" w:space="0"/>
              <w:right w:val="single" w:color="000000" w:sz="8" w:space="0"/>
            </w:tcBorders>
            <w:noWrap w:val="0"/>
            <w:vAlign w:val="center"/>
          </w:tcPr>
          <w:p w14:paraId="1B0D6695">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A020602变压器</w:t>
            </w:r>
          </w:p>
        </w:tc>
        <w:tc>
          <w:tcPr>
            <w:tcW w:w="1516" w:type="dxa"/>
            <w:tcBorders>
              <w:top w:val="nil"/>
              <w:left w:val="nil"/>
              <w:bottom w:val="single" w:color="000000" w:sz="8" w:space="0"/>
              <w:right w:val="single" w:color="000000" w:sz="8" w:space="0"/>
            </w:tcBorders>
            <w:noWrap w:val="0"/>
            <w:vAlign w:val="center"/>
          </w:tcPr>
          <w:p w14:paraId="2EDDB7E7">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配电变压器</w:t>
            </w:r>
          </w:p>
        </w:tc>
        <w:tc>
          <w:tcPr>
            <w:tcW w:w="1612" w:type="dxa"/>
            <w:tcBorders>
              <w:top w:val="nil"/>
              <w:left w:val="nil"/>
              <w:bottom w:val="single" w:color="000000" w:sz="8" w:space="0"/>
              <w:right w:val="single" w:color="000000" w:sz="8" w:space="0"/>
            </w:tcBorders>
            <w:noWrap w:val="0"/>
            <w:vAlign w:val="center"/>
          </w:tcPr>
          <w:p w14:paraId="18FC320F">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4335" w:type="dxa"/>
            <w:tcBorders>
              <w:top w:val="nil"/>
              <w:left w:val="nil"/>
              <w:bottom w:val="single" w:color="000000" w:sz="8" w:space="0"/>
              <w:right w:val="single" w:color="000000" w:sz="8" w:space="0"/>
            </w:tcBorders>
            <w:noWrap w:val="0"/>
            <w:vAlign w:val="center"/>
          </w:tcPr>
          <w:p w14:paraId="03BA442D">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《三相配电变压器能效限定值及能效等级》（GB20052）</w:t>
            </w:r>
          </w:p>
        </w:tc>
      </w:tr>
      <w:tr w14:paraId="7C6EFE12">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7E0B406C">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9</w:t>
            </w:r>
          </w:p>
        </w:tc>
        <w:tc>
          <w:tcPr>
            <w:tcW w:w="1116" w:type="dxa"/>
            <w:tcBorders>
              <w:top w:val="nil"/>
              <w:left w:val="nil"/>
              <w:bottom w:val="single" w:color="000000" w:sz="8" w:space="0"/>
              <w:right w:val="single" w:color="000000" w:sz="8" w:space="0"/>
            </w:tcBorders>
            <w:noWrap w:val="0"/>
            <w:vAlign w:val="center"/>
          </w:tcPr>
          <w:p w14:paraId="255BA84C">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★A020609镇流器</w:t>
            </w:r>
          </w:p>
        </w:tc>
        <w:tc>
          <w:tcPr>
            <w:tcW w:w="1516" w:type="dxa"/>
            <w:tcBorders>
              <w:top w:val="nil"/>
              <w:left w:val="nil"/>
              <w:bottom w:val="single" w:color="000000" w:sz="8" w:space="0"/>
              <w:right w:val="single" w:color="000000" w:sz="8" w:space="0"/>
            </w:tcBorders>
            <w:noWrap w:val="0"/>
            <w:vAlign w:val="center"/>
          </w:tcPr>
          <w:p w14:paraId="4E1D3C89">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管型荧光灯镇流器</w:t>
            </w:r>
          </w:p>
        </w:tc>
        <w:tc>
          <w:tcPr>
            <w:tcW w:w="1612" w:type="dxa"/>
            <w:tcBorders>
              <w:top w:val="nil"/>
              <w:left w:val="nil"/>
              <w:bottom w:val="single" w:color="000000" w:sz="8" w:space="0"/>
              <w:right w:val="single" w:color="000000" w:sz="8" w:space="0"/>
            </w:tcBorders>
            <w:noWrap w:val="0"/>
            <w:vAlign w:val="center"/>
          </w:tcPr>
          <w:p w14:paraId="558194D4">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4335" w:type="dxa"/>
            <w:tcBorders>
              <w:top w:val="nil"/>
              <w:left w:val="nil"/>
              <w:bottom w:val="single" w:color="000000" w:sz="8" w:space="0"/>
              <w:right w:val="single" w:color="000000" w:sz="8" w:space="0"/>
            </w:tcBorders>
            <w:noWrap w:val="0"/>
            <w:vAlign w:val="center"/>
          </w:tcPr>
          <w:p w14:paraId="63E944AA">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《管形荧光灯镇流器能效限定值及能效等级》（GB17896）</w:t>
            </w:r>
          </w:p>
        </w:tc>
      </w:tr>
      <w:tr w14:paraId="326BACFE">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4C1AAC9D">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10</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4D159E55">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A020618生活用电器</w:t>
            </w:r>
          </w:p>
        </w:tc>
        <w:tc>
          <w:tcPr>
            <w:tcW w:w="1516" w:type="dxa"/>
            <w:tcBorders>
              <w:top w:val="nil"/>
              <w:left w:val="nil"/>
              <w:bottom w:val="single" w:color="000000" w:sz="8" w:space="0"/>
              <w:right w:val="single" w:color="000000" w:sz="8" w:space="0"/>
            </w:tcBorders>
            <w:noWrap w:val="0"/>
            <w:vAlign w:val="center"/>
          </w:tcPr>
          <w:p w14:paraId="32834565">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A0206180101电冰箱</w:t>
            </w:r>
          </w:p>
        </w:tc>
        <w:tc>
          <w:tcPr>
            <w:tcW w:w="1612" w:type="dxa"/>
            <w:tcBorders>
              <w:top w:val="nil"/>
              <w:left w:val="nil"/>
              <w:bottom w:val="single" w:color="000000" w:sz="8" w:space="0"/>
              <w:right w:val="single" w:color="000000" w:sz="8" w:space="0"/>
            </w:tcBorders>
            <w:noWrap w:val="0"/>
            <w:vAlign w:val="center"/>
          </w:tcPr>
          <w:p w14:paraId="5FDB8FDB">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4335" w:type="dxa"/>
            <w:tcBorders>
              <w:top w:val="nil"/>
              <w:left w:val="nil"/>
              <w:bottom w:val="single" w:color="000000" w:sz="8" w:space="0"/>
              <w:right w:val="single" w:color="000000" w:sz="8" w:space="0"/>
            </w:tcBorders>
            <w:noWrap w:val="0"/>
            <w:vAlign w:val="center"/>
          </w:tcPr>
          <w:p w14:paraId="7BE5D53B">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《家用电冰箱耗电量限定值及能效等级》（GB 12021.2）</w:t>
            </w:r>
          </w:p>
        </w:tc>
      </w:tr>
      <w:tr w14:paraId="0C8350F9">
        <w:tblPrEx>
          <w:tblCellMar>
            <w:top w:w="0" w:type="dxa"/>
            <w:left w:w="108" w:type="dxa"/>
            <w:bottom w:w="0" w:type="dxa"/>
            <w:right w:w="108" w:type="dxa"/>
          </w:tblCellMar>
        </w:tblPrEx>
        <w:trPr>
          <w:trHeight w:val="97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9C4FF15">
            <w:pPr>
              <w:widowControl/>
              <w:jc w:val="left"/>
              <w:rPr>
                <w:rFonts w:ascii="宋体" w:hAnsi="宋体" w:cs="宋体"/>
                <w:color w:val="000000" w:themeColor="text1"/>
                <w:sz w:val="20"/>
                <w:szCs w:val="20"/>
                <w:highlight w:val="none"/>
                <w14:textFill>
                  <w14:solidFill>
                    <w14:schemeClr w14:val="tx1"/>
                  </w14:solidFill>
                </w14:textFill>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49BF168">
            <w:pPr>
              <w:widowControl/>
              <w:jc w:val="left"/>
              <w:rPr>
                <w:rFonts w:ascii="宋体" w:hAnsi="宋体" w:cs="宋体"/>
                <w:color w:val="000000" w:themeColor="text1"/>
                <w:sz w:val="20"/>
                <w:szCs w:val="20"/>
                <w:highlight w:val="none"/>
                <w14:textFill>
                  <w14:solidFill>
                    <w14:schemeClr w14:val="tx1"/>
                  </w14:solidFill>
                </w14:textFill>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26828337">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★A0206180203空调机</w:t>
            </w:r>
          </w:p>
        </w:tc>
        <w:tc>
          <w:tcPr>
            <w:tcW w:w="1612" w:type="dxa"/>
            <w:tcBorders>
              <w:top w:val="nil"/>
              <w:left w:val="nil"/>
              <w:bottom w:val="single" w:color="000000" w:sz="8" w:space="0"/>
              <w:right w:val="single" w:color="000000" w:sz="8" w:space="0"/>
            </w:tcBorders>
            <w:noWrap w:val="0"/>
            <w:vAlign w:val="center"/>
          </w:tcPr>
          <w:p w14:paraId="640BB57D">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房间空气调节器</w:t>
            </w:r>
          </w:p>
        </w:tc>
        <w:tc>
          <w:tcPr>
            <w:tcW w:w="4335" w:type="dxa"/>
            <w:tcBorders>
              <w:top w:val="nil"/>
              <w:left w:val="nil"/>
              <w:bottom w:val="single" w:color="000000" w:sz="8" w:space="0"/>
              <w:right w:val="single" w:color="000000" w:sz="8" w:space="0"/>
            </w:tcBorders>
            <w:noWrap w:val="0"/>
            <w:vAlign w:val="center"/>
          </w:tcPr>
          <w:p w14:paraId="224B0CBB">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《转速可控型房间空气调节器能效限定值及能效等级》（GB21455-2013），待2019年修订发布后，按《房间空气调节器能效限定值及能效等级》（GB21455-2019实施。</w:t>
            </w:r>
          </w:p>
        </w:tc>
      </w:tr>
      <w:tr w14:paraId="10F83600">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525783C8">
            <w:pPr>
              <w:widowControl/>
              <w:jc w:val="left"/>
              <w:rPr>
                <w:rFonts w:ascii="宋体" w:hAnsi="宋体" w:cs="宋体"/>
                <w:color w:val="000000" w:themeColor="text1"/>
                <w:sz w:val="20"/>
                <w:szCs w:val="20"/>
                <w:highlight w:val="none"/>
                <w14:textFill>
                  <w14:solidFill>
                    <w14:schemeClr w14:val="tx1"/>
                  </w14:solidFill>
                </w14:textFill>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73FBBC22">
            <w:pPr>
              <w:widowControl/>
              <w:jc w:val="left"/>
              <w:rPr>
                <w:rFonts w:ascii="宋体" w:hAnsi="宋体" w:cs="宋体"/>
                <w:color w:val="000000" w:themeColor="text1"/>
                <w:sz w:val="20"/>
                <w:szCs w:val="20"/>
                <w:highlight w:val="none"/>
                <w14:textFill>
                  <w14:solidFill>
                    <w14:schemeClr w14:val="tx1"/>
                  </w14:solidFill>
                </w14:textFill>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4554A036">
            <w:pPr>
              <w:widowControl/>
              <w:jc w:val="left"/>
              <w:rPr>
                <w:rFonts w:ascii="宋体" w:hAnsi="宋体" w:cs="宋体"/>
                <w:color w:val="000000" w:themeColor="text1"/>
                <w:sz w:val="20"/>
                <w:szCs w:val="20"/>
                <w:highlight w:val="none"/>
                <w14:textFill>
                  <w14:solidFill>
                    <w14:schemeClr w14:val="tx1"/>
                  </w14:solidFill>
                </w14:textFill>
              </w:rPr>
            </w:pPr>
          </w:p>
        </w:tc>
        <w:tc>
          <w:tcPr>
            <w:tcW w:w="1612" w:type="dxa"/>
            <w:tcBorders>
              <w:top w:val="nil"/>
              <w:left w:val="nil"/>
              <w:bottom w:val="single" w:color="000000" w:sz="8" w:space="0"/>
              <w:right w:val="single" w:color="000000" w:sz="8" w:space="0"/>
            </w:tcBorders>
            <w:noWrap w:val="0"/>
            <w:vAlign w:val="center"/>
          </w:tcPr>
          <w:p w14:paraId="07577868">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多联式空调（热泵）机组（制冷量≤ 14000W）</w:t>
            </w:r>
          </w:p>
        </w:tc>
        <w:tc>
          <w:tcPr>
            <w:tcW w:w="4335" w:type="dxa"/>
            <w:tcBorders>
              <w:top w:val="nil"/>
              <w:left w:val="nil"/>
              <w:bottom w:val="single" w:color="000000" w:sz="8" w:space="0"/>
              <w:right w:val="single" w:color="000000" w:sz="8" w:space="0"/>
            </w:tcBorders>
            <w:noWrap w:val="0"/>
            <w:vAlign w:val="center"/>
          </w:tcPr>
          <w:p w14:paraId="18F86265">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《多联式空调（热泵）机组能效限定值及能源效率等级》（GB21454）</w:t>
            </w:r>
          </w:p>
        </w:tc>
      </w:tr>
      <w:tr w14:paraId="47C2D589">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596971E8">
            <w:pPr>
              <w:widowControl/>
              <w:jc w:val="left"/>
              <w:rPr>
                <w:rFonts w:ascii="宋体" w:hAnsi="宋体" w:cs="宋体"/>
                <w:color w:val="000000" w:themeColor="text1"/>
                <w:sz w:val="20"/>
                <w:szCs w:val="20"/>
                <w:highlight w:val="none"/>
                <w14:textFill>
                  <w14:solidFill>
                    <w14:schemeClr w14:val="tx1"/>
                  </w14:solidFill>
                </w14:textFill>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35AA560B">
            <w:pPr>
              <w:widowControl/>
              <w:jc w:val="left"/>
              <w:rPr>
                <w:rFonts w:ascii="宋体" w:hAnsi="宋体" w:cs="宋体"/>
                <w:color w:val="000000" w:themeColor="text1"/>
                <w:sz w:val="20"/>
                <w:szCs w:val="20"/>
                <w:highlight w:val="none"/>
                <w14:textFill>
                  <w14:solidFill>
                    <w14:schemeClr w14:val="tx1"/>
                  </w14:solidFill>
                </w14:textFill>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549932EB">
            <w:pPr>
              <w:widowControl/>
              <w:jc w:val="left"/>
              <w:rPr>
                <w:rFonts w:ascii="宋体" w:hAnsi="宋体" w:cs="宋体"/>
                <w:color w:val="000000" w:themeColor="text1"/>
                <w:sz w:val="20"/>
                <w:szCs w:val="20"/>
                <w:highlight w:val="none"/>
                <w14:textFill>
                  <w14:solidFill>
                    <w14:schemeClr w14:val="tx1"/>
                  </w14:solidFill>
                </w14:textFill>
              </w:rPr>
            </w:pPr>
          </w:p>
        </w:tc>
        <w:tc>
          <w:tcPr>
            <w:tcW w:w="1612" w:type="dxa"/>
            <w:tcBorders>
              <w:top w:val="nil"/>
              <w:left w:val="nil"/>
              <w:bottom w:val="single" w:color="000000" w:sz="8" w:space="0"/>
              <w:right w:val="single" w:color="000000" w:sz="8" w:space="0"/>
            </w:tcBorders>
            <w:noWrap w:val="0"/>
            <w:vAlign w:val="center"/>
          </w:tcPr>
          <w:p w14:paraId="79FC3382">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单元式空气调节机(制冷量≤14000W)</w:t>
            </w:r>
          </w:p>
        </w:tc>
        <w:tc>
          <w:tcPr>
            <w:tcW w:w="4335" w:type="dxa"/>
            <w:tcBorders>
              <w:top w:val="nil"/>
              <w:left w:val="nil"/>
              <w:bottom w:val="single" w:color="000000" w:sz="8" w:space="0"/>
              <w:right w:val="single" w:color="000000" w:sz="8" w:space="0"/>
            </w:tcBorders>
            <w:noWrap w:val="0"/>
            <w:vAlign w:val="center"/>
          </w:tcPr>
          <w:p w14:paraId="08FE6D6E">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《单元式空气调节机能效限定值及能源效率等级》（GB19576）《风管送风式空调机组能效限定值及能效等级》（GB37479）</w:t>
            </w:r>
          </w:p>
        </w:tc>
      </w:tr>
      <w:tr w14:paraId="7E1BC0F5">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56E4CE87">
            <w:pPr>
              <w:widowControl/>
              <w:jc w:val="left"/>
              <w:rPr>
                <w:rFonts w:ascii="宋体" w:hAnsi="宋体" w:cs="宋体"/>
                <w:color w:val="000000" w:themeColor="text1"/>
                <w:sz w:val="20"/>
                <w:szCs w:val="20"/>
                <w:highlight w:val="none"/>
                <w14:textFill>
                  <w14:solidFill>
                    <w14:schemeClr w14:val="tx1"/>
                  </w14:solidFill>
                </w14:textFill>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6A39B35">
            <w:pPr>
              <w:widowControl/>
              <w:jc w:val="left"/>
              <w:rPr>
                <w:rFonts w:ascii="宋体" w:hAnsi="宋体" w:cs="宋体"/>
                <w:color w:val="000000" w:themeColor="text1"/>
                <w:sz w:val="20"/>
                <w:szCs w:val="20"/>
                <w:highlight w:val="none"/>
                <w14:textFill>
                  <w14:solidFill>
                    <w14:schemeClr w14:val="tx1"/>
                  </w14:solidFill>
                </w14:textFill>
              </w:rPr>
            </w:pPr>
          </w:p>
        </w:tc>
        <w:tc>
          <w:tcPr>
            <w:tcW w:w="1516" w:type="dxa"/>
            <w:tcBorders>
              <w:top w:val="nil"/>
              <w:left w:val="nil"/>
              <w:bottom w:val="single" w:color="000000" w:sz="8" w:space="0"/>
              <w:right w:val="single" w:color="000000" w:sz="8" w:space="0"/>
            </w:tcBorders>
            <w:noWrap w:val="0"/>
            <w:vAlign w:val="center"/>
          </w:tcPr>
          <w:p w14:paraId="4D586842">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A0206180301洗衣机</w:t>
            </w:r>
          </w:p>
        </w:tc>
        <w:tc>
          <w:tcPr>
            <w:tcW w:w="1612" w:type="dxa"/>
            <w:tcBorders>
              <w:top w:val="nil"/>
              <w:left w:val="nil"/>
              <w:bottom w:val="single" w:color="000000" w:sz="8" w:space="0"/>
              <w:right w:val="single" w:color="000000" w:sz="8" w:space="0"/>
            </w:tcBorders>
            <w:noWrap w:val="0"/>
            <w:vAlign w:val="center"/>
          </w:tcPr>
          <w:p w14:paraId="7839545B">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4335" w:type="dxa"/>
            <w:tcBorders>
              <w:top w:val="nil"/>
              <w:left w:val="nil"/>
              <w:bottom w:val="single" w:color="000000" w:sz="8" w:space="0"/>
              <w:right w:val="single" w:color="000000" w:sz="8" w:space="0"/>
            </w:tcBorders>
            <w:noWrap w:val="0"/>
            <w:vAlign w:val="center"/>
          </w:tcPr>
          <w:p w14:paraId="110F4E1B">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《电动洗衣机能效水效限定值及等级》（GB12021.4）</w:t>
            </w:r>
          </w:p>
        </w:tc>
      </w:tr>
      <w:tr w14:paraId="74253AE2">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87F722F">
            <w:pPr>
              <w:widowControl/>
              <w:jc w:val="left"/>
              <w:rPr>
                <w:rFonts w:ascii="宋体" w:hAnsi="宋体" w:cs="宋体"/>
                <w:color w:val="000000" w:themeColor="text1"/>
                <w:sz w:val="20"/>
                <w:szCs w:val="20"/>
                <w:highlight w:val="none"/>
                <w14:textFill>
                  <w14:solidFill>
                    <w14:schemeClr w14:val="tx1"/>
                  </w14:solidFill>
                </w14:textFill>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4630AC7E">
            <w:pPr>
              <w:widowControl/>
              <w:jc w:val="left"/>
              <w:rPr>
                <w:rFonts w:ascii="宋体" w:hAnsi="宋体" w:cs="宋体"/>
                <w:color w:val="000000" w:themeColor="text1"/>
                <w:sz w:val="20"/>
                <w:szCs w:val="20"/>
                <w:highlight w:val="none"/>
                <w14:textFill>
                  <w14:solidFill>
                    <w14:schemeClr w14:val="tx1"/>
                  </w14:solidFill>
                </w14:textFill>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72D12BE8">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A02061808热水器</w:t>
            </w:r>
          </w:p>
        </w:tc>
        <w:tc>
          <w:tcPr>
            <w:tcW w:w="1612" w:type="dxa"/>
            <w:tcBorders>
              <w:top w:val="nil"/>
              <w:left w:val="nil"/>
              <w:bottom w:val="single" w:color="000000" w:sz="8" w:space="0"/>
              <w:right w:val="single" w:color="000000" w:sz="8" w:space="0"/>
            </w:tcBorders>
            <w:noWrap w:val="0"/>
            <w:vAlign w:val="center"/>
          </w:tcPr>
          <w:p w14:paraId="164AB9F3">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★电热水器</w:t>
            </w:r>
          </w:p>
        </w:tc>
        <w:tc>
          <w:tcPr>
            <w:tcW w:w="4335" w:type="dxa"/>
            <w:tcBorders>
              <w:top w:val="nil"/>
              <w:left w:val="nil"/>
              <w:bottom w:val="single" w:color="000000" w:sz="8" w:space="0"/>
              <w:right w:val="single" w:color="000000" w:sz="8" w:space="0"/>
            </w:tcBorders>
            <w:noWrap w:val="0"/>
            <w:vAlign w:val="center"/>
          </w:tcPr>
          <w:p w14:paraId="68BF600A">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《储水式电热水器能效限定值及能效等级》（GB21519）</w:t>
            </w:r>
          </w:p>
        </w:tc>
      </w:tr>
      <w:tr w14:paraId="7BCCC032">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6600BAB3">
            <w:pPr>
              <w:widowControl/>
              <w:jc w:val="left"/>
              <w:rPr>
                <w:rFonts w:ascii="宋体" w:hAnsi="宋体" w:cs="宋体"/>
                <w:color w:val="000000" w:themeColor="text1"/>
                <w:sz w:val="20"/>
                <w:szCs w:val="20"/>
                <w:highlight w:val="none"/>
                <w14:textFill>
                  <w14:solidFill>
                    <w14:schemeClr w14:val="tx1"/>
                  </w14:solidFill>
                </w14:textFill>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78F2C30">
            <w:pPr>
              <w:widowControl/>
              <w:jc w:val="left"/>
              <w:rPr>
                <w:rFonts w:ascii="宋体" w:hAnsi="宋体" w:cs="宋体"/>
                <w:color w:val="000000" w:themeColor="text1"/>
                <w:sz w:val="20"/>
                <w:szCs w:val="20"/>
                <w:highlight w:val="none"/>
                <w14:textFill>
                  <w14:solidFill>
                    <w14:schemeClr w14:val="tx1"/>
                  </w14:solidFill>
                </w14:textFill>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21B43FF5">
            <w:pPr>
              <w:widowControl/>
              <w:jc w:val="left"/>
              <w:rPr>
                <w:rFonts w:ascii="宋体" w:hAnsi="宋体" w:cs="宋体"/>
                <w:color w:val="000000" w:themeColor="text1"/>
                <w:sz w:val="20"/>
                <w:szCs w:val="20"/>
                <w:highlight w:val="none"/>
                <w14:textFill>
                  <w14:solidFill>
                    <w14:schemeClr w14:val="tx1"/>
                  </w14:solidFill>
                </w14:textFill>
              </w:rPr>
            </w:pPr>
          </w:p>
        </w:tc>
        <w:tc>
          <w:tcPr>
            <w:tcW w:w="1612" w:type="dxa"/>
            <w:tcBorders>
              <w:top w:val="nil"/>
              <w:left w:val="nil"/>
              <w:bottom w:val="single" w:color="000000" w:sz="8" w:space="0"/>
              <w:right w:val="single" w:color="000000" w:sz="8" w:space="0"/>
            </w:tcBorders>
            <w:noWrap w:val="0"/>
            <w:vAlign w:val="center"/>
          </w:tcPr>
          <w:p w14:paraId="5AE2DB43">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燃气热水器</w:t>
            </w:r>
          </w:p>
        </w:tc>
        <w:tc>
          <w:tcPr>
            <w:tcW w:w="4335" w:type="dxa"/>
            <w:tcBorders>
              <w:top w:val="nil"/>
              <w:left w:val="nil"/>
              <w:bottom w:val="single" w:color="000000" w:sz="8" w:space="0"/>
              <w:right w:val="single" w:color="000000" w:sz="8" w:space="0"/>
            </w:tcBorders>
            <w:noWrap w:val="0"/>
            <w:vAlign w:val="center"/>
          </w:tcPr>
          <w:p w14:paraId="78B85789">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《家用燃气快速热水器和燃气采暖热水炉能效限定值及能效等级》（GB20665）</w:t>
            </w:r>
          </w:p>
        </w:tc>
      </w:tr>
      <w:tr w14:paraId="3A6B32FB">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5CBE517">
            <w:pPr>
              <w:widowControl/>
              <w:jc w:val="left"/>
              <w:rPr>
                <w:rFonts w:ascii="宋体" w:hAnsi="宋体" w:cs="宋体"/>
                <w:color w:val="000000" w:themeColor="text1"/>
                <w:sz w:val="20"/>
                <w:szCs w:val="20"/>
                <w:highlight w:val="none"/>
                <w14:textFill>
                  <w14:solidFill>
                    <w14:schemeClr w14:val="tx1"/>
                  </w14:solidFill>
                </w14:textFill>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70E381EE">
            <w:pPr>
              <w:widowControl/>
              <w:jc w:val="left"/>
              <w:rPr>
                <w:rFonts w:ascii="宋体" w:hAnsi="宋体" w:cs="宋体"/>
                <w:color w:val="000000" w:themeColor="text1"/>
                <w:sz w:val="20"/>
                <w:szCs w:val="20"/>
                <w:highlight w:val="none"/>
                <w14:textFill>
                  <w14:solidFill>
                    <w14:schemeClr w14:val="tx1"/>
                  </w14:solidFill>
                </w14:textFill>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09732FBD">
            <w:pPr>
              <w:widowControl/>
              <w:jc w:val="left"/>
              <w:rPr>
                <w:rFonts w:ascii="宋体" w:hAnsi="宋体" w:cs="宋体"/>
                <w:color w:val="000000" w:themeColor="text1"/>
                <w:sz w:val="20"/>
                <w:szCs w:val="20"/>
                <w:highlight w:val="none"/>
                <w14:textFill>
                  <w14:solidFill>
                    <w14:schemeClr w14:val="tx1"/>
                  </w14:solidFill>
                </w14:textFill>
              </w:rPr>
            </w:pPr>
          </w:p>
        </w:tc>
        <w:tc>
          <w:tcPr>
            <w:tcW w:w="1612" w:type="dxa"/>
            <w:tcBorders>
              <w:top w:val="nil"/>
              <w:left w:val="nil"/>
              <w:bottom w:val="single" w:color="000000" w:sz="8" w:space="0"/>
              <w:right w:val="single" w:color="000000" w:sz="8" w:space="0"/>
            </w:tcBorders>
            <w:noWrap w:val="0"/>
            <w:vAlign w:val="center"/>
          </w:tcPr>
          <w:p w14:paraId="07E5B341">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热泵热水器</w:t>
            </w:r>
          </w:p>
        </w:tc>
        <w:tc>
          <w:tcPr>
            <w:tcW w:w="4335" w:type="dxa"/>
            <w:tcBorders>
              <w:top w:val="nil"/>
              <w:left w:val="nil"/>
              <w:bottom w:val="single" w:color="000000" w:sz="8" w:space="0"/>
              <w:right w:val="single" w:color="000000" w:sz="8" w:space="0"/>
            </w:tcBorders>
            <w:noWrap w:val="0"/>
            <w:vAlign w:val="center"/>
          </w:tcPr>
          <w:p w14:paraId="511201D4">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《热泵热水机（器）能效限定值及能效等级》（GB29541）</w:t>
            </w:r>
          </w:p>
        </w:tc>
      </w:tr>
      <w:tr w14:paraId="21BDB497">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4AE3CF59">
            <w:pPr>
              <w:widowControl/>
              <w:jc w:val="left"/>
              <w:rPr>
                <w:rFonts w:ascii="宋体" w:hAnsi="宋体" w:cs="宋体"/>
                <w:color w:val="000000" w:themeColor="text1"/>
                <w:sz w:val="20"/>
                <w:szCs w:val="20"/>
                <w:highlight w:val="none"/>
                <w14:textFill>
                  <w14:solidFill>
                    <w14:schemeClr w14:val="tx1"/>
                  </w14:solidFill>
                </w14:textFill>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183743D8">
            <w:pPr>
              <w:widowControl/>
              <w:jc w:val="left"/>
              <w:rPr>
                <w:rFonts w:ascii="宋体" w:hAnsi="宋体" w:cs="宋体"/>
                <w:color w:val="000000" w:themeColor="text1"/>
                <w:sz w:val="20"/>
                <w:szCs w:val="20"/>
                <w:highlight w:val="none"/>
                <w14:textFill>
                  <w14:solidFill>
                    <w14:schemeClr w14:val="tx1"/>
                  </w14:solidFill>
                </w14:textFill>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5FDA81C5">
            <w:pPr>
              <w:widowControl/>
              <w:jc w:val="left"/>
              <w:rPr>
                <w:rFonts w:ascii="宋体" w:hAnsi="宋体" w:cs="宋体"/>
                <w:color w:val="000000" w:themeColor="text1"/>
                <w:sz w:val="20"/>
                <w:szCs w:val="20"/>
                <w:highlight w:val="none"/>
                <w14:textFill>
                  <w14:solidFill>
                    <w14:schemeClr w14:val="tx1"/>
                  </w14:solidFill>
                </w14:textFill>
              </w:rPr>
            </w:pPr>
          </w:p>
        </w:tc>
        <w:tc>
          <w:tcPr>
            <w:tcW w:w="1612" w:type="dxa"/>
            <w:tcBorders>
              <w:top w:val="nil"/>
              <w:left w:val="nil"/>
              <w:bottom w:val="single" w:color="000000" w:sz="8" w:space="0"/>
              <w:right w:val="single" w:color="000000" w:sz="8" w:space="0"/>
            </w:tcBorders>
            <w:noWrap w:val="0"/>
            <w:vAlign w:val="center"/>
          </w:tcPr>
          <w:p w14:paraId="52631689">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太阳能热水系统</w:t>
            </w:r>
          </w:p>
        </w:tc>
        <w:tc>
          <w:tcPr>
            <w:tcW w:w="4335" w:type="dxa"/>
            <w:tcBorders>
              <w:top w:val="nil"/>
              <w:left w:val="nil"/>
              <w:bottom w:val="single" w:color="000000" w:sz="8" w:space="0"/>
              <w:right w:val="single" w:color="000000" w:sz="8" w:space="0"/>
            </w:tcBorders>
            <w:noWrap w:val="0"/>
            <w:vAlign w:val="center"/>
          </w:tcPr>
          <w:p w14:paraId="56EBCB2C">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《家用太阳能热水系统能效限定值及能效等级》（GB26969）</w:t>
            </w:r>
          </w:p>
        </w:tc>
      </w:tr>
      <w:tr w14:paraId="440F3209">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6D39112D">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11</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491E8CD6">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A020619照明设备</w:t>
            </w:r>
          </w:p>
        </w:tc>
        <w:tc>
          <w:tcPr>
            <w:tcW w:w="1516" w:type="dxa"/>
            <w:tcBorders>
              <w:top w:val="nil"/>
              <w:left w:val="nil"/>
              <w:bottom w:val="single" w:color="000000" w:sz="8" w:space="0"/>
              <w:right w:val="single" w:color="000000" w:sz="8" w:space="0"/>
            </w:tcBorders>
            <w:noWrap w:val="0"/>
            <w:vAlign w:val="center"/>
          </w:tcPr>
          <w:p w14:paraId="0D5BFD5F">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★普通照明用双端荧光灯</w:t>
            </w:r>
          </w:p>
        </w:tc>
        <w:tc>
          <w:tcPr>
            <w:tcW w:w="1612" w:type="dxa"/>
            <w:tcBorders>
              <w:top w:val="nil"/>
              <w:left w:val="nil"/>
              <w:bottom w:val="single" w:color="000000" w:sz="8" w:space="0"/>
              <w:right w:val="single" w:color="000000" w:sz="8" w:space="0"/>
            </w:tcBorders>
            <w:noWrap w:val="0"/>
            <w:vAlign w:val="center"/>
          </w:tcPr>
          <w:p w14:paraId="4D10FB85">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4335" w:type="dxa"/>
            <w:tcBorders>
              <w:top w:val="nil"/>
              <w:left w:val="nil"/>
              <w:bottom w:val="single" w:color="000000" w:sz="8" w:space="0"/>
              <w:right w:val="single" w:color="000000" w:sz="8" w:space="0"/>
            </w:tcBorders>
            <w:noWrap w:val="0"/>
            <w:vAlign w:val="center"/>
          </w:tcPr>
          <w:p w14:paraId="3E1C7600">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《普通照明用双端荧光灯能效限定值及能效等级》（GB19043）</w:t>
            </w:r>
          </w:p>
        </w:tc>
      </w:tr>
      <w:tr w14:paraId="439F32A4">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29B26B5D">
            <w:pPr>
              <w:widowControl/>
              <w:jc w:val="left"/>
              <w:rPr>
                <w:rFonts w:ascii="宋体" w:hAnsi="宋体" w:cs="宋体"/>
                <w:color w:val="000000" w:themeColor="text1"/>
                <w:sz w:val="20"/>
                <w:szCs w:val="20"/>
                <w:highlight w:val="none"/>
                <w14:textFill>
                  <w14:solidFill>
                    <w14:schemeClr w14:val="tx1"/>
                  </w14:solidFill>
                </w14:textFill>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0D40580">
            <w:pPr>
              <w:widowControl/>
              <w:jc w:val="left"/>
              <w:rPr>
                <w:rFonts w:ascii="宋体" w:hAnsi="宋体" w:cs="宋体"/>
                <w:color w:val="000000" w:themeColor="text1"/>
                <w:sz w:val="20"/>
                <w:szCs w:val="20"/>
                <w:highlight w:val="none"/>
                <w14:textFill>
                  <w14:solidFill>
                    <w14:schemeClr w14:val="tx1"/>
                  </w14:solidFill>
                </w14:textFill>
              </w:rPr>
            </w:pPr>
          </w:p>
        </w:tc>
        <w:tc>
          <w:tcPr>
            <w:tcW w:w="1516" w:type="dxa"/>
            <w:tcBorders>
              <w:top w:val="nil"/>
              <w:left w:val="nil"/>
              <w:bottom w:val="single" w:color="000000" w:sz="8" w:space="0"/>
              <w:right w:val="single" w:color="000000" w:sz="8" w:space="0"/>
            </w:tcBorders>
            <w:noWrap w:val="0"/>
            <w:vAlign w:val="center"/>
          </w:tcPr>
          <w:p w14:paraId="7CD12DE4">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LED道路/隧道照明产品</w:t>
            </w:r>
          </w:p>
        </w:tc>
        <w:tc>
          <w:tcPr>
            <w:tcW w:w="1612" w:type="dxa"/>
            <w:tcBorders>
              <w:top w:val="nil"/>
              <w:left w:val="nil"/>
              <w:bottom w:val="single" w:color="000000" w:sz="8" w:space="0"/>
              <w:right w:val="single" w:color="000000" w:sz="8" w:space="0"/>
            </w:tcBorders>
            <w:noWrap w:val="0"/>
            <w:vAlign w:val="center"/>
          </w:tcPr>
          <w:p w14:paraId="7D4D6150">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4335" w:type="dxa"/>
            <w:tcBorders>
              <w:top w:val="nil"/>
              <w:left w:val="nil"/>
              <w:bottom w:val="single" w:color="000000" w:sz="8" w:space="0"/>
              <w:right w:val="single" w:color="000000" w:sz="8" w:space="0"/>
            </w:tcBorders>
            <w:noWrap w:val="0"/>
            <w:vAlign w:val="center"/>
          </w:tcPr>
          <w:p w14:paraId="6A789A17">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《道路和隧道照明用LED灯具能效限定值及能效等级》（GB37478）</w:t>
            </w:r>
          </w:p>
        </w:tc>
      </w:tr>
      <w:tr w14:paraId="6733B331">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25EC765">
            <w:pPr>
              <w:widowControl/>
              <w:jc w:val="left"/>
              <w:rPr>
                <w:rFonts w:ascii="宋体" w:hAnsi="宋体" w:cs="宋体"/>
                <w:color w:val="000000" w:themeColor="text1"/>
                <w:sz w:val="20"/>
                <w:szCs w:val="20"/>
                <w:highlight w:val="none"/>
                <w14:textFill>
                  <w14:solidFill>
                    <w14:schemeClr w14:val="tx1"/>
                  </w14:solidFill>
                </w14:textFill>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7546C0F3">
            <w:pPr>
              <w:widowControl/>
              <w:jc w:val="left"/>
              <w:rPr>
                <w:rFonts w:ascii="宋体" w:hAnsi="宋体" w:cs="宋体"/>
                <w:color w:val="000000" w:themeColor="text1"/>
                <w:sz w:val="20"/>
                <w:szCs w:val="20"/>
                <w:highlight w:val="none"/>
                <w14:textFill>
                  <w14:solidFill>
                    <w14:schemeClr w14:val="tx1"/>
                  </w14:solidFill>
                </w14:textFill>
              </w:rPr>
            </w:pPr>
          </w:p>
        </w:tc>
        <w:tc>
          <w:tcPr>
            <w:tcW w:w="1516" w:type="dxa"/>
            <w:tcBorders>
              <w:top w:val="nil"/>
              <w:left w:val="nil"/>
              <w:bottom w:val="single" w:color="000000" w:sz="8" w:space="0"/>
              <w:right w:val="single" w:color="000000" w:sz="8" w:space="0"/>
            </w:tcBorders>
            <w:noWrap w:val="0"/>
            <w:vAlign w:val="center"/>
          </w:tcPr>
          <w:p w14:paraId="5840815B">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LED筒灯</w:t>
            </w:r>
          </w:p>
        </w:tc>
        <w:tc>
          <w:tcPr>
            <w:tcW w:w="1612" w:type="dxa"/>
            <w:tcBorders>
              <w:top w:val="nil"/>
              <w:left w:val="nil"/>
              <w:bottom w:val="single" w:color="000000" w:sz="8" w:space="0"/>
              <w:right w:val="single" w:color="000000" w:sz="8" w:space="0"/>
            </w:tcBorders>
            <w:noWrap w:val="0"/>
            <w:vAlign w:val="center"/>
          </w:tcPr>
          <w:p w14:paraId="2D258C64">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4335" w:type="dxa"/>
            <w:tcBorders>
              <w:top w:val="nil"/>
              <w:left w:val="nil"/>
              <w:bottom w:val="single" w:color="000000" w:sz="8" w:space="0"/>
              <w:right w:val="single" w:color="000000" w:sz="8" w:space="0"/>
            </w:tcBorders>
            <w:noWrap w:val="0"/>
            <w:vAlign w:val="center"/>
          </w:tcPr>
          <w:p w14:paraId="5D9F34F9">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《室内照明用LED产品能效限定值及能效等级》（GB30255）</w:t>
            </w:r>
          </w:p>
        </w:tc>
      </w:tr>
      <w:tr w14:paraId="732EB72E">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0413E46D">
            <w:pPr>
              <w:widowControl/>
              <w:jc w:val="left"/>
              <w:rPr>
                <w:rFonts w:ascii="宋体" w:hAnsi="宋体" w:cs="宋体"/>
                <w:color w:val="000000" w:themeColor="text1"/>
                <w:sz w:val="20"/>
                <w:szCs w:val="20"/>
                <w:highlight w:val="none"/>
                <w14:textFill>
                  <w14:solidFill>
                    <w14:schemeClr w14:val="tx1"/>
                  </w14:solidFill>
                </w14:textFill>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16CA99AF">
            <w:pPr>
              <w:widowControl/>
              <w:jc w:val="left"/>
              <w:rPr>
                <w:rFonts w:ascii="宋体" w:hAnsi="宋体" w:cs="宋体"/>
                <w:color w:val="000000" w:themeColor="text1"/>
                <w:sz w:val="20"/>
                <w:szCs w:val="20"/>
                <w:highlight w:val="none"/>
                <w14:textFill>
                  <w14:solidFill>
                    <w14:schemeClr w14:val="tx1"/>
                  </w14:solidFill>
                </w14:textFill>
              </w:rPr>
            </w:pPr>
          </w:p>
        </w:tc>
        <w:tc>
          <w:tcPr>
            <w:tcW w:w="1516" w:type="dxa"/>
            <w:tcBorders>
              <w:top w:val="nil"/>
              <w:left w:val="nil"/>
              <w:bottom w:val="single" w:color="000000" w:sz="8" w:space="0"/>
              <w:right w:val="single" w:color="000000" w:sz="8" w:space="0"/>
            </w:tcBorders>
            <w:noWrap w:val="0"/>
            <w:vAlign w:val="center"/>
          </w:tcPr>
          <w:p w14:paraId="1B0B3BC1">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普通照明用非定向自镇流LED灯</w:t>
            </w:r>
          </w:p>
        </w:tc>
        <w:tc>
          <w:tcPr>
            <w:tcW w:w="1612" w:type="dxa"/>
            <w:tcBorders>
              <w:top w:val="nil"/>
              <w:left w:val="nil"/>
              <w:bottom w:val="single" w:color="000000" w:sz="8" w:space="0"/>
              <w:right w:val="single" w:color="000000" w:sz="8" w:space="0"/>
            </w:tcBorders>
            <w:noWrap w:val="0"/>
            <w:vAlign w:val="center"/>
          </w:tcPr>
          <w:p w14:paraId="0EA3DE14">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4335" w:type="dxa"/>
            <w:tcBorders>
              <w:top w:val="nil"/>
              <w:left w:val="nil"/>
              <w:bottom w:val="single" w:color="000000" w:sz="8" w:space="0"/>
              <w:right w:val="single" w:color="000000" w:sz="8" w:space="0"/>
            </w:tcBorders>
            <w:noWrap w:val="0"/>
            <w:vAlign w:val="center"/>
          </w:tcPr>
          <w:p w14:paraId="75D2A3BA">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《室内照明用LED产品能效限定值及能效等级》（GB30255）</w:t>
            </w:r>
          </w:p>
        </w:tc>
      </w:tr>
      <w:tr w14:paraId="6424CEEF">
        <w:tblPrEx>
          <w:tblCellMar>
            <w:top w:w="0" w:type="dxa"/>
            <w:left w:w="108" w:type="dxa"/>
            <w:bottom w:w="0" w:type="dxa"/>
            <w:right w:w="108" w:type="dxa"/>
          </w:tblCellMar>
        </w:tblPrEx>
        <w:trPr>
          <w:trHeight w:val="735" w:hRule="atLeast"/>
        </w:trPr>
        <w:tc>
          <w:tcPr>
            <w:tcW w:w="641" w:type="dxa"/>
            <w:tcBorders>
              <w:top w:val="nil"/>
              <w:left w:val="single" w:color="000000" w:sz="8" w:space="0"/>
              <w:bottom w:val="single" w:color="000000" w:sz="8" w:space="0"/>
              <w:right w:val="single" w:color="000000" w:sz="8" w:space="0"/>
            </w:tcBorders>
            <w:noWrap w:val="0"/>
            <w:vAlign w:val="center"/>
          </w:tcPr>
          <w:p w14:paraId="6F79C533">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12</w:t>
            </w:r>
          </w:p>
        </w:tc>
        <w:tc>
          <w:tcPr>
            <w:tcW w:w="1116" w:type="dxa"/>
            <w:tcBorders>
              <w:top w:val="nil"/>
              <w:left w:val="nil"/>
              <w:bottom w:val="single" w:color="000000" w:sz="8" w:space="0"/>
              <w:right w:val="single" w:color="000000" w:sz="8" w:space="0"/>
            </w:tcBorders>
            <w:noWrap w:val="0"/>
            <w:vAlign w:val="center"/>
          </w:tcPr>
          <w:p w14:paraId="28ED6D11">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★A020910电视设备</w:t>
            </w:r>
          </w:p>
        </w:tc>
        <w:tc>
          <w:tcPr>
            <w:tcW w:w="1516" w:type="dxa"/>
            <w:tcBorders>
              <w:top w:val="nil"/>
              <w:left w:val="nil"/>
              <w:bottom w:val="single" w:color="000000" w:sz="8" w:space="0"/>
              <w:right w:val="single" w:color="000000" w:sz="8" w:space="0"/>
            </w:tcBorders>
            <w:noWrap w:val="0"/>
            <w:vAlign w:val="center"/>
          </w:tcPr>
          <w:p w14:paraId="46C4413D">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A02091001普通电视设备（电视机）</w:t>
            </w:r>
          </w:p>
        </w:tc>
        <w:tc>
          <w:tcPr>
            <w:tcW w:w="1612" w:type="dxa"/>
            <w:tcBorders>
              <w:top w:val="nil"/>
              <w:left w:val="nil"/>
              <w:bottom w:val="single" w:color="000000" w:sz="8" w:space="0"/>
              <w:right w:val="single" w:color="000000" w:sz="8" w:space="0"/>
            </w:tcBorders>
            <w:noWrap w:val="0"/>
            <w:vAlign w:val="center"/>
          </w:tcPr>
          <w:p w14:paraId="6F124163">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4335" w:type="dxa"/>
            <w:tcBorders>
              <w:top w:val="nil"/>
              <w:left w:val="nil"/>
              <w:bottom w:val="single" w:color="000000" w:sz="8" w:space="0"/>
              <w:right w:val="single" w:color="000000" w:sz="8" w:space="0"/>
            </w:tcBorders>
            <w:noWrap w:val="0"/>
            <w:vAlign w:val="center"/>
          </w:tcPr>
          <w:p w14:paraId="3BA6933E">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《平板电视能效限定值及能效等级》（GB24850）</w:t>
            </w:r>
          </w:p>
        </w:tc>
      </w:tr>
      <w:tr w14:paraId="514CB869">
        <w:tblPrEx>
          <w:tblCellMar>
            <w:top w:w="0" w:type="dxa"/>
            <w:left w:w="108" w:type="dxa"/>
            <w:bottom w:w="0" w:type="dxa"/>
            <w:right w:w="108" w:type="dxa"/>
          </w:tblCellMar>
        </w:tblPrEx>
        <w:trPr>
          <w:trHeight w:val="975" w:hRule="atLeast"/>
        </w:trPr>
        <w:tc>
          <w:tcPr>
            <w:tcW w:w="641" w:type="dxa"/>
            <w:tcBorders>
              <w:top w:val="nil"/>
              <w:left w:val="single" w:color="000000" w:sz="8" w:space="0"/>
              <w:bottom w:val="single" w:color="000000" w:sz="8" w:space="0"/>
              <w:right w:val="single" w:color="000000" w:sz="8" w:space="0"/>
            </w:tcBorders>
            <w:noWrap w:val="0"/>
            <w:vAlign w:val="center"/>
          </w:tcPr>
          <w:p w14:paraId="57117AD5">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13</w:t>
            </w:r>
          </w:p>
        </w:tc>
        <w:tc>
          <w:tcPr>
            <w:tcW w:w="1116" w:type="dxa"/>
            <w:tcBorders>
              <w:top w:val="nil"/>
              <w:left w:val="nil"/>
              <w:bottom w:val="single" w:color="000000" w:sz="8" w:space="0"/>
              <w:right w:val="single" w:color="000000" w:sz="8" w:space="0"/>
            </w:tcBorders>
            <w:noWrap w:val="0"/>
            <w:vAlign w:val="center"/>
          </w:tcPr>
          <w:p w14:paraId="5497C376">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★A020911视频设备</w:t>
            </w:r>
          </w:p>
        </w:tc>
        <w:tc>
          <w:tcPr>
            <w:tcW w:w="1516" w:type="dxa"/>
            <w:tcBorders>
              <w:top w:val="nil"/>
              <w:left w:val="nil"/>
              <w:bottom w:val="single" w:color="000000" w:sz="8" w:space="0"/>
              <w:right w:val="single" w:color="000000" w:sz="8" w:space="0"/>
            </w:tcBorders>
            <w:noWrap w:val="0"/>
            <w:vAlign w:val="center"/>
          </w:tcPr>
          <w:p w14:paraId="1103E4C7">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A02091107视频监控设备</w:t>
            </w:r>
          </w:p>
        </w:tc>
        <w:tc>
          <w:tcPr>
            <w:tcW w:w="1612" w:type="dxa"/>
            <w:tcBorders>
              <w:top w:val="nil"/>
              <w:left w:val="nil"/>
              <w:bottom w:val="single" w:color="000000" w:sz="8" w:space="0"/>
              <w:right w:val="single" w:color="000000" w:sz="8" w:space="0"/>
            </w:tcBorders>
            <w:noWrap w:val="0"/>
            <w:vAlign w:val="center"/>
          </w:tcPr>
          <w:p w14:paraId="419831B6">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监视器</w:t>
            </w:r>
          </w:p>
        </w:tc>
        <w:tc>
          <w:tcPr>
            <w:tcW w:w="4335" w:type="dxa"/>
            <w:tcBorders>
              <w:top w:val="nil"/>
              <w:left w:val="nil"/>
              <w:bottom w:val="single" w:color="000000" w:sz="8" w:space="0"/>
              <w:right w:val="single" w:color="000000" w:sz="8" w:space="0"/>
            </w:tcBorders>
            <w:noWrap w:val="0"/>
            <w:vAlign w:val="center"/>
          </w:tcPr>
          <w:p w14:paraId="7C742C62">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以射频信号为主要信号输入的监视器应符合《平板电视能效限定值及能效等级》（GB24850），以数字信号为主要信号输入的监视器应符合《计算机显示器能效限定值及能效等级》（GB21520）</w:t>
            </w:r>
          </w:p>
        </w:tc>
      </w:tr>
      <w:tr w14:paraId="126E5518">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09652D4D">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14</w:t>
            </w:r>
          </w:p>
        </w:tc>
        <w:tc>
          <w:tcPr>
            <w:tcW w:w="1116" w:type="dxa"/>
            <w:tcBorders>
              <w:top w:val="nil"/>
              <w:left w:val="nil"/>
              <w:bottom w:val="single" w:color="000000" w:sz="8" w:space="0"/>
              <w:right w:val="single" w:color="000000" w:sz="8" w:space="0"/>
            </w:tcBorders>
            <w:noWrap w:val="0"/>
            <w:vAlign w:val="center"/>
          </w:tcPr>
          <w:p w14:paraId="743B28B0">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A031210饮食炊事机械</w:t>
            </w:r>
          </w:p>
        </w:tc>
        <w:tc>
          <w:tcPr>
            <w:tcW w:w="1516" w:type="dxa"/>
            <w:tcBorders>
              <w:top w:val="nil"/>
              <w:left w:val="nil"/>
              <w:bottom w:val="single" w:color="000000" w:sz="8" w:space="0"/>
              <w:right w:val="single" w:color="000000" w:sz="8" w:space="0"/>
            </w:tcBorders>
            <w:noWrap w:val="0"/>
            <w:vAlign w:val="center"/>
          </w:tcPr>
          <w:p w14:paraId="107B9F51">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商用燃气灶具</w:t>
            </w:r>
          </w:p>
        </w:tc>
        <w:tc>
          <w:tcPr>
            <w:tcW w:w="1612" w:type="dxa"/>
            <w:tcBorders>
              <w:top w:val="nil"/>
              <w:left w:val="nil"/>
              <w:bottom w:val="single" w:color="000000" w:sz="8" w:space="0"/>
              <w:right w:val="single" w:color="000000" w:sz="8" w:space="0"/>
            </w:tcBorders>
            <w:noWrap w:val="0"/>
            <w:vAlign w:val="center"/>
          </w:tcPr>
          <w:p w14:paraId="3B27EAAC">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4335" w:type="dxa"/>
            <w:tcBorders>
              <w:top w:val="nil"/>
              <w:left w:val="nil"/>
              <w:bottom w:val="single" w:color="000000" w:sz="8" w:space="0"/>
              <w:right w:val="single" w:color="000000" w:sz="8" w:space="0"/>
            </w:tcBorders>
            <w:noWrap w:val="0"/>
            <w:vAlign w:val="center"/>
          </w:tcPr>
          <w:p w14:paraId="292336F3">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《商用燃气灶具能效限定值及能效等级》（GB30531）</w:t>
            </w:r>
          </w:p>
        </w:tc>
      </w:tr>
      <w:tr w14:paraId="54D5FDFE">
        <w:tblPrEx>
          <w:tblCellMar>
            <w:top w:w="0" w:type="dxa"/>
            <w:left w:w="108" w:type="dxa"/>
            <w:bottom w:w="0" w:type="dxa"/>
            <w:right w:w="108" w:type="dxa"/>
          </w:tblCellMar>
        </w:tblPrEx>
        <w:trPr>
          <w:trHeight w:val="28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798F2B2A">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15</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1B9BBBFD">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★A060805便器</w:t>
            </w:r>
          </w:p>
        </w:tc>
        <w:tc>
          <w:tcPr>
            <w:tcW w:w="1516" w:type="dxa"/>
            <w:tcBorders>
              <w:top w:val="nil"/>
              <w:left w:val="nil"/>
              <w:bottom w:val="single" w:color="000000" w:sz="8" w:space="0"/>
              <w:right w:val="single" w:color="000000" w:sz="8" w:space="0"/>
            </w:tcBorders>
            <w:noWrap w:val="0"/>
            <w:vAlign w:val="center"/>
          </w:tcPr>
          <w:p w14:paraId="32DD5931">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坐便器</w:t>
            </w:r>
          </w:p>
        </w:tc>
        <w:tc>
          <w:tcPr>
            <w:tcW w:w="1612" w:type="dxa"/>
            <w:tcBorders>
              <w:top w:val="nil"/>
              <w:left w:val="nil"/>
              <w:bottom w:val="single" w:color="000000" w:sz="8" w:space="0"/>
              <w:right w:val="single" w:color="000000" w:sz="8" w:space="0"/>
            </w:tcBorders>
            <w:noWrap w:val="0"/>
            <w:vAlign w:val="center"/>
          </w:tcPr>
          <w:p w14:paraId="1CFF9CCC">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4335" w:type="dxa"/>
            <w:tcBorders>
              <w:top w:val="nil"/>
              <w:left w:val="nil"/>
              <w:bottom w:val="single" w:color="000000" w:sz="8" w:space="0"/>
              <w:right w:val="single" w:color="000000" w:sz="8" w:space="0"/>
            </w:tcBorders>
            <w:noWrap w:val="0"/>
            <w:vAlign w:val="center"/>
          </w:tcPr>
          <w:p w14:paraId="04817B8B">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《坐便器水效限定值及水效等级》（GB25502）</w:t>
            </w:r>
          </w:p>
        </w:tc>
      </w:tr>
      <w:tr w14:paraId="29FD9A63">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58AB2B33">
            <w:pPr>
              <w:widowControl/>
              <w:jc w:val="left"/>
              <w:rPr>
                <w:rFonts w:ascii="宋体" w:hAnsi="宋体" w:cs="宋体"/>
                <w:color w:val="000000" w:themeColor="text1"/>
                <w:sz w:val="20"/>
                <w:szCs w:val="20"/>
                <w:highlight w:val="none"/>
                <w14:textFill>
                  <w14:solidFill>
                    <w14:schemeClr w14:val="tx1"/>
                  </w14:solidFill>
                </w14:textFill>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7DDE1E6">
            <w:pPr>
              <w:widowControl/>
              <w:jc w:val="left"/>
              <w:rPr>
                <w:rFonts w:ascii="宋体" w:hAnsi="宋体" w:cs="宋体"/>
                <w:color w:val="000000" w:themeColor="text1"/>
                <w:sz w:val="20"/>
                <w:szCs w:val="20"/>
                <w:highlight w:val="none"/>
                <w14:textFill>
                  <w14:solidFill>
                    <w14:schemeClr w14:val="tx1"/>
                  </w14:solidFill>
                </w14:textFill>
              </w:rPr>
            </w:pPr>
          </w:p>
        </w:tc>
        <w:tc>
          <w:tcPr>
            <w:tcW w:w="1516" w:type="dxa"/>
            <w:tcBorders>
              <w:top w:val="nil"/>
              <w:left w:val="nil"/>
              <w:bottom w:val="single" w:color="000000" w:sz="8" w:space="0"/>
              <w:right w:val="single" w:color="000000" w:sz="8" w:space="0"/>
            </w:tcBorders>
            <w:noWrap w:val="0"/>
            <w:vAlign w:val="center"/>
          </w:tcPr>
          <w:p w14:paraId="454F2FD4">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蹲便器</w:t>
            </w:r>
          </w:p>
        </w:tc>
        <w:tc>
          <w:tcPr>
            <w:tcW w:w="1612" w:type="dxa"/>
            <w:tcBorders>
              <w:top w:val="nil"/>
              <w:left w:val="nil"/>
              <w:bottom w:val="single" w:color="000000" w:sz="8" w:space="0"/>
              <w:right w:val="single" w:color="000000" w:sz="8" w:space="0"/>
            </w:tcBorders>
            <w:noWrap w:val="0"/>
            <w:vAlign w:val="center"/>
          </w:tcPr>
          <w:p w14:paraId="5AE7FACC">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4335" w:type="dxa"/>
            <w:tcBorders>
              <w:top w:val="nil"/>
              <w:left w:val="nil"/>
              <w:bottom w:val="single" w:color="000000" w:sz="8" w:space="0"/>
              <w:right w:val="single" w:color="000000" w:sz="8" w:space="0"/>
            </w:tcBorders>
            <w:noWrap w:val="0"/>
            <w:vAlign w:val="center"/>
          </w:tcPr>
          <w:p w14:paraId="6D57CDD4">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《蹲便器用水效率限定值及用水效率等级》（GB30717）</w:t>
            </w:r>
          </w:p>
        </w:tc>
      </w:tr>
      <w:tr w14:paraId="13BD83AF">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69EF0FA9">
            <w:pPr>
              <w:widowControl/>
              <w:jc w:val="left"/>
              <w:rPr>
                <w:rFonts w:ascii="宋体" w:hAnsi="宋体" w:cs="宋体"/>
                <w:color w:val="000000" w:themeColor="text1"/>
                <w:sz w:val="20"/>
                <w:szCs w:val="20"/>
                <w:highlight w:val="none"/>
                <w14:textFill>
                  <w14:solidFill>
                    <w14:schemeClr w14:val="tx1"/>
                  </w14:solidFill>
                </w14:textFill>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2E6660F">
            <w:pPr>
              <w:widowControl/>
              <w:jc w:val="left"/>
              <w:rPr>
                <w:rFonts w:ascii="宋体" w:hAnsi="宋体" w:cs="宋体"/>
                <w:color w:val="000000" w:themeColor="text1"/>
                <w:sz w:val="20"/>
                <w:szCs w:val="20"/>
                <w:highlight w:val="none"/>
                <w14:textFill>
                  <w14:solidFill>
                    <w14:schemeClr w14:val="tx1"/>
                  </w14:solidFill>
                </w14:textFill>
              </w:rPr>
            </w:pPr>
          </w:p>
        </w:tc>
        <w:tc>
          <w:tcPr>
            <w:tcW w:w="1516" w:type="dxa"/>
            <w:tcBorders>
              <w:top w:val="nil"/>
              <w:left w:val="nil"/>
              <w:bottom w:val="single" w:color="000000" w:sz="8" w:space="0"/>
              <w:right w:val="single" w:color="000000" w:sz="8" w:space="0"/>
            </w:tcBorders>
            <w:noWrap w:val="0"/>
            <w:vAlign w:val="center"/>
          </w:tcPr>
          <w:p w14:paraId="5494FE35">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小便器</w:t>
            </w:r>
          </w:p>
        </w:tc>
        <w:tc>
          <w:tcPr>
            <w:tcW w:w="1612" w:type="dxa"/>
            <w:tcBorders>
              <w:top w:val="nil"/>
              <w:left w:val="nil"/>
              <w:bottom w:val="single" w:color="000000" w:sz="8" w:space="0"/>
              <w:right w:val="single" w:color="000000" w:sz="8" w:space="0"/>
            </w:tcBorders>
            <w:noWrap w:val="0"/>
            <w:vAlign w:val="center"/>
          </w:tcPr>
          <w:p w14:paraId="0AA438B6">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4335" w:type="dxa"/>
            <w:tcBorders>
              <w:top w:val="nil"/>
              <w:left w:val="nil"/>
              <w:bottom w:val="single" w:color="000000" w:sz="8" w:space="0"/>
              <w:right w:val="single" w:color="000000" w:sz="8" w:space="0"/>
            </w:tcBorders>
            <w:noWrap w:val="0"/>
            <w:vAlign w:val="center"/>
          </w:tcPr>
          <w:p w14:paraId="5BD49A9B">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《小便器用水效率限定值及用水效率等级》（GB28377）</w:t>
            </w:r>
          </w:p>
        </w:tc>
      </w:tr>
      <w:tr w14:paraId="47FB7305">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74A1931C">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16</w:t>
            </w:r>
          </w:p>
        </w:tc>
        <w:tc>
          <w:tcPr>
            <w:tcW w:w="1116" w:type="dxa"/>
            <w:tcBorders>
              <w:top w:val="nil"/>
              <w:left w:val="nil"/>
              <w:bottom w:val="single" w:color="000000" w:sz="8" w:space="0"/>
              <w:right w:val="single" w:color="000000" w:sz="8" w:space="0"/>
            </w:tcBorders>
            <w:noWrap w:val="0"/>
            <w:vAlign w:val="center"/>
          </w:tcPr>
          <w:p w14:paraId="28C7FACE">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★A060806水嘴</w:t>
            </w:r>
          </w:p>
        </w:tc>
        <w:tc>
          <w:tcPr>
            <w:tcW w:w="1516" w:type="dxa"/>
            <w:tcBorders>
              <w:top w:val="nil"/>
              <w:left w:val="nil"/>
              <w:bottom w:val="single" w:color="000000" w:sz="8" w:space="0"/>
              <w:right w:val="single" w:color="000000" w:sz="8" w:space="0"/>
            </w:tcBorders>
            <w:noWrap w:val="0"/>
            <w:vAlign w:val="center"/>
          </w:tcPr>
          <w:p w14:paraId="3E4AF3A7">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1612" w:type="dxa"/>
            <w:tcBorders>
              <w:top w:val="nil"/>
              <w:left w:val="nil"/>
              <w:bottom w:val="single" w:color="000000" w:sz="8" w:space="0"/>
              <w:right w:val="single" w:color="000000" w:sz="8" w:space="0"/>
            </w:tcBorders>
            <w:noWrap w:val="0"/>
            <w:vAlign w:val="center"/>
          </w:tcPr>
          <w:p w14:paraId="326220A7">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4335" w:type="dxa"/>
            <w:tcBorders>
              <w:top w:val="nil"/>
              <w:left w:val="nil"/>
              <w:bottom w:val="single" w:color="000000" w:sz="8" w:space="0"/>
              <w:right w:val="single" w:color="000000" w:sz="8" w:space="0"/>
            </w:tcBorders>
            <w:noWrap w:val="0"/>
            <w:vAlign w:val="center"/>
          </w:tcPr>
          <w:p w14:paraId="05A04145">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《水嘴用水效率限定值及用水效率等级》（GB 25501）</w:t>
            </w:r>
          </w:p>
        </w:tc>
      </w:tr>
      <w:tr w14:paraId="5161F749">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1A9B6EA4">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17</w:t>
            </w:r>
          </w:p>
        </w:tc>
        <w:tc>
          <w:tcPr>
            <w:tcW w:w="1116" w:type="dxa"/>
            <w:tcBorders>
              <w:top w:val="nil"/>
              <w:left w:val="nil"/>
              <w:bottom w:val="single" w:color="000000" w:sz="8" w:space="0"/>
              <w:right w:val="single" w:color="000000" w:sz="8" w:space="0"/>
            </w:tcBorders>
            <w:noWrap w:val="0"/>
            <w:vAlign w:val="center"/>
          </w:tcPr>
          <w:p w14:paraId="42113998">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A060807便器冲洗阀</w:t>
            </w:r>
          </w:p>
        </w:tc>
        <w:tc>
          <w:tcPr>
            <w:tcW w:w="1516" w:type="dxa"/>
            <w:tcBorders>
              <w:top w:val="nil"/>
              <w:left w:val="nil"/>
              <w:bottom w:val="single" w:color="000000" w:sz="8" w:space="0"/>
              <w:right w:val="single" w:color="000000" w:sz="8" w:space="0"/>
            </w:tcBorders>
            <w:noWrap w:val="0"/>
            <w:vAlign w:val="center"/>
          </w:tcPr>
          <w:p w14:paraId="50C118C8">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1612" w:type="dxa"/>
            <w:tcBorders>
              <w:top w:val="nil"/>
              <w:left w:val="nil"/>
              <w:bottom w:val="single" w:color="000000" w:sz="8" w:space="0"/>
              <w:right w:val="single" w:color="000000" w:sz="8" w:space="0"/>
            </w:tcBorders>
            <w:noWrap w:val="0"/>
            <w:vAlign w:val="center"/>
          </w:tcPr>
          <w:p w14:paraId="40BAC462">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4335" w:type="dxa"/>
            <w:tcBorders>
              <w:top w:val="nil"/>
              <w:left w:val="nil"/>
              <w:bottom w:val="single" w:color="000000" w:sz="8" w:space="0"/>
              <w:right w:val="single" w:color="000000" w:sz="8" w:space="0"/>
            </w:tcBorders>
            <w:noWrap w:val="0"/>
            <w:vAlign w:val="center"/>
          </w:tcPr>
          <w:p w14:paraId="0FD0CAEA">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《便器冲洗阀用水效率限定值及用水效率等级》（GB28379）</w:t>
            </w:r>
          </w:p>
        </w:tc>
      </w:tr>
      <w:tr w14:paraId="0946650E">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4F175D6D">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18</w:t>
            </w:r>
          </w:p>
        </w:tc>
        <w:tc>
          <w:tcPr>
            <w:tcW w:w="1116" w:type="dxa"/>
            <w:tcBorders>
              <w:top w:val="nil"/>
              <w:left w:val="nil"/>
              <w:bottom w:val="single" w:color="000000" w:sz="8" w:space="0"/>
              <w:right w:val="single" w:color="000000" w:sz="8" w:space="0"/>
            </w:tcBorders>
            <w:noWrap w:val="0"/>
            <w:vAlign w:val="center"/>
          </w:tcPr>
          <w:p w14:paraId="18C2914C">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A060810淋浴器</w:t>
            </w:r>
          </w:p>
        </w:tc>
        <w:tc>
          <w:tcPr>
            <w:tcW w:w="1516" w:type="dxa"/>
            <w:tcBorders>
              <w:top w:val="nil"/>
              <w:left w:val="nil"/>
              <w:bottom w:val="single" w:color="000000" w:sz="8" w:space="0"/>
              <w:right w:val="single" w:color="000000" w:sz="8" w:space="0"/>
            </w:tcBorders>
            <w:noWrap w:val="0"/>
            <w:vAlign w:val="center"/>
          </w:tcPr>
          <w:p w14:paraId="180516F2">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1612" w:type="dxa"/>
            <w:tcBorders>
              <w:top w:val="nil"/>
              <w:left w:val="nil"/>
              <w:bottom w:val="single" w:color="000000" w:sz="8" w:space="0"/>
              <w:right w:val="single" w:color="000000" w:sz="8" w:space="0"/>
            </w:tcBorders>
            <w:noWrap w:val="0"/>
            <w:vAlign w:val="center"/>
          </w:tcPr>
          <w:p w14:paraId="5C490DAC">
            <w:pPr>
              <w:widowControl/>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　</w:t>
            </w:r>
          </w:p>
        </w:tc>
        <w:tc>
          <w:tcPr>
            <w:tcW w:w="4335" w:type="dxa"/>
            <w:tcBorders>
              <w:top w:val="nil"/>
              <w:left w:val="nil"/>
              <w:bottom w:val="single" w:color="000000" w:sz="8" w:space="0"/>
              <w:right w:val="single" w:color="000000" w:sz="8" w:space="0"/>
            </w:tcBorders>
            <w:noWrap w:val="0"/>
            <w:vAlign w:val="center"/>
          </w:tcPr>
          <w:p w14:paraId="068CCC20">
            <w:pPr>
              <w:widowControl/>
              <w:jc w:val="left"/>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《淋浴器用水效率限定值及用水效率等级》（GB28378）</w:t>
            </w:r>
          </w:p>
        </w:tc>
      </w:tr>
    </w:tbl>
    <w:p w14:paraId="14B55382">
      <w:pPr>
        <w:pStyle w:val="210"/>
        <w:spacing w:line="360" w:lineRule="auto"/>
        <w:rPr>
          <w:rFonts w:hint="eastAsia" w:ascii="宋体" w:hAnsi="宋体"/>
          <w:color w:val="000000" w:themeColor="text1"/>
          <w:szCs w:val="21"/>
          <w:highlight w:val="none"/>
          <w14:textFill>
            <w14:solidFill>
              <w14:schemeClr w14:val="tx1"/>
            </w14:solidFill>
          </w14:textFill>
        </w:rPr>
      </w:pPr>
      <w:r>
        <w:rPr>
          <w:rFonts w:hint="eastAsia"/>
          <w:color w:val="000000" w:themeColor="text1"/>
          <w:spacing w:val="-3"/>
          <w:szCs w:val="21"/>
          <w:highlight w:val="none"/>
          <w14:textFill>
            <w14:solidFill>
              <w14:schemeClr w14:val="tx1"/>
            </w14:solidFill>
          </w14:textFill>
        </w:rPr>
        <w:t>注：</w:t>
      </w:r>
      <w:r>
        <w:rPr>
          <w:color w:val="000000" w:themeColor="text1"/>
          <w:spacing w:val="-3"/>
          <w:szCs w:val="21"/>
          <w:highlight w:val="none"/>
          <w14:textFill>
            <w14:solidFill>
              <w14:schemeClr w14:val="tx1"/>
            </w14:solidFill>
          </w14:textFill>
        </w:rPr>
        <w:t>1.</w:t>
      </w:r>
      <w:r>
        <w:rPr>
          <w:rFonts w:hint="eastAsia"/>
          <w:color w:val="000000" w:themeColor="text1"/>
          <w:spacing w:val="-3"/>
          <w:szCs w:val="21"/>
          <w:highlight w:val="none"/>
          <w14:textFill>
            <w14:solidFill>
              <w14:schemeClr w14:val="tx1"/>
            </w14:solidFill>
          </w14:textFill>
        </w:rPr>
        <w:t>节能产品认证应依据相关国家标准的最新版本，依据国家标准中二级能效（水效）</w:t>
      </w:r>
      <w:r>
        <w:rPr>
          <w:rFonts w:hint="eastAsia"/>
          <w:color w:val="000000" w:themeColor="text1"/>
          <w:szCs w:val="21"/>
          <w:highlight w:val="none"/>
          <w14:textFill>
            <w14:solidFill>
              <w14:schemeClr w14:val="tx1"/>
            </w14:solidFill>
          </w14:textFill>
        </w:rPr>
        <w:t>指标。</w:t>
      </w:r>
    </w:p>
    <w:p w14:paraId="3AF3E11B">
      <w:pPr>
        <w:pStyle w:val="215"/>
        <w:jc w:val="left"/>
        <w:rPr>
          <w:rFonts w:hint="eastAsia" w:ascii="Arial Unicode MS" w:hAnsi="Arial Unicode MS" w:eastAsia="Arial Unicode MS" w:cs="Arial Unicode MS"/>
          <w:color w:val="000000" w:themeColor="text1"/>
          <w:sz w:val="32"/>
          <w:szCs w:val="32"/>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以</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标注的为政府强制采购产品。</w:t>
      </w:r>
      <w:r>
        <w:rPr>
          <w:color w:val="000000" w:themeColor="text1"/>
          <w:highlight w:val="none"/>
          <w14:textFill>
            <w14:solidFill>
              <w14:schemeClr w14:val="tx1"/>
            </w14:solidFill>
          </w14:textFill>
        </w:rPr>
        <w:br w:type="page" w:clear="all"/>
      </w:r>
      <w:r>
        <w:rPr>
          <w:rFonts w:hint="eastAsia" w:ascii="Arial Unicode MS" w:hAnsi="Arial Unicode MS" w:eastAsia="Arial Unicode MS" w:cs="Arial Unicode MS"/>
          <w:color w:val="000000" w:themeColor="text1"/>
          <w:sz w:val="32"/>
          <w:szCs w:val="32"/>
          <w:highlight w:val="none"/>
          <w14:textFill>
            <w14:solidFill>
              <w14:schemeClr w14:val="tx1"/>
            </w14:solidFill>
          </w14:textFill>
        </w:rPr>
        <w:t>附件2：</w:t>
      </w:r>
    </w:p>
    <w:p w14:paraId="553D2E97">
      <w:pPr>
        <w:spacing w:line="528" w:lineRule="exact"/>
        <w:ind w:left="1871"/>
        <w:rPr>
          <w:rFonts w:hint="eastAsia" w:ascii="Arial Unicode MS" w:hAnsi="Arial Unicode MS" w:eastAsia="Arial Unicode MS" w:cs="Arial Unicode MS"/>
          <w:color w:val="000000" w:themeColor="text1"/>
          <w:sz w:val="40"/>
          <w:szCs w:val="40"/>
          <w:highlight w:val="none"/>
          <w14:textFill>
            <w14:solidFill>
              <w14:schemeClr w14:val="tx1"/>
            </w14:solidFill>
          </w14:textFill>
        </w:rPr>
      </w:pPr>
      <w:r>
        <w:rPr>
          <w:rFonts w:hint="eastAsia" w:ascii="Arial Unicode MS" w:hAnsi="Arial Unicode MS" w:eastAsia="Arial Unicode MS" w:cs="Arial Unicode MS"/>
          <w:color w:val="000000" w:themeColor="text1"/>
          <w:sz w:val="40"/>
          <w:szCs w:val="40"/>
          <w:highlight w:val="none"/>
          <w14:textFill>
            <w14:solidFill>
              <w14:schemeClr w14:val="tx1"/>
            </w14:solidFill>
          </w14:textFill>
        </w:rPr>
        <w:t>中小微企业划型标准</w:t>
      </w:r>
    </w:p>
    <w:tbl>
      <w:tblPr>
        <w:tblStyle w:val="31"/>
        <w:tblW w:w="0" w:type="auto"/>
        <w:tblInd w:w="142" w:type="dxa"/>
        <w:tblLayout w:type="fixed"/>
        <w:tblCellMar>
          <w:top w:w="0" w:type="dxa"/>
          <w:left w:w="108" w:type="dxa"/>
          <w:bottom w:w="0" w:type="dxa"/>
          <w:right w:w="108" w:type="dxa"/>
        </w:tblCellMar>
      </w:tblPr>
      <w:tblGrid>
        <w:gridCol w:w="1985"/>
        <w:gridCol w:w="1984"/>
        <w:gridCol w:w="851"/>
        <w:gridCol w:w="1842"/>
        <w:gridCol w:w="1701"/>
        <w:gridCol w:w="1134"/>
      </w:tblGrid>
      <w:tr w14:paraId="53E194C3">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0"/>
            <w:vAlign w:val="center"/>
          </w:tcPr>
          <w:p w14:paraId="471DD53A">
            <w:pPr>
              <w:widowControl/>
              <w:jc w:val="left"/>
              <w:rPr>
                <w:rFonts w:ascii="仿宋_GB2312" w:hAnsi="仿宋" w:eastAsia="仿宋_GB2312" w:cs="宋体"/>
                <w:b/>
                <w:color w:val="000000" w:themeColor="text1"/>
                <w:sz w:val="24"/>
                <w:highlight w:val="none"/>
                <w14:textFill>
                  <w14:solidFill>
                    <w14:schemeClr w14:val="tx1"/>
                  </w14:solidFill>
                </w14:textFill>
              </w:rPr>
            </w:pPr>
            <w:r>
              <w:rPr>
                <w:rFonts w:hint="eastAsia" w:ascii="仿宋_GB2312" w:hAnsi="仿宋" w:eastAsia="仿宋_GB2312" w:cs="宋体"/>
                <w:b/>
                <w:color w:val="000000" w:themeColor="text1"/>
                <w:sz w:val="24"/>
                <w:highlight w:val="none"/>
                <w14:textFill>
                  <w14:solidFill>
                    <w14:schemeClr w14:val="tx1"/>
                  </w14:solidFill>
                </w14:textFill>
              </w:rPr>
              <w:t>行业名称</w:t>
            </w:r>
          </w:p>
        </w:tc>
        <w:tc>
          <w:tcPr>
            <w:tcW w:w="1984" w:type="dxa"/>
            <w:tcBorders>
              <w:top w:val="single" w:color="auto" w:sz="4" w:space="0"/>
              <w:left w:val="nil"/>
              <w:bottom w:val="single" w:color="auto" w:sz="4" w:space="0"/>
              <w:right w:val="single" w:color="auto" w:sz="4" w:space="0"/>
            </w:tcBorders>
            <w:noWrap w:val="0"/>
            <w:vAlign w:val="center"/>
          </w:tcPr>
          <w:p w14:paraId="520ACE87">
            <w:pPr>
              <w:widowControl/>
              <w:jc w:val="left"/>
              <w:rPr>
                <w:rFonts w:ascii="仿宋_GB2312" w:hAnsi="仿宋" w:eastAsia="仿宋_GB2312" w:cs="宋体"/>
                <w:b/>
                <w:color w:val="000000" w:themeColor="text1"/>
                <w:sz w:val="24"/>
                <w:highlight w:val="none"/>
                <w14:textFill>
                  <w14:solidFill>
                    <w14:schemeClr w14:val="tx1"/>
                  </w14:solidFill>
                </w14:textFill>
              </w:rPr>
            </w:pPr>
            <w:r>
              <w:rPr>
                <w:rFonts w:hint="eastAsia" w:ascii="仿宋_GB2312" w:hAnsi="仿宋" w:eastAsia="仿宋_GB2312" w:cs="宋体"/>
                <w:b/>
                <w:color w:val="000000" w:themeColor="text1"/>
                <w:sz w:val="24"/>
                <w:highlight w:val="none"/>
                <w14:textFill>
                  <w14:solidFill>
                    <w14:schemeClr w14:val="tx1"/>
                  </w14:solidFill>
                </w14:textFill>
              </w:rPr>
              <w:t>指标名称</w:t>
            </w:r>
          </w:p>
        </w:tc>
        <w:tc>
          <w:tcPr>
            <w:tcW w:w="851" w:type="dxa"/>
            <w:tcBorders>
              <w:top w:val="single" w:color="auto" w:sz="4" w:space="0"/>
              <w:left w:val="nil"/>
              <w:bottom w:val="single" w:color="auto" w:sz="4" w:space="0"/>
              <w:right w:val="single" w:color="auto" w:sz="4" w:space="0"/>
            </w:tcBorders>
            <w:noWrap w:val="0"/>
            <w:vAlign w:val="center"/>
          </w:tcPr>
          <w:p w14:paraId="7995BD0C">
            <w:pPr>
              <w:widowControl/>
              <w:jc w:val="left"/>
              <w:rPr>
                <w:rFonts w:ascii="仿宋_GB2312" w:hAnsi="仿宋" w:eastAsia="仿宋_GB2312" w:cs="宋体"/>
                <w:b/>
                <w:color w:val="000000" w:themeColor="text1"/>
                <w:sz w:val="24"/>
                <w:highlight w:val="none"/>
                <w14:textFill>
                  <w14:solidFill>
                    <w14:schemeClr w14:val="tx1"/>
                  </w14:solidFill>
                </w14:textFill>
              </w:rPr>
            </w:pPr>
            <w:r>
              <w:rPr>
                <w:rFonts w:hint="eastAsia" w:ascii="仿宋_GB2312" w:hAnsi="仿宋" w:eastAsia="仿宋_GB2312" w:cs="宋体"/>
                <w:b/>
                <w:color w:val="000000" w:themeColor="text1"/>
                <w:sz w:val="24"/>
                <w:highlight w:val="none"/>
                <w14:textFill>
                  <w14:solidFill>
                    <w14:schemeClr w14:val="tx1"/>
                  </w14:solidFill>
                </w14:textFill>
              </w:rPr>
              <w:t>计量单位</w:t>
            </w:r>
          </w:p>
        </w:tc>
        <w:tc>
          <w:tcPr>
            <w:tcW w:w="1842" w:type="dxa"/>
            <w:tcBorders>
              <w:top w:val="single" w:color="auto" w:sz="4" w:space="0"/>
              <w:left w:val="nil"/>
              <w:bottom w:val="single" w:color="auto" w:sz="4" w:space="0"/>
              <w:right w:val="single" w:color="auto" w:sz="4" w:space="0"/>
            </w:tcBorders>
            <w:noWrap w:val="0"/>
            <w:vAlign w:val="center"/>
          </w:tcPr>
          <w:p w14:paraId="79A5AFD6">
            <w:pPr>
              <w:widowControl/>
              <w:jc w:val="left"/>
              <w:rPr>
                <w:rFonts w:ascii="仿宋_GB2312" w:hAnsi="仿宋" w:eastAsia="仿宋_GB2312" w:cs="宋体"/>
                <w:b/>
                <w:color w:val="000000" w:themeColor="text1"/>
                <w:sz w:val="24"/>
                <w:highlight w:val="none"/>
                <w14:textFill>
                  <w14:solidFill>
                    <w14:schemeClr w14:val="tx1"/>
                  </w14:solidFill>
                </w14:textFill>
              </w:rPr>
            </w:pPr>
            <w:r>
              <w:rPr>
                <w:rFonts w:hint="eastAsia" w:ascii="仿宋_GB2312" w:hAnsi="仿宋" w:eastAsia="仿宋_GB2312" w:cs="宋体"/>
                <w:b/>
                <w:color w:val="000000" w:themeColor="text1"/>
                <w:sz w:val="24"/>
                <w:highlight w:val="none"/>
                <w14:textFill>
                  <w14:solidFill>
                    <w14:schemeClr w14:val="tx1"/>
                  </w14:solidFill>
                </w14:textFill>
              </w:rPr>
              <w:t>中型</w:t>
            </w:r>
          </w:p>
        </w:tc>
        <w:tc>
          <w:tcPr>
            <w:tcW w:w="1701" w:type="dxa"/>
            <w:tcBorders>
              <w:top w:val="single" w:color="auto" w:sz="4" w:space="0"/>
              <w:left w:val="nil"/>
              <w:bottom w:val="single" w:color="auto" w:sz="4" w:space="0"/>
              <w:right w:val="single" w:color="auto" w:sz="4" w:space="0"/>
            </w:tcBorders>
            <w:noWrap w:val="0"/>
            <w:vAlign w:val="center"/>
          </w:tcPr>
          <w:p w14:paraId="523900FA">
            <w:pPr>
              <w:widowControl/>
              <w:jc w:val="left"/>
              <w:rPr>
                <w:rFonts w:ascii="仿宋_GB2312" w:hAnsi="仿宋" w:eastAsia="仿宋_GB2312" w:cs="宋体"/>
                <w:b/>
                <w:color w:val="000000" w:themeColor="text1"/>
                <w:sz w:val="24"/>
                <w:highlight w:val="none"/>
                <w14:textFill>
                  <w14:solidFill>
                    <w14:schemeClr w14:val="tx1"/>
                  </w14:solidFill>
                </w14:textFill>
              </w:rPr>
            </w:pPr>
            <w:r>
              <w:rPr>
                <w:rFonts w:hint="eastAsia" w:ascii="仿宋_GB2312" w:hAnsi="仿宋" w:eastAsia="仿宋_GB2312" w:cs="宋体"/>
                <w:b/>
                <w:color w:val="000000" w:themeColor="text1"/>
                <w:sz w:val="24"/>
                <w:highlight w:val="none"/>
                <w14:textFill>
                  <w14:solidFill>
                    <w14:schemeClr w14:val="tx1"/>
                  </w14:solidFill>
                </w14:textFill>
              </w:rPr>
              <w:t>小型</w:t>
            </w:r>
          </w:p>
        </w:tc>
        <w:tc>
          <w:tcPr>
            <w:tcW w:w="1134" w:type="dxa"/>
            <w:tcBorders>
              <w:top w:val="single" w:color="auto" w:sz="4" w:space="0"/>
              <w:left w:val="nil"/>
              <w:bottom w:val="single" w:color="auto" w:sz="4" w:space="0"/>
              <w:right w:val="single" w:color="auto" w:sz="4" w:space="0"/>
            </w:tcBorders>
            <w:noWrap w:val="0"/>
            <w:vAlign w:val="center"/>
          </w:tcPr>
          <w:p w14:paraId="7052837B">
            <w:pPr>
              <w:widowControl/>
              <w:jc w:val="left"/>
              <w:rPr>
                <w:rFonts w:ascii="仿宋_GB2312" w:hAnsi="仿宋" w:eastAsia="仿宋_GB2312" w:cs="宋体"/>
                <w:b/>
                <w:color w:val="000000" w:themeColor="text1"/>
                <w:sz w:val="24"/>
                <w:highlight w:val="none"/>
                <w14:textFill>
                  <w14:solidFill>
                    <w14:schemeClr w14:val="tx1"/>
                  </w14:solidFill>
                </w14:textFill>
              </w:rPr>
            </w:pPr>
            <w:r>
              <w:rPr>
                <w:rFonts w:hint="eastAsia" w:ascii="仿宋_GB2312" w:hAnsi="仿宋" w:eastAsia="仿宋_GB2312" w:cs="宋体"/>
                <w:b/>
                <w:color w:val="000000" w:themeColor="text1"/>
                <w:sz w:val="24"/>
                <w:highlight w:val="none"/>
                <w14:textFill>
                  <w14:solidFill>
                    <w14:schemeClr w14:val="tx1"/>
                  </w14:solidFill>
                </w14:textFill>
              </w:rPr>
              <w:t>微型</w:t>
            </w:r>
          </w:p>
        </w:tc>
      </w:tr>
      <w:tr w14:paraId="60C8A5D5">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14:paraId="1DFCE815">
            <w:pPr>
              <w:widowControl/>
              <w:jc w:val="center"/>
              <w:rPr>
                <w:rFonts w:ascii="仿宋_GB2312" w:hAnsi="仿宋" w:eastAsia="仿宋_GB2312" w:cs="宋体"/>
                <w:b/>
                <w:bCs/>
                <w:color w:val="000000" w:themeColor="text1"/>
                <w:sz w:val="18"/>
                <w:szCs w:val="18"/>
                <w:highlight w:val="none"/>
                <w14:textFill>
                  <w14:solidFill>
                    <w14:schemeClr w14:val="tx1"/>
                  </w14:solidFill>
                </w14:textFill>
              </w:rPr>
            </w:pPr>
            <w:r>
              <w:rPr>
                <w:rFonts w:hint="eastAsia" w:ascii="仿宋_GB2312" w:hAnsi="仿宋" w:eastAsia="仿宋_GB2312" w:cs="宋体"/>
                <w:b/>
                <w:bCs/>
                <w:color w:val="000000" w:themeColor="text1"/>
                <w:sz w:val="18"/>
                <w:szCs w:val="18"/>
                <w:highlight w:val="none"/>
                <w14:textFill>
                  <w14:solidFill>
                    <w14:schemeClr w14:val="tx1"/>
                  </w14:solidFill>
                </w14:textFill>
              </w:rPr>
              <w:t>农、林、牧、渔</w:t>
            </w:r>
          </w:p>
        </w:tc>
        <w:tc>
          <w:tcPr>
            <w:tcW w:w="1984" w:type="dxa"/>
            <w:tcBorders>
              <w:top w:val="nil"/>
              <w:left w:val="nil"/>
              <w:bottom w:val="single" w:color="auto" w:sz="4" w:space="0"/>
              <w:right w:val="single" w:color="auto" w:sz="4" w:space="0"/>
            </w:tcBorders>
            <w:noWrap w:val="0"/>
            <w:vAlign w:val="center"/>
          </w:tcPr>
          <w:p w14:paraId="200ECAEC">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0"/>
            <w:vAlign w:val="center"/>
          </w:tcPr>
          <w:p w14:paraId="3AF926CD">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4A8287EB">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500≤Y＜20000</w:t>
            </w:r>
          </w:p>
        </w:tc>
        <w:tc>
          <w:tcPr>
            <w:tcW w:w="1701" w:type="dxa"/>
            <w:tcBorders>
              <w:top w:val="nil"/>
              <w:left w:val="nil"/>
              <w:bottom w:val="single" w:color="auto" w:sz="4" w:space="0"/>
              <w:right w:val="single" w:color="auto" w:sz="4" w:space="0"/>
            </w:tcBorders>
            <w:noWrap w:val="0"/>
            <w:vAlign w:val="center"/>
          </w:tcPr>
          <w:p w14:paraId="147C1DE1">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50≤Y＜500</w:t>
            </w:r>
          </w:p>
        </w:tc>
        <w:tc>
          <w:tcPr>
            <w:tcW w:w="1134" w:type="dxa"/>
            <w:tcBorders>
              <w:top w:val="nil"/>
              <w:left w:val="nil"/>
              <w:bottom w:val="single" w:color="auto" w:sz="4" w:space="0"/>
              <w:right w:val="single" w:color="auto" w:sz="4" w:space="0"/>
            </w:tcBorders>
            <w:noWrap w:val="0"/>
            <w:vAlign w:val="center"/>
          </w:tcPr>
          <w:p w14:paraId="090A0EF6">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Y＜50</w:t>
            </w:r>
          </w:p>
        </w:tc>
      </w:tr>
      <w:tr w14:paraId="3C97EB20">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6373B1CF">
            <w:pPr>
              <w:widowControl/>
              <w:jc w:val="center"/>
              <w:rPr>
                <w:rFonts w:ascii="仿宋_GB2312" w:hAnsi="仿宋" w:eastAsia="仿宋_GB2312" w:cs="宋体"/>
                <w:b/>
                <w:bCs/>
                <w:color w:val="000000" w:themeColor="text1"/>
                <w:sz w:val="18"/>
                <w:szCs w:val="18"/>
                <w:highlight w:val="none"/>
                <w14:textFill>
                  <w14:solidFill>
                    <w14:schemeClr w14:val="tx1"/>
                  </w14:solidFill>
                </w14:textFill>
              </w:rPr>
            </w:pPr>
            <w:r>
              <w:rPr>
                <w:rFonts w:hint="eastAsia" w:ascii="仿宋_GB2312" w:hAnsi="仿宋" w:eastAsia="仿宋_GB2312" w:cs="宋体"/>
                <w:b/>
                <w:bCs/>
                <w:color w:val="000000" w:themeColor="text1"/>
                <w:sz w:val="18"/>
                <w:szCs w:val="18"/>
                <w:highlight w:val="none"/>
                <w14:textFill>
                  <w14:solidFill>
                    <w14:schemeClr w14:val="tx1"/>
                  </w14:solidFill>
                </w14:textFill>
              </w:rPr>
              <w:t>工业</w:t>
            </w:r>
          </w:p>
        </w:tc>
        <w:tc>
          <w:tcPr>
            <w:tcW w:w="1984" w:type="dxa"/>
            <w:tcBorders>
              <w:top w:val="nil"/>
              <w:left w:val="nil"/>
              <w:bottom w:val="single" w:color="auto" w:sz="4" w:space="0"/>
              <w:right w:val="single" w:color="auto" w:sz="4" w:space="0"/>
            </w:tcBorders>
            <w:noWrap w:val="0"/>
            <w:vAlign w:val="center"/>
          </w:tcPr>
          <w:p w14:paraId="29E614D3">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0"/>
            <w:vAlign w:val="center"/>
          </w:tcPr>
          <w:p w14:paraId="6E57CB75">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0"/>
            <w:vAlign w:val="center"/>
          </w:tcPr>
          <w:p w14:paraId="3969F34C">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300≤X＜1000</w:t>
            </w:r>
          </w:p>
        </w:tc>
        <w:tc>
          <w:tcPr>
            <w:tcW w:w="1701" w:type="dxa"/>
            <w:tcBorders>
              <w:top w:val="nil"/>
              <w:left w:val="nil"/>
              <w:bottom w:val="single" w:color="auto" w:sz="4" w:space="0"/>
              <w:right w:val="single" w:color="auto" w:sz="4" w:space="0"/>
            </w:tcBorders>
            <w:noWrap w:val="0"/>
            <w:vAlign w:val="center"/>
          </w:tcPr>
          <w:p w14:paraId="70698F8B">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20≤X＜300</w:t>
            </w:r>
          </w:p>
        </w:tc>
        <w:tc>
          <w:tcPr>
            <w:tcW w:w="1134" w:type="dxa"/>
            <w:tcBorders>
              <w:top w:val="nil"/>
              <w:left w:val="nil"/>
              <w:bottom w:val="single" w:color="auto" w:sz="4" w:space="0"/>
              <w:right w:val="single" w:color="auto" w:sz="4" w:space="0"/>
            </w:tcBorders>
            <w:noWrap w:val="0"/>
            <w:vAlign w:val="center"/>
          </w:tcPr>
          <w:p w14:paraId="1A5FFD70">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X＜20</w:t>
            </w:r>
          </w:p>
        </w:tc>
      </w:tr>
      <w:tr w14:paraId="115DB436">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1F46DFD6">
            <w:pPr>
              <w:widowControl/>
              <w:jc w:val="left"/>
              <w:rPr>
                <w:rFonts w:ascii="仿宋_GB2312" w:hAnsi="仿宋" w:eastAsia="仿宋_GB2312" w:cs="宋体"/>
                <w:b/>
                <w:bCs/>
                <w:color w:val="000000" w:themeColor="text1"/>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0"/>
            <w:vAlign w:val="center"/>
          </w:tcPr>
          <w:p w14:paraId="7E3A188E">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0"/>
            <w:vAlign w:val="center"/>
          </w:tcPr>
          <w:p w14:paraId="4A3D304B">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255BE4B4">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2000≤Y＜40000</w:t>
            </w:r>
          </w:p>
        </w:tc>
        <w:tc>
          <w:tcPr>
            <w:tcW w:w="1701" w:type="dxa"/>
            <w:tcBorders>
              <w:top w:val="nil"/>
              <w:left w:val="nil"/>
              <w:bottom w:val="single" w:color="auto" w:sz="4" w:space="0"/>
              <w:right w:val="single" w:color="auto" w:sz="4" w:space="0"/>
            </w:tcBorders>
            <w:noWrap w:val="0"/>
            <w:vAlign w:val="center"/>
          </w:tcPr>
          <w:p w14:paraId="5FB663B3">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300≤Y＜2000</w:t>
            </w:r>
          </w:p>
        </w:tc>
        <w:tc>
          <w:tcPr>
            <w:tcW w:w="1134" w:type="dxa"/>
            <w:tcBorders>
              <w:top w:val="nil"/>
              <w:left w:val="nil"/>
              <w:bottom w:val="single" w:color="auto" w:sz="4" w:space="0"/>
              <w:right w:val="single" w:color="auto" w:sz="4" w:space="0"/>
            </w:tcBorders>
            <w:noWrap w:val="0"/>
            <w:vAlign w:val="center"/>
          </w:tcPr>
          <w:p w14:paraId="737ACD0C">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Y＜300</w:t>
            </w:r>
          </w:p>
        </w:tc>
      </w:tr>
      <w:tr w14:paraId="2086EF4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73CE0DDD">
            <w:pPr>
              <w:widowControl/>
              <w:jc w:val="center"/>
              <w:rPr>
                <w:rFonts w:ascii="仿宋_GB2312" w:hAnsi="仿宋" w:eastAsia="仿宋_GB2312" w:cs="宋体"/>
                <w:b/>
                <w:bCs/>
                <w:color w:val="000000" w:themeColor="text1"/>
                <w:sz w:val="18"/>
                <w:szCs w:val="18"/>
                <w:highlight w:val="none"/>
                <w14:textFill>
                  <w14:solidFill>
                    <w14:schemeClr w14:val="tx1"/>
                  </w14:solidFill>
                </w14:textFill>
              </w:rPr>
            </w:pPr>
            <w:r>
              <w:rPr>
                <w:rFonts w:hint="eastAsia" w:ascii="仿宋_GB2312" w:hAnsi="仿宋" w:eastAsia="仿宋_GB2312" w:cs="宋体"/>
                <w:b/>
                <w:bCs/>
                <w:color w:val="000000" w:themeColor="text1"/>
                <w:sz w:val="18"/>
                <w:szCs w:val="18"/>
                <w:highlight w:val="none"/>
                <w14:textFill>
                  <w14:solidFill>
                    <w14:schemeClr w14:val="tx1"/>
                  </w14:solidFill>
                </w14:textFill>
              </w:rPr>
              <w:t>建筑业</w:t>
            </w:r>
          </w:p>
        </w:tc>
        <w:tc>
          <w:tcPr>
            <w:tcW w:w="1984" w:type="dxa"/>
            <w:tcBorders>
              <w:top w:val="nil"/>
              <w:left w:val="nil"/>
              <w:bottom w:val="single" w:color="auto" w:sz="4" w:space="0"/>
              <w:right w:val="single" w:color="auto" w:sz="4" w:space="0"/>
            </w:tcBorders>
            <w:noWrap w:val="0"/>
            <w:vAlign w:val="center"/>
          </w:tcPr>
          <w:p w14:paraId="3A718459">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0"/>
            <w:vAlign w:val="center"/>
          </w:tcPr>
          <w:p w14:paraId="1BA451C4">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641670E1">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6000≤Y＜80000</w:t>
            </w:r>
          </w:p>
        </w:tc>
        <w:tc>
          <w:tcPr>
            <w:tcW w:w="1701" w:type="dxa"/>
            <w:tcBorders>
              <w:top w:val="nil"/>
              <w:left w:val="nil"/>
              <w:bottom w:val="single" w:color="auto" w:sz="4" w:space="0"/>
              <w:right w:val="single" w:color="auto" w:sz="4" w:space="0"/>
            </w:tcBorders>
            <w:noWrap w:val="0"/>
            <w:vAlign w:val="center"/>
          </w:tcPr>
          <w:p w14:paraId="0FC6BB37">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300≤Y＜6000</w:t>
            </w:r>
          </w:p>
        </w:tc>
        <w:tc>
          <w:tcPr>
            <w:tcW w:w="1134" w:type="dxa"/>
            <w:tcBorders>
              <w:top w:val="nil"/>
              <w:left w:val="nil"/>
              <w:bottom w:val="single" w:color="auto" w:sz="4" w:space="0"/>
              <w:right w:val="single" w:color="auto" w:sz="4" w:space="0"/>
            </w:tcBorders>
            <w:noWrap w:val="0"/>
            <w:vAlign w:val="center"/>
          </w:tcPr>
          <w:p w14:paraId="5EDA4194">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Y＜300</w:t>
            </w:r>
          </w:p>
        </w:tc>
      </w:tr>
      <w:tr w14:paraId="61002B28">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C2A0D70">
            <w:pPr>
              <w:widowControl/>
              <w:jc w:val="left"/>
              <w:rPr>
                <w:rFonts w:ascii="仿宋_GB2312" w:hAnsi="仿宋" w:eastAsia="仿宋_GB2312" w:cs="宋体"/>
                <w:b/>
                <w:bCs/>
                <w:color w:val="000000" w:themeColor="text1"/>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0"/>
            <w:vAlign w:val="center"/>
          </w:tcPr>
          <w:p w14:paraId="1B1321CE">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资产总额（Z）</w:t>
            </w:r>
          </w:p>
        </w:tc>
        <w:tc>
          <w:tcPr>
            <w:tcW w:w="851" w:type="dxa"/>
            <w:tcBorders>
              <w:top w:val="nil"/>
              <w:left w:val="nil"/>
              <w:bottom w:val="single" w:color="auto" w:sz="4" w:space="0"/>
              <w:right w:val="single" w:color="auto" w:sz="4" w:space="0"/>
            </w:tcBorders>
            <w:noWrap w:val="0"/>
            <w:vAlign w:val="center"/>
          </w:tcPr>
          <w:p w14:paraId="6F0D08BE">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79586127">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5000≤Z＜80000</w:t>
            </w:r>
          </w:p>
        </w:tc>
        <w:tc>
          <w:tcPr>
            <w:tcW w:w="1701" w:type="dxa"/>
            <w:tcBorders>
              <w:top w:val="nil"/>
              <w:left w:val="nil"/>
              <w:bottom w:val="single" w:color="auto" w:sz="4" w:space="0"/>
              <w:right w:val="single" w:color="auto" w:sz="4" w:space="0"/>
            </w:tcBorders>
            <w:noWrap w:val="0"/>
            <w:vAlign w:val="center"/>
          </w:tcPr>
          <w:p w14:paraId="2116F95C">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300≤Z＜5000</w:t>
            </w:r>
          </w:p>
        </w:tc>
        <w:tc>
          <w:tcPr>
            <w:tcW w:w="1134" w:type="dxa"/>
            <w:tcBorders>
              <w:top w:val="nil"/>
              <w:left w:val="nil"/>
              <w:bottom w:val="single" w:color="auto" w:sz="4" w:space="0"/>
              <w:right w:val="single" w:color="auto" w:sz="4" w:space="0"/>
            </w:tcBorders>
            <w:noWrap w:val="0"/>
            <w:vAlign w:val="center"/>
          </w:tcPr>
          <w:p w14:paraId="5C98856E">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Z＜300</w:t>
            </w:r>
          </w:p>
        </w:tc>
      </w:tr>
      <w:tr w14:paraId="132916F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62CA610D">
            <w:pPr>
              <w:widowControl/>
              <w:jc w:val="center"/>
              <w:rPr>
                <w:rFonts w:ascii="仿宋_GB2312" w:hAnsi="仿宋" w:eastAsia="仿宋_GB2312" w:cs="宋体"/>
                <w:b/>
                <w:bCs/>
                <w:color w:val="000000" w:themeColor="text1"/>
                <w:sz w:val="18"/>
                <w:szCs w:val="18"/>
                <w:highlight w:val="none"/>
                <w14:textFill>
                  <w14:solidFill>
                    <w14:schemeClr w14:val="tx1"/>
                  </w14:solidFill>
                </w14:textFill>
              </w:rPr>
            </w:pPr>
            <w:r>
              <w:rPr>
                <w:rFonts w:hint="eastAsia" w:ascii="仿宋_GB2312" w:hAnsi="仿宋" w:eastAsia="仿宋_GB2312" w:cs="宋体"/>
                <w:b/>
                <w:bCs/>
                <w:color w:val="000000" w:themeColor="text1"/>
                <w:sz w:val="18"/>
                <w:szCs w:val="18"/>
                <w:highlight w:val="none"/>
                <w14:textFill>
                  <w14:solidFill>
                    <w14:schemeClr w14:val="tx1"/>
                  </w14:solidFill>
                </w14:textFill>
              </w:rPr>
              <w:t>批发业</w:t>
            </w:r>
          </w:p>
        </w:tc>
        <w:tc>
          <w:tcPr>
            <w:tcW w:w="1984" w:type="dxa"/>
            <w:tcBorders>
              <w:top w:val="nil"/>
              <w:left w:val="nil"/>
              <w:bottom w:val="single" w:color="auto" w:sz="4" w:space="0"/>
              <w:right w:val="single" w:color="auto" w:sz="4" w:space="0"/>
            </w:tcBorders>
            <w:noWrap w:val="0"/>
            <w:vAlign w:val="center"/>
          </w:tcPr>
          <w:p w14:paraId="5E0B360A">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0"/>
            <w:vAlign w:val="center"/>
          </w:tcPr>
          <w:p w14:paraId="4CC90B55">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0"/>
            <w:vAlign w:val="center"/>
          </w:tcPr>
          <w:p w14:paraId="36A05384">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20≤X＜200</w:t>
            </w:r>
          </w:p>
        </w:tc>
        <w:tc>
          <w:tcPr>
            <w:tcW w:w="1701" w:type="dxa"/>
            <w:tcBorders>
              <w:top w:val="nil"/>
              <w:left w:val="nil"/>
              <w:bottom w:val="single" w:color="auto" w:sz="4" w:space="0"/>
              <w:right w:val="single" w:color="auto" w:sz="4" w:space="0"/>
            </w:tcBorders>
            <w:noWrap w:val="0"/>
            <w:vAlign w:val="center"/>
          </w:tcPr>
          <w:p w14:paraId="5618B99A">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5≤X＜20</w:t>
            </w:r>
          </w:p>
        </w:tc>
        <w:tc>
          <w:tcPr>
            <w:tcW w:w="1134" w:type="dxa"/>
            <w:tcBorders>
              <w:top w:val="nil"/>
              <w:left w:val="nil"/>
              <w:bottom w:val="single" w:color="auto" w:sz="4" w:space="0"/>
              <w:right w:val="single" w:color="auto" w:sz="4" w:space="0"/>
            </w:tcBorders>
            <w:noWrap w:val="0"/>
            <w:vAlign w:val="center"/>
          </w:tcPr>
          <w:p w14:paraId="1669AFD7">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X＜5</w:t>
            </w:r>
          </w:p>
        </w:tc>
      </w:tr>
      <w:tr w14:paraId="10735CE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110582C2">
            <w:pPr>
              <w:widowControl/>
              <w:jc w:val="left"/>
              <w:rPr>
                <w:rFonts w:ascii="仿宋_GB2312" w:hAnsi="仿宋" w:eastAsia="仿宋_GB2312" w:cs="宋体"/>
                <w:b/>
                <w:bCs/>
                <w:color w:val="000000" w:themeColor="text1"/>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0"/>
            <w:vAlign w:val="center"/>
          </w:tcPr>
          <w:p w14:paraId="33D756A3">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0"/>
            <w:vAlign w:val="center"/>
          </w:tcPr>
          <w:p w14:paraId="2F846A0F">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1722D5D7">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5000≤Y＜40000</w:t>
            </w:r>
          </w:p>
        </w:tc>
        <w:tc>
          <w:tcPr>
            <w:tcW w:w="1701" w:type="dxa"/>
            <w:tcBorders>
              <w:top w:val="nil"/>
              <w:left w:val="nil"/>
              <w:bottom w:val="single" w:color="auto" w:sz="4" w:space="0"/>
              <w:right w:val="single" w:color="auto" w:sz="4" w:space="0"/>
            </w:tcBorders>
            <w:noWrap w:val="0"/>
            <w:vAlign w:val="center"/>
          </w:tcPr>
          <w:p w14:paraId="4A323E4F">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1000≤Y＜5000</w:t>
            </w:r>
          </w:p>
        </w:tc>
        <w:tc>
          <w:tcPr>
            <w:tcW w:w="1134" w:type="dxa"/>
            <w:tcBorders>
              <w:top w:val="nil"/>
              <w:left w:val="nil"/>
              <w:bottom w:val="single" w:color="auto" w:sz="4" w:space="0"/>
              <w:right w:val="single" w:color="auto" w:sz="4" w:space="0"/>
            </w:tcBorders>
            <w:noWrap w:val="0"/>
            <w:vAlign w:val="center"/>
          </w:tcPr>
          <w:p w14:paraId="2C935ECD">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Y＜1000</w:t>
            </w:r>
          </w:p>
        </w:tc>
      </w:tr>
      <w:tr w14:paraId="607DCBF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476F132B">
            <w:pPr>
              <w:widowControl/>
              <w:jc w:val="center"/>
              <w:rPr>
                <w:rFonts w:ascii="仿宋_GB2312" w:hAnsi="仿宋" w:eastAsia="仿宋_GB2312" w:cs="宋体"/>
                <w:b/>
                <w:bCs/>
                <w:color w:val="000000" w:themeColor="text1"/>
                <w:sz w:val="18"/>
                <w:szCs w:val="18"/>
                <w:highlight w:val="none"/>
                <w14:textFill>
                  <w14:solidFill>
                    <w14:schemeClr w14:val="tx1"/>
                  </w14:solidFill>
                </w14:textFill>
              </w:rPr>
            </w:pPr>
            <w:r>
              <w:rPr>
                <w:rFonts w:hint="eastAsia" w:ascii="仿宋_GB2312" w:hAnsi="仿宋" w:eastAsia="仿宋_GB2312" w:cs="宋体"/>
                <w:b/>
                <w:bCs/>
                <w:color w:val="000000" w:themeColor="text1"/>
                <w:sz w:val="18"/>
                <w:szCs w:val="18"/>
                <w:highlight w:val="none"/>
                <w14:textFill>
                  <w14:solidFill>
                    <w14:schemeClr w14:val="tx1"/>
                  </w14:solidFill>
                </w14:textFill>
              </w:rPr>
              <w:t>零售业</w:t>
            </w:r>
          </w:p>
        </w:tc>
        <w:tc>
          <w:tcPr>
            <w:tcW w:w="1984" w:type="dxa"/>
            <w:tcBorders>
              <w:top w:val="nil"/>
              <w:left w:val="nil"/>
              <w:bottom w:val="single" w:color="auto" w:sz="4" w:space="0"/>
              <w:right w:val="single" w:color="auto" w:sz="4" w:space="0"/>
            </w:tcBorders>
            <w:noWrap w:val="0"/>
            <w:vAlign w:val="center"/>
          </w:tcPr>
          <w:p w14:paraId="6C29FD80">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0"/>
            <w:vAlign w:val="center"/>
          </w:tcPr>
          <w:p w14:paraId="2F5B581E">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0"/>
            <w:vAlign w:val="center"/>
          </w:tcPr>
          <w:p w14:paraId="07F1959D">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50≤X＜300</w:t>
            </w:r>
          </w:p>
        </w:tc>
        <w:tc>
          <w:tcPr>
            <w:tcW w:w="1701" w:type="dxa"/>
            <w:tcBorders>
              <w:top w:val="nil"/>
              <w:left w:val="nil"/>
              <w:bottom w:val="single" w:color="auto" w:sz="4" w:space="0"/>
              <w:right w:val="single" w:color="auto" w:sz="4" w:space="0"/>
            </w:tcBorders>
            <w:noWrap w:val="0"/>
            <w:vAlign w:val="center"/>
          </w:tcPr>
          <w:p w14:paraId="43E7CF32">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10≤X＜50</w:t>
            </w:r>
          </w:p>
        </w:tc>
        <w:tc>
          <w:tcPr>
            <w:tcW w:w="1134" w:type="dxa"/>
            <w:tcBorders>
              <w:top w:val="nil"/>
              <w:left w:val="nil"/>
              <w:bottom w:val="single" w:color="auto" w:sz="4" w:space="0"/>
              <w:right w:val="single" w:color="auto" w:sz="4" w:space="0"/>
            </w:tcBorders>
            <w:noWrap w:val="0"/>
            <w:vAlign w:val="center"/>
          </w:tcPr>
          <w:p w14:paraId="0175D71B">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X＜10</w:t>
            </w:r>
          </w:p>
        </w:tc>
      </w:tr>
      <w:tr w14:paraId="42B34C4C">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AE9ABAA">
            <w:pPr>
              <w:widowControl/>
              <w:jc w:val="left"/>
              <w:rPr>
                <w:rFonts w:ascii="仿宋_GB2312" w:hAnsi="仿宋" w:eastAsia="仿宋_GB2312" w:cs="宋体"/>
                <w:b/>
                <w:bCs/>
                <w:color w:val="000000" w:themeColor="text1"/>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0"/>
            <w:vAlign w:val="center"/>
          </w:tcPr>
          <w:p w14:paraId="69588159">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0"/>
            <w:vAlign w:val="center"/>
          </w:tcPr>
          <w:p w14:paraId="7101439D">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3044F8A7">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500≤Y＜20000</w:t>
            </w:r>
          </w:p>
        </w:tc>
        <w:tc>
          <w:tcPr>
            <w:tcW w:w="1701" w:type="dxa"/>
            <w:tcBorders>
              <w:top w:val="nil"/>
              <w:left w:val="nil"/>
              <w:bottom w:val="single" w:color="auto" w:sz="4" w:space="0"/>
              <w:right w:val="single" w:color="auto" w:sz="4" w:space="0"/>
            </w:tcBorders>
            <w:noWrap w:val="0"/>
            <w:vAlign w:val="center"/>
          </w:tcPr>
          <w:p w14:paraId="4243DDFA">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100≤Y＜500</w:t>
            </w:r>
          </w:p>
        </w:tc>
        <w:tc>
          <w:tcPr>
            <w:tcW w:w="1134" w:type="dxa"/>
            <w:tcBorders>
              <w:top w:val="nil"/>
              <w:left w:val="nil"/>
              <w:bottom w:val="single" w:color="auto" w:sz="4" w:space="0"/>
              <w:right w:val="single" w:color="auto" w:sz="4" w:space="0"/>
            </w:tcBorders>
            <w:noWrap w:val="0"/>
            <w:vAlign w:val="center"/>
          </w:tcPr>
          <w:p w14:paraId="15DB788A">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Y＜100</w:t>
            </w:r>
          </w:p>
        </w:tc>
      </w:tr>
      <w:tr w14:paraId="6BA2F06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DFAE034">
            <w:pPr>
              <w:widowControl/>
              <w:jc w:val="center"/>
              <w:rPr>
                <w:rFonts w:ascii="仿宋_GB2312" w:hAnsi="仿宋" w:eastAsia="仿宋_GB2312" w:cs="宋体"/>
                <w:b/>
                <w:bCs/>
                <w:color w:val="000000" w:themeColor="text1"/>
                <w:sz w:val="18"/>
                <w:szCs w:val="18"/>
                <w:highlight w:val="none"/>
                <w14:textFill>
                  <w14:solidFill>
                    <w14:schemeClr w14:val="tx1"/>
                  </w14:solidFill>
                </w14:textFill>
              </w:rPr>
            </w:pPr>
            <w:r>
              <w:rPr>
                <w:rFonts w:hint="eastAsia" w:ascii="仿宋_GB2312" w:hAnsi="仿宋" w:eastAsia="仿宋_GB2312" w:cs="宋体"/>
                <w:b/>
                <w:bCs/>
                <w:color w:val="000000" w:themeColor="text1"/>
                <w:sz w:val="18"/>
                <w:szCs w:val="18"/>
                <w:highlight w:val="none"/>
                <w14:textFill>
                  <w14:solidFill>
                    <w14:schemeClr w14:val="tx1"/>
                  </w14:solidFill>
                </w14:textFill>
              </w:rPr>
              <w:t>交通运输业</w:t>
            </w:r>
          </w:p>
        </w:tc>
        <w:tc>
          <w:tcPr>
            <w:tcW w:w="1984" w:type="dxa"/>
            <w:tcBorders>
              <w:top w:val="nil"/>
              <w:left w:val="nil"/>
              <w:bottom w:val="single" w:color="auto" w:sz="4" w:space="0"/>
              <w:right w:val="single" w:color="auto" w:sz="4" w:space="0"/>
            </w:tcBorders>
            <w:noWrap w:val="0"/>
            <w:vAlign w:val="center"/>
          </w:tcPr>
          <w:p w14:paraId="70596BF4">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0"/>
            <w:vAlign w:val="center"/>
          </w:tcPr>
          <w:p w14:paraId="60D3CC75">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0"/>
            <w:vAlign w:val="center"/>
          </w:tcPr>
          <w:p w14:paraId="42774572">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300≤X＜1000</w:t>
            </w:r>
          </w:p>
        </w:tc>
        <w:tc>
          <w:tcPr>
            <w:tcW w:w="1701" w:type="dxa"/>
            <w:tcBorders>
              <w:top w:val="nil"/>
              <w:left w:val="nil"/>
              <w:bottom w:val="single" w:color="auto" w:sz="4" w:space="0"/>
              <w:right w:val="single" w:color="auto" w:sz="4" w:space="0"/>
            </w:tcBorders>
            <w:noWrap w:val="0"/>
            <w:vAlign w:val="center"/>
          </w:tcPr>
          <w:p w14:paraId="5EED549B">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20≤X＜300</w:t>
            </w:r>
          </w:p>
        </w:tc>
        <w:tc>
          <w:tcPr>
            <w:tcW w:w="1134" w:type="dxa"/>
            <w:tcBorders>
              <w:top w:val="nil"/>
              <w:left w:val="nil"/>
              <w:bottom w:val="single" w:color="auto" w:sz="4" w:space="0"/>
              <w:right w:val="single" w:color="auto" w:sz="4" w:space="0"/>
            </w:tcBorders>
            <w:noWrap w:val="0"/>
            <w:vAlign w:val="center"/>
          </w:tcPr>
          <w:p w14:paraId="2C16425E">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X＜20</w:t>
            </w:r>
          </w:p>
        </w:tc>
      </w:tr>
      <w:tr w14:paraId="75C6DB28">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212554F">
            <w:pPr>
              <w:widowControl/>
              <w:jc w:val="left"/>
              <w:rPr>
                <w:rFonts w:ascii="仿宋_GB2312" w:hAnsi="仿宋" w:eastAsia="仿宋_GB2312" w:cs="宋体"/>
                <w:b/>
                <w:bCs/>
                <w:color w:val="000000" w:themeColor="text1"/>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0"/>
            <w:vAlign w:val="center"/>
          </w:tcPr>
          <w:p w14:paraId="1231C260">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0"/>
            <w:vAlign w:val="center"/>
          </w:tcPr>
          <w:p w14:paraId="3D246728">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1B999546">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3000≤Y＜30000</w:t>
            </w:r>
          </w:p>
        </w:tc>
        <w:tc>
          <w:tcPr>
            <w:tcW w:w="1701" w:type="dxa"/>
            <w:tcBorders>
              <w:top w:val="nil"/>
              <w:left w:val="nil"/>
              <w:bottom w:val="single" w:color="auto" w:sz="4" w:space="0"/>
              <w:right w:val="single" w:color="auto" w:sz="4" w:space="0"/>
            </w:tcBorders>
            <w:noWrap w:val="0"/>
            <w:vAlign w:val="center"/>
          </w:tcPr>
          <w:p w14:paraId="4CA089D8">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200≤Y＜3000</w:t>
            </w:r>
          </w:p>
        </w:tc>
        <w:tc>
          <w:tcPr>
            <w:tcW w:w="1134" w:type="dxa"/>
            <w:tcBorders>
              <w:top w:val="nil"/>
              <w:left w:val="nil"/>
              <w:bottom w:val="single" w:color="auto" w:sz="4" w:space="0"/>
              <w:right w:val="single" w:color="auto" w:sz="4" w:space="0"/>
            </w:tcBorders>
            <w:noWrap w:val="0"/>
            <w:vAlign w:val="center"/>
          </w:tcPr>
          <w:p w14:paraId="40E33B35">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Y＜200</w:t>
            </w:r>
          </w:p>
        </w:tc>
      </w:tr>
      <w:tr w14:paraId="2C2F40D8">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03F2BCF">
            <w:pPr>
              <w:widowControl/>
              <w:jc w:val="center"/>
              <w:rPr>
                <w:rFonts w:ascii="仿宋_GB2312" w:hAnsi="仿宋" w:eastAsia="仿宋_GB2312" w:cs="宋体"/>
                <w:b/>
                <w:bCs/>
                <w:color w:val="000000" w:themeColor="text1"/>
                <w:sz w:val="18"/>
                <w:szCs w:val="18"/>
                <w:highlight w:val="none"/>
                <w14:textFill>
                  <w14:solidFill>
                    <w14:schemeClr w14:val="tx1"/>
                  </w14:solidFill>
                </w14:textFill>
              </w:rPr>
            </w:pPr>
            <w:r>
              <w:rPr>
                <w:rFonts w:hint="eastAsia" w:ascii="仿宋_GB2312" w:hAnsi="仿宋" w:eastAsia="仿宋_GB2312" w:cs="宋体"/>
                <w:b/>
                <w:bCs/>
                <w:color w:val="000000" w:themeColor="text1"/>
                <w:sz w:val="18"/>
                <w:szCs w:val="18"/>
                <w:highlight w:val="none"/>
                <w14:textFill>
                  <w14:solidFill>
                    <w14:schemeClr w14:val="tx1"/>
                  </w14:solidFill>
                </w14:textFill>
              </w:rPr>
              <w:t>仓储业</w:t>
            </w:r>
          </w:p>
        </w:tc>
        <w:tc>
          <w:tcPr>
            <w:tcW w:w="1984" w:type="dxa"/>
            <w:tcBorders>
              <w:top w:val="nil"/>
              <w:left w:val="nil"/>
              <w:bottom w:val="single" w:color="auto" w:sz="4" w:space="0"/>
              <w:right w:val="single" w:color="auto" w:sz="4" w:space="0"/>
            </w:tcBorders>
            <w:noWrap w:val="0"/>
            <w:vAlign w:val="center"/>
          </w:tcPr>
          <w:p w14:paraId="19AA86AE">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0"/>
            <w:vAlign w:val="center"/>
          </w:tcPr>
          <w:p w14:paraId="28B23339">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0"/>
            <w:vAlign w:val="center"/>
          </w:tcPr>
          <w:p w14:paraId="3139C5DD">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100≤X＜200</w:t>
            </w:r>
          </w:p>
        </w:tc>
        <w:tc>
          <w:tcPr>
            <w:tcW w:w="1701" w:type="dxa"/>
            <w:tcBorders>
              <w:top w:val="nil"/>
              <w:left w:val="nil"/>
              <w:bottom w:val="single" w:color="auto" w:sz="4" w:space="0"/>
              <w:right w:val="single" w:color="auto" w:sz="4" w:space="0"/>
            </w:tcBorders>
            <w:noWrap w:val="0"/>
            <w:vAlign w:val="center"/>
          </w:tcPr>
          <w:p w14:paraId="0FEA2C08">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20≤X＜100</w:t>
            </w:r>
          </w:p>
        </w:tc>
        <w:tc>
          <w:tcPr>
            <w:tcW w:w="1134" w:type="dxa"/>
            <w:tcBorders>
              <w:top w:val="nil"/>
              <w:left w:val="nil"/>
              <w:bottom w:val="single" w:color="auto" w:sz="4" w:space="0"/>
              <w:right w:val="single" w:color="auto" w:sz="4" w:space="0"/>
            </w:tcBorders>
            <w:noWrap w:val="0"/>
            <w:vAlign w:val="center"/>
          </w:tcPr>
          <w:p w14:paraId="592B201F">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X＜20</w:t>
            </w:r>
          </w:p>
        </w:tc>
      </w:tr>
      <w:tr w14:paraId="040B093E">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37E93EE">
            <w:pPr>
              <w:widowControl/>
              <w:jc w:val="left"/>
              <w:rPr>
                <w:rFonts w:ascii="仿宋_GB2312" w:hAnsi="仿宋" w:eastAsia="仿宋_GB2312" w:cs="宋体"/>
                <w:b/>
                <w:bCs/>
                <w:color w:val="000000" w:themeColor="text1"/>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0"/>
            <w:vAlign w:val="center"/>
          </w:tcPr>
          <w:p w14:paraId="6CA4DD56">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0"/>
            <w:vAlign w:val="center"/>
          </w:tcPr>
          <w:p w14:paraId="7CDE577D">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6F7332BC">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1000≤Y＜30000</w:t>
            </w:r>
          </w:p>
        </w:tc>
        <w:tc>
          <w:tcPr>
            <w:tcW w:w="1701" w:type="dxa"/>
            <w:tcBorders>
              <w:top w:val="nil"/>
              <w:left w:val="nil"/>
              <w:bottom w:val="single" w:color="auto" w:sz="4" w:space="0"/>
              <w:right w:val="single" w:color="auto" w:sz="4" w:space="0"/>
            </w:tcBorders>
            <w:noWrap w:val="0"/>
            <w:vAlign w:val="center"/>
          </w:tcPr>
          <w:p w14:paraId="68AC6E99">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100≤Y＜1000</w:t>
            </w:r>
          </w:p>
        </w:tc>
        <w:tc>
          <w:tcPr>
            <w:tcW w:w="1134" w:type="dxa"/>
            <w:tcBorders>
              <w:top w:val="nil"/>
              <w:left w:val="nil"/>
              <w:bottom w:val="single" w:color="auto" w:sz="4" w:space="0"/>
              <w:right w:val="single" w:color="auto" w:sz="4" w:space="0"/>
            </w:tcBorders>
            <w:noWrap w:val="0"/>
            <w:vAlign w:val="center"/>
          </w:tcPr>
          <w:p w14:paraId="28E92F13">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Y＜100</w:t>
            </w:r>
          </w:p>
        </w:tc>
      </w:tr>
      <w:tr w14:paraId="7FF1DB52">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2ACB9E5E">
            <w:pPr>
              <w:widowControl/>
              <w:jc w:val="center"/>
              <w:rPr>
                <w:rFonts w:ascii="仿宋_GB2312" w:hAnsi="仿宋" w:eastAsia="仿宋_GB2312" w:cs="宋体"/>
                <w:b/>
                <w:bCs/>
                <w:color w:val="000000" w:themeColor="text1"/>
                <w:sz w:val="18"/>
                <w:szCs w:val="18"/>
                <w:highlight w:val="none"/>
                <w14:textFill>
                  <w14:solidFill>
                    <w14:schemeClr w14:val="tx1"/>
                  </w14:solidFill>
                </w14:textFill>
              </w:rPr>
            </w:pPr>
            <w:r>
              <w:rPr>
                <w:rFonts w:hint="eastAsia" w:ascii="仿宋_GB2312" w:hAnsi="仿宋" w:eastAsia="仿宋_GB2312" w:cs="宋体"/>
                <w:b/>
                <w:bCs/>
                <w:color w:val="000000" w:themeColor="text1"/>
                <w:sz w:val="18"/>
                <w:szCs w:val="18"/>
                <w:highlight w:val="none"/>
                <w14:textFill>
                  <w14:solidFill>
                    <w14:schemeClr w14:val="tx1"/>
                  </w14:solidFill>
                </w14:textFill>
              </w:rPr>
              <w:t>邮政业</w:t>
            </w:r>
          </w:p>
        </w:tc>
        <w:tc>
          <w:tcPr>
            <w:tcW w:w="1984" w:type="dxa"/>
            <w:tcBorders>
              <w:top w:val="nil"/>
              <w:left w:val="nil"/>
              <w:bottom w:val="single" w:color="auto" w:sz="4" w:space="0"/>
              <w:right w:val="single" w:color="auto" w:sz="4" w:space="0"/>
            </w:tcBorders>
            <w:noWrap w:val="0"/>
            <w:vAlign w:val="center"/>
          </w:tcPr>
          <w:p w14:paraId="0823EEEE">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0"/>
            <w:vAlign w:val="center"/>
          </w:tcPr>
          <w:p w14:paraId="7ED6ACAA">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0"/>
            <w:vAlign w:val="center"/>
          </w:tcPr>
          <w:p w14:paraId="534543DA">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300≤X＜1000</w:t>
            </w:r>
          </w:p>
        </w:tc>
        <w:tc>
          <w:tcPr>
            <w:tcW w:w="1701" w:type="dxa"/>
            <w:tcBorders>
              <w:top w:val="nil"/>
              <w:left w:val="nil"/>
              <w:bottom w:val="single" w:color="auto" w:sz="4" w:space="0"/>
              <w:right w:val="single" w:color="auto" w:sz="4" w:space="0"/>
            </w:tcBorders>
            <w:noWrap w:val="0"/>
            <w:vAlign w:val="center"/>
          </w:tcPr>
          <w:p w14:paraId="51AD3B6C">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20≤X＜300</w:t>
            </w:r>
          </w:p>
        </w:tc>
        <w:tc>
          <w:tcPr>
            <w:tcW w:w="1134" w:type="dxa"/>
            <w:tcBorders>
              <w:top w:val="nil"/>
              <w:left w:val="nil"/>
              <w:bottom w:val="single" w:color="auto" w:sz="4" w:space="0"/>
              <w:right w:val="single" w:color="auto" w:sz="4" w:space="0"/>
            </w:tcBorders>
            <w:noWrap w:val="0"/>
            <w:vAlign w:val="center"/>
          </w:tcPr>
          <w:p w14:paraId="5677D121">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X＜20</w:t>
            </w:r>
          </w:p>
        </w:tc>
      </w:tr>
      <w:tr w14:paraId="3ADA3180">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74D11BE">
            <w:pPr>
              <w:widowControl/>
              <w:jc w:val="left"/>
              <w:rPr>
                <w:rFonts w:ascii="仿宋_GB2312" w:hAnsi="仿宋" w:eastAsia="仿宋_GB2312" w:cs="宋体"/>
                <w:b/>
                <w:bCs/>
                <w:color w:val="000000" w:themeColor="text1"/>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0"/>
            <w:vAlign w:val="center"/>
          </w:tcPr>
          <w:p w14:paraId="78C4F0FF">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0"/>
            <w:vAlign w:val="center"/>
          </w:tcPr>
          <w:p w14:paraId="32BBA3BC">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2062FE31">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2000≤Y＜30000</w:t>
            </w:r>
          </w:p>
        </w:tc>
        <w:tc>
          <w:tcPr>
            <w:tcW w:w="1701" w:type="dxa"/>
            <w:tcBorders>
              <w:top w:val="nil"/>
              <w:left w:val="nil"/>
              <w:bottom w:val="single" w:color="auto" w:sz="4" w:space="0"/>
              <w:right w:val="single" w:color="auto" w:sz="4" w:space="0"/>
            </w:tcBorders>
            <w:noWrap w:val="0"/>
            <w:vAlign w:val="center"/>
          </w:tcPr>
          <w:p w14:paraId="21330D35">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100≤Y＜2000</w:t>
            </w:r>
          </w:p>
        </w:tc>
        <w:tc>
          <w:tcPr>
            <w:tcW w:w="1134" w:type="dxa"/>
            <w:tcBorders>
              <w:top w:val="nil"/>
              <w:left w:val="nil"/>
              <w:bottom w:val="single" w:color="auto" w:sz="4" w:space="0"/>
              <w:right w:val="single" w:color="auto" w:sz="4" w:space="0"/>
            </w:tcBorders>
            <w:noWrap w:val="0"/>
            <w:vAlign w:val="center"/>
          </w:tcPr>
          <w:p w14:paraId="16A73100">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Y＜100</w:t>
            </w:r>
          </w:p>
        </w:tc>
      </w:tr>
      <w:tr w14:paraId="5E18CFCF">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22D7B076">
            <w:pPr>
              <w:widowControl/>
              <w:jc w:val="center"/>
              <w:rPr>
                <w:rFonts w:ascii="仿宋_GB2312" w:hAnsi="仿宋" w:eastAsia="仿宋_GB2312" w:cs="宋体"/>
                <w:b/>
                <w:bCs/>
                <w:color w:val="000000" w:themeColor="text1"/>
                <w:sz w:val="18"/>
                <w:szCs w:val="18"/>
                <w:highlight w:val="none"/>
                <w14:textFill>
                  <w14:solidFill>
                    <w14:schemeClr w14:val="tx1"/>
                  </w14:solidFill>
                </w14:textFill>
              </w:rPr>
            </w:pPr>
            <w:r>
              <w:rPr>
                <w:rFonts w:hint="eastAsia" w:ascii="仿宋_GB2312" w:hAnsi="仿宋" w:eastAsia="仿宋_GB2312" w:cs="宋体"/>
                <w:b/>
                <w:bCs/>
                <w:color w:val="000000" w:themeColor="text1"/>
                <w:sz w:val="18"/>
                <w:szCs w:val="18"/>
                <w:highlight w:val="none"/>
                <w14:textFill>
                  <w14:solidFill>
                    <w14:schemeClr w14:val="tx1"/>
                  </w14:solidFill>
                </w14:textFill>
              </w:rPr>
              <w:t>住宿业</w:t>
            </w:r>
          </w:p>
        </w:tc>
        <w:tc>
          <w:tcPr>
            <w:tcW w:w="1984" w:type="dxa"/>
            <w:tcBorders>
              <w:top w:val="nil"/>
              <w:left w:val="nil"/>
              <w:bottom w:val="single" w:color="auto" w:sz="4" w:space="0"/>
              <w:right w:val="single" w:color="auto" w:sz="4" w:space="0"/>
            </w:tcBorders>
            <w:noWrap w:val="0"/>
            <w:vAlign w:val="center"/>
          </w:tcPr>
          <w:p w14:paraId="439D0DFF">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0"/>
            <w:vAlign w:val="center"/>
          </w:tcPr>
          <w:p w14:paraId="248B7307">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0"/>
            <w:vAlign w:val="center"/>
          </w:tcPr>
          <w:p w14:paraId="3D9C914B">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100≤X＜300</w:t>
            </w:r>
          </w:p>
        </w:tc>
        <w:tc>
          <w:tcPr>
            <w:tcW w:w="1701" w:type="dxa"/>
            <w:tcBorders>
              <w:top w:val="nil"/>
              <w:left w:val="nil"/>
              <w:bottom w:val="single" w:color="auto" w:sz="4" w:space="0"/>
              <w:right w:val="single" w:color="auto" w:sz="4" w:space="0"/>
            </w:tcBorders>
            <w:noWrap w:val="0"/>
            <w:vAlign w:val="center"/>
          </w:tcPr>
          <w:p w14:paraId="221C6FE9">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10≤X＜100</w:t>
            </w:r>
          </w:p>
        </w:tc>
        <w:tc>
          <w:tcPr>
            <w:tcW w:w="1134" w:type="dxa"/>
            <w:tcBorders>
              <w:top w:val="nil"/>
              <w:left w:val="nil"/>
              <w:bottom w:val="single" w:color="auto" w:sz="4" w:space="0"/>
              <w:right w:val="single" w:color="auto" w:sz="4" w:space="0"/>
            </w:tcBorders>
            <w:noWrap w:val="0"/>
            <w:vAlign w:val="center"/>
          </w:tcPr>
          <w:p w14:paraId="0EF1AB95">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X＜10</w:t>
            </w:r>
          </w:p>
        </w:tc>
      </w:tr>
      <w:tr w14:paraId="13AC5E5B">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BE987BF">
            <w:pPr>
              <w:widowControl/>
              <w:jc w:val="left"/>
              <w:rPr>
                <w:rFonts w:ascii="仿宋_GB2312" w:hAnsi="仿宋" w:eastAsia="仿宋_GB2312" w:cs="宋体"/>
                <w:b/>
                <w:bCs/>
                <w:color w:val="000000" w:themeColor="text1"/>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0"/>
            <w:vAlign w:val="center"/>
          </w:tcPr>
          <w:p w14:paraId="120A742E">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0"/>
            <w:vAlign w:val="center"/>
          </w:tcPr>
          <w:p w14:paraId="65314AC9">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47A887D1">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2000≤Y＜10000</w:t>
            </w:r>
          </w:p>
        </w:tc>
        <w:tc>
          <w:tcPr>
            <w:tcW w:w="1701" w:type="dxa"/>
            <w:tcBorders>
              <w:top w:val="nil"/>
              <w:left w:val="nil"/>
              <w:bottom w:val="single" w:color="auto" w:sz="4" w:space="0"/>
              <w:right w:val="single" w:color="auto" w:sz="4" w:space="0"/>
            </w:tcBorders>
            <w:noWrap w:val="0"/>
            <w:vAlign w:val="center"/>
          </w:tcPr>
          <w:p w14:paraId="23377A05">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100≤Y＜2000</w:t>
            </w:r>
          </w:p>
        </w:tc>
        <w:tc>
          <w:tcPr>
            <w:tcW w:w="1134" w:type="dxa"/>
            <w:tcBorders>
              <w:top w:val="nil"/>
              <w:left w:val="nil"/>
              <w:bottom w:val="single" w:color="auto" w:sz="4" w:space="0"/>
              <w:right w:val="single" w:color="auto" w:sz="4" w:space="0"/>
            </w:tcBorders>
            <w:noWrap w:val="0"/>
            <w:vAlign w:val="center"/>
          </w:tcPr>
          <w:p w14:paraId="2830155D">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Y＜100</w:t>
            </w:r>
          </w:p>
        </w:tc>
      </w:tr>
      <w:tr w14:paraId="429654F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71053742">
            <w:pPr>
              <w:widowControl/>
              <w:jc w:val="center"/>
              <w:rPr>
                <w:rFonts w:ascii="仿宋_GB2312" w:hAnsi="仿宋" w:eastAsia="仿宋_GB2312" w:cs="宋体"/>
                <w:b/>
                <w:bCs/>
                <w:color w:val="000000" w:themeColor="text1"/>
                <w:sz w:val="18"/>
                <w:szCs w:val="18"/>
                <w:highlight w:val="none"/>
                <w14:textFill>
                  <w14:solidFill>
                    <w14:schemeClr w14:val="tx1"/>
                  </w14:solidFill>
                </w14:textFill>
              </w:rPr>
            </w:pPr>
            <w:r>
              <w:rPr>
                <w:rFonts w:hint="eastAsia" w:ascii="仿宋_GB2312" w:hAnsi="仿宋" w:eastAsia="仿宋_GB2312" w:cs="宋体"/>
                <w:b/>
                <w:bCs/>
                <w:color w:val="000000" w:themeColor="text1"/>
                <w:sz w:val="18"/>
                <w:szCs w:val="18"/>
                <w:highlight w:val="none"/>
                <w14:textFill>
                  <w14:solidFill>
                    <w14:schemeClr w14:val="tx1"/>
                  </w14:solidFill>
                </w14:textFill>
              </w:rPr>
              <w:t>餐饮业</w:t>
            </w:r>
          </w:p>
        </w:tc>
        <w:tc>
          <w:tcPr>
            <w:tcW w:w="1984" w:type="dxa"/>
            <w:tcBorders>
              <w:top w:val="nil"/>
              <w:left w:val="nil"/>
              <w:bottom w:val="single" w:color="auto" w:sz="4" w:space="0"/>
              <w:right w:val="single" w:color="auto" w:sz="4" w:space="0"/>
            </w:tcBorders>
            <w:noWrap w:val="0"/>
            <w:vAlign w:val="center"/>
          </w:tcPr>
          <w:p w14:paraId="2EF9C53F">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0"/>
            <w:vAlign w:val="center"/>
          </w:tcPr>
          <w:p w14:paraId="65427EFF">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0"/>
            <w:vAlign w:val="center"/>
          </w:tcPr>
          <w:p w14:paraId="031EAD14">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100≤X＜300</w:t>
            </w:r>
          </w:p>
        </w:tc>
        <w:tc>
          <w:tcPr>
            <w:tcW w:w="1701" w:type="dxa"/>
            <w:tcBorders>
              <w:top w:val="nil"/>
              <w:left w:val="nil"/>
              <w:bottom w:val="single" w:color="auto" w:sz="4" w:space="0"/>
              <w:right w:val="single" w:color="auto" w:sz="4" w:space="0"/>
            </w:tcBorders>
            <w:noWrap w:val="0"/>
            <w:vAlign w:val="center"/>
          </w:tcPr>
          <w:p w14:paraId="7F49E5A1">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10≤X＜100</w:t>
            </w:r>
          </w:p>
        </w:tc>
        <w:tc>
          <w:tcPr>
            <w:tcW w:w="1134" w:type="dxa"/>
            <w:tcBorders>
              <w:top w:val="nil"/>
              <w:left w:val="nil"/>
              <w:bottom w:val="single" w:color="auto" w:sz="4" w:space="0"/>
              <w:right w:val="single" w:color="auto" w:sz="4" w:space="0"/>
            </w:tcBorders>
            <w:noWrap w:val="0"/>
            <w:vAlign w:val="center"/>
          </w:tcPr>
          <w:p w14:paraId="2C4CDC85">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X＜10</w:t>
            </w:r>
          </w:p>
        </w:tc>
      </w:tr>
      <w:tr w14:paraId="7EB6221C">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C11683F">
            <w:pPr>
              <w:widowControl/>
              <w:jc w:val="left"/>
              <w:rPr>
                <w:rFonts w:ascii="仿宋_GB2312" w:hAnsi="仿宋" w:eastAsia="仿宋_GB2312" w:cs="宋体"/>
                <w:b/>
                <w:bCs/>
                <w:color w:val="000000" w:themeColor="text1"/>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0"/>
            <w:vAlign w:val="center"/>
          </w:tcPr>
          <w:p w14:paraId="54FE1127">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0"/>
            <w:vAlign w:val="center"/>
          </w:tcPr>
          <w:p w14:paraId="3F2F6604">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10656560">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2000≤Y＜10000</w:t>
            </w:r>
          </w:p>
        </w:tc>
        <w:tc>
          <w:tcPr>
            <w:tcW w:w="1701" w:type="dxa"/>
            <w:tcBorders>
              <w:top w:val="nil"/>
              <w:left w:val="nil"/>
              <w:bottom w:val="single" w:color="auto" w:sz="4" w:space="0"/>
              <w:right w:val="single" w:color="auto" w:sz="4" w:space="0"/>
            </w:tcBorders>
            <w:noWrap w:val="0"/>
            <w:vAlign w:val="center"/>
          </w:tcPr>
          <w:p w14:paraId="08685416">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100≤Y＜2000</w:t>
            </w:r>
          </w:p>
        </w:tc>
        <w:tc>
          <w:tcPr>
            <w:tcW w:w="1134" w:type="dxa"/>
            <w:tcBorders>
              <w:top w:val="nil"/>
              <w:left w:val="nil"/>
              <w:bottom w:val="single" w:color="auto" w:sz="4" w:space="0"/>
              <w:right w:val="single" w:color="auto" w:sz="4" w:space="0"/>
            </w:tcBorders>
            <w:noWrap w:val="0"/>
            <w:vAlign w:val="center"/>
          </w:tcPr>
          <w:p w14:paraId="4036905D">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Y＜100</w:t>
            </w:r>
          </w:p>
        </w:tc>
      </w:tr>
      <w:tr w14:paraId="69533C3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7D7D32DD">
            <w:pPr>
              <w:widowControl/>
              <w:jc w:val="center"/>
              <w:rPr>
                <w:rFonts w:ascii="仿宋_GB2312" w:hAnsi="仿宋" w:eastAsia="仿宋_GB2312" w:cs="宋体"/>
                <w:b/>
                <w:bCs/>
                <w:color w:val="000000" w:themeColor="text1"/>
                <w:sz w:val="18"/>
                <w:szCs w:val="18"/>
                <w:highlight w:val="none"/>
                <w14:textFill>
                  <w14:solidFill>
                    <w14:schemeClr w14:val="tx1"/>
                  </w14:solidFill>
                </w14:textFill>
              </w:rPr>
            </w:pPr>
            <w:r>
              <w:rPr>
                <w:rFonts w:hint="eastAsia" w:ascii="仿宋_GB2312" w:hAnsi="仿宋" w:eastAsia="仿宋_GB2312" w:cs="宋体"/>
                <w:b/>
                <w:bCs/>
                <w:color w:val="000000" w:themeColor="text1"/>
                <w:sz w:val="18"/>
                <w:szCs w:val="18"/>
                <w:highlight w:val="none"/>
                <w14:textFill>
                  <w14:solidFill>
                    <w14:schemeClr w14:val="tx1"/>
                  </w14:solidFill>
                </w14:textFill>
              </w:rPr>
              <w:t>信息传输业</w:t>
            </w:r>
          </w:p>
        </w:tc>
        <w:tc>
          <w:tcPr>
            <w:tcW w:w="1984" w:type="dxa"/>
            <w:tcBorders>
              <w:top w:val="nil"/>
              <w:left w:val="nil"/>
              <w:bottom w:val="single" w:color="auto" w:sz="4" w:space="0"/>
              <w:right w:val="single" w:color="auto" w:sz="4" w:space="0"/>
            </w:tcBorders>
            <w:noWrap w:val="0"/>
            <w:vAlign w:val="center"/>
          </w:tcPr>
          <w:p w14:paraId="31CA0F8A">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0"/>
            <w:vAlign w:val="center"/>
          </w:tcPr>
          <w:p w14:paraId="66165E1B">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0"/>
            <w:vAlign w:val="center"/>
          </w:tcPr>
          <w:p w14:paraId="3130AC56">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100≤X＜2000</w:t>
            </w:r>
          </w:p>
        </w:tc>
        <w:tc>
          <w:tcPr>
            <w:tcW w:w="1701" w:type="dxa"/>
            <w:tcBorders>
              <w:top w:val="nil"/>
              <w:left w:val="nil"/>
              <w:bottom w:val="single" w:color="auto" w:sz="4" w:space="0"/>
              <w:right w:val="single" w:color="auto" w:sz="4" w:space="0"/>
            </w:tcBorders>
            <w:noWrap w:val="0"/>
            <w:vAlign w:val="center"/>
          </w:tcPr>
          <w:p w14:paraId="21A334FE">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10≤X＜100</w:t>
            </w:r>
          </w:p>
        </w:tc>
        <w:tc>
          <w:tcPr>
            <w:tcW w:w="1134" w:type="dxa"/>
            <w:tcBorders>
              <w:top w:val="nil"/>
              <w:left w:val="nil"/>
              <w:bottom w:val="single" w:color="auto" w:sz="4" w:space="0"/>
              <w:right w:val="single" w:color="auto" w:sz="4" w:space="0"/>
            </w:tcBorders>
            <w:noWrap w:val="0"/>
            <w:vAlign w:val="center"/>
          </w:tcPr>
          <w:p w14:paraId="0CFAF11C">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X＜10</w:t>
            </w:r>
          </w:p>
        </w:tc>
      </w:tr>
      <w:tr w14:paraId="0D4CACD2">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DDD442D">
            <w:pPr>
              <w:widowControl/>
              <w:jc w:val="left"/>
              <w:rPr>
                <w:rFonts w:ascii="仿宋_GB2312" w:hAnsi="仿宋" w:eastAsia="仿宋_GB2312" w:cs="宋体"/>
                <w:b/>
                <w:bCs/>
                <w:color w:val="000000" w:themeColor="text1"/>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0"/>
            <w:vAlign w:val="center"/>
          </w:tcPr>
          <w:p w14:paraId="60212C36">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0"/>
            <w:vAlign w:val="center"/>
          </w:tcPr>
          <w:p w14:paraId="67A83B6A">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32B6CFC9">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1000≤Y＜100000</w:t>
            </w:r>
          </w:p>
        </w:tc>
        <w:tc>
          <w:tcPr>
            <w:tcW w:w="1701" w:type="dxa"/>
            <w:tcBorders>
              <w:top w:val="nil"/>
              <w:left w:val="nil"/>
              <w:bottom w:val="single" w:color="auto" w:sz="4" w:space="0"/>
              <w:right w:val="single" w:color="auto" w:sz="4" w:space="0"/>
            </w:tcBorders>
            <w:noWrap w:val="0"/>
            <w:vAlign w:val="center"/>
          </w:tcPr>
          <w:p w14:paraId="347A7B00">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100≤Y＜1000</w:t>
            </w:r>
          </w:p>
        </w:tc>
        <w:tc>
          <w:tcPr>
            <w:tcW w:w="1134" w:type="dxa"/>
            <w:tcBorders>
              <w:top w:val="nil"/>
              <w:left w:val="nil"/>
              <w:bottom w:val="single" w:color="auto" w:sz="4" w:space="0"/>
              <w:right w:val="single" w:color="auto" w:sz="4" w:space="0"/>
            </w:tcBorders>
            <w:noWrap w:val="0"/>
            <w:vAlign w:val="center"/>
          </w:tcPr>
          <w:p w14:paraId="7ED5DBD9">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Y＜100</w:t>
            </w:r>
          </w:p>
        </w:tc>
      </w:tr>
      <w:tr w14:paraId="521C7786">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5CE3C9E">
            <w:pPr>
              <w:widowControl/>
              <w:jc w:val="center"/>
              <w:rPr>
                <w:rFonts w:ascii="仿宋_GB2312" w:hAnsi="仿宋" w:eastAsia="仿宋_GB2312" w:cs="宋体"/>
                <w:b/>
                <w:bCs/>
                <w:color w:val="000000" w:themeColor="text1"/>
                <w:sz w:val="18"/>
                <w:szCs w:val="18"/>
                <w:highlight w:val="none"/>
                <w14:textFill>
                  <w14:solidFill>
                    <w14:schemeClr w14:val="tx1"/>
                  </w14:solidFill>
                </w14:textFill>
              </w:rPr>
            </w:pPr>
            <w:r>
              <w:rPr>
                <w:rFonts w:hint="eastAsia" w:ascii="仿宋_GB2312" w:hAnsi="仿宋" w:eastAsia="仿宋_GB2312" w:cs="宋体"/>
                <w:b/>
                <w:bCs/>
                <w:color w:val="000000" w:themeColor="text1"/>
                <w:sz w:val="18"/>
                <w:szCs w:val="18"/>
                <w:highlight w:val="none"/>
                <w14:textFill>
                  <w14:solidFill>
                    <w14:schemeClr w14:val="tx1"/>
                  </w14:solidFill>
                </w14:textFill>
              </w:rPr>
              <w:t>软件和信息技术服务业</w:t>
            </w:r>
          </w:p>
        </w:tc>
        <w:tc>
          <w:tcPr>
            <w:tcW w:w="1984" w:type="dxa"/>
            <w:tcBorders>
              <w:top w:val="nil"/>
              <w:left w:val="nil"/>
              <w:bottom w:val="single" w:color="auto" w:sz="4" w:space="0"/>
              <w:right w:val="single" w:color="auto" w:sz="4" w:space="0"/>
            </w:tcBorders>
            <w:noWrap w:val="0"/>
            <w:vAlign w:val="center"/>
          </w:tcPr>
          <w:p w14:paraId="02928B21">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0"/>
            <w:vAlign w:val="center"/>
          </w:tcPr>
          <w:p w14:paraId="37FE8A4C">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0"/>
            <w:vAlign w:val="center"/>
          </w:tcPr>
          <w:p w14:paraId="7CC904BC">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100≤X＜300</w:t>
            </w:r>
          </w:p>
        </w:tc>
        <w:tc>
          <w:tcPr>
            <w:tcW w:w="1701" w:type="dxa"/>
            <w:tcBorders>
              <w:top w:val="nil"/>
              <w:left w:val="nil"/>
              <w:bottom w:val="single" w:color="auto" w:sz="4" w:space="0"/>
              <w:right w:val="single" w:color="auto" w:sz="4" w:space="0"/>
            </w:tcBorders>
            <w:noWrap w:val="0"/>
            <w:vAlign w:val="center"/>
          </w:tcPr>
          <w:p w14:paraId="7645E98A">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10≤X＜100</w:t>
            </w:r>
          </w:p>
        </w:tc>
        <w:tc>
          <w:tcPr>
            <w:tcW w:w="1134" w:type="dxa"/>
            <w:tcBorders>
              <w:top w:val="nil"/>
              <w:left w:val="nil"/>
              <w:bottom w:val="single" w:color="auto" w:sz="4" w:space="0"/>
              <w:right w:val="single" w:color="auto" w:sz="4" w:space="0"/>
            </w:tcBorders>
            <w:noWrap w:val="0"/>
            <w:vAlign w:val="center"/>
          </w:tcPr>
          <w:p w14:paraId="1AD18566">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X＜10</w:t>
            </w:r>
          </w:p>
        </w:tc>
      </w:tr>
      <w:tr w14:paraId="3EFE171C">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695388D">
            <w:pPr>
              <w:widowControl/>
              <w:jc w:val="left"/>
              <w:rPr>
                <w:rFonts w:ascii="仿宋_GB2312" w:hAnsi="仿宋" w:eastAsia="仿宋_GB2312" w:cs="宋体"/>
                <w:b/>
                <w:bCs/>
                <w:color w:val="000000" w:themeColor="text1"/>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0"/>
            <w:vAlign w:val="center"/>
          </w:tcPr>
          <w:p w14:paraId="0BC7DE16">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0"/>
            <w:vAlign w:val="center"/>
          </w:tcPr>
          <w:p w14:paraId="017CA3AB">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20E2CD09">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1000≤Y＜10000</w:t>
            </w:r>
          </w:p>
        </w:tc>
        <w:tc>
          <w:tcPr>
            <w:tcW w:w="1701" w:type="dxa"/>
            <w:tcBorders>
              <w:top w:val="nil"/>
              <w:left w:val="nil"/>
              <w:bottom w:val="single" w:color="auto" w:sz="4" w:space="0"/>
              <w:right w:val="single" w:color="auto" w:sz="4" w:space="0"/>
            </w:tcBorders>
            <w:noWrap w:val="0"/>
            <w:vAlign w:val="center"/>
          </w:tcPr>
          <w:p w14:paraId="72FA2A23">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50≤Y＜1000</w:t>
            </w:r>
          </w:p>
        </w:tc>
        <w:tc>
          <w:tcPr>
            <w:tcW w:w="1134" w:type="dxa"/>
            <w:tcBorders>
              <w:top w:val="nil"/>
              <w:left w:val="nil"/>
              <w:bottom w:val="single" w:color="auto" w:sz="4" w:space="0"/>
              <w:right w:val="single" w:color="auto" w:sz="4" w:space="0"/>
            </w:tcBorders>
            <w:noWrap w:val="0"/>
            <w:vAlign w:val="center"/>
          </w:tcPr>
          <w:p w14:paraId="134F529D">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Y＜50</w:t>
            </w:r>
          </w:p>
        </w:tc>
      </w:tr>
      <w:tr w14:paraId="40636FD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09CC939">
            <w:pPr>
              <w:widowControl/>
              <w:jc w:val="center"/>
              <w:rPr>
                <w:rFonts w:ascii="仿宋_GB2312" w:hAnsi="仿宋" w:eastAsia="仿宋_GB2312" w:cs="宋体"/>
                <w:b/>
                <w:bCs/>
                <w:color w:val="000000" w:themeColor="text1"/>
                <w:sz w:val="18"/>
                <w:szCs w:val="18"/>
                <w:highlight w:val="none"/>
                <w14:textFill>
                  <w14:solidFill>
                    <w14:schemeClr w14:val="tx1"/>
                  </w14:solidFill>
                </w14:textFill>
              </w:rPr>
            </w:pPr>
            <w:r>
              <w:rPr>
                <w:rFonts w:hint="eastAsia" w:ascii="仿宋_GB2312" w:hAnsi="仿宋" w:eastAsia="仿宋_GB2312" w:cs="宋体"/>
                <w:b/>
                <w:bCs/>
                <w:color w:val="000000" w:themeColor="text1"/>
                <w:sz w:val="18"/>
                <w:szCs w:val="18"/>
                <w:highlight w:val="none"/>
                <w14:textFill>
                  <w14:solidFill>
                    <w14:schemeClr w14:val="tx1"/>
                  </w14:solidFill>
                </w14:textFill>
              </w:rPr>
              <w:t>房地产开发经营</w:t>
            </w:r>
          </w:p>
        </w:tc>
        <w:tc>
          <w:tcPr>
            <w:tcW w:w="1984" w:type="dxa"/>
            <w:tcBorders>
              <w:top w:val="nil"/>
              <w:left w:val="nil"/>
              <w:bottom w:val="single" w:color="auto" w:sz="4" w:space="0"/>
              <w:right w:val="single" w:color="auto" w:sz="4" w:space="0"/>
            </w:tcBorders>
            <w:noWrap w:val="0"/>
            <w:vAlign w:val="center"/>
          </w:tcPr>
          <w:p w14:paraId="561D03D6">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0"/>
            <w:vAlign w:val="center"/>
          </w:tcPr>
          <w:p w14:paraId="7C282CD7">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323092C4">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1000≤Y＜200000</w:t>
            </w:r>
          </w:p>
        </w:tc>
        <w:tc>
          <w:tcPr>
            <w:tcW w:w="1701" w:type="dxa"/>
            <w:tcBorders>
              <w:top w:val="nil"/>
              <w:left w:val="nil"/>
              <w:bottom w:val="single" w:color="auto" w:sz="4" w:space="0"/>
              <w:right w:val="single" w:color="auto" w:sz="4" w:space="0"/>
            </w:tcBorders>
            <w:noWrap w:val="0"/>
            <w:vAlign w:val="center"/>
          </w:tcPr>
          <w:p w14:paraId="2D679C83">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100≤X＜1000</w:t>
            </w:r>
          </w:p>
        </w:tc>
        <w:tc>
          <w:tcPr>
            <w:tcW w:w="1134" w:type="dxa"/>
            <w:tcBorders>
              <w:top w:val="nil"/>
              <w:left w:val="nil"/>
              <w:bottom w:val="single" w:color="auto" w:sz="4" w:space="0"/>
              <w:right w:val="single" w:color="auto" w:sz="4" w:space="0"/>
            </w:tcBorders>
            <w:noWrap w:val="0"/>
            <w:vAlign w:val="center"/>
          </w:tcPr>
          <w:p w14:paraId="3C4B6366">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X＜100</w:t>
            </w:r>
          </w:p>
        </w:tc>
      </w:tr>
      <w:tr w14:paraId="0972A042">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A781B38">
            <w:pPr>
              <w:widowControl/>
              <w:jc w:val="left"/>
              <w:rPr>
                <w:rFonts w:ascii="仿宋_GB2312" w:hAnsi="仿宋" w:eastAsia="仿宋_GB2312" w:cs="宋体"/>
                <w:b/>
                <w:bCs/>
                <w:color w:val="000000" w:themeColor="text1"/>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0"/>
            <w:vAlign w:val="center"/>
          </w:tcPr>
          <w:p w14:paraId="325B7D59">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资产总额（Z）</w:t>
            </w:r>
          </w:p>
        </w:tc>
        <w:tc>
          <w:tcPr>
            <w:tcW w:w="851" w:type="dxa"/>
            <w:tcBorders>
              <w:top w:val="nil"/>
              <w:left w:val="nil"/>
              <w:bottom w:val="single" w:color="auto" w:sz="4" w:space="0"/>
              <w:right w:val="single" w:color="auto" w:sz="4" w:space="0"/>
            </w:tcBorders>
            <w:noWrap w:val="0"/>
            <w:vAlign w:val="center"/>
          </w:tcPr>
          <w:p w14:paraId="013E9E68">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17AE04D1">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5000≤Z＜10000</w:t>
            </w:r>
          </w:p>
        </w:tc>
        <w:tc>
          <w:tcPr>
            <w:tcW w:w="1701" w:type="dxa"/>
            <w:tcBorders>
              <w:top w:val="nil"/>
              <w:left w:val="nil"/>
              <w:bottom w:val="single" w:color="auto" w:sz="4" w:space="0"/>
              <w:right w:val="single" w:color="auto" w:sz="4" w:space="0"/>
            </w:tcBorders>
            <w:noWrap w:val="0"/>
            <w:vAlign w:val="center"/>
          </w:tcPr>
          <w:p w14:paraId="26B1F9C3">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2000≤Y＜5000</w:t>
            </w:r>
          </w:p>
        </w:tc>
        <w:tc>
          <w:tcPr>
            <w:tcW w:w="1134" w:type="dxa"/>
            <w:tcBorders>
              <w:top w:val="nil"/>
              <w:left w:val="nil"/>
              <w:bottom w:val="single" w:color="auto" w:sz="4" w:space="0"/>
              <w:right w:val="single" w:color="auto" w:sz="4" w:space="0"/>
            </w:tcBorders>
            <w:noWrap w:val="0"/>
            <w:vAlign w:val="center"/>
          </w:tcPr>
          <w:p w14:paraId="2F0850E6">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Y＜2000</w:t>
            </w:r>
          </w:p>
        </w:tc>
      </w:tr>
      <w:tr w14:paraId="1FD418F2">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7B1D1CA">
            <w:pPr>
              <w:widowControl/>
              <w:jc w:val="center"/>
              <w:rPr>
                <w:rFonts w:ascii="仿宋_GB2312" w:hAnsi="仿宋" w:eastAsia="仿宋_GB2312" w:cs="宋体"/>
                <w:b/>
                <w:bCs/>
                <w:color w:val="000000" w:themeColor="text1"/>
                <w:sz w:val="18"/>
                <w:szCs w:val="18"/>
                <w:highlight w:val="none"/>
                <w14:textFill>
                  <w14:solidFill>
                    <w14:schemeClr w14:val="tx1"/>
                  </w14:solidFill>
                </w14:textFill>
              </w:rPr>
            </w:pPr>
            <w:r>
              <w:rPr>
                <w:rFonts w:hint="eastAsia" w:ascii="仿宋_GB2312" w:hAnsi="仿宋" w:eastAsia="仿宋_GB2312" w:cs="宋体"/>
                <w:b/>
                <w:bCs/>
                <w:color w:val="000000" w:themeColor="text1"/>
                <w:sz w:val="18"/>
                <w:szCs w:val="18"/>
                <w:highlight w:val="none"/>
                <w14:textFill>
                  <w14:solidFill>
                    <w14:schemeClr w14:val="tx1"/>
                  </w14:solidFill>
                </w14:textFill>
              </w:rPr>
              <w:t>物业管理</w:t>
            </w:r>
          </w:p>
        </w:tc>
        <w:tc>
          <w:tcPr>
            <w:tcW w:w="1984" w:type="dxa"/>
            <w:tcBorders>
              <w:top w:val="nil"/>
              <w:left w:val="nil"/>
              <w:bottom w:val="single" w:color="auto" w:sz="4" w:space="0"/>
              <w:right w:val="single" w:color="auto" w:sz="4" w:space="0"/>
            </w:tcBorders>
            <w:noWrap w:val="0"/>
            <w:vAlign w:val="center"/>
          </w:tcPr>
          <w:p w14:paraId="6A21B1E3">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0"/>
            <w:vAlign w:val="center"/>
          </w:tcPr>
          <w:p w14:paraId="67E371DD">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0"/>
            <w:vAlign w:val="center"/>
          </w:tcPr>
          <w:p w14:paraId="28846EC7">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300≤X＜1000</w:t>
            </w:r>
          </w:p>
        </w:tc>
        <w:tc>
          <w:tcPr>
            <w:tcW w:w="1701" w:type="dxa"/>
            <w:tcBorders>
              <w:top w:val="nil"/>
              <w:left w:val="nil"/>
              <w:bottom w:val="single" w:color="auto" w:sz="4" w:space="0"/>
              <w:right w:val="single" w:color="auto" w:sz="4" w:space="0"/>
            </w:tcBorders>
            <w:noWrap w:val="0"/>
            <w:vAlign w:val="center"/>
          </w:tcPr>
          <w:p w14:paraId="22F2F8A5">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100≤X＜300</w:t>
            </w:r>
          </w:p>
        </w:tc>
        <w:tc>
          <w:tcPr>
            <w:tcW w:w="1134" w:type="dxa"/>
            <w:tcBorders>
              <w:top w:val="nil"/>
              <w:left w:val="nil"/>
              <w:bottom w:val="single" w:color="auto" w:sz="4" w:space="0"/>
              <w:right w:val="single" w:color="auto" w:sz="4" w:space="0"/>
            </w:tcBorders>
            <w:noWrap w:val="0"/>
            <w:vAlign w:val="center"/>
          </w:tcPr>
          <w:p w14:paraId="136F4D36">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X＜100</w:t>
            </w:r>
          </w:p>
        </w:tc>
      </w:tr>
      <w:tr w14:paraId="2BB57941">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1639E0F7">
            <w:pPr>
              <w:widowControl/>
              <w:jc w:val="left"/>
              <w:rPr>
                <w:rFonts w:ascii="仿宋_GB2312" w:hAnsi="仿宋" w:eastAsia="仿宋_GB2312" w:cs="宋体"/>
                <w:b/>
                <w:bCs/>
                <w:color w:val="000000" w:themeColor="text1"/>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0"/>
            <w:vAlign w:val="center"/>
          </w:tcPr>
          <w:p w14:paraId="7811103D">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营业收入（Y）</w:t>
            </w:r>
          </w:p>
        </w:tc>
        <w:tc>
          <w:tcPr>
            <w:tcW w:w="851" w:type="dxa"/>
            <w:tcBorders>
              <w:top w:val="nil"/>
              <w:left w:val="nil"/>
              <w:bottom w:val="single" w:color="auto" w:sz="4" w:space="0"/>
              <w:right w:val="single" w:color="auto" w:sz="4" w:space="0"/>
            </w:tcBorders>
            <w:noWrap w:val="0"/>
            <w:vAlign w:val="center"/>
          </w:tcPr>
          <w:p w14:paraId="13F3889C">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1C9DAA76">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1000≤Y＜5000</w:t>
            </w:r>
          </w:p>
        </w:tc>
        <w:tc>
          <w:tcPr>
            <w:tcW w:w="1701" w:type="dxa"/>
            <w:tcBorders>
              <w:top w:val="nil"/>
              <w:left w:val="nil"/>
              <w:bottom w:val="single" w:color="auto" w:sz="4" w:space="0"/>
              <w:right w:val="single" w:color="auto" w:sz="4" w:space="0"/>
            </w:tcBorders>
            <w:noWrap w:val="0"/>
            <w:vAlign w:val="center"/>
          </w:tcPr>
          <w:p w14:paraId="16A7D639">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500≤Y＜1000</w:t>
            </w:r>
          </w:p>
        </w:tc>
        <w:tc>
          <w:tcPr>
            <w:tcW w:w="1134" w:type="dxa"/>
            <w:tcBorders>
              <w:top w:val="nil"/>
              <w:left w:val="nil"/>
              <w:bottom w:val="single" w:color="auto" w:sz="4" w:space="0"/>
              <w:right w:val="single" w:color="auto" w:sz="4" w:space="0"/>
            </w:tcBorders>
            <w:noWrap w:val="0"/>
            <w:vAlign w:val="center"/>
          </w:tcPr>
          <w:p w14:paraId="763F6E66">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Y＜500</w:t>
            </w:r>
          </w:p>
        </w:tc>
      </w:tr>
      <w:tr w14:paraId="1A1B90F3">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22C53A1">
            <w:pPr>
              <w:widowControl/>
              <w:jc w:val="center"/>
              <w:rPr>
                <w:rFonts w:ascii="仿宋_GB2312" w:hAnsi="仿宋" w:eastAsia="仿宋_GB2312" w:cs="宋体"/>
                <w:b/>
                <w:bCs/>
                <w:color w:val="000000" w:themeColor="text1"/>
                <w:sz w:val="18"/>
                <w:szCs w:val="18"/>
                <w:highlight w:val="none"/>
                <w14:textFill>
                  <w14:solidFill>
                    <w14:schemeClr w14:val="tx1"/>
                  </w14:solidFill>
                </w14:textFill>
              </w:rPr>
            </w:pPr>
            <w:r>
              <w:rPr>
                <w:rFonts w:hint="eastAsia" w:ascii="仿宋_GB2312" w:hAnsi="仿宋" w:eastAsia="仿宋_GB2312" w:cs="宋体"/>
                <w:b/>
                <w:bCs/>
                <w:color w:val="000000" w:themeColor="text1"/>
                <w:sz w:val="18"/>
                <w:szCs w:val="18"/>
                <w:highlight w:val="none"/>
                <w14:textFill>
                  <w14:solidFill>
                    <w14:schemeClr w14:val="tx1"/>
                  </w14:solidFill>
                </w14:textFill>
              </w:rPr>
              <w:t>租赁和商务服务业</w:t>
            </w:r>
          </w:p>
        </w:tc>
        <w:tc>
          <w:tcPr>
            <w:tcW w:w="1984" w:type="dxa"/>
            <w:tcBorders>
              <w:top w:val="nil"/>
              <w:left w:val="nil"/>
              <w:bottom w:val="single" w:color="auto" w:sz="4" w:space="0"/>
              <w:right w:val="single" w:color="auto" w:sz="4" w:space="0"/>
            </w:tcBorders>
            <w:noWrap w:val="0"/>
            <w:vAlign w:val="center"/>
          </w:tcPr>
          <w:p w14:paraId="1C6ED7BF">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0"/>
            <w:vAlign w:val="center"/>
          </w:tcPr>
          <w:p w14:paraId="372C36F4">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0"/>
            <w:vAlign w:val="center"/>
          </w:tcPr>
          <w:p w14:paraId="5B8D6AEF">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100≤X＜300</w:t>
            </w:r>
          </w:p>
        </w:tc>
        <w:tc>
          <w:tcPr>
            <w:tcW w:w="1701" w:type="dxa"/>
            <w:tcBorders>
              <w:top w:val="nil"/>
              <w:left w:val="nil"/>
              <w:bottom w:val="single" w:color="auto" w:sz="4" w:space="0"/>
              <w:right w:val="single" w:color="auto" w:sz="4" w:space="0"/>
            </w:tcBorders>
            <w:noWrap w:val="0"/>
            <w:vAlign w:val="center"/>
          </w:tcPr>
          <w:p w14:paraId="1753BDD5">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10≤X＜100</w:t>
            </w:r>
          </w:p>
        </w:tc>
        <w:tc>
          <w:tcPr>
            <w:tcW w:w="1134" w:type="dxa"/>
            <w:tcBorders>
              <w:top w:val="nil"/>
              <w:left w:val="nil"/>
              <w:bottom w:val="single" w:color="auto" w:sz="4" w:space="0"/>
              <w:right w:val="single" w:color="auto" w:sz="4" w:space="0"/>
            </w:tcBorders>
            <w:noWrap w:val="0"/>
            <w:vAlign w:val="center"/>
          </w:tcPr>
          <w:p w14:paraId="3E446F19">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X＜10</w:t>
            </w:r>
          </w:p>
        </w:tc>
      </w:tr>
      <w:tr w14:paraId="3B0F1050">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1AD5CC5">
            <w:pPr>
              <w:widowControl/>
              <w:jc w:val="left"/>
              <w:rPr>
                <w:rFonts w:ascii="仿宋_GB2312" w:hAnsi="仿宋" w:eastAsia="仿宋_GB2312" w:cs="宋体"/>
                <w:b/>
                <w:bCs/>
                <w:color w:val="000000" w:themeColor="text1"/>
                <w:sz w:val="18"/>
                <w:szCs w:val="18"/>
                <w:highlight w:val="none"/>
                <w14:textFill>
                  <w14:solidFill>
                    <w14:schemeClr w14:val="tx1"/>
                  </w14:solidFill>
                </w14:textFill>
              </w:rPr>
            </w:pPr>
          </w:p>
        </w:tc>
        <w:tc>
          <w:tcPr>
            <w:tcW w:w="1984" w:type="dxa"/>
            <w:tcBorders>
              <w:top w:val="nil"/>
              <w:left w:val="nil"/>
              <w:bottom w:val="single" w:color="auto" w:sz="4" w:space="0"/>
              <w:right w:val="single" w:color="auto" w:sz="4" w:space="0"/>
            </w:tcBorders>
            <w:noWrap w:val="0"/>
            <w:vAlign w:val="center"/>
          </w:tcPr>
          <w:p w14:paraId="3DC08D12">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资产总额（Z）</w:t>
            </w:r>
          </w:p>
        </w:tc>
        <w:tc>
          <w:tcPr>
            <w:tcW w:w="851" w:type="dxa"/>
            <w:tcBorders>
              <w:top w:val="nil"/>
              <w:left w:val="nil"/>
              <w:bottom w:val="single" w:color="auto" w:sz="4" w:space="0"/>
              <w:right w:val="single" w:color="auto" w:sz="4" w:space="0"/>
            </w:tcBorders>
            <w:noWrap w:val="0"/>
            <w:vAlign w:val="center"/>
          </w:tcPr>
          <w:p w14:paraId="6D95524E">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万元</w:t>
            </w:r>
          </w:p>
        </w:tc>
        <w:tc>
          <w:tcPr>
            <w:tcW w:w="1842" w:type="dxa"/>
            <w:tcBorders>
              <w:top w:val="nil"/>
              <w:left w:val="nil"/>
              <w:bottom w:val="single" w:color="auto" w:sz="4" w:space="0"/>
              <w:right w:val="single" w:color="auto" w:sz="4" w:space="0"/>
            </w:tcBorders>
            <w:noWrap w:val="0"/>
            <w:vAlign w:val="center"/>
          </w:tcPr>
          <w:p w14:paraId="0AD121CE">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8000≤Z＜120000</w:t>
            </w:r>
          </w:p>
        </w:tc>
        <w:tc>
          <w:tcPr>
            <w:tcW w:w="1701" w:type="dxa"/>
            <w:tcBorders>
              <w:top w:val="nil"/>
              <w:left w:val="nil"/>
              <w:bottom w:val="single" w:color="auto" w:sz="4" w:space="0"/>
              <w:right w:val="single" w:color="auto" w:sz="4" w:space="0"/>
            </w:tcBorders>
            <w:noWrap w:val="0"/>
            <w:vAlign w:val="center"/>
          </w:tcPr>
          <w:p w14:paraId="58996769">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100≤Z＜8000</w:t>
            </w:r>
          </w:p>
        </w:tc>
        <w:tc>
          <w:tcPr>
            <w:tcW w:w="1134" w:type="dxa"/>
            <w:tcBorders>
              <w:top w:val="nil"/>
              <w:left w:val="nil"/>
              <w:bottom w:val="single" w:color="auto" w:sz="4" w:space="0"/>
              <w:right w:val="single" w:color="auto" w:sz="4" w:space="0"/>
            </w:tcBorders>
            <w:noWrap w:val="0"/>
            <w:vAlign w:val="center"/>
          </w:tcPr>
          <w:p w14:paraId="30ADA37D">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Y＜100</w:t>
            </w:r>
          </w:p>
        </w:tc>
      </w:tr>
      <w:tr w14:paraId="04141539">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14:paraId="156D8F6A">
            <w:pPr>
              <w:widowControl/>
              <w:jc w:val="center"/>
              <w:rPr>
                <w:rFonts w:ascii="仿宋_GB2312" w:hAnsi="仿宋" w:eastAsia="仿宋_GB2312" w:cs="宋体"/>
                <w:b/>
                <w:bCs/>
                <w:color w:val="000000" w:themeColor="text1"/>
                <w:sz w:val="18"/>
                <w:szCs w:val="18"/>
                <w:highlight w:val="none"/>
                <w14:textFill>
                  <w14:solidFill>
                    <w14:schemeClr w14:val="tx1"/>
                  </w14:solidFill>
                </w14:textFill>
              </w:rPr>
            </w:pPr>
            <w:r>
              <w:rPr>
                <w:rFonts w:hint="eastAsia" w:ascii="仿宋_GB2312" w:hAnsi="仿宋" w:eastAsia="仿宋_GB2312" w:cs="宋体"/>
                <w:b/>
                <w:bCs/>
                <w:color w:val="000000" w:themeColor="text1"/>
                <w:sz w:val="18"/>
                <w:szCs w:val="18"/>
                <w:highlight w:val="none"/>
                <w14:textFill>
                  <w14:solidFill>
                    <w14:schemeClr w14:val="tx1"/>
                  </w14:solidFill>
                </w14:textFill>
              </w:rPr>
              <w:t>其他未列明行业</w:t>
            </w:r>
          </w:p>
        </w:tc>
        <w:tc>
          <w:tcPr>
            <w:tcW w:w="1984" w:type="dxa"/>
            <w:tcBorders>
              <w:top w:val="nil"/>
              <w:left w:val="nil"/>
              <w:bottom w:val="single" w:color="auto" w:sz="4" w:space="0"/>
              <w:right w:val="single" w:color="auto" w:sz="4" w:space="0"/>
            </w:tcBorders>
            <w:noWrap w:val="0"/>
            <w:vAlign w:val="center"/>
          </w:tcPr>
          <w:p w14:paraId="35E9980B">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从业人员（X）</w:t>
            </w:r>
          </w:p>
        </w:tc>
        <w:tc>
          <w:tcPr>
            <w:tcW w:w="851" w:type="dxa"/>
            <w:tcBorders>
              <w:top w:val="nil"/>
              <w:left w:val="nil"/>
              <w:bottom w:val="single" w:color="auto" w:sz="4" w:space="0"/>
              <w:right w:val="single" w:color="auto" w:sz="4" w:space="0"/>
            </w:tcBorders>
            <w:noWrap w:val="0"/>
            <w:vAlign w:val="center"/>
          </w:tcPr>
          <w:p w14:paraId="4F532649">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人</w:t>
            </w:r>
          </w:p>
        </w:tc>
        <w:tc>
          <w:tcPr>
            <w:tcW w:w="1842" w:type="dxa"/>
            <w:tcBorders>
              <w:top w:val="nil"/>
              <w:left w:val="nil"/>
              <w:bottom w:val="single" w:color="auto" w:sz="4" w:space="0"/>
              <w:right w:val="single" w:color="auto" w:sz="4" w:space="0"/>
            </w:tcBorders>
            <w:noWrap w:val="0"/>
            <w:vAlign w:val="center"/>
          </w:tcPr>
          <w:p w14:paraId="50D3C08A">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100≤X＜300</w:t>
            </w:r>
          </w:p>
        </w:tc>
        <w:tc>
          <w:tcPr>
            <w:tcW w:w="1701" w:type="dxa"/>
            <w:tcBorders>
              <w:top w:val="nil"/>
              <w:left w:val="nil"/>
              <w:bottom w:val="single" w:color="auto" w:sz="4" w:space="0"/>
              <w:right w:val="single" w:color="auto" w:sz="4" w:space="0"/>
            </w:tcBorders>
            <w:noWrap w:val="0"/>
            <w:vAlign w:val="center"/>
          </w:tcPr>
          <w:p w14:paraId="324ABEAD">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10≤X＜100</w:t>
            </w:r>
          </w:p>
        </w:tc>
        <w:tc>
          <w:tcPr>
            <w:tcW w:w="1134" w:type="dxa"/>
            <w:tcBorders>
              <w:top w:val="nil"/>
              <w:left w:val="nil"/>
              <w:bottom w:val="single" w:color="auto" w:sz="4" w:space="0"/>
              <w:right w:val="single" w:color="auto" w:sz="4" w:space="0"/>
            </w:tcBorders>
            <w:noWrap w:val="0"/>
            <w:vAlign w:val="center"/>
          </w:tcPr>
          <w:p w14:paraId="4A22DF53">
            <w:pPr>
              <w:widowControl/>
              <w:jc w:val="left"/>
              <w:rPr>
                <w:rFonts w:ascii="仿宋_GB2312" w:hAnsi="仿宋" w:eastAsia="仿宋_GB2312" w:cs="宋体"/>
                <w:color w:val="000000" w:themeColor="text1"/>
                <w:sz w:val="18"/>
                <w:szCs w:val="18"/>
                <w:highlight w:val="none"/>
                <w14:textFill>
                  <w14:solidFill>
                    <w14:schemeClr w14:val="tx1"/>
                  </w14:solidFill>
                </w14:textFill>
              </w:rPr>
            </w:pPr>
            <w:r>
              <w:rPr>
                <w:rFonts w:hint="eastAsia" w:ascii="仿宋_GB2312" w:hAnsi="仿宋" w:eastAsia="仿宋_GB2312" w:cs="宋体"/>
                <w:color w:val="000000" w:themeColor="text1"/>
                <w:sz w:val="18"/>
                <w:szCs w:val="18"/>
                <w:highlight w:val="none"/>
                <w14:textFill>
                  <w14:solidFill>
                    <w14:schemeClr w14:val="tx1"/>
                  </w14:solidFill>
                </w14:textFill>
              </w:rPr>
              <w:t>X＜10</w:t>
            </w:r>
          </w:p>
        </w:tc>
      </w:tr>
    </w:tbl>
    <w:p w14:paraId="1DFEE643">
      <w:pPr>
        <w:spacing w:line="560" w:lineRule="exact"/>
        <w:ind w:firstLine="525"/>
        <w:rPr>
          <w:rFonts w:ascii="仿宋_GB2312" w:hAnsi="仿宋" w:eastAsia="仿宋_GB2312"/>
          <w:color w:val="000000" w:themeColor="text1"/>
          <w:szCs w:val="21"/>
          <w:highlight w:val="none"/>
          <w14:textFill>
            <w14:solidFill>
              <w14:schemeClr w14:val="tx1"/>
            </w14:solidFill>
          </w14:textFill>
        </w:rPr>
      </w:pPr>
      <w:r>
        <w:rPr>
          <w:rFonts w:hint="eastAsia" w:ascii="仿宋_GB2312" w:hAnsi="仿宋" w:eastAsia="仿宋_GB2312"/>
          <w:color w:val="000000" w:themeColor="text1"/>
          <w:szCs w:val="21"/>
          <w:highlight w:val="none"/>
          <w14:textFill>
            <w14:solidFill>
              <w14:schemeClr w14:val="tx1"/>
            </w14:solidFill>
          </w14:textFill>
        </w:rPr>
        <w:t>说明：上述标准参照《关于印发中小企业划型标准规定的通知》（工信部联企业[2011]300号），大型、中型和小型企业须同时满足所列指标的下限，否则下划一档；微型企业只须满足所列指标中的一项即可。</w:t>
      </w:r>
    </w:p>
    <w:p w14:paraId="1C3D9C13">
      <w:pPr>
        <w:pStyle w:val="215"/>
        <w:jc w:val="center"/>
        <w:outlineLvl w:val="0"/>
        <w:rPr>
          <w:rFonts w:hAnsi="宋体"/>
          <w:color w:val="000000" w:themeColor="text1"/>
          <w:highlight w:val="none"/>
          <w14:textFill>
            <w14:solidFill>
              <w14:schemeClr w14:val="tx1"/>
            </w14:solidFill>
          </w14:textFill>
        </w:rPr>
        <w:sectPr>
          <w:footerReference r:id="rId10" w:type="default"/>
          <w:pgSz w:w="11906" w:h="16838"/>
          <w:pgMar w:top="1134" w:right="1134" w:bottom="1134" w:left="1134" w:header="720" w:footer="720" w:gutter="0"/>
          <w:cols w:space="720" w:num="1"/>
        </w:sectPr>
      </w:pPr>
    </w:p>
    <w:p w14:paraId="5D3125B1">
      <w:pPr>
        <w:pStyle w:val="199"/>
        <w:spacing w:line="300" w:lineRule="auto"/>
        <w:ind w:firstLine="0"/>
        <w:jc w:val="center"/>
        <w:outlineLvl w:val="0"/>
        <w:rPr>
          <w:rFonts w:hint="eastAsia" w:ascii="宋体" w:hAnsi="宋体" w:cs="宋体"/>
          <w:b/>
          <w:color w:val="000000" w:themeColor="text1"/>
          <w:sz w:val="32"/>
          <w:szCs w:val="32"/>
          <w:highlight w:val="none"/>
          <w14:textFill>
            <w14:solidFill>
              <w14:schemeClr w14:val="tx1"/>
            </w14:solidFill>
          </w14:textFill>
        </w:rPr>
      </w:pPr>
      <w:bookmarkStart w:id="37" w:name="_Toc11088"/>
      <w:r>
        <w:rPr>
          <w:rFonts w:hint="eastAsia" w:ascii="宋体" w:hAnsi="宋体" w:cs="宋体"/>
          <w:b/>
          <w:color w:val="000000" w:themeColor="text1"/>
          <w:sz w:val="32"/>
          <w:szCs w:val="32"/>
          <w:highlight w:val="none"/>
          <w14:textFill>
            <w14:solidFill>
              <w14:schemeClr w14:val="tx1"/>
            </w14:solidFill>
          </w14:textFill>
        </w:rPr>
        <w:t>第四章  评审程序和评定成交的标准</w:t>
      </w:r>
      <w:bookmarkEnd w:id="37"/>
    </w:p>
    <w:p w14:paraId="5FB97A42">
      <w:pPr>
        <w:pStyle w:val="199"/>
        <w:spacing w:line="300" w:lineRule="auto"/>
        <w:ind w:firstLine="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一、评审程序</w:t>
      </w:r>
    </w:p>
    <w:p w14:paraId="12372006">
      <w:pPr>
        <w:pStyle w:val="199"/>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1.确认谈判文件</w:t>
      </w:r>
    </w:p>
    <w:p w14:paraId="65EAA879">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由谈判小组确认谈判文件。</w:t>
      </w:r>
    </w:p>
    <w:p w14:paraId="1890C15F">
      <w:pPr>
        <w:pStyle w:val="199"/>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2.资格审查</w:t>
      </w:r>
    </w:p>
    <w:p w14:paraId="2EE053E4">
      <w:pPr>
        <w:spacing w:line="30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.1响应文件开启后，谈判小组依法对供应商的资格证明文件进行审查。</w:t>
      </w:r>
    </w:p>
    <w:p w14:paraId="7AE1A9D0">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注：提交响应文件截止时间前一天至资格审查结束前，对供应商进行信用查询。</w:t>
      </w:r>
    </w:p>
    <w:p w14:paraId="5B01003D">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查询渠道：“信用中国”网站(www.creditchina.gov.cn) 、中国政府采购网(www.ccgp.gov.cn)。</w:t>
      </w:r>
    </w:p>
    <w:p w14:paraId="2813978C">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信用查询截止时点：提交响应文件截止时间前一天至资格审查结束前</w:t>
      </w:r>
    </w:p>
    <w:p w14:paraId="63949F00">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查询记录和证据留存方式：在查询网站中直接打印查询记录，打印材料作为评审资料保存。</w:t>
      </w:r>
    </w:p>
    <w:p w14:paraId="20D9D60A">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信用信息使用规则：对在“信用中国”网站(www.creditchina.gov.cn) 、中国政府采购网(www.ccgp.gov.cn)被列入失信被执行人、</w:t>
      </w:r>
      <w:r>
        <w:rPr>
          <w:rFonts w:hint="eastAsia" w:ascii="宋体" w:hAnsi="宋体" w:cs="宋体"/>
          <w:color w:val="000000" w:themeColor="text1"/>
          <w:szCs w:val="21"/>
          <w:highlight w:val="none"/>
          <w:lang w:eastAsia="zh-CN"/>
          <w14:textFill>
            <w14:solidFill>
              <w14:schemeClr w14:val="tx1"/>
            </w14:solidFill>
          </w14:textFill>
        </w:rPr>
        <w:t>重大税收违法失信主体</w:t>
      </w:r>
      <w:r>
        <w:rPr>
          <w:rFonts w:hint="eastAsia" w:ascii="宋体" w:hAnsi="宋体" w:cs="宋体"/>
          <w:color w:val="000000" w:themeColor="text1"/>
          <w:szCs w:val="21"/>
          <w:highlight w:val="none"/>
          <w14:textFill>
            <w14:solidFill>
              <w14:schemeClr w14:val="tx1"/>
            </w14:solidFill>
          </w14:textFill>
        </w:rPr>
        <w:t>、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4D06190B">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.2资格审查标准为本谈判文件中载明对供应商资格要求的条件。本项目资格审查采用合格制，凡符合谈判文件规定的供应商资格要求的供应商均通过资格审查。</w:t>
      </w:r>
    </w:p>
    <w:p w14:paraId="635BA9DA">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.3 供应商有下列情形之一的，资格审查不通过，其响应文件作无效处理：</w:t>
      </w:r>
    </w:p>
    <w:p w14:paraId="65C0C542">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）不具备谈判文件中规定的资格要求的；</w:t>
      </w:r>
    </w:p>
    <w:p w14:paraId="1C40BC0B">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）响应文件未提供任一项“供应商须知前附表”资格证明文件规定的“必须提供”的文件资料的。</w:t>
      </w:r>
    </w:p>
    <w:p w14:paraId="51D47847">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）响应文件提供的资格证明文件出现任一项不符合“供应商须知前附表”资格证明文件规定的“必须提供”的文件资料要求或者无效的；</w:t>
      </w:r>
    </w:p>
    <w:p w14:paraId="4D386435">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.4通过资格审查的合格供应商不足3家（本章</w:t>
      </w:r>
      <w:r>
        <w:rPr>
          <w:rFonts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.6条规定除外）的，不得进入符合性审查环节，应当重新开展采购活动。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9"/>
        <w:gridCol w:w="2758"/>
        <w:gridCol w:w="4509"/>
      </w:tblGrid>
      <w:tr w14:paraId="0AB79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9" w:type="dxa"/>
            <w:tcBorders>
              <w:top w:val="single" w:color="auto" w:sz="4" w:space="0"/>
              <w:left w:val="single" w:color="auto" w:sz="4" w:space="0"/>
              <w:bottom w:val="single" w:color="auto" w:sz="4" w:space="0"/>
              <w:right w:val="single" w:color="auto" w:sz="4" w:space="0"/>
            </w:tcBorders>
            <w:noWrap w:val="0"/>
            <w:vAlign w:val="top"/>
          </w:tcPr>
          <w:p w14:paraId="720067AD">
            <w:pPr>
              <w:spacing w:line="300" w:lineRule="auto"/>
              <w:jc w:val="center"/>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评审因素</w:t>
            </w:r>
          </w:p>
        </w:tc>
        <w:tc>
          <w:tcPr>
            <w:tcW w:w="7267" w:type="dxa"/>
            <w:gridSpan w:val="2"/>
            <w:tcBorders>
              <w:top w:val="single" w:color="auto" w:sz="4" w:space="0"/>
              <w:left w:val="single" w:color="auto" w:sz="4" w:space="0"/>
              <w:bottom w:val="single" w:color="auto" w:sz="4" w:space="0"/>
              <w:right w:val="single" w:color="auto" w:sz="4" w:space="0"/>
            </w:tcBorders>
            <w:noWrap w:val="0"/>
            <w:vAlign w:val="center"/>
          </w:tcPr>
          <w:p w14:paraId="08127285">
            <w:pPr>
              <w:spacing w:line="300" w:lineRule="auto"/>
              <w:jc w:val="center"/>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评审内容及评审标准</w:t>
            </w:r>
          </w:p>
        </w:tc>
      </w:tr>
      <w:tr w14:paraId="27ADC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9" w:type="dxa"/>
            <w:vMerge w:val="restart"/>
            <w:tcBorders>
              <w:top w:val="single" w:color="auto" w:sz="4" w:space="0"/>
              <w:left w:val="single" w:color="auto" w:sz="4" w:space="0"/>
              <w:bottom w:val="single" w:color="auto" w:sz="4" w:space="0"/>
              <w:right w:val="single" w:color="auto" w:sz="4" w:space="0"/>
            </w:tcBorders>
            <w:noWrap w:val="0"/>
            <w:vAlign w:val="center"/>
          </w:tcPr>
          <w:p w14:paraId="5C8867C3">
            <w:pPr>
              <w:pStyle w:val="225"/>
              <w:spacing w:line="300" w:lineRule="auto"/>
              <w:ind w:firstLine="0"/>
              <w:jc w:val="center"/>
              <w:rPr>
                <w:rFonts w:hint="eastAsia" w:hAnsi="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资格评审</w:t>
            </w:r>
            <w:r>
              <w:rPr>
                <w:rFonts w:hint="eastAsia" w:ascii="宋体" w:hAnsi="宋体" w:cs="宋体"/>
                <w:color w:val="000000" w:themeColor="text1"/>
                <w:szCs w:val="21"/>
                <w:highlight w:val="none"/>
                <w14:textFill>
                  <w14:solidFill>
                    <w14:schemeClr w14:val="tx1"/>
                  </w14:solidFill>
                </w14:textFill>
              </w:rPr>
              <w:t>标准</w:t>
            </w:r>
          </w:p>
        </w:tc>
        <w:tc>
          <w:tcPr>
            <w:tcW w:w="2758" w:type="dxa"/>
            <w:tcBorders>
              <w:top w:val="single" w:color="auto" w:sz="4" w:space="0"/>
              <w:left w:val="single" w:color="auto" w:sz="4" w:space="0"/>
              <w:bottom w:val="single" w:color="auto" w:sz="4" w:space="0"/>
              <w:right w:val="single" w:color="auto" w:sz="4" w:space="0"/>
            </w:tcBorders>
            <w:noWrap w:val="0"/>
            <w:vAlign w:val="center"/>
          </w:tcPr>
          <w:p w14:paraId="2315F4DF">
            <w:pPr>
              <w:pStyle w:val="225"/>
              <w:spacing w:line="300" w:lineRule="auto"/>
              <w:ind w:firstLine="0"/>
              <w:jc w:val="center"/>
              <w:rPr>
                <w:rFonts w:hint="eastAsia" w:hAnsi="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供应商信用承诺函</w:t>
            </w:r>
          </w:p>
        </w:tc>
        <w:tc>
          <w:tcPr>
            <w:tcW w:w="4509" w:type="dxa"/>
            <w:tcBorders>
              <w:top w:val="single" w:color="auto" w:sz="4" w:space="0"/>
              <w:left w:val="single" w:color="auto" w:sz="4" w:space="0"/>
              <w:bottom w:val="single" w:color="auto" w:sz="4" w:space="0"/>
              <w:right w:val="single" w:color="auto" w:sz="4" w:space="0"/>
            </w:tcBorders>
            <w:noWrap w:val="0"/>
            <w:vAlign w:val="top"/>
          </w:tcPr>
          <w:p w14:paraId="59D5A163">
            <w:pPr>
              <w:spacing w:line="300" w:lineRule="auto"/>
              <w:jc w:val="left"/>
              <w:rPr>
                <w:rFonts w:hint="eastAsia" w:hAnsi="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崇左市政府采购供应商信用承诺函</w:t>
            </w:r>
          </w:p>
        </w:tc>
      </w:tr>
      <w:tr w14:paraId="442DD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9" w:type="dxa"/>
            <w:vMerge w:val="continue"/>
            <w:tcBorders>
              <w:top w:val="single" w:color="auto" w:sz="4" w:space="0"/>
              <w:left w:val="single" w:color="auto" w:sz="4" w:space="0"/>
              <w:bottom w:val="single" w:color="auto" w:sz="4" w:space="0"/>
              <w:right w:val="single" w:color="auto" w:sz="4" w:space="0"/>
            </w:tcBorders>
            <w:noWrap w:val="0"/>
            <w:vAlign w:val="center"/>
          </w:tcPr>
          <w:p w14:paraId="2C25683F">
            <w:pPr>
              <w:pStyle w:val="225"/>
              <w:spacing w:line="300" w:lineRule="auto"/>
              <w:ind w:left="840" w:hanging="420"/>
              <w:jc w:val="center"/>
              <w:rPr>
                <w:rFonts w:hint="eastAsia" w:hAnsi="宋体"/>
                <w:color w:val="000000" w:themeColor="text1"/>
                <w:highlight w:val="none"/>
                <w14:textFill>
                  <w14:solidFill>
                    <w14:schemeClr w14:val="tx1"/>
                  </w14:solidFill>
                </w14:textFill>
              </w:rPr>
            </w:pPr>
          </w:p>
        </w:tc>
        <w:tc>
          <w:tcPr>
            <w:tcW w:w="2758" w:type="dxa"/>
            <w:tcBorders>
              <w:top w:val="single" w:color="auto" w:sz="4" w:space="0"/>
              <w:left w:val="single" w:color="auto" w:sz="4" w:space="0"/>
              <w:bottom w:val="single" w:color="auto" w:sz="4" w:space="0"/>
              <w:right w:val="single" w:color="auto" w:sz="4" w:space="0"/>
            </w:tcBorders>
            <w:noWrap w:val="0"/>
            <w:vAlign w:val="center"/>
          </w:tcPr>
          <w:p w14:paraId="568D8286">
            <w:pPr>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供应商直接控股、管理关系信息表</w:t>
            </w:r>
          </w:p>
        </w:tc>
        <w:tc>
          <w:tcPr>
            <w:tcW w:w="4509" w:type="dxa"/>
            <w:tcBorders>
              <w:top w:val="single" w:color="auto" w:sz="4" w:space="0"/>
              <w:left w:val="single" w:color="auto" w:sz="4" w:space="0"/>
              <w:bottom w:val="single" w:color="auto" w:sz="4" w:space="0"/>
              <w:right w:val="single" w:color="auto" w:sz="4" w:space="0"/>
            </w:tcBorders>
            <w:noWrap w:val="0"/>
            <w:vAlign w:val="center"/>
          </w:tcPr>
          <w:p w14:paraId="393ED77E">
            <w:pPr>
              <w:spacing w:line="300" w:lineRule="auto"/>
              <w:rPr>
                <w:rFonts w:hint="eastAsia" w:hAnsi="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供应商直接控股、管理关系信息表</w:t>
            </w:r>
          </w:p>
        </w:tc>
      </w:tr>
      <w:tr w14:paraId="484D8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9" w:type="dxa"/>
            <w:vMerge w:val="continue"/>
            <w:tcBorders>
              <w:top w:val="single" w:color="auto" w:sz="4" w:space="0"/>
              <w:left w:val="single" w:color="auto" w:sz="4" w:space="0"/>
              <w:bottom w:val="single" w:color="auto" w:sz="4" w:space="0"/>
              <w:right w:val="single" w:color="auto" w:sz="4" w:space="0"/>
            </w:tcBorders>
            <w:noWrap w:val="0"/>
            <w:vAlign w:val="center"/>
          </w:tcPr>
          <w:p w14:paraId="2AF5B7AF">
            <w:pPr>
              <w:pStyle w:val="225"/>
              <w:spacing w:line="300" w:lineRule="auto"/>
              <w:ind w:left="840" w:hanging="420"/>
              <w:jc w:val="center"/>
              <w:rPr>
                <w:rFonts w:hint="eastAsia" w:hAnsi="宋体"/>
                <w:color w:val="000000" w:themeColor="text1"/>
                <w:highlight w:val="none"/>
                <w14:textFill>
                  <w14:solidFill>
                    <w14:schemeClr w14:val="tx1"/>
                  </w14:solidFill>
                </w14:textFill>
              </w:rPr>
            </w:pPr>
          </w:p>
        </w:tc>
        <w:tc>
          <w:tcPr>
            <w:tcW w:w="2758" w:type="dxa"/>
            <w:tcBorders>
              <w:top w:val="single" w:color="auto" w:sz="4" w:space="0"/>
              <w:left w:val="single" w:color="auto" w:sz="4" w:space="0"/>
              <w:bottom w:val="single" w:color="auto" w:sz="4" w:space="0"/>
              <w:right w:val="single" w:color="auto" w:sz="4" w:space="0"/>
            </w:tcBorders>
            <w:noWrap w:val="0"/>
            <w:vAlign w:val="center"/>
          </w:tcPr>
          <w:p w14:paraId="4A49D363">
            <w:pPr>
              <w:spacing w:line="300" w:lineRule="auto"/>
              <w:jc w:val="center"/>
              <w:rPr>
                <w:rFonts w:hint="eastAsia"/>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竞标声明</w:t>
            </w:r>
          </w:p>
        </w:tc>
        <w:tc>
          <w:tcPr>
            <w:tcW w:w="4509" w:type="dxa"/>
            <w:tcBorders>
              <w:top w:val="single" w:color="auto" w:sz="4" w:space="0"/>
              <w:left w:val="single" w:color="auto" w:sz="4" w:space="0"/>
              <w:bottom w:val="single" w:color="auto" w:sz="4" w:space="0"/>
              <w:right w:val="single" w:color="auto" w:sz="4" w:space="0"/>
            </w:tcBorders>
            <w:noWrap w:val="0"/>
            <w:vAlign w:val="center"/>
          </w:tcPr>
          <w:p w14:paraId="3B2FF863">
            <w:pPr>
              <w:spacing w:line="300" w:lineRule="auto"/>
              <w:rPr>
                <w:rFonts w:hint="eastAsia" w:hAnsi="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竞标声明</w:t>
            </w:r>
          </w:p>
        </w:tc>
      </w:tr>
      <w:tr w14:paraId="3BE93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9" w:type="dxa"/>
            <w:vMerge w:val="continue"/>
            <w:tcBorders>
              <w:top w:val="single" w:color="auto" w:sz="4" w:space="0"/>
              <w:left w:val="single" w:color="auto" w:sz="4" w:space="0"/>
              <w:bottom w:val="single" w:color="auto" w:sz="4" w:space="0"/>
              <w:right w:val="single" w:color="auto" w:sz="4" w:space="0"/>
            </w:tcBorders>
            <w:noWrap w:val="0"/>
            <w:vAlign w:val="center"/>
          </w:tcPr>
          <w:p w14:paraId="219FFDAA">
            <w:pPr>
              <w:pStyle w:val="225"/>
              <w:spacing w:line="300" w:lineRule="auto"/>
              <w:ind w:left="840" w:hanging="420"/>
              <w:jc w:val="center"/>
              <w:rPr>
                <w:rFonts w:hint="eastAsia" w:hAnsi="宋体"/>
                <w:color w:val="000000" w:themeColor="text1"/>
                <w:highlight w:val="none"/>
                <w14:textFill>
                  <w14:solidFill>
                    <w14:schemeClr w14:val="tx1"/>
                  </w14:solidFill>
                </w14:textFill>
              </w:rPr>
            </w:pPr>
          </w:p>
        </w:tc>
        <w:tc>
          <w:tcPr>
            <w:tcW w:w="2758" w:type="dxa"/>
            <w:tcBorders>
              <w:top w:val="single" w:color="auto" w:sz="4" w:space="0"/>
              <w:left w:val="single" w:color="auto" w:sz="4" w:space="0"/>
              <w:bottom w:val="single" w:color="auto" w:sz="4" w:space="0"/>
              <w:right w:val="single" w:color="auto" w:sz="4" w:space="0"/>
            </w:tcBorders>
            <w:noWrap w:val="0"/>
            <w:vAlign w:val="center"/>
          </w:tcPr>
          <w:p w14:paraId="38B6F4B7">
            <w:pPr>
              <w:pStyle w:val="225"/>
              <w:spacing w:line="300" w:lineRule="auto"/>
              <w:ind w:firstLine="0"/>
              <w:jc w:val="center"/>
              <w:rPr>
                <w:rFonts w:hint="eastAsia"/>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符合特定资格条件的有关证明材料</w:t>
            </w:r>
          </w:p>
        </w:tc>
        <w:tc>
          <w:tcPr>
            <w:tcW w:w="4509" w:type="dxa"/>
            <w:tcBorders>
              <w:top w:val="single" w:color="auto" w:sz="4" w:space="0"/>
              <w:left w:val="single" w:color="auto" w:sz="4" w:space="0"/>
              <w:bottom w:val="single" w:color="auto" w:sz="4" w:space="0"/>
              <w:right w:val="single" w:color="auto" w:sz="4" w:space="0"/>
            </w:tcBorders>
            <w:noWrap w:val="0"/>
            <w:vAlign w:val="top"/>
          </w:tcPr>
          <w:p w14:paraId="3EEE5DD5">
            <w:pPr>
              <w:spacing w:line="300" w:lineRule="auto"/>
              <w:jc w:val="left"/>
              <w:rPr>
                <w:rFonts w:hint="eastAsia" w:hAnsi="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①</w:t>
            </w:r>
            <w:r>
              <w:rPr>
                <w:rFonts w:hint="eastAsia" w:ascii="宋体" w:hAnsi="宋体"/>
                <w:color w:val="000000" w:themeColor="text1"/>
                <w:szCs w:val="21"/>
                <w:highlight w:val="none"/>
                <w14:textFill>
                  <w14:solidFill>
                    <w14:schemeClr w14:val="tx1"/>
                  </w14:solidFill>
                </w14:textFill>
              </w:rPr>
              <w:t>对在“信用中国”网站(www.creditchina.gov.cn) 、中国政府采购网(www.ccgp.gov.cn)被列入失信被执行人、</w:t>
            </w:r>
            <w:r>
              <w:rPr>
                <w:rFonts w:hint="eastAsia" w:ascii="宋体" w:hAnsi="宋体"/>
                <w:color w:val="000000" w:themeColor="text1"/>
                <w:szCs w:val="21"/>
                <w:highlight w:val="none"/>
                <w:lang w:eastAsia="zh-CN"/>
                <w14:textFill>
                  <w14:solidFill>
                    <w14:schemeClr w14:val="tx1"/>
                  </w14:solidFill>
                </w14:textFill>
              </w:rPr>
              <w:t>重大税收违法失信主体</w:t>
            </w:r>
            <w:r>
              <w:rPr>
                <w:rFonts w:hint="eastAsia" w:ascii="宋体" w:hAnsi="宋体"/>
                <w:color w:val="000000" w:themeColor="text1"/>
                <w:szCs w:val="21"/>
                <w:highlight w:val="none"/>
                <w14:textFill>
                  <w14:solidFill>
                    <w14:schemeClr w14:val="tx1"/>
                  </w14:solidFill>
                </w14:textFill>
              </w:rPr>
              <w:t>、政府采购严重违法失信行为记录名单及其他不符合《中华人民共和国政府采购法》第二十二条规定条件的供应商，不得参与政府采购活动</w:t>
            </w:r>
          </w:p>
        </w:tc>
      </w:tr>
      <w:tr w14:paraId="4083F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9" w:type="dxa"/>
            <w:vMerge w:val="continue"/>
            <w:tcBorders>
              <w:top w:val="single" w:color="auto" w:sz="4" w:space="0"/>
              <w:left w:val="single" w:color="auto" w:sz="4" w:space="0"/>
              <w:bottom w:val="single" w:color="auto" w:sz="4" w:space="0"/>
              <w:right w:val="single" w:color="auto" w:sz="4" w:space="0"/>
            </w:tcBorders>
            <w:noWrap w:val="0"/>
            <w:vAlign w:val="center"/>
          </w:tcPr>
          <w:p w14:paraId="2E2A3DB8">
            <w:pPr>
              <w:pStyle w:val="225"/>
              <w:spacing w:line="300" w:lineRule="auto"/>
              <w:ind w:left="840" w:hanging="420"/>
              <w:jc w:val="center"/>
              <w:rPr>
                <w:rFonts w:hint="eastAsia" w:hAnsi="宋体"/>
                <w:color w:val="000000" w:themeColor="text1"/>
                <w:highlight w:val="none"/>
                <w14:textFill>
                  <w14:solidFill>
                    <w14:schemeClr w14:val="tx1"/>
                  </w14:solidFill>
                </w14:textFill>
              </w:rPr>
            </w:pPr>
          </w:p>
        </w:tc>
        <w:tc>
          <w:tcPr>
            <w:tcW w:w="2758" w:type="dxa"/>
            <w:tcBorders>
              <w:top w:val="single" w:color="auto" w:sz="4" w:space="0"/>
              <w:left w:val="single" w:color="auto" w:sz="4" w:space="0"/>
              <w:bottom w:val="single" w:color="auto" w:sz="4" w:space="0"/>
              <w:right w:val="single" w:color="auto" w:sz="4" w:space="0"/>
            </w:tcBorders>
            <w:noWrap w:val="0"/>
            <w:vAlign w:val="center"/>
          </w:tcPr>
          <w:p w14:paraId="59E7F109">
            <w:pPr>
              <w:spacing w:line="30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中小企业声明函</w:t>
            </w:r>
          </w:p>
        </w:tc>
        <w:tc>
          <w:tcPr>
            <w:tcW w:w="4509" w:type="dxa"/>
            <w:tcBorders>
              <w:top w:val="single" w:color="auto" w:sz="4" w:space="0"/>
              <w:left w:val="single" w:color="auto" w:sz="4" w:space="0"/>
              <w:bottom w:val="single" w:color="auto" w:sz="4" w:space="0"/>
              <w:right w:val="single" w:color="auto" w:sz="4" w:space="0"/>
            </w:tcBorders>
            <w:noWrap w:val="0"/>
            <w:vAlign w:val="top"/>
          </w:tcPr>
          <w:p w14:paraId="1A3DD137">
            <w:pPr>
              <w:spacing w:line="300" w:lineRule="auto"/>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中小企业声明函</w:t>
            </w:r>
          </w:p>
        </w:tc>
      </w:tr>
    </w:tbl>
    <w:p w14:paraId="0E6F2380">
      <w:pPr>
        <w:spacing w:line="300" w:lineRule="auto"/>
        <w:ind w:firstLine="420"/>
        <w:rPr>
          <w:rFonts w:hint="eastAsia" w:ascii="宋体" w:hAnsi="宋体" w:cs="宋体"/>
          <w:color w:val="000000" w:themeColor="text1"/>
          <w:szCs w:val="21"/>
          <w:highlight w:val="none"/>
          <w14:textFill>
            <w14:solidFill>
              <w14:schemeClr w14:val="tx1"/>
            </w14:solidFill>
          </w14:textFill>
        </w:rPr>
      </w:pPr>
    </w:p>
    <w:p w14:paraId="05EA8773">
      <w:pPr>
        <w:pStyle w:val="199"/>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3.符合性审查</w:t>
      </w:r>
    </w:p>
    <w:p w14:paraId="08DDA136">
      <w:pPr>
        <w:spacing w:line="30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谈判小组应当对符合资格的供应商的响应文件进行竞标报价、商务、技术等实质性要求符合性审查，以确定其是否满足谈判文件的实质性要求。</w:t>
      </w:r>
    </w:p>
    <w:p w14:paraId="6EE16DFF">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5C436F3E">
      <w:pPr>
        <w:spacing w:line="300" w:lineRule="auto"/>
        <w:ind w:firstLine="420"/>
        <w:rPr>
          <w:rFonts w:ascii="宋体" w:hAnsi="宋体" w:cs="宋体"/>
          <w:color w:val="000000" w:themeColor="text1"/>
          <w:spacing w:val="-6"/>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3谈判小组要求供应商澄清、说明或者更正响应文件应当以书面形式作出。供应商的澄清、说明或者更正必须以书面形式按照谈判小组的要求作出明确的澄清、说明或者更正，未按谈判小组的要求作出明确澄清、说明或者更正的供应商的响应文件将按照</w:t>
      </w:r>
      <w:r>
        <w:rPr>
          <w:rFonts w:hint="eastAsia" w:ascii="宋体" w:hAnsi="宋体" w:cs="宋体"/>
          <w:color w:val="000000" w:themeColor="text1"/>
          <w:highlight w:val="none"/>
          <w14:textFill>
            <w14:solidFill>
              <w14:schemeClr w14:val="tx1"/>
            </w14:solidFill>
          </w14:textFill>
        </w:rPr>
        <w:t>有利于采购人</w:t>
      </w:r>
      <w:r>
        <w:rPr>
          <w:rFonts w:hint="eastAsia" w:ascii="宋体" w:hAnsi="宋体" w:cs="宋体"/>
          <w:color w:val="000000" w:themeColor="text1"/>
          <w:szCs w:val="21"/>
          <w:highlight w:val="none"/>
          <w14:textFill>
            <w14:solidFill>
              <w14:schemeClr w14:val="tx1"/>
            </w14:solidFill>
          </w14:textFill>
        </w:rPr>
        <w:t>的原则由谈判小组进行判定。供应商的澄清、说明或者更正必须由法定代表人或者其委托代理人签字或者加盖公章。由委托代理人签字的，</w:t>
      </w:r>
      <w:r>
        <w:rPr>
          <w:rFonts w:hint="eastAsia" w:ascii="宋体" w:hAnsi="宋体" w:cs="宋体"/>
          <w:bCs/>
          <w:color w:val="000000" w:themeColor="text1"/>
          <w:szCs w:val="21"/>
          <w:highlight w:val="none"/>
          <w14:textFill>
            <w14:solidFill>
              <w14:schemeClr w14:val="tx1"/>
            </w14:solidFill>
          </w14:textFill>
        </w:rPr>
        <w:t>若委托代理人不是响应文件中授权的委托代理人时，必须同时出示有效的法定代表人授权委托书原件</w:t>
      </w:r>
      <w:r>
        <w:rPr>
          <w:rFonts w:hint="eastAsia" w:ascii="宋体" w:hAnsi="宋体" w:cs="宋体"/>
          <w:color w:val="000000" w:themeColor="text1"/>
          <w:spacing w:val="-6"/>
          <w:szCs w:val="21"/>
          <w:highlight w:val="none"/>
          <w14:textFill>
            <w14:solidFill>
              <w14:schemeClr w14:val="tx1"/>
            </w14:solidFill>
          </w14:textFill>
        </w:rPr>
        <w:t>。供应商为自然人的，必须由本人签字并附身份证明。</w:t>
      </w:r>
    </w:p>
    <w:p w14:paraId="18C9C63C">
      <w:pPr>
        <w:spacing w:line="300" w:lineRule="auto"/>
        <w:ind w:firstLine="396"/>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pacing w:val="-6"/>
          <w:szCs w:val="21"/>
          <w:highlight w:val="none"/>
          <w14:textFill>
            <w14:solidFill>
              <w14:schemeClr w14:val="tx1"/>
            </w14:solidFill>
          </w14:textFill>
        </w:rPr>
        <w:t>3.4</w:t>
      </w:r>
      <w:r>
        <w:rPr>
          <w:rFonts w:hint="eastAsia" w:ascii="宋体" w:hAnsi="宋体" w:cs="宋体"/>
          <w:color w:val="000000" w:themeColor="text1"/>
          <w:szCs w:val="21"/>
          <w:highlight w:val="none"/>
          <w14:textFill>
            <w14:solidFill>
              <w14:schemeClr w14:val="tx1"/>
            </w14:solidFill>
          </w14:textFill>
        </w:rPr>
        <w:t xml:space="preserve">首次响应文件报价出现前后不一致的，按照下列规定修正： </w:t>
      </w:r>
    </w:p>
    <w:p w14:paraId="616110B3">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（1）响应文件中报价表内容与响应文件中相应内容不一致的，以报价表为准；</w:t>
      </w:r>
    </w:p>
    <w:p w14:paraId="558E63AD">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（2）大写金额和小写金额不一致的，以大写金额为准；</w:t>
      </w:r>
    </w:p>
    <w:p w14:paraId="74C85914">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（3）单价金额小数点或者百分比有明显错位的，以报价表的总价为准，并修改单价；</w:t>
      </w:r>
    </w:p>
    <w:p w14:paraId="5DA88557">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（4）总价金额与按单价汇总金额不一致的，以单价金额计算结果为准。</w:t>
      </w:r>
    </w:p>
    <w:p w14:paraId="2A5ADDF8">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同时出现两种以上不一致的，按照以上（1）-（4）规定的顺序逐条进行修正。修正后的报价经供应商确认后产生约束力，供应商不确认的，其响应文件按无效响应处理。</w:t>
      </w:r>
    </w:p>
    <w:p w14:paraId="33F7320A">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商务技术报价评审</w:t>
      </w:r>
    </w:p>
    <w:p w14:paraId="42A0F0A1">
      <w:pPr>
        <w:spacing w:line="30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在评审时，如发现下列情形之一的，将被视为响应文件无效处理：</w:t>
      </w:r>
    </w:p>
    <w:p w14:paraId="402EDFD7">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（1）商务技术评审</w:t>
      </w:r>
    </w:p>
    <w:p w14:paraId="5D7960B8">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1）提供响应文件正、副本数量不足；</w:t>
      </w:r>
    </w:p>
    <w:p w14:paraId="5EE9D5DE">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）响应文件未按谈判文件要求签署、盖章的；</w:t>
      </w:r>
    </w:p>
    <w:p w14:paraId="43254FB0">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 xml:space="preserve">）委托代理人未能出具有效身份证明或者出具的身份证明与授权委托书中的信息不符的； </w:t>
      </w:r>
    </w:p>
    <w:p w14:paraId="703C9F3D">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）提交的竞标保证金无效的或者未按照谈判文件的规定提交竞标保证金；</w:t>
      </w:r>
    </w:p>
    <w:p w14:paraId="37682A9C">
      <w:pPr>
        <w:spacing w:line="30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）响应文件未提供任一项“供应商须知前附表” 报价商务技术文件中 “必须提供”或者“委托时必须提供”的文件资料；响应文件提供的报价商务技术文件出现任一项不符合“供应商须知前附表” 报价商务技术文件中 “必须提供”或者“委托时必须提供”文件资料要求的规定或者提供的报价商务技术文件无效；</w:t>
      </w:r>
    </w:p>
    <w:p w14:paraId="3347BC31">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）商务条款中标“▲”的条款发生负偏离的或者允许负偏离的条款数超过“供应商须知前附表”规定项数的或者标明实质性的要求发生负偏离；</w:t>
      </w:r>
    </w:p>
    <w:p w14:paraId="3BED728B">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7</w:t>
      </w:r>
      <w:r>
        <w:rPr>
          <w:rFonts w:hint="eastAsia" w:ascii="宋体" w:hAnsi="宋体" w:cs="宋体"/>
          <w:color w:val="000000" w:themeColor="text1"/>
          <w:szCs w:val="21"/>
          <w:highlight w:val="none"/>
          <w14:textFill>
            <w14:solidFill>
              <w14:schemeClr w14:val="tx1"/>
            </w14:solidFill>
          </w14:textFill>
        </w:rPr>
        <w:t>）未对竞标有效期作出响应或者响应文件承诺的竞标有效期不满足谈判文件要求；</w:t>
      </w:r>
    </w:p>
    <w:p w14:paraId="43A428AA">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8</w:t>
      </w:r>
      <w:r>
        <w:rPr>
          <w:rFonts w:hint="eastAsia" w:ascii="宋体" w:hAnsi="宋体" w:cs="宋体"/>
          <w:color w:val="000000" w:themeColor="text1"/>
          <w:szCs w:val="21"/>
          <w:highlight w:val="none"/>
          <w14:textFill>
            <w14:solidFill>
              <w14:schemeClr w14:val="tx1"/>
            </w14:solidFill>
          </w14:textFill>
        </w:rPr>
        <w:t>）响应文件的实质性内容未使用中文表述、使用计量单位不符合谈判文件要求的；</w:t>
      </w:r>
    </w:p>
    <w:p w14:paraId="068741E3">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9</w:t>
      </w:r>
      <w:r>
        <w:rPr>
          <w:rFonts w:hint="eastAsia" w:ascii="宋体" w:hAnsi="宋体" w:cs="宋体"/>
          <w:color w:val="000000" w:themeColor="text1"/>
          <w:szCs w:val="21"/>
          <w:highlight w:val="none"/>
          <w14:textFill>
            <w14:solidFill>
              <w14:schemeClr w14:val="tx1"/>
            </w14:solidFill>
          </w14:textFill>
        </w:rPr>
        <w:t>）响应文件中的文件资料因填写不齐全或者内容虚假或者出现其他情形而导致被谈判小组认定无效的；</w:t>
      </w:r>
    </w:p>
    <w:p w14:paraId="0AA64A2E">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10</w:t>
      </w:r>
      <w:r>
        <w:rPr>
          <w:rFonts w:hint="eastAsia" w:ascii="宋体" w:hAnsi="宋体" w:cs="宋体"/>
          <w:color w:val="000000" w:themeColor="text1"/>
          <w:szCs w:val="21"/>
          <w:highlight w:val="none"/>
          <w14:textFill>
            <w14:solidFill>
              <w14:schemeClr w14:val="tx1"/>
            </w14:solidFill>
          </w14:textFill>
        </w:rPr>
        <w:t>）响应文件含有采购人不能接受的附加条件的；</w:t>
      </w:r>
    </w:p>
    <w:p w14:paraId="1DDD52CD">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11</w:t>
      </w:r>
      <w:r>
        <w:rPr>
          <w:rFonts w:hint="eastAsia" w:ascii="宋体" w:hAnsi="宋体" w:cs="宋体"/>
          <w:color w:val="000000" w:themeColor="text1"/>
          <w:szCs w:val="21"/>
          <w:highlight w:val="none"/>
          <w14:textFill>
            <w14:solidFill>
              <w14:schemeClr w14:val="tx1"/>
            </w14:solidFill>
          </w14:textFill>
        </w:rPr>
        <w:t>）属于“供应商须知正文”第7.</w:t>
      </w:r>
      <w:r>
        <w:rPr>
          <w:rFonts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条的情形的；</w:t>
      </w:r>
    </w:p>
    <w:p w14:paraId="25341C61">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）技术评审允许负偏离的条款数超过“供应商须知前附表”规定项数的；</w:t>
      </w:r>
    </w:p>
    <w:p w14:paraId="41D87AC9">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13</w:t>
      </w:r>
      <w:r>
        <w:rPr>
          <w:rFonts w:hint="eastAsia" w:ascii="宋体" w:hAnsi="宋体" w:cs="宋体"/>
          <w:color w:val="000000" w:themeColor="text1"/>
          <w:szCs w:val="21"/>
          <w:highlight w:val="none"/>
          <w14:textFill>
            <w14:solidFill>
              <w14:schemeClr w14:val="tx1"/>
            </w14:solidFill>
          </w14:textFill>
        </w:rPr>
        <w:t>）虚假竞标，或者出现其他情形而导致被谈判小组认定无效的；</w:t>
      </w:r>
    </w:p>
    <w:p w14:paraId="4DE14094">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14</w:t>
      </w:r>
      <w:r>
        <w:rPr>
          <w:rFonts w:hint="eastAsia" w:ascii="宋体" w:hAnsi="宋体" w:cs="宋体"/>
          <w:color w:val="000000" w:themeColor="text1"/>
          <w:szCs w:val="21"/>
          <w:highlight w:val="none"/>
          <w14:textFill>
            <w14:solidFill>
              <w14:schemeClr w14:val="tx1"/>
            </w14:solidFill>
          </w14:textFill>
        </w:rPr>
        <w:t>）竞标技术方案不明确，谈判文件未允许但存在一个或者一个以上备选（替代）竞标方案的；</w:t>
      </w:r>
    </w:p>
    <w:p w14:paraId="212B2970">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15</w:t>
      </w:r>
      <w:r>
        <w:rPr>
          <w:rFonts w:hint="eastAsia" w:ascii="宋体" w:hAnsi="宋体" w:cs="宋体"/>
          <w:color w:val="000000" w:themeColor="text1"/>
          <w:szCs w:val="21"/>
          <w:highlight w:val="none"/>
          <w14:textFill>
            <w14:solidFill>
              <w14:schemeClr w14:val="tx1"/>
            </w14:solidFill>
          </w14:textFill>
        </w:rPr>
        <w:t>）响应文件标注的项目名称或者项目编号与竞争性谈判文件标注的项目名称或者项目编号不一致的；</w:t>
      </w:r>
    </w:p>
    <w:p w14:paraId="577ECA13">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16</w:t>
      </w:r>
      <w:r>
        <w:rPr>
          <w:rFonts w:hint="eastAsia" w:ascii="宋体" w:hAnsi="宋体" w:cs="宋体"/>
          <w:color w:val="000000" w:themeColor="text1"/>
          <w:szCs w:val="21"/>
          <w:highlight w:val="none"/>
          <w14:textFill>
            <w14:solidFill>
              <w14:schemeClr w14:val="tx1"/>
            </w14:solidFill>
          </w14:textFill>
        </w:rPr>
        <w:t xml:space="preserve">）未响应谈判文件实质性要求的； </w:t>
      </w:r>
    </w:p>
    <w:p w14:paraId="2C8D8EF6">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17）法律、法规和谈判文件规定的其他无效情形。</w:t>
      </w:r>
    </w:p>
    <w:p w14:paraId="2C768E13">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2）报</w:t>
      </w:r>
      <w:r>
        <w:rPr>
          <w:rFonts w:hint="eastAsia" w:ascii="宋体" w:hAnsi="宋体" w:cs="宋体"/>
          <w:color w:val="000000" w:themeColor="text1"/>
          <w:szCs w:val="21"/>
          <w:highlight w:val="none"/>
          <w14:textFill>
            <w14:solidFill>
              <w14:schemeClr w14:val="tx1"/>
            </w14:solidFill>
          </w14:textFill>
        </w:rPr>
        <w:t>价评审</w:t>
      </w:r>
    </w:p>
    <w:p w14:paraId="5C60FE0C">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1)响应文件未提供“供应商须知前附表” 报价商务技术文件中规定的“竞标报价表”的；</w:t>
      </w:r>
    </w:p>
    <w:p w14:paraId="42EFAB1C">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2）未采用人民币报价或者未按照谈判文件标明的币种报价的；</w:t>
      </w:r>
    </w:p>
    <w:p w14:paraId="22489ADB">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供应商未就所竞标分标进行报价或者存在漏项报价；供应商未就所竞标分标的单项内容作唯一报价；供应商未就所竞标分标的全部内容作唯一总价报价；供应商响应文件中存在有选择、有条件报价的（谈判文件允许有备选方案或者其他约定的除外）；</w:t>
      </w:r>
    </w:p>
    <w:p w14:paraId="5067203F">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竞标报价（包含首次报价、最后报价）超过所竞标分标规定的采购预算金额或者最高限价的（如本项目公布了最高限价）；竞标报价（包含首次报价、最后报价）超过谈判文件分项采购预算金额或者最高限价的（如本项目公布了最高限价）；</w:t>
      </w:r>
    </w:p>
    <w:p w14:paraId="51EB8F77">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谈判文件分项采购预算金额或者最高限价的（如本项目公布了最高限价）。</w:t>
      </w:r>
    </w:p>
    <w:p w14:paraId="035238B6">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响应文件响应的标的数量及单位与竞争性谈判采购文件要求实质性不一致的。</w:t>
      </w:r>
    </w:p>
    <w:p w14:paraId="7C1A3E22">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6谈判小组对响应文件进行评审，未实质性响应谈判文件的响应文件按无效处理。谈判小组应当将资格和符合性不通过的情况告知有关供应商。谈判小组从符合谈判文件规定的相应资格条件的供应商名单中确定不少于3家的供应商参加谈判。</w:t>
      </w:r>
    </w:p>
    <w:p w14:paraId="394D545B">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7公开招标的货物、服务采购项目，招标过程中提交响应文件或者经评审实质性响应谈判文件要求的供应商只有两家时，采购人、采购代理机构按照《政府采购非招标采购方式管理办法》（财政部74号令）第四条经本级财政部门批准后可以与该两家供应商进行竞争性谈判采购。</w:t>
      </w:r>
    </w:p>
    <w:p w14:paraId="24722868">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.8通过符合性审查的合格供应商不足3家的，不得进入谈判环节，应当重新开展采购活动。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
        <w:gridCol w:w="1257"/>
        <w:gridCol w:w="2535"/>
        <w:gridCol w:w="4214"/>
      </w:tblGrid>
      <w:tr w14:paraId="5C90E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7" w:type="dxa"/>
            <w:gridSpan w:val="2"/>
            <w:tcBorders>
              <w:top w:val="single" w:color="auto" w:sz="4" w:space="0"/>
              <w:left w:val="single" w:color="auto" w:sz="4" w:space="0"/>
              <w:bottom w:val="single" w:color="auto" w:sz="4" w:space="0"/>
              <w:right w:val="single" w:color="auto" w:sz="4" w:space="0"/>
            </w:tcBorders>
            <w:noWrap w:val="0"/>
            <w:vAlign w:val="top"/>
          </w:tcPr>
          <w:p w14:paraId="66EBF7DB">
            <w:pPr>
              <w:spacing w:line="300" w:lineRule="auto"/>
              <w:jc w:val="center"/>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评审因素</w:t>
            </w:r>
          </w:p>
        </w:tc>
        <w:tc>
          <w:tcPr>
            <w:tcW w:w="6749" w:type="dxa"/>
            <w:gridSpan w:val="2"/>
            <w:tcBorders>
              <w:top w:val="single" w:color="auto" w:sz="4" w:space="0"/>
              <w:left w:val="single" w:color="auto" w:sz="4" w:space="0"/>
              <w:bottom w:val="single" w:color="auto" w:sz="4" w:space="0"/>
              <w:right w:val="single" w:color="auto" w:sz="4" w:space="0"/>
            </w:tcBorders>
            <w:noWrap w:val="0"/>
            <w:vAlign w:val="center"/>
          </w:tcPr>
          <w:p w14:paraId="381D48FA">
            <w:pPr>
              <w:spacing w:line="300" w:lineRule="auto"/>
              <w:jc w:val="center"/>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评审内容及评审标准</w:t>
            </w:r>
          </w:p>
        </w:tc>
      </w:tr>
      <w:tr w14:paraId="159E5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Merge w:val="restart"/>
            <w:tcBorders>
              <w:top w:val="single" w:color="auto" w:sz="4" w:space="0"/>
              <w:left w:val="single" w:color="auto" w:sz="4" w:space="0"/>
              <w:bottom w:val="single" w:color="auto" w:sz="4" w:space="0"/>
              <w:right w:val="single" w:color="auto" w:sz="4" w:space="0"/>
            </w:tcBorders>
            <w:noWrap w:val="0"/>
            <w:vAlign w:val="center"/>
          </w:tcPr>
          <w:p w14:paraId="43002ACB">
            <w:pPr>
              <w:spacing w:line="300" w:lineRule="auto"/>
              <w:jc w:val="center"/>
              <w:rPr>
                <w:rFonts w:hint="eastAsia" w:hAnsi="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符合性评审标准</w:t>
            </w:r>
          </w:p>
        </w:tc>
        <w:tc>
          <w:tcPr>
            <w:tcW w:w="1257" w:type="dxa"/>
            <w:vMerge w:val="restart"/>
            <w:tcBorders>
              <w:top w:val="single" w:color="auto" w:sz="4" w:space="0"/>
              <w:left w:val="single" w:color="auto" w:sz="4" w:space="0"/>
              <w:bottom w:val="single" w:color="auto" w:sz="4" w:space="0"/>
              <w:right w:val="single" w:color="auto" w:sz="4" w:space="0"/>
            </w:tcBorders>
            <w:noWrap w:val="0"/>
            <w:vAlign w:val="center"/>
          </w:tcPr>
          <w:p w14:paraId="16216D05">
            <w:pPr>
              <w:spacing w:line="300" w:lineRule="auto"/>
              <w:jc w:val="center"/>
              <w:rPr>
                <w:rFonts w:hint="eastAsia" w:hAnsi="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商务技术文件评审标准</w:t>
            </w:r>
          </w:p>
        </w:tc>
        <w:tc>
          <w:tcPr>
            <w:tcW w:w="2535" w:type="dxa"/>
            <w:tcBorders>
              <w:top w:val="single" w:color="auto" w:sz="4" w:space="0"/>
              <w:left w:val="single" w:color="auto" w:sz="4" w:space="0"/>
              <w:bottom w:val="single" w:color="auto" w:sz="4" w:space="0"/>
              <w:right w:val="single" w:color="auto" w:sz="4" w:space="0"/>
            </w:tcBorders>
            <w:noWrap w:val="0"/>
            <w:vAlign w:val="center"/>
          </w:tcPr>
          <w:p w14:paraId="42520C83">
            <w:pPr>
              <w:spacing w:line="300" w:lineRule="auto"/>
              <w:jc w:val="center"/>
              <w:rPr>
                <w:rFonts w:hint="eastAsia" w:hAnsi="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无串通投标行为</w:t>
            </w:r>
          </w:p>
        </w:tc>
        <w:tc>
          <w:tcPr>
            <w:tcW w:w="4214" w:type="dxa"/>
            <w:tcBorders>
              <w:top w:val="single" w:color="auto" w:sz="4" w:space="0"/>
              <w:left w:val="single" w:color="auto" w:sz="4" w:space="0"/>
              <w:bottom w:val="single" w:color="auto" w:sz="4" w:space="0"/>
              <w:right w:val="single" w:color="auto" w:sz="4" w:space="0"/>
            </w:tcBorders>
            <w:noWrap w:val="0"/>
            <w:vAlign w:val="center"/>
          </w:tcPr>
          <w:p w14:paraId="34753A4C">
            <w:pPr>
              <w:spacing w:line="30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无串通投标行为的承诺函</w:t>
            </w:r>
          </w:p>
        </w:tc>
      </w:tr>
      <w:tr w14:paraId="7FB78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Merge w:val="continue"/>
            <w:tcBorders>
              <w:top w:val="single" w:color="auto" w:sz="4" w:space="0"/>
              <w:left w:val="single" w:color="auto" w:sz="4" w:space="0"/>
              <w:bottom w:val="single" w:color="auto" w:sz="4" w:space="0"/>
              <w:right w:val="single" w:color="auto" w:sz="4" w:space="0"/>
            </w:tcBorders>
            <w:noWrap w:val="0"/>
            <w:vAlign w:val="center"/>
          </w:tcPr>
          <w:p w14:paraId="58E05A67">
            <w:pPr>
              <w:pStyle w:val="225"/>
              <w:spacing w:line="300" w:lineRule="auto"/>
              <w:ind w:left="840" w:hanging="420"/>
              <w:jc w:val="center"/>
              <w:rPr>
                <w:rFonts w:hint="eastAsia" w:hAnsi="宋体"/>
                <w:color w:val="000000" w:themeColor="text1"/>
                <w:highlight w:val="none"/>
                <w14:textFill>
                  <w14:solidFill>
                    <w14:schemeClr w14:val="tx1"/>
                  </w14:solidFill>
                </w14:textFill>
              </w:rPr>
            </w:pPr>
          </w:p>
        </w:tc>
        <w:tc>
          <w:tcPr>
            <w:tcW w:w="1257" w:type="dxa"/>
            <w:vMerge w:val="continue"/>
            <w:tcBorders>
              <w:top w:val="single" w:color="auto" w:sz="4" w:space="0"/>
              <w:left w:val="single" w:color="auto" w:sz="4" w:space="0"/>
              <w:bottom w:val="single" w:color="auto" w:sz="4" w:space="0"/>
              <w:right w:val="single" w:color="auto" w:sz="4" w:space="0"/>
            </w:tcBorders>
            <w:noWrap w:val="0"/>
            <w:vAlign w:val="center"/>
          </w:tcPr>
          <w:p w14:paraId="36002B9A">
            <w:pPr>
              <w:pStyle w:val="225"/>
              <w:spacing w:line="300" w:lineRule="auto"/>
              <w:ind w:left="840" w:hanging="420"/>
              <w:jc w:val="center"/>
              <w:rPr>
                <w:rFonts w:hint="eastAsia" w:hAnsi="宋体"/>
                <w:color w:val="000000" w:themeColor="text1"/>
                <w:highlight w:val="none"/>
                <w14:textFill>
                  <w14:solidFill>
                    <w14:schemeClr w14:val="tx1"/>
                  </w14:solidFill>
                </w14:textFill>
              </w:rPr>
            </w:pPr>
          </w:p>
        </w:tc>
        <w:tc>
          <w:tcPr>
            <w:tcW w:w="2535" w:type="dxa"/>
            <w:tcBorders>
              <w:top w:val="single" w:color="auto" w:sz="4" w:space="0"/>
              <w:left w:val="single" w:color="auto" w:sz="4" w:space="0"/>
              <w:bottom w:val="single" w:color="auto" w:sz="4" w:space="0"/>
              <w:right w:val="single" w:color="auto" w:sz="4" w:space="0"/>
            </w:tcBorders>
            <w:noWrap w:val="0"/>
            <w:vAlign w:val="center"/>
          </w:tcPr>
          <w:p w14:paraId="37877242">
            <w:pPr>
              <w:spacing w:line="300" w:lineRule="auto"/>
              <w:jc w:val="center"/>
              <w:rPr>
                <w:rFonts w:hint="eastAsia" w:hAnsi="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供应商名称</w:t>
            </w:r>
          </w:p>
        </w:tc>
        <w:tc>
          <w:tcPr>
            <w:tcW w:w="4214" w:type="dxa"/>
            <w:tcBorders>
              <w:top w:val="single" w:color="auto" w:sz="4" w:space="0"/>
              <w:left w:val="single" w:color="auto" w:sz="4" w:space="0"/>
              <w:bottom w:val="single" w:color="auto" w:sz="4" w:space="0"/>
              <w:right w:val="single" w:color="auto" w:sz="4" w:space="0"/>
            </w:tcBorders>
            <w:noWrap w:val="0"/>
            <w:vAlign w:val="center"/>
          </w:tcPr>
          <w:p w14:paraId="331D2C5D">
            <w:pPr>
              <w:spacing w:line="300" w:lineRule="auto"/>
              <w:rPr>
                <w:rFonts w:hint="eastAsia" w:hAnsi="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与营业执照一致</w:t>
            </w:r>
          </w:p>
        </w:tc>
      </w:tr>
      <w:tr w14:paraId="54422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Merge w:val="continue"/>
            <w:tcBorders>
              <w:top w:val="single" w:color="auto" w:sz="4" w:space="0"/>
              <w:left w:val="single" w:color="auto" w:sz="4" w:space="0"/>
              <w:bottom w:val="single" w:color="auto" w:sz="4" w:space="0"/>
              <w:right w:val="single" w:color="auto" w:sz="4" w:space="0"/>
            </w:tcBorders>
            <w:noWrap w:val="0"/>
            <w:vAlign w:val="center"/>
          </w:tcPr>
          <w:p w14:paraId="11FC7A08">
            <w:pPr>
              <w:pStyle w:val="225"/>
              <w:spacing w:line="300" w:lineRule="auto"/>
              <w:ind w:left="840" w:hanging="420"/>
              <w:jc w:val="center"/>
              <w:rPr>
                <w:rFonts w:hint="eastAsia" w:hAnsi="宋体"/>
                <w:color w:val="000000" w:themeColor="text1"/>
                <w:highlight w:val="none"/>
                <w14:textFill>
                  <w14:solidFill>
                    <w14:schemeClr w14:val="tx1"/>
                  </w14:solidFill>
                </w14:textFill>
              </w:rPr>
            </w:pPr>
          </w:p>
        </w:tc>
        <w:tc>
          <w:tcPr>
            <w:tcW w:w="1257" w:type="dxa"/>
            <w:vMerge w:val="continue"/>
            <w:tcBorders>
              <w:top w:val="single" w:color="auto" w:sz="4" w:space="0"/>
              <w:left w:val="single" w:color="auto" w:sz="4" w:space="0"/>
              <w:bottom w:val="single" w:color="auto" w:sz="4" w:space="0"/>
              <w:right w:val="single" w:color="auto" w:sz="4" w:space="0"/>
            </w:tcBorders>
            <w:noWrap w:val="0"/>
            <w:vAlign w:val="center"/>
          </w:tcPr>
          <w:p w14:paraId="17778F79">
            <w:pPr>
              <w:pStyle w:val="225"/>
              <w:spacing w:line="300" w:lineRule="auto"/>
              <w:ind w:left="840" w:hanging="420"/>
              <w:jc w:val="center"/>
              <w:rPr>
                <w:rFonts w:hint="eastAsia" w:hAnsi="宋体"/>
                <w:color w:val="000000" w:themeColor="text1"/>
                <w:highlight w:val="none"/>
                <w14:textFill>
                  <w14:solidFill>
                    <w14:schemeClr w14:val="tx1"/>
                  </w14:solidFill>
                </w14:textFill>
              </w:rPr>
            </w:pPr>
          </w:p>
        </w:tc>
        <w:tc>
          <w:tcPr>
            <w:tcW w:w="2535" w:type="dxa"/>
            <w:tcBorders>
              <w:top w:val="single" w:color="auto" w:sz="4" w:space="0"/>
              <w:left w:val="single" w:color="auto" w:sz="4" w:space="0"/>
              <w:bottom w:val="single" w:color="auto" w:sz="4" w:space="0"/>
              <w:right w:val="single" w:color="auto" w:sz="4" w:space="0"/>
            </w:tcBorders>
            <w:noWrap w:val="0"/>
            <w:vAlign w:val="center"/>
          </w:tcPr>
          <w:p w14:paraId="377DF934">
            <w:pPr>
              <w:spacing w:line="300" w:lineRule="auto"/>
              <w:jc w:val="center"/>
              <w:rPr>
                <w:rFonts w:hint="eastAsia" w:hAnsi="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法定代表人身份证明</w:t>
            </w:r>
          </w:p>
        </w:tc>
        <w:tc>
          <w:tcPr>
            <w:tcW w:w="4214" w:type="dxa"/>
            <w:tcBorders>
              <w:top w:val="single" w:color="auto" w:sz="4" w:space="0"/>
              <w:left w:val="single" w:color="auto" w:sz="4" w:space="0"/>
              <w:bottom w:val="single" w:color="auto" w:sz="4" w:space="0"/>
              <w:right w:val="single" w:color="auto" w:sz="4" w:space="0"/>
            </w:tcBorders>
            <w:noWrap w:val="0"/>
            <w:vAlign w:val="center"/>
          </w:tcPr>
          <w:p w14:paraId="09848B76">
            <w:pPr>
              <w:spacing w:line="300" w:lineRule="auto"/>
              <w:rPr>
                <w:rFonts w:hint="eastAsia" w:hAnsi="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法定代表人身份证明及法定代表人有效身份证正反面复印件</w:t>
            </w:r>
          </w:p>
        </w:tc>
      </w:tr>
      <w:tr w14:paraId="1F184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Merge w:val="continue"/>
            <w:tcBorders>
              <w:top w:val="single" w:color="auto" w:sz="4" w:space="0"/>
              <w:left w:val="single" w:color="auto" w:sz="4" w:space="0"/>
              <w:bottom w:val="single" w:color="auto" w:sz="4" w:space="0"/>
              <w:right w:val="single" w:color="auto" w:sz="4" w:space="0"/>
            </w:tcBorders>
            <w:noWrap w:val="0"/>
            <w:vAlign w:val="center"/>
          </w:tcPr>
          <w:p w14:paraId="2498ADDF">
            <w:pPr>
              <w:pStyle w:val="225"/>
              <w:spacing w:line="300" w:lineRule="auto"/>
              <w:ind w:left="840" w:hanging="420"/>
              <w:jc w:val="center"/>
              <w:rPr>
                <w:rFonts w:hint="eastAsia" w:hAnsi="宋体"/>
                <w:color w:val="000000" w:themeColor="text1"/>
                <w:highlight w:val="none"/>
                <w14:textFill>
                  <w14:solidFill>
                    <w14:schemeClr w14:val="tx1"/>
                  </w14:solidFill>
                </w14:textFill>
              </w:rPr>
            </w:pPr>
          </w:p>
        </w:tc>
        <w:tc>
          <w:tcPr>
            <w:tcW w:w="1257" w:type="dxa"/>
            <w:vMerge w:val="continue"/>
            <w:tcBorders>
              <w:top w:val="single" w:color="auto" w:sz="4" w:space="0"/>
              <w:left w:val="single" w:color="auto" w:sz="4" w:space="0"/>
              <w:bottom w:val="single" w:color="auto" w:sz="4" w:space="0"/>
              <w:right w:val="single" w:color="auto" w:sz="4" w:space="0"/>
            </w:tcBorders>
            <w:noWrap w:val="0"/>
            <w:vAlign w:val="center"/>
          </w:tcPr>
          <w:p w14:paraId="2B7747DC">
            <w:pPr>
              <w:pStyle w:val="225"/>
              <w:spacing w:line="300" w:lineRule="auto"/>
              <w:ind w:left="840" w:hanging="420"/>
              <w:jc w:val="center"/>
              <w:rPr>
                <w:rFonts w:hint="eastAsia" w:hAnsi="宋体"/>
                <w:color w:val="000000" w:themeColor="text1"/>
                <w:highlight w:val="none"/>
                <w14:textFill>
                  <w14:solidFill>
                    <w14:schemeClr w14:val="tx1"/>
                  </w14:solidFill>
                </w14:textFill>
              </w:rPr>
            </w:pPr>
          </w:p>
        </w:tc>
        <w:tc>
          <w:tcPr>
            <w:tcW w:w="2535" w:type="dxa"/>
            <w:tcBorders>
              <w:top w:val="single" w:color="auto" w:sz="4" w:space="0"/>
              <w:left w:val="single" w:color="auto" w:sz="4" w:space="0"/>
              <w:bottom w:val="single" w:color="auto" w:sz="4" w:space="0"/>
              <w:right w:val="single" w:color="auto" w:sz="4" w:space="0"/>
            </w:tcBorders>
            <w:noWrap w:val="0"/>
            <w:vAlign w:val="center"/>
          </w:tcPr>
          <w:p w14:paraId="0C6DDC6E">
            <w:pPr>
              <w:spacing w:line="300" w:lineRule="auto"/>
              <w:jc w:val="center"/>
              <w:rPr>
                <w:rFonts w:hint="eastAsia" w:hAnsi="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法定代表人授权委托书</w:t>
            </w:r>
          </w:p>
        </w:tc>
        <w:tc>
          <w:tcPr>
            <w:tcW w:w="4214" w:type="dxa"/>
            <w:tcBorders>
              <w:top w:val="single" w:color="auto" w:sz="4" w:space="0"/>
              <w:left w:val="single" w:color="auto" w:sz="4" w:space="0"/>
              <w:bottom w:val="single" w:color="auto" w:sz="4" w:space="0"/>
              <w:right w:val="single" w:color="auto" w:sz="4" w:space="0"/>
            </w:tcBorders>
            <w:noWrap w:val="0"/>
            <w:vAlign w:val="center"/>
          </w:tcPr>
          <w:p w14:paraId="71DD3FAD">
            <w:pPr>
              <w:spacing w:line="300" w:lineRule="auto"/>
              <w:rPr>
                <w:rFonts w:hint="eastAsia" w:hAnsi="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法定代表人授权委托书及委托代理人有效身份证正反面复印件</w:t>
            </w:r>
          </w:p>
        </w:tc>
      </w:tr>
      <w:tr w14:paraId="7428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Merge w:val="continue"/>
            <w:tcBorders>
              <w:top w:val="single" w:color="auto" w:sz="4" w:space="0"/>
              <w:left w:val="single" w:color="auto" w:sz="4" w:space="0"/>
              <w:bottom w:val="single" w:color="auto" w:sz="4" w:space="0"/>
              <w:right w:val="single" w:color="auto" w:sz="4" w:space="0"/>
            </w:tcBorders>
            <w:noWrap w:val="0"/>
            <w:vAlign w:val="center"/>
          </w:tcPr>
          <w:p w14:paraId="57AFD673">
            <w:pPr>
              <w:pStyle w:val="225"/>
              <w:spacing w:line="300" w:lineRule="auto"/>
              <w:ind w:left="840" w:hanging="420"/>
              <w:jc w:val="center"/>
              <w:rPr>
                <w:rFonts w:hint="eastAsia" w:hAnsi="宋体"/>
                <w:color w:val="000000" w:themeColor="text1"/>
                <w:highlight w:val="none"/>
                <w14:textFill>
                  <w14:solidFill>
                    <w14:schemeClr w14:val="tx1"/>
                  </w14:solidFill>
                </w14:textFill>
              </w:rPr>
            </w:pPr>
          </w:p>
        </w:tc>
        <w:tc>
          <w:tcPr>
            <w:tcW w:w="1257" w:type="dxa"/>
            <w:vMerge w:val="continue"/>
            <w:tcBorders>
              <w:top w:val="single" w:color="auto" w:sz="4" w:space="0"/>
              <w:left w:val="single" w:color="auto" w:sz="4" w:space="0"/>
              <w:bottom w:val="single" w:color="auto" w:sz="4" w:space="0"/>
              <w:right w:val="single" w:color="auto" w:sz="4" w:space="0"/>
            </w:tcBorders>
            <w:noWrap w:val="0"/>
            <w:vAlign w:val="center"/>
          </w:tcPr>
          <w:p w14:paraId="60C29C52">
            <w:pPr>
              <w:pStyle w:val="225"/>
              <w:spacing w:line="300" w:lineRule="auto"/>
              <w:ind w:left="840" w:hanging="420"/>
              <w:jc w:val="center"/>
              <w:rPr>
                <w:rFonts w:hint="eastAsia" w:hAnsi="宋体"/>
                <w:color w:val="000000" w:themeColor="text1"/>
                <w:highlight w:val="none"/>
                <w14:textFill>
                  <w14:solidFill>
                    <w14:schemeClr w14:val="tx1"/>
                  </w14:solidFill>
                </w14:textFill>
              </w:rPr>
            </w:pPr>
          </w:p>
        </w:tc>
        <w:tc>
          <w:tcPr>
            <w:tcW w:w="2535" w:type="dxa"/>
            <w:tcBorders>
              <w:top w:val="single" w:color="auto" w:sz="4" w:space="0"/>
              <w:left w:val="single" w:color="auto" w:sz="4" w:space="0"/>
              <w:bottom w:val="single" w:color="auto" w:sz="4" w:space="0"/>
              <w:right w:val="single" w:color="auto" w:sz="4" w:space="0"/>
            </w:tcBorders>
            <w:noWrap w:val="0"/>
            <w:vAlign w:val="center"/>
          </w:tcPr>
          <w:p w14:paraId="08F9F0CA">
            <w:pPr>
              <w:spacing w:line="30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商务条款偏离表</w:t>
            </w:r>
          </w:p>
        </w:tc>
        <w:tc>
          <w:tcPr>
            <w:tcW w:w="4214" w:type="dxa"/>
            <w:tcBorders>
              <w:top w:val="single" w:color="auto" w:sz="4" w:space="0"/>
              <w:left w:val="single" w:color="auto" w:sz="4" w:space="0"/>
              <w:bottom w:val="single" w:color="auto" w:sz="4" w:space="0"/>
              <w:right w:val="single" w:color="auto" w:sz="4" w:space="0"/>
            </w:tcBorders>
            <w:noWrap w:val="0"/>
            <w:vAlign w:val="center"/>
          </w:tcPr>
          <w:p w14:paraId="140BB339">
            <w:pPr>
              <w:spacing w:line="300" w:lineRule="auto"/>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是否提供</w:t>
            </w:r>
            <w:r>
              <w:rPr>
                <w:rFonts w:hint="eastAsia" w:ascii="宋体" w:hAnsi="宋体" w:cs="宋体"/>
                <w:color w:val="000000" w:themeColor="text1"/>
                <w:szCs w:val="21"/>
                <w:highlight w:val="none"/>
                <w14:textFill>
                  <w14:solidFill>
                    <w14:schemeClr w14:val="tx1"/>
                  </w14:solidFill>
                </w14:textFill>
              </w:rPr>
              <w:t>商务条款偏离表</w:t>
            </w:r>
          </w:p>
        </w:tc>
      </w:tr>
      <w:tr w14:paraId="39B63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Merge w:val="continue"/>
            <w:tcBorders>
              <w:top w:val="single" w:color="auto" w:sz="4" w:space="0"/>
              <w:left w:val="single" w:color="auto" w:sz="4" w:space="0"/>
              <w:bottom w:val="single" w:color="auto" w:sz="4" w:space="0"/>
              <w:right w:val="single" w:color="auto" w:sz="4" w:space="0"/>
            </w:tcBorders>
            <w:noWrap w:val="0"/>
            <w:vAlign w:val="center"/>
          </w:tcPr>
          <w:p w14:paraId="30A68344">
            <w:pPr>
              <w:pStyle w:val="225"/>
              <w:spacing w:line="300" w:lineRule="auto"/>
              <w:ind w:left="840" w:hanging="420"/>
              <w:jc w:val="center"/>
              <w:rPr>
                <w:rFonts w:hint="eastAsia" w:hAnsi="宋体"/>
                <w:color w:val="000000" w:themeColor="text1"/>
                <w:highlight w:val="none"/>
                <w14:textFill>
                  <w14:solidFill>
                    <w14:schemeClr w14:val="tx1"/>
                  </w14:solidFill>
                </w14:textFill>
              </w:rPr>
            </w:pPr>
          </w:p>
        </w:tc>
        <w:tc>
          <w:tcPr>
            <w:tcW w:w="1257" w:type="dxa"/>
            <w:vMerge w:val="continue"/>
            <w:tcBorders>
              <w:top w:val="single" w:color="auto" w:sz="4" w:space="0"/>
              <w:left w:val="single" w:color="auto" w:sz="4" w:space="0"/>
              <w:bottom w:val="single" w:color="auto" w:sz="4" w:space="0"/>
              <w:right w:val="single" w:color="auto" w:sz="4" w:space="0"/>
            </w:tcBorders>
            <w:noWrap w:val="0"/>
            <w:vAlign w:val="center"/>
          </w:tcPr>
          <w:p w14:paraId="018D5C93">
            <w:pPr>
              <w:pStyle w:val="225"/>
              <w:spacing w:line="300" w:lineRule="auto"/>
              <w:ind w:left="840" w:hanging="420"/>
              <w:jc w:val="center"/>
              <w:rPr>
                <w:rFonts w:hint="eastAsia" w:hAnsi="宋体"/>
                <w:color w:val="000000" w:themeColor="text1"/>
                <w:highlight w:val="none"/>
                <w14:textFill>
                  <w14:solidFill>
                    <w14:schemeClr w14:val="tx1"/>
                  </w14:solidFill>
                </w14:textFill>
              </w:rPr>
            </w:pPr>
          </w:p>
        </w:tc>
        <w:tc>
          <w:tcPr>
            <w:tcW w:w="2535" w:type="dxa"/>
            <w:tcBorders>
              <w:top w:val="single" w:color="auto" w:sz="4" w:space="0"/>
              <w:left w:val="single" w:color="auto" w:sz="4" w:space="0"/>
              <w:bottom w:val="single" w:color="auto" w:sz="4" w:space="0"/>
              <w:right w:val="single" w:color="auto" w:sz="4" w:space="0"/>
            </w:tcBorders>
            <w:noWrap w:val="0"/>
            <w:vAlign w:val="center"/>
          </w:tcPr>
          <w:p w14:paraId="7E2EDB35">
            <w:pPr>
              <w:spacing w:line="30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售后服务承诺</w:t>
            </w:r>
          </w:p>
        </w:tc>
        <w:tc>
          <w:tcPr>
            <w:tcW w:w="4214" w:type="dxa"/>
            <w:tcBorders>
              <w:top w:val="single" w:color="auto" w:sz="4" w:space="0"/>
              <w:left w:val="single" w:color="auto" w:sz="4" w:space="0"/>
              <w:bottom w:val="single" w:color="auto" w:sz="4" w:space="0"/>
              <w:right w:val="single" w:color="auto" w:sz="4" w:space="0"/>
            </w:tcBorders>
            <w:noWrap w:val="0"/>
            <w:vAlign w:val="center"/>
          </w:tcPr>
          <w:p w14:paraId="6B8FB142">
            <w:pPr>
              <w:spacing w:line="300" w:lineRule="auto"/>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是否提供</w:t>
            </w:r>
            <w:r>
              <w:rPr>
                <w:rFonts w:hint="eastAsia" w:ascii="宋体" w:hAnsi="宋体" w:cs="宋体"/>
                <w:color w:val="000000" w:themeColor="text1"/>
                <w:szCs w:val="21"/>
                <w:highlight w:val="none"/>
                <w14:textFill>
                  <w14:solidFill>
                    <w14:schemeClr w14:val="tx1"/>
                  </w14:solidFill>
                </w14:textFill>
              </w:rPr>
              <w:t>售后服务承诺</w:t>
            </w:r>
          </w:p>
        </w:tc>
      </w:tr>
      <w:tr w14:paraId="2FA6B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940" w:type="dxa"/>
            <w:vMerge w:val="continue"/>
            <w:tcBorders>
              <w:top w:val="single" w:color="auto" w:sz="4" w:space="0"/>
              <w:left w:val="single" w:color="auto" w:sz="4" w:space="0"/>
              <w:bottom w:val="single" w:color="auto" w:sz="4" w:space="0"/>
              <w:right w:val="single" w:color="auto" w:sz="4" w:space="0"/>
            </w:tcBorders>
            <w:noWrap w:val="0"/>
            <w:vAlign w:val="center"/>
          </w:tcPr>
          <w:p w14:paraId="6E455CA9">
            <w:pPr>
              <w:pStyle w:val="225"/>
              <w:spacing w:line="300" w:lineRule="auto"/>
              <w:ind w:left="840" w:hanging="420"/>
              <w:jc w:val="center"/>
              <w:rPr>
                <w:rFonts w:hint="eastAsia" w:hAnsi="宋体"/>
                <w:color w:val="000000" w:themeColor="text1"/>
                <w:highlight w:val="none"/>
                <w14:textFill>
                  <w14:solidFill>
                    <w14:schemeClr w14:val="tx1"/>
                  </w14:solidFill>
                </w14:textFill>
              </w:rPr>
            </w:pPr>
          </w:p>
        </w:tc>
        <w:tc>
          <w:tcPr>
            <w:tcW w:w="1257" w:type="dxa"/>
            <w:vMerge w:val="continue"/>
            <w:tcBorders>
              <w:top w:val="single" w:color="auto" w:sz="4" w:space="0"/>
              <w:left w:val="single" w:color="auto" w:sz="4" w:space="0"/>
              <w:bottom w:val="single" w:color="auto" w:sz="4" w:space="0"/>
              <w:right w:val="single" w:color="auto" w:sz="4" w:space="0"/>
            </w:tcBorders>
            <w:noWrap w:val="0"/>
            <w:vAlign w:val="center"/>
          </w:tcPr>
          <w:p w14:paraId="19B544A3">
            <w:pPr>
              <w:pStyle w:val="225"/>
              <w:spacing w:line="300" w:lineRule="auto"/>
              <w:ind w:left="840" w:hanging="420"/>
              <w:jc w:val="center"/>
              <w:rPr>
                <w:rFonts w:hint="eastAsia" w:hAnsi="宋体"/>
                <w:color w:val="000000" w:themeColor="text1"/>
                <w:highlight w:val="none"/>
                <w14:textFill>
                  <w14:solidFill>
                    <w14:schemeClr w14:val="tx1"/>
                  </w14:solidFill>
                </w14:textFill>
              </w:rPr>
            </w:pPr>
          </w:p>
        </w:tc>
        <w:tc>
          <w:tcPr>
            <w:tcW w:w="2535" w:type="dxa"/>
            <w:tcBorders>
              <w:top w:val="single" w:color="auto" w:sz="4" w:space="0"/>
              <w:left w:val="single" w:color="auto" w:sz="4" w:space="0"/>
              <w:bottom w:val="single" w:color="auto" w:sz="4" w:space="0"/>
              <w:right w:val="single" w:color="auto" w:sz="4" w:space="0"/>
            </w:tcBorders>
            <w:noWrap w:val="0"/>
            <w:vAlign w:val="center"/>
          </w:tcPr>
          <w:p w14:paraId="6B1A22B2">
            <w:pPr>
              <w:spacing w:line="30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技术偏离表</w:t>
            </w:r>
          </w:p>
        </w:tc>
        <w:tc>
          <w:tcPr>
            <w:tcW w:w="4214" w:type="dxa"/>
            <w:tcBorders>
              <w:top w:val="single" w:color="auto" w:sz="4" w:space="0"/>
              <w:left w:val="single" w:color="auto" w:sz="4" w:space="0"/>
              <w:bottom w:val="single" w:color="auto" w:sz="4" w:space="0"/>
              <w:right w:val="single" w:color="auto" w:sz="4" w:space="0"/>
            </w:tcBorders>
            <w:noWrap w:val="0"/>
            <w:vAlign w:val="center"/>
          </w:tcPr>
          <w:p w14:paraId="5E29A77F">
            <w:pPr>
              <w:spacing w:line="300" w:lineRule="auto"/>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是否提供</w:t>
            </w:r>
            <w:r>
              <w:rPr>
                <w:rFonts w:hint="eastAsia" w:ascii="宋体" w:hAnsi="宋体" w:cs="宋体"/>
                <w:color w:val="000000" w:themeColor="text1"/>
                <w:szCs w:val="21"/>
                <w:highlight w:val="none"/>
                <w14:textFill>
                  <w14:solidFill>
                    <w14:schemeClr w14:val="tx1"/>
                  </w14:solidFill>
                </w14:textFill>
              </w:rPr>
              <w:t>技术偏离表</w:t>
            </w:r>
          </w:p>
        </w:tc>
      </w:tr>
      <w:tr w14:paraId="0DC72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Merge w:val="continue"/>
            <w:tcBorders>
              <w:top w:val="single" w:color="auto" w:sz="4" w:space="0"/>
              <w:left w:val="single" w:color="auto" w:sz="4" w:space="0"/>
              <w:bottom w:val="single" w:color="auto" w:sz="4" w:space="0"/>
              <w:right w:val="single" w:color="auto" w:sz="4" w:space="0"/>
            </w:tcBorders>
            <w:noWrap w:val="0"/>
            <w:vAlign w:val="center"/>
          </w:tcPr>
          <w:p w14:paraId="72866837">
            <w:pPr>
              <w:pStyle w:val="225"/>
              <w:spacing w:line="300" w:lineRule="auto"/>
              <w:ind w:left="840" w:hanging="420"/>
              <w:jc w:val="center"/>
              <w:rPr>
                <w:rFonts w:hint="eastAsia" w:hAnsi="宋体"/>
                <w:color w:val="000000" w:themeColor="text1"/>
                <w:highlight w:val="none"/>
                <w14:textFill>
                  <w14:solidFill>
                    <w14:schemeClr w14:val="tx1"/>
                  </w14:solidFill>
                </w14:textFill>
              </w:rPr>
            </w:pPr>
          </w:p>
        </w:tc>
        <w:tc>
          <w:tcPr>
            <w:tcW w:w="1257" w:type="dxa"/>
            <w:vMerge w:val="continue"/>
            <w:tcBorders>
              <w:top w:val="single" w:color="auto" w:sz="4" w:space="0"/>
              <w:left w:val="single" w:color="auto" w:sz="4" w:space="0"/>
              <w:bottom w:val="single" w:color="auto" w:sz="4" w:space="0"/>
              <w:right w:val="single" w:color="auto" w:sz="4" w:space="0"/>
            </w:tcBorders>
            <w:noWrap w:val="0"/>
            <w:vAlign w:val="center"/>
          </w:tcPr>
          <w:p w14:paraId="759F1D43">
            <w:pPr>
              <w:pStyle w:val="225"/>
              <w:spacing w:line="300" w:lineRule="auto"/>
              <w:ind w:left="840" w:hanging="420"/>
              <w:jc w:val="center"/>
              <w:rPr>
                <w:rFonts w:hint="eastAsia" w:hAnsi="宋体"/>
                <w:color w:val="000000" w:themeColor="text1"/>
                <w:highlight w:val="none"/>
                <w14:textFill>
                  <w14:solidFill>
                    <w14:schemeClr w14:val="tx1"/>
                  </w14:solidFill>
                </w14:textFill>
              </w:rPr>
            </w:pPr>
          </w:p>
        </w:tc>
        <w:tc>
          <w:tcPr>
            <w:tcW w:w="2535" w:type="dxa"/>
            <w:tcBorders>
              <w:top w:val="single" w:color="auto" w:sz="4" w:space="0"/>
              <w:left w:val="single" w:color="auto" w:sz="4" w:space="0"/>
              <w:bottom w:val="single" w:color="auto" w:sz="4" w:space="0"/>
              <w:right w:val="single" w:color="auto" w:sz="4" w:space="0"/>
            </w:tcBorders>
            <w:noWrap w:val="0"/>
            <w:vAlign w:val="center"/>
          </w:tcPr>
          <w:p w14:paraId="472A7DFF">
            <w:pPr>
              <w:spacing w:line="30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配置清单</w:t>
            </w:r>
          </w:p>
        </w:tc>
        <w:tc>
          <w:tcPr>
            <w:tcW w:w="4214" w:type="dxa"/>
            <w:tcBorders>
              <w:top w:val="single" w:color="auto" w:sz="4" w:space="0"/>
              <w:left w:val="single" w:color="auto" w:sz="4" w:space="0"/>
              <w:bottom w:val="single" w:color="auto" w:sz="4" w:space="0"/>
              <w:right w:val="single" w:color="auto" w:sz="4" w:space="0"/>
            </w:tcBorders>
            <w:noWrap w:val="0"/>
            <w:vAlign w:val="center"/>
          </w:tcPr>
          <w:p w14:paraId="0EDC11FB">
            <w:pPr>
              <w:spacing w:line="300" w:lineRule="auto"/>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是否提供</w:t>
            </w:r>
            <w:r>
              <w:rPr>
                <w:rFonts w:hint="eastAsia" w:ascii="宋体" w:hAnsi="宋体" w:cs="宋体"/>
                <w:color w:val="000000" w:themeColor="text1"/>
                <w:szCs w:val="21"/>
                <w:highlight w:val="none"/>
                <w14:textFill>
                  <w14:solidFill>
                    <w14:schemeClr w14:val="tx1"/>
                  </w14:solidFill>
                </w14:textFill>
              </w:rPr>
              <w:t>配置清单</w:t>
            </w:r>
          </w:p>
        </w:tc>
      </w:tr>
      <w:tr w14:paraId="4C8A6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0" w:type="dxa"/>
            <w:vMerge w:val="continue"/>
            <w:tcBorders>
              <w:top w:val="single" w:color="auto" w:sz="4" w:space="0"/>
              <w:left w:val="single" w:color="auto" w:sz="4" w:space="0"/>
              <w:bottom w:val="single" w:color="auto" w:sz="4" w:space="0"/>
              <w:right w:val="single" w:color="auto" w:sz="4" w:space="0"/>
            </w:tcBorders>
            <w:noWrap w:val="0"/>
            <w:vAlign w:val="center"/>
          </w:tcPr>
          <w:p w14:paraId="6E3401AE">
            <w:pPr>
              <w:pStyle w:val="225"/>
              <w:spacing w:line="300" w:lineRule="auto"/>
              <w:ind w:left="840" w:hanging="420"/>
              <w:jc w:val="center"/>
              <w:rPr>
                <w:rFonts w:hint="eastAsia" w:hAnsi="宋体"/>
                <w:color w:val="000000" w:themeColor="text1"/>
                <w:highlight w:val="none"/>
                <w14:textFill>
                  <w14:solidFill>
                    <w14:schemeClr w14:val="tx1"/>
                  </w14:solidFill>
                </w14:textFill>
              </w:rPr>
            </w:pPr>
          </w:p>
        </w:tc>
        <w:tc>
          <w:tcPr>
            <w:tcW w:w="1257" w:type="dxa"/>
            <w:vMerge w:val="restart"/>
            <w:tcBorders>
              <w:top w:val="single" w:color="auto" w:sz="4" w:space="0"/>
              <w:left w:val="single" w:color="auto" w:sz="4" w:space="0"/>
              <w:bottom w:val="single" w:color="auto" w:sz="4" w:space="0"/>
              <w:right w:val="single" w:color="auto" w:sz="4" w:space="0"/>
            </w:tcBorders>
            <w:noWrap w:val="0"/>
            <w:vAlign w:val="center"/>
          </w:tcPr>
          <w:p w14:paraId="79F4BCB9">
            <w:pPr>
              <w:pStyle w:val="199"/>
              <w:spacing w:line="300" w:lineRule="auto"/>
              <w:ind w:firstLine="0"/>
              <w:jc w:val="center"/>
              <w:rPr>
                <w:rFonts w:hint="eastAsia" w:hAnsi="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报价文件评审标准</w:t>
            </w:r>
          </w:p>
        </w:tc>
        <w:tc>
          <w:tcPr>
            <w:tcW w:w="2535" w:type="dxa"/>
            <w:tcBorders>
              <w:top w:val="single" w:color="auto" w:sz="4" w:space="0"/>
              <w:left w:val="single" w:color="auto" w:sz="4" w:space="0"/>
              <w:bottom w:val="single" w:color="auto" w:sz="4" w:space="0"/>
              <w:right w:val="single" w:color="auto" w:sz="4" w:space="0"/>
            </w:tcBorders>
            <w:noWrap w:val="0"/>
            <w:vAlign w:val="center"/>
          </w:tcPr>
          <w:p w14:paraId="50C2E5BE">
            <w:pPr>
              <w:pStyle w:val="199"/>
              <w:spacing w:line="300" w:lineRule="auto"/>
              <w:ind w:firstLine="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竞标报价表</w:t>
            </w:r>
          </w:p>
        </w:tc>
        <w:tc>
          <w:tcPr>
            <w:tcW w:w="4214" w:type="dxa"/>
            <w:tcBorders>
              <w:top w:val="single" w:color="auto" w:sz="4" w:space="0"/>
              <w:left w:val="single" w:color="auto" w:sz="4" w:space="0"/>
              <w:bottom w:val="single" w:color="auto" w:sz="4" w:space="0"/>
              <w:right w:val="single" w:color="auto" w:sz="4" w:space="0"/>
            </w:tcBorders>
            <w:noWrap w:val="0"/>
            <w:vAlign w:val="center"/>
          </w:tcPr>
          <w:p w14:paraId="6930FB30">
            <w:pPr>
              <w:spacing w:line="30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是否提供</w:t>
            </w:r>
            <w:r>
              <w:rPr>
                <w:rFonts w:hint="eastAsia" w:ascii="宋体" w:hAnsi="宋体" w:cs="宋体"/>
                <w:color w:val="000000" w:themeColor="text1"/>
                <w:szCs w:val="21"/>
                <w:highlight w:val="none"/>
                <w14:textFill>
                  <w14:solidFill>
                    <w14:schemeClr w14:val="tx1"/>
                  </w14:solidFill>
                </w14:textFill>
              </w:rPr>
              <w:t>竞标报价表</w:t>
            </w:r>
          </w:p>
        </w:tc>
      </w:tr>
      <w:tr w14:paraId="5A493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Merge w:val="continue"/>
            <w:tcBorders>
              <w:top w:val="single" w:color="auto" w:sz="4" w:space="0"/>
              <w:left w:val="single" w:color="auto" w:sz="4" w:space="0"/>
              <w:bottom w:val="single" w:color="auto" w:sz="4" w:space="0"/>
              <w:right w:val="single" w:color="auto" w:sz="4" w:space="0"/>
            </w:tcBorders>
            <w:noWrap w:val="0"/>
            <w:vAlign w:val="center"/>
          </w:tcPr>
          <w:p w14:paraId="42B111DF">
            <w:pPr>
              <w:pStyle w:val="225"/>
              <w:spacing w:line="300" w:lineRule="auto"/>
              <w:ind w:left="840" w:hanging="420"/>
              <w:jc w:val="center"/>
              <w:rPr>
                <w:rFonts w:hint="eastAsia" w:hAnsi="宋体"/>
                <w:color w:val="000000" w:themeColor="text1"/>
                <w:highlight w:val="none"/>
                <w14:textFill>
                  <w14:solidFill>
                    <w14:schemeClr w14:val="tx1"/>
                  </w14:solidFill>
                </w14:textFill>
              </w:rPr>
            </w:pPr>
          </w:p>
        </w:tc>
        <w:tc>
          <w:tcPr>
            <w:tcW w:w="1257" w:type="dxa"/>
            <w:vMerge w:val="continue"/>
            <w:tcBorders>
              <w:top w:val="single" w:color="auto" w:sz="4" w:space="0"/>
              <w:left w:val="single" w:color="auto" w:sz="4" w:space="0"/>
              <w:bottom w:val="single" w:color="auto" w:sz="4" w:space="0"/>
              <w:right w:val="single" w:color="auto" w:sz="4" w:space="0"/>
            </w:tcBorders>
            <w:noWrap w:val="0"/>
            <w:vAlign w:val="center"/>
          </w:tcPr>
          <w:p w14:paraId="3550CDF1">
            <w:pPr>
              <w:pStyle w:val="225"/>
              <w:spacing w:line="300" w:lineRule="auto"/>
              <w:ind w:left="840" w:hanging="420"/>
              <w:jc w:val="center"/>
              <w:rPr>
                <w:rFonts w:hint="eastAsia" w:hAnsi="宋体"/>
                <w:color w:val="000000" w:themeColor="text1"/>
                <w:highlight w:val="none"/>
                <w14:textFill>
                  <w14:solidFill>
                    <w14:schemeClr w14:val="tx1"/>
                  </w14:solidFill>
                </w14:textFill>
              </w:rPr>
            </w:pPr>
          </w:p>
        </w:tc>
        <w:tc>
          <w:tcPr>
            <w:tcW w:w="2535" w:type="dxa"/>
            <w:tcBorders>
              <w:top w:val="single" w:color="auto" w:sz="4" w:space="0"/>
              <w:left w:val="single" w:color="auto" w:sz="4" w:space="0"/>
              <w:bottom w:val="single" w:color="auto" w:sz="4" w:space="0"/>
              <w:right w:val="single" w:color="auto" w:sz="4" w:space="0"/>
            </w:tcBorders>
            <w:noWrap w:val="0"/>
            <w:vAlign w:val="center"/>
          </w:tcPr>
          <w:p w14:paraId="73DDCF16">
            <w:pPr>
              <w:pStyle w:val="199"/>
              <w:spacing w:line="300" w:lineRule="auto"/>
              <w:ind w:firstLine="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投标价格</w:t>
            </w:r>
          </w:p>
        </w:tc>
        <w:tc>
          <w:tcPr>
            <w:tcW w:w="4214" w:type="dxa"/>
            <w:tcBorders>
              <w:top w:val="single" w:color="auto" w:sz="4" w:space="0"/>
              <w:left w:val="single" w:color="auto" w:sz="4" w:space="0"/>
              <w:bottom w:val="single" w:color="auto" w:sz="4" w:space="0"/>
              <w:right w:val="single" w:color="auto" w:sz="4" w:space="0"/>
            </w:tcBorders>
            <w:noWrap w:val="0"/>
            <w:vAlign w:val="center"/>
          </w:tcPr>
          <w:p w14:paraId="31877F1F">
            <w:pPr>
              <w:spacing w:line="30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低于（含等于）采购人公布的招标控制价</w:t>
            </w:r>
          </w:p>
        </w:tc>
      </w:tr>
      <w:tr w14:paraId="0A964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Merge w:val="continue"/>
            <w:tcBorders>
              <w:top w:val="single" w:color="auto" w:sz="4" w:space="0"/>
              <w:left w:val="single" w:color="auto" w:sz="4" w:space="0"/>
              <w:bottom w:val="single" w:color="auto" w:sz="4" w:space="0"/>
              <w:right w:val="single" w:color="auto" w:sz="4" w:space="0"/>
            </w:tcBorders>
            <w:noWrap w:val="0"/>
            <w:vAlign w:val="center"/>
          </w:tcPr>
          <w:p w14:paraId="6981E8EA">
            <w:pPr>
              <w:pStyle w:val="225"/>
              <w:spacing w:line="300" w:lineRule="auto"/>
              <w:ind w:left="840" w:hanging="420"/>
              <w:jc w:val="center"/>
              <w:rPr>
                <w:rFonts w:hint="eastAsia" w:hAnsi="宋体"/>
                <w:color w:val="000000" w:themeColor="text1"/>
                <w:highlight w:val="none"/>
                <w14:textFill>
                  <w14:solidFill>
                    <w14:schemeClr w14:val="tx1"/>
                  </w14:solidFill>
                </w14:textFill>
              </w:rPr>
            </w:pPr>
          </w:p>
        </w:tc>
        <w:tc>
          <w:tcPr>
            <w:tcW w:w="1257" w:type="dxa"/>
            <w:vMerge w:val="continue"/>
            <w:tcBorders>
              <w:top w:val="single" w:color="auto" w:sz="4" w:space="0"/>
              <w:left w:val="single" w:color="auto" w:sz="4" w:space="0"/>
              <w:bottom w:val="single" w:color="auto" w:sz="4" w:space="0"/>
              <w:right w:val="single" w:color="auto" w:sz="4" w:space="0"/>
            </w:tcBorders>
            <w:noWrap w:val="0"/>
            <w:vAlign w:val="center"/>
          </w:tcPr>
          <w:p w14:paraId="28AE11E9">
            <w:pPr>
              <w:pStyle w:val="225"/>
              <w:spacing w:line="300" w:lineRule="auto"/>
              <w:ind w:left="840" w:hanging="420"/>
              <w:jc w:val="center"/>
              <w:rPr>
                <w:rFonts w:hint="eastAsia" w:hAnsi="宋体"/>
                <w:color w:val="000000" w:themeColor="text1"/>
                <w:highlight w:val="none"/>
                <w14:textFill>
                  <w14:solidFill>
                    <w14:schemeClr w14:val="tx1"/>
                  </w14:solidFill>
                </w14:textFill>
              </w:rPr>
            </w:pPr>
          </w:p>
        </w:tc>
        <w:tc>
          <w:tcPr>
            <w:tcW w:w="2535" w:type="dxa"/>
            <w:tcBorders>
              <w:top w:val="single" w:color="auto" w:sz="4" w:space="0"/>
              <w:left w:val="single" w:color="auto" w:sz="4" w:space="0"/>
              <w:bottom w:val="single" w:color="auto" w:sz="4" w:space="0"/>
              <w:right w:val="single" w:color="auto" w:sz="4" w:space="0"/>
            </w:tcBorders>
            <w:noWrap w:val="0"/>
            <w:vAlign w:val="center"/>
          </w:tcPr>
          <w:p w14:paraId="111FF727">
            <w:pPr>
              <w:pStyle w:val="199"/>
              <w:spacing w:line="300" w:lineRule="auto"/>
              <w:ind w:firstLine="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合同履行期限</w:t>
            </w:r>
          </w:p>
        </w:tc>
        <w:tc>
          <w:tcPr>
            <w:tcW w:w="4214" w:type="dxa"/>
            <w:tcBorders>
              <w:top w:val="single" w:color="auto" w:sz="4" w:space="0"/>
              <w:left w:val="single" w:color="auto" w:sz="4" w:space="0"/>
              <w:bottom w:val="single" w:color="auto" w:sz="4" w:space="0"/>
              <w:right w:val="single" w:color="auto" w:sz="4" w:space="0"/>
            </w:tcBorders>
            <w:noWrap w:val="0"/>
            <w:vAlign w:val="center"/>
          </w:tcPr>
          <w:p w14:paraId="27C3C93F">
            <w:pPr>
              <w:spacing w:line="30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是否</w:t>
            </w:r>
            <w:r>
              <w:rPr>
                <w:rFonts w:hint="eastAsia" w:ascii="宋体" w:hAnsi="宋体" w:cs="宋体"/>
                <w:color w:val="000000" w:themeColor="text1"/>
                <w:szCs w:val="21"/>
                <w:highlight w:val="none"/>
                <w14:textFill>
                  <w14:solidFill>
                    <w14:schemeClr w14:val="tx1"/>
                  </w14:solidFill>
                </w14:textFill>
              </w:rPr>
              <w:t>符合“采购文件”规定</w:t>
            </w:r>
          </w:p>
        </w:tc>
      </w:tr>
    </w:tbl>
    <w:p w14:paraId="59763CC8">
      <w:pPr>
        <w:pStyle w:val="199"/>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4.谈判程序</w:t>
      </w:r>
    </w:p>
    <w:p w14:paraId="12BE55BF">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谈判小组按照“供应商须知前附表”第2</w:t>
      </w:r>
      <w:r>
        <w:rPr>
          <w:rFonts w:ascii="宋体" w:hAnsi="宋体" w:cs="宋体"/>
          <w:color w:val="000000" w:themeColor="text1"/>
          <w:szCs w:val="21"/>
          <w:highlight w:val="none"/>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条确定的顺序，集中与单一供应商分别进行谈判，并给予所有参加谈判的供应商平等的谈判机会。符合谈判资格的供应商必须在接到通知后规定时间内到达谈判地点参加现场谈判，未在规定时间内参加谈判的，视同放弃参加谈判权利，其响应文件作无效处理。</w:t>
      </w:r>
    </w:p>
    <w:p w14:paraId="69EA28EA">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在谈判过程中，谈判小组可以根据谈判文件和谈判情况实质性变动采购需求中的技术、服务要求以及合同草案条款，但不得变动谈判文件中的其他内容，实质性变动的内容须经采购人代表确认。可能实质性变动的内容为采购需求中的技术、服务要求以及合同草案条款。</w:t>
      </w:r>
    </w:p>
    <w:p w14:paraId="2ECA5A91">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4.3</w:t>
      </w:r>
      <w:r>
        <w:rPr>
          <w:rFonts w:hint="eastAsia" w:ascii="宋体" w:hAnsi="宋体" w:cs="宋体"/>
          <w:color w:val="000000" w:themeColor="text1"/>
          <w:szCs w:val="21"/>
          <w:highlight w:val="none"/>
          <w14:textFill>
            <w14:solidFill>
              <w14:schemeClr w14:val="tx1"/>
            </w14:solidFill>
          </w14:textFill>
        </w:rPr>
        <w:t>对谈判文件作出的实质性变动是谈判文件的有效组成部分，谈判小组应当及时以书面形式同时通知所有参加谈判的供应商。</w:t>
      </w:r>
    </w:p>
    <w:p w14:paraId="3308DEA7">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4.4</w:t>
      </w:r>
      <w:r>
        <w:rPr>
          <w:rFonts w:hint="eastAsia" w:ascii="宋体" w:hAnsi="宋体" w:cs="宋体"/>
          <w:color w:val="000000" w:themeColor="text1"/>
          <w:szCs w:val="21"/>
          <w:highlight w:val="none"/>
          <w14:textFill>
            <w14:solidFill>
              <w14:schemeClr w14:val="tx1"/>
            </w14:solidFill>
          </w14:textFill>
        </w:rPr>
        <w:t>供应商必须按照谈判文件的变动情况和谈判小组的要求重新提交响应文件，并由其法定代表人或者委托代理人签字或者加盖公章。由委托代理人签字的，</w:t>
      </w:r>
      <w:r>
        <w:rPr>
          <w:rFonts w:hint="eastAsia" w:ascii="宋体" w:hAnsi="宋体" w:cs="宋体"/>
          <w:bCs/>
          <w:color w:val="000000" w:themeColor="text1"/>
          <w:szCs w:val="21"/>
          <w:highlight w:val="none"/>
          <w14:textFill>
            <w14:solidFill>
              <w14:schemeClr w14:val="tx1"/>
            </w14:solidFill>
          </w14:textFill>
        </w:rPr>
        <w:t>若委托代理人不是响应文件中授权的委托代理人时，必须同时出示有效的法定代表人授权委托书原件</w:t>
      </w:r>
      <w:r>
        <w:rPr>
          <w:rFonts w:hint="eastAsia" w:ascii="宋体" w:hAnsi="宋体" w:cs="宋体"/>
          <w:color w:val="000000" w:themeColor="text1"/>
          <w:szCs w:val="21"/>
          <w:highlight w:val="none"/>
          <w14:textFill>
            <w14:solidFill>
              <w14:schemeClr w14:val="tx1"/>
            </w14:solidFill>
          </w14:textFill>
        </w:rPr>
        <w:t>。供应商为自然人的，必须由本人签字并附身份证明。参加谈判的供应商未在规定时间内重新提交响应文件的，视同退出谈判，其响应文件作无效处理。</w:t>
      </w:r>
    </w:p>
    <w:p w14:paraId="03C9DC5F">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4.5</w:t>
      </w:r>
      <w:r>
        <w:rPr>
          <w:rFonts w:hint="eastAsia" w:ascii="宋体" w:hAnsi="宋体" w:cs="宋体"/>
          <w:color w:val="000000" w:themeColor="text1"/>
          <w:szCs w:val="21"/>
          <w:highlight w:val="none"/>
          <w14:textFill>
            <w14:solidFill>
              <w14:schemeClr w14:val="tx1"/>
            </w14:solidFill>
          </w14:textFill>
        </w:rPr>
        <w:t>谈判中，谈判的任何一方不得透露与谈判有关的其他供应商的技术资料、价格和其他信息。</w:t>
      </w:r>
    </w:p>
    <w:p w14:paraId="6285F7DB">
      <w:pPr>
        <w:widowControl/>
        <w:tabs>
          <w:tab w:val="left" w:pos="540"/>
        </w:tabs>
        <w:spacing w:line="300" w:lineRule="auto"/>
        <w:ind w:firstLine="420"/>
        <w:jc w:val="left"/>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4.6</w:t>
      </w:r>
      <w:r>
        <w:rPr>
          <w:rFonts w:hint="eastAsia" w:ascii="宋体" w:hAnsi="宋体" w:cs="宋体"/>
          <w:color w:val="000000" w:themeColor="text1"/>
          <w:szCs w:val="21"/>
          <w:highlight w:val="none"/>
          <w14:textFill>
            <w14:solidFill>
              <w14:schemeClr w14:val="tx1"/>
            </w14:solidFill>
          </w14:textFill>
        </w:rPr>
        <w:t>采购代理机构对谈判过程和重要谈判内容进行记录，谈判双方在记录上签字确认。</w:t>
      </w:r>
    </w:p>
    <w:p w14:paraId="598AC755">
      <w:pPr>
        <w:widowControl/>
        <w:tabs>
          <w:tab w:val="left" w:pos="540"/>
        </w:tabs>
        <w:spacing w:line="300" w:lineRule="auto"/>
        <w:ind w:firstLine="420"/>
        <w:jc w:val="left"/>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4.7</w:t>
      </w:r>
      <w:r>
        <w:rPr>
          <w:rFonts w:hint="eastAsia" w:ascii="宋体" w:hAnsi="宋体" w:cs="宋体"/>
          <w:color w:val="000000" w:themeColor="text1"/>
          <w:highlight w:val="none"/>
          <w14:textFill>
            <w14:solidFill>
              <w14:schemeClr w14:val="tx1"/>
            </w14:solidFill>
          </w14:textFill>
        </w:rPr>
        <w:t>谈判过程中重新提交的响应文件，供应商可以在</w:t>
      </w:r>
      <w:r>
        <w:rPr>
          <w:rFonts w:hint="eastAsia" w:ascii="宋体" w:hAnsi="宋体" w:cs="宋体"/>
          <w:color w:val="000000" w:themeColor="text1"/>
          <w:szCs w:val="21"/>
          <w:highlight w:val="none"/>
          <w14:textFill>
            <w14:solidFill>
              <w14:schemeClr w14:val="tx1"/>
            </w14:solidFill>
          </w14:textFill>
        </w:rPr>
        <w:t>开启前补充、修改。</w:t>
      </w:r>
    </w:p>
    <w:p w14:paraId="545C8953">
      <w:pPr>
        <w:tabs>
          <w:tab w:val="left" w:pos="2835"/>
        </w:tabs>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4.8</w:t>
      </w:r>
      <w:r>
        <w:rPr>
          <w:rFonts w:hint="eastAsia" w:ascii="宋体" w:hAnsi="宋体" w:cs="宋体"/>
          <w:color w:val="000000" w:themeColor="text1"/>
          <w:szCs w:val="21"/>
          <w:highlight w:val="none"/>
          <w14:textFill>
            <w14:solidFill>
              <w14:schemeClr w14:val="tx1"/>
            </w14:solidFill>
          </w14:textFill>
        </w:rPr>
        <w:t>最后谈判结束后，谈判小组不得再与供应商进行任何形式的商谈。</w:t>
      </w:r>
    </w:p>
    <w:p w14:paraId="67353F9D">
      <w:pPr>
        <w:pStyle w:val="199"/>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5.最后报价</w:t>
      </w:r>
    </w:p>
    <w:p w14:paraId="301BF81C">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谈判文件能够详细列明采购标的的技术、服务要求的，谈判结束后，谈判小组应当要求所有继续参加谈判的供应商在规定时间内密封提交最后报价，提交最后报价的供应商不得少于3家，除本章第3</w:t>
      </w:r>
      <w:r>
        <w:rPr>
          <w:rFonts w:ascii="宋体" w:hAnsi="宋体" w:cs="宋体"/>
          <w:color w:val="000000" w:themeColor="text1"/>
          <w:szCs w:val="21"/>
          <w:highlight w:val="none"/>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条外，否则必须重新采购。</w:t>
      </w:r>
    </w:p>
    <w:p w14:paraId="0FD55DA7">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谈判文件不能详细列明采购标的的技术、服务要求，需经谈判由供应商提供最后设计方案或者解决方案的，谈判结束后，谈判小组应当按照少数服从多数的原则投票推荐3家以上供应商的设计方案或者解决方案，并要求其在规定时间内密封提交最后报价。</w:t>
      </w:r>
    </w:p>
    <w:p w14:paraId="316773C8">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5.3</w:t>
      </w:r>
      <w:r>
        <w:rPr>
          <w:rFonts w:hint="eastAsia" w:ascii="宋体" w:hAnsi="宋体" w:cs="宋体"/>
          <w:color w:val="000000" w:themeColor="text1"/>
          <w:szCs w:val="21"/>
          <w:highlight w:val="none"/>
          <w14:textFill>
            <w14:solidFill>
              <w14:schemeClr w14:val="tx1"/>
            </w14:solidFill>
          </w14:textFill>
        </w:rPr>
        <w:t>最后报价是供应商响应文件的有效组成部分。</w:t>
      </w:r>
    </w:p>
    <w:p w14:paraId="1447EBB6">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5.4</w:t>
      </w:r>
      <w:r>
        <w:rPr>
          <w:rFonts w:hint="eastAsia" w:ascii="宋体" w:hAnsi="宋体" w:cs="宋体"/>
          <w:color w:val="000000" w:themeColor="text1"/>
          <w:szCs w:val="21"/>
          <w:highlight w:val="none"/>
          <w14:textFill>
            <w14:solidFill>
              <w14:schemeClr w14:val="tx1"/>
            </w14:solidFill>
          </w14:textFill>
        </w:rPr>
        <w:t>已经提交响应文件的供应商，在提交最后报价之前，可以根据谈判情况退出谈判。采购人、采购代理机构将退还退出谈判的供应商的保证金。</w:t>
      </w:r>
    </w:p>
    <w:p w14:paraId="5EE6CCF7">
      <w:pPr>
        <w:spacing w:line="30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5.5</w:t>
      </w:r>
      <w:r>
        <w:rPr>
          <w:rFonts w:hint="eastAsia" w:ascii="宋体" w:hAnsi="宋体" w:cs="宋体"/>
          <w:color w:val="000000" w:themeColor="text1"/>
          <w:szCs w:val="21"/>
          <w:highlight w:val="none"/>
          <w14:textFill>
            <w14:solidFill>
              <w14:schemeClr w14:val="tx1"/>
            </w14:solidFill>
          </w14:textFill>
        </w:rPr>
        <w:t>供应商未在规定时间内提交最后报价的，视为退出谈判，其响应文件作无效处理。</w:t>
      </w:r>
    </w:p>
    <w:p w14:paraId="3ED2B5C7">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r>
        <w:rPr>
          <w:rFonts w:ascii="宋体" w:hAnsi="宋体" w:cs="宋体"/>
          <w:color w:val="000000" w:themeColor="text1"/>
          <w:szCs w:val="21"/>
          <w:highlight w:val="none"/>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谈判小组收齐某一分标最后报价后统一开启，谈判小组对最后报价进行有效性、完整性和响应程度的审查。</w:t>
      </w:r>
    </w:p>
    <w:p w14:paraId="1DEDC991">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5.7</w:t>
      </w:r>
      <w:r>
        <w:rPr>
          <w:rFonts w:hint="eastAsia" w:ascii="宋体" w:hAnsi="宋体" w:cs="宋体"/>
          <w:color w:val="000000" w:themeColor="text1"/>
          <w:szCs w:val="21"/>
          <w:highlight w:val="none"/>
          <w14:textFill>
            <w14:solidFill>
              <w14:schemeClr w14:val="tx1"/>
            </w14:solidFill>
          </w14:textFill>
        </w:rPr>
        <w:t>响应文件首次及最后报价出现前后不一致的，按照本章第</w:t>
      </w:r>
      <w:r>
        <w:rPr>
          <w:rFonts w:ascii="宋体" w:hAnsi="宋体" w:cs="宋体"/>
          <w:color w:val="000000" w:themeColor="text1"/>
          <w:szCs w:val="21"/>
          <w:highlight w:val="none"/>
          <w14:textFill>
            <w14:solidFill>
              <w14:schemeClr w14:val="tx1"/>
            </w14:solidFill>
          </w14:textFill>
        </w:rPr>
        <w:t>3.4</w:t>
      </w:r>
      <w:r>
        <w:rPr>
          <w:rFonts w:hint="eastAsia" w:ascii="宋体" w:hAnsi="宋体" w:cs="宋体"/>
          <w:color w:val="000000" w:themeColor="text1"/>
          <w:szCs w:val="21"/>
          <w:highlight w:val="none"/>
          <w14:textFill>
            <w14:solidFill>
              <w14:schemeClr w14:val="tx1"/>
            </w14:solidFill>
          </w14:textFill>
        </w:rPr>
        <w:t xml:space="preserve">条的规定修正。 </w:t>
      </w:r>
    </w:p>
    <w:p w14:paraId="77B04638">
      <w:pPr>
        <w:spacing w:line="300" w:lineRule="auto"/>
        <w:ind w:firstLine="42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5.8</w:t>
      </w:r>
      <w:r>
        <w:rPr>
          <w:rFonts w:hint="eastAsia" w:ascii="宋体" w:hAnsi="宋体" w:cs="宋体"/>
          <w:color w:val="000000" w:themeColor="text1"/>
          <w:szCs w:val="21"/>
          <w:highlight w:val="none"/>
          <w14:textFill>
            <w14:solidFill>
              <w14:schemeClr w14:val="tx1"/>
            </w14:solidFill>
          </w14:textFill>
        </w:rPr>
        <w:t>修正后的报价出现下列情形的，按无效响应处理：</w:t>
      </w:r>
    </w:p>
    <w:p w14:paraId="75A88AB0">
      <w:pPr>
        <w:spacing w:line="30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（1）供应商不确认的；</w:t>
      </w:r>
    </w:p>
    <w:p w14:paraId="2B7EF783">
      <w:pPr>
        <w:spacing w:line="30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（2）经供应商确认修正后的竞标报价（包含首次报价、最后报价）超过所竞标分标规定的采购预算金额或者最高限价的（如本项目公布了最高限价）；</w:t>
      </w:r>
    </w:p>
    <w:p w14:paraId="0843093E">
      <w:pPr>
        <w:spacing w:line="30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（3）经供应商确认修正后的竞标报价（包含首次报价、最后报价）超过分项采购预算金额或者最高限价的（如本项目公布了最高限价）。</w:t>
      </w:r>
    </w:p>
    <w:p w14:paraId="2CCD01EA">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5.9</w:t>
      </w:r>
      <w:r>
        <w:rPr>
          <w:rFonts w:hint="eastAsia" w:ascii="宋体" w:hAnsi="宋体" w:cs="宋体"/>
          <w:color w:val="000000" w:themeColor="text1"/>
          <w:szCs w:val="21"/>
          <w:highlight w:val="none"/>
          <w14:textFill>
            <w14:solidFill>
              <w14:schemeClr w14:val="tx1"/>
            </w14:solidFill>
          </w14:textFill>
        </w:rPr>
        <w:t>经供应商确认修正后的最后报价作为评审及签订合同的依据。</w:t>
      </w:r>
    </w:p>
    <w:p w14:paraId="5AA30217">
      <w:pPr>
        <w:spacing w:line="30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5.10供应商出现最后报价按无效响应处理或者响应文件按无效处理时</w:t>
      </w:r>
      <w:r>
        <w:rPr>
          <w:rFonts w:hint="eastAsia" w:ascii="宋体" w:hAnsi="宋体"/>
          <w:color w:val="000000" w:themeColor="text1"/>
          <w:sz w:val="22"/>
          <w:szCs w:val="22"/>
          <w:highlight w:val="none"/>
          <w14:textFill>
            <w14:solidFill>
              <w14:schemeClr w14:val="tx1"/>
            </w14:solidFill>
          </w14:textFill>
        </w:rPr>
        <w:t>，谈判小组应当告知有关供应商</w:t>
      </w:r>
      <w:r>
        <w:rPr>
          <w:rFonts w:hint="eastAsia" w:ascii="宋体" w:hAnsi="宋体" w:cs="宋体"/>
          <w:color w:val="000000" w:themeColor="text1"/>
          <w:szCs w:val="21"/>
          <w:highlight w:val="none"/>
          <w14:textFill>
            <w14:solidFill>
              <w14:schemeClr w14:val="tx1"/>
            </w14:solidFill>
          </w14:textFill>
        </w:rPr>
        <w:t>。</w:t>
      </w:r>
    </w:p>
    <w:p w14:paraId="3BC0E24F">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5.1</w:t>
      </w:r>
      <w:r>
        <w:rPr>
          <w:rFonts w:hint="eastAsia" w:ascii="宋体" w:hAnsi="宋体" w:cs="宋体"/>
          <w:color w:val="000000" w:themeColor="text1"/>
          <w:szCs w:val="21"/>
          <w:highlight w:val="none"/>
          <w14:textFill>
            <w14:solidFill>
              <w14:schemeClr w14:val="tx1"/>
            </w14:solidFill>
          </w14:textFill>
        </w:rPr>
        <w:t>1最后报价结束后，谈判小组不得再与供应商进行任何形式的商谈。</w:t>
      </w:r>
    </w:p>
    <w:p w14:paraId="56708783">
      <w:pPr>
        <w:pStyle w:val="199"/>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注：最后报价的价格如有调整的供应商须按首次报价的格式填写相应的“标的名称、数量及单位、品牌及规格型号、制造商及原产地、技术性能及配置、单价、合计、竞标总报价、交付使用时间”，</w:t>
      </w:r>
      <w:r>
        <w:rPr>
          <w:rFonts w:hint="eastAsia"/>
          <w:b/>
          <w:bCs/>
          <w:color w:val="000000" w:themeColor="text1"/>
          <w:highlight w:val="none"/>
          <w14:textFill>
            <w14:solidFill>
              <w14:schemeClr w14:val="tx1"/>
            </w14:solidFill>
          </w14:textFill>
        </w:rPr>
        <w:t xml:space="preserve"> 否则由此产生的后果均应自行承担</w:t>
      </w:r>
      <w:r>
        <w:rPr>
          <w:rFonts w:hint="eastAsia" w:ascii="宋体" w:hAnsi="宋体" w:cs="宋体"/>
          <w:b/>
          <w:color w:val="000000" w:themeColor="text1"/>
          <w:szCs w:val="21"/>
          <w:highlight w:val="none"/>
          <w14:textFill>
            <w14:solidFill>
              <w14:schemeClr w14:val="tx1"/>
            </w14:solidFill>
          </w14:textFill>
        </w:rPr>
        <w:t>。供应商应提前做好相关报价准备，以免出现最后不能及时提交政采云平台的情况。</w:t>
      </w:r>
    </w:p>
    <w:p w14:paraId="2A9F9909">
      <w:pPr>
        <w:pStyle w:val="199"/>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6.最后报价政府采购政策性扣除</w:t>
      </w:r>
    </w:p>
    <w:p w14:paraId="5DCEBAF5">
      <w:pPr>
        <w:spacing w:line="300" w:lineRule="auto"/>
        <w:ind w:firstLine="4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本分标为专门面向中小企业采购的项目，</w:t>
      </w:r>
      <w:r>
        <w:rPr>
          <w:rFonts w:hint="eastAsia" w:hAnsi="宋体"/>
          <w:bCs/>
          <w:color w:val="000000" w:themeColor="text1"/>
          <w:highlight w:val="none"/>
          <w14:textFill>
            <w14:solidFill>
              <w14:schemeClr w14:val="tx1"/>
            </w14:solidFill>
          </w14:textFill>
        </w:rPr>
        <w:t>根据《政府采购促进中小企业发展管理办法》及桂财采〔2022〕30号《广西壮族自治区财政厅关于进一步发挥政府采购政策功能促进企业发展的通知》的规定</w:t>
      </w:r>
      <w:r>
        <w:rPr>
          <w:rFonts w:hint="eastAsia" w:ascii="宋体" w:hAnsi="宋体" w:cs="宋体"/>
          <w:color w:val="000000" w:themeColor="text1"/>
          <w:szCs w:val="21"/>
          <w:highlight w:val="none"/>
          <w14:textFill>
            <w14:solidFill>
              <w14:schemeClr w14:val="tx1"/>
            </w14:solidFill>
          </w14:textFill>
        </w:rPr>
        <w:t>，供应商在其响应文件中提供《中小企业声明函》，</w:t>
      </w:r>
      <w:r>
        <w:rPr>
          <w:rFonts w:hint="eastAsia" w:ascii="宋体" w:hAnsi="宋体"/>
          <w:bCs/>
          <w:color w:val="000000" w:themeColor="text1"/>
          <w:szCs w:val="21"/>
          <w:highlight w:val="none"/>
          <w14:textFill>
            <w14:solidFill>
              <w14:schemeClr w14:val="tx1"/>
            </w14:solidFill>
          </w14:textFill>
        </w:rPr>
        <w:t>且其竞标全部货物均由小微企业提供的</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对供应商的竞标报价给予20%的扣除，扣除后的价格为评审价，即评审价=竞标报价×（1-2</w:t>
      </w:r>
      <w:r>
        <w:rPr>
          <w:rFonts w:ascii="宋体" w:hAnsi="宋体"/>
          <w:bCs/>
          <w:color w:val="000000" w:themeColor="text1"/>
          <w:szCs w:val="21"/>
          <w:highlight w:val="none"/>
          <w14:textFill>
            <w14:solidFill>
              <w14:schemeClr w14:val="tx1"/>
            </w14:solidFill>
          </w14:textFill>
        </w:rPr>
        <w:t>0</w:t>
      </w:r>
      <w:r>
        <w:rPr>
          <w:rFonts w:hint="eastAsia" w:ascii="宋体" w:hAnsi="宋体"/>
          <w:bCs/>
          <w:color w:val="000000" w:themeColor="text1"/>
          <w:szCs w:val="21"/>
          <w:highlight w:val="none"/>
          <w14:textFill>
            <w14:solidFill>
              <w14:schemeClr w14:val="tx1"/>
            </w14:solidFill>
          </w14:textFill>
        </w:rPr>
        <w:t>%）。</w:t>
      </w:r>
    </w:p>
    <w:p w14:paraId="2048D670">
      <w:pPr>
        <w:spacing w:line="300" w:lineRule="auto"/>
        <w:ind w:firstLine="420"/>
        <w:rPr>
          <w:rFonts w:hint="eastAsia" w:ascii="宋体" w:hAnsi="宋体" w:cs="宋体"/>
          <w:color w:val="000000" w:themeColor="text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6.2</w:t>
      </w:r>
      <w:r>
        <w:rPr>
          <w:rFonts w:hint="eastAsia" w:ascii="宋体" w:hAnsi="宋体" w:cs="宋体"/>
          <w:color w:val="000000" w:themeColor="text1"/>
          <w:szCs w:val="21"/>
          <w:highlight w:val="none"/>
          <w14:textFill>
            <w14:solidFill>
              <w14:schemeClr w14:val="tx1"/>
            </w14:solidFill>
          </w14:textFill>
        </w:rPr>
        <w:t>评标价为供应商的最后报价，评标价只是作为评审时使用。最终成交供应商的成交金额等于最后报价（如有修正，以确认修正后的最后报价为准）</w:t>
      </w:r>
      <w:r>
        <w:rPr>
          <w:rFonts w:hint="eastAsia" w:ascii="宋体" w:hAnsi="宋体" w:cs="宋体"/>
          <w:color w:val="000000" w:themeColor="text1"/>
          <w:highlight w:val="none"/>
          <w14:textFill>
            <w14:solidFill>
              <w14:schemeClr w14:val="tx1"/>
            </w14:solidFill>
          </w14:textFill>
        </w:rPr>
        <w:t>。</w:t>
      </w:r>
    </w:p>
    <w:p w14:paraId="35BE5E9A">
      <w:pPr>
        <w:spacing w:line="360" w:lineRule="auto"/>
        <w:ind w:firstLine="42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本国产品政策性扣除计算方法。</w:t>
      </w:r>
    </w:p>
    <w:p w14:paraId="6D4B457D">
      <w:pPr>
        <w:spacing w:line="360" w:lineRule="auto"/>
        <w:ind w:firstLine="42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根据《国务院办公厅关于在政府采购中实施本国产品标准及相关政策的通知》（</w:t>
      </w:r>
      <w:bookmarkStart w:id="38" w:name="OLE_LINK4"/>
      <w:bookmarkStart w:id="39" w:name="OLE_LINK3"/>
      <w:r>
        <w:rPr>
          <w:rFonts w:hint="eastAsia" w:ascii="宋体" w:hAnsi="宋体"/>
          <w:color w:val="000000" w:themeColor="text1"/>
          <w:szCs w:val="21"/>
          <w:highlight w:val="none"/>
          <w14:textFill>
            <w14:solidFill>
              <w14:schemeClr w14:val="tx1"/>
            </w14:solidFill>
          </w14:textFill>
        </w:rPr>
        <w:t>国办发〔2025〕34号）的规定，政府采购活动中既有本国产品又有非本国产品参与竞争的，依法对本国产品给予价格评审优惠，对本国产品的报价给予20%的价格扣除，用扣除后的价格参与评审。</w:t>
      </w:r>
      <w:r>
        <w:rPr>
          <w:rFonts w:hint="eastAsia" w:hAnsi="宋体"/>
          <w:color w:val="000000" w:themeColor="text1"/>
          <w:highlight w:val="none"/>
          <w14:textFill>
            <w14:solidFill>
              <w14:schemeClr w14:val="tx1"/>
            </w14:solidFill>
          </w14:textFill>
        </w:rPr>
        <w:t>未达到80%，不享受价格评审优惠。</w:t>
      </w:r>
      <w:bookmarkEnd w:id="38"/>
      <w:bookmarkEnd w:id="39"/>
    </w:p>
    <w:p w14:paraId="3DA95B06">
      <w:pPr>
        <w:spacing w:line="360" w:lineRule="auto"/>
        <w:ind w:firstLine="42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6AC40E15">
      <w:pPr>
        <w:spacing w:line="360" w:lineRule="auto"/>
        <w:ind w:firstLine="420"/>
        <w:rPr>
          <w:rFonts w:hint="eastAsia"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如果所有参与竞争的供应商均可享受本国产品价格评审优惠，则统一不进行价格扣除。</w:t>
      </w:r>
    </w:p>
    <w:p w14:paraId="0F5B7DCB">
      <w:pPr>
        <w:spacing w:line="360" w:lineRule="auto"/>
        <w:ind w:firstLine="42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供应商在其响应文件中提供《关于符合本国产品标准的声明函》或财政部会同有关部门规定的有关证明文件，出具符合要求的《声明函》或有关证明文件的，该产品视为本国产品。</w:t>
      </w:r>
    </w:p>
    <w:p w14:paraId="798C9D98">
      <w:pPr>
        <w:spacing w:line="360" w:lineRule="auto"/>
        <w:ind w:firstLine="42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中小企业折扣与本国产品折扣进行叠加计算，用扣除后的价格参加评审。即评审价=竞标报价-中小企业折扣-本国产品折扣，除上述情况外，评审价=竞标报价。</w:t>
      </w:r>
    </w:p>
    <w:p w14:paraId="62D22816">
      <w:pPr>
        <w:spacing w:line="360" w:lineRule="auto"/>
        <w:ind w:firstLine="424"/>
        <w:jc w:val="left"/>
        <w:rPr>
          <w:rFonts w:ascii="宋体" w:hAnsi="宋体"/>
          <w:color w:val="000000" w:themeColor="text1"/>
          <w:spacing w:val="-6"/>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6.</w:t>
      </w: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异常低价响应审查</w:t>
      </w:r>
    </w:p>
    <w:p w14:paraId="62AC1DEA">
      <w:pPr>
        <w:spacing w:line="360" w:lineRule="auto"/>
        <w:ind w:firstLine="42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（1）谈判小组在评审中发现下列情形之一的，应当启动异常低价响应审查程序：</w:t>
      </w:r>
    </w:p>
    <w:p w14:paraId="0A77784A">
      <w:pPr>
        <w:spacing w:line="360" w:lineRule="auto"/>
        <w:ind w:firstLine="42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①响应报价低于全部通过符合性审查供应商响应报价平均值</w:t>
      </w:r>
      <w:r>
        <w:rPr>
          <w:rFonts w:hint="eastAsia" w:ascii="宋体" w:hAnsi="宋体"/>
          <w:color w:val="000000" w:themeColor="text1"/>
          <w:szCs w:val="21"/>
          <w:highlight w:val="none"/>
          <w:u w:val="single"/>
          <w:lang w:val="en-US" w:eastAsia="zh-CN"/>
          <w14:textFill>
            <w14:solidFill>
              <w14:schemeClr w14:val="tx1"/>
            </w14:solidFill>
          </w14:textFill>
        </w:rPr>
        <w:t>50</w:t>
      </w:r>
      <w:r>
        <w:rPr>
          <w:rFonts w:hint="eastAsia" w:ascii="宋体" w:hAnsi="宋体"/>
          <w:color w:val="000000" w:themeColor="text1"/>
          <w:szCs w:val="21"/>
          <w:highlight w:val="none"/>
          <w:u w:val="singl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的，即响应报价＜全部通过符合性审查供应商响应报价平均值×</w:t>
      </w:r>
      <w:r>
        <w:rPr>
          <w:rFonts w:hint="eastAsia" w:ascii="宋体" w:hAnsi="宋体"/>
          <w:color w:val="000000" w:themeColor="text1"/>
          <w:szCs w:val="21"/>
          <w:highlight w:val="none"/>
          <w:u w:val="single"/>
          <w:lang w:val="en-US" w:eastAsia="zh-CN"/>
          <w14:textFill>
            <w14:solidFill>
              <w14:schemeClr w14:val="tx1"/>
            </w14:solidFill>
          </w14:textFill>
        </w:rPr>
        <w:t>50</w:t>
      </w:r>
      <w:r>
        <w:rPr>
          <w:rFonts w:hint="eastAsia" w:ascii="宋体" w:hAnsi="宋体"/>
          <w:color w:val="000000" w:themeColor="text1"/>
          <w:szCs w:val="21"/>
          <w:highlight w:val="none"/>
          <w:u w:val="singl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r>
        <w:rPr>
          <w:rFonts w:ascii="宋体" w:hAnsi="宋体"/>
          <w:i/>
          <w:color w:val="000000" w:themeColor="text1"/>
          <w:szCs w:val="21"/>
          <w:highlight w:val="none"/>
          <w14:textFill>
            <w14:solidFill>
              <w14:schemeClr w14:val="tx1"/>
            </w14:solidFill>
          </w14:textFill>
        </w:rPr>
        <w:t>（范围为</w:t>
      </w:r>
      <w:r>
        <w:rPr>
          <w:rFonts w:hint="eastAsia" w:ascii="宋体" w:hAnsi="宋体"/>
          <w:i/>
          <w:color w:val="000000" w:themeColor="text1"/>
          <w:szCs w:val="21"/>
          <w:highlight w:val="none"/>
          <w14:textFill>
            <w14:solidFill>
              <w14:schemeClr w14:val="tx1"/>
            </w14:solidFill>
          </w14:textFill>
        </w:rPr>
        <w:t>5</w:t>
      </w:r>
      <w:r>
        <w:rPr>
          <w:rFonts w:ascii="宋体" w:hAnsi="宋体"/>
          <w:i/>
          <w:color w:val="000000" w:themeColor="text1"/>
          <w:szCs w:val="21"/>
          <w:highlight w:val="none"/>
          <w14:textFill>
            <w14:solidFill>
              <w14:schemeClr w14:val="tx1"/>
            </w14:solidFill>
          </w14:textFill>
        </w:rPr>
        <w:t>0%-65%）</w:t>
      </w:r>
    </w:p>
    <w:p w14:paraId="5E4FF5D3">
      <w:pPr>
        <w:spacing w:line="360" w:lineRule="auto"/>
        <w:ind w:firstLine="42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②响应报价低于通过符合性审查的次低报价供应商响应报价</w:t>
      </w:r>
      <w:r>
        <w:rPr>
          <w:rFonts w:hint="eastAsia" w:ascii="宋体" w:hAnsi="宋体"/>
          <w:color w:val="000000" w:themeColor="text1"/>
          <w:szCs w:val="21"/>
          <w:highlight w:val="none"/>
          <w:u w:val="single"/>
          <w:lang w:val="en-US" w:eastAsia="zh-CN"/>
          <w14:textFill>
            <w14:solidFill>
              <w14:schemeClr w14:val="tx1"/>
            </w14:solidFill>
          </w14:textFill>
        </w:rPr>
        <w:t>50</w:t>
      </w:r>
      <w:r>
        <w:rPr>
          <w:rFonts w:hint="eastAsia" w:ascii="宋体" w:hAnsi="宋体"/>
          <w:color w:val="000000" w:themeColor="text1"/>
          <w:szCs w:val="21"/>
          <w:highlight w:val="none"/>
          <w:u w:val="singl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的，即响应报价＜通过符合性审查的次低报价供应商响应报价×</w:t>
      </w:r>
      <w:r>
        <w:rPr>
          <w:rFonts w:hint="eastAsia" w:ascii="宋体" w:hAnsi="宋体"/>
          <w:color w:val="000000" w:themeColor="text1"/>
          <w:szCs w:val="21"/>
          <w:highlight w:val="none"/>
          <w:u w:val="single"/>
          <w:lang w:val="en-US" w:eastAsia="zh-CN"/>
          <w14:textFill>
            <w14:solidFill>
              <w14:schemeClr w14:val="tx1"/>
            </w14:solidFill>
          </w14:textFill>
        </w:rPr>
        <w:t>50</w:t>
      </w:r>
      <w:r>
        <w:rPr>
          <w:rFonts w:hint="eastAsia" w:ascii="宋体" w:hAnsi="宋体"/>
          <w:color w:val="000000" w:themeColor="text1"/>
          <w:szCs w:val="21"/>
          <w:highlight w:val="none"/>
          <w:u w:val="singl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r>
        <w:rPr>
          <w:rFonts w:ascii="宋体" w:hAnsi="宋体"/>
          <w:i/>
          <w:color w:val="000000" w:themeColor="text1"/>
          <w:szCs w:val="21"/>
          <w:highlight w:val="none"/>
          <w14:textFill>
            <w14:solidFill>
              <w14:schemeClr w14:val="tx1"/>
            </w14:solidFill>
          </w14:textFill>
        </w:rPr>
        <w:t>（范围为</w:t>
      </w:r>
      <w:r>
        <w:rPr>
          <w:rFonts w:hint="eastAsia" w:ascii="宋体" w:hAnsi="宋体"/>
          <w:i/>
          <w:color w:val="000000" w:themeColor="text1"/>
          <w:szCs w:val="21"/>
          <w:highlight w:val="none"/>
          <w14:textFill>
            <w14:solidFill>
              <w14:schemeClr w14:val="tx1"/>
            </w14:solidFill>
          </w14:textFill>
        </w:rPr>
        <w:t>5</w:t>
      </w:r>
      <w:r>
        <w:rPr>
          <w:rFonts w:ascii="宋体" w:hAnsi="宋体"/>
          <w:i/>
          <w:color w:val="000000" w:themeColor="text1"/>
          <w:szCs w:val="21"/>
          <w:highlight w:val="none"/>
          <w14:textFill>
            <w14:solidFill>
              <w14:schemeClr w14:val="tx1"/>
            </w14:solidFill>
          </w14:textFill>
        </w:rPr>
        <w:t>0%-65%）</w:t>
      </w:r>
    </w:p>
    <w:p w14:paraId="4961A8D2">
      <w:pPr>
        <w:spacing w:line="360" w:lineRule="auto"/>
        <w:ind w:firstLine="42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③响应报价低于采购项目最高限价</w:t>
      </w:r>
      <w:r>
        <w:rPr>
          <w:rFonts w:hint="eastAsia" w:ascii="宋体" w:hAnsi="宋体"/>
          <w:color w:val="000000" w:themeColor="text1"/>
          <w:szCs w:val="21"/>
          <w:highlight w:val="none"/>
          <w:u w:val="single"/>
          <w:lang w:val="en-US" w:eastAsia="zh-CN"/>
          <w14:textFill>
            <w14:solidFill>
              <w14:schemeClr w14:val="tx1"/>
            </w14:solidFill>
          </w14:textFill>
        </w:rPr>
        <w:t>45</w:t>
      </w:r>
      <w:r>
        <w:rPr>
          <w:rFonts w:hint="eastAsia" w:ascii="宋体" w:hAnsi="宋体"/>
          <w:color w:val="000000" w:themeColor="text1"/>
          <w:szCs w:val="21"/>
          <w:highlight w:val="none"/>
          <w:u w:val="singl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的，即响应报价＜采购项目最高限价×</w:t>
      </w:r>
      <w:r>
        <w:rPr>
          <w:rFonts w:hint="eastAsia" w:ascii="宋体" w:hAnsi="宋体"/>
          <w:color w:val="000000" w:themeColor="text1"/>
          <w:szCs w:val="21"/>
          <w:highlight w:val="none"/>
          <w:u w:val="single"/>
          <w:lang w:val="en-US" w:eastAsia="zh-CN"/>
          <w14:textFill>
            <w14:solidFill>
              <w14:schemeClr w14:val="tx1"/>
            </w14:solidFill>
          </w14:textFill>
        </w:rPr>
        <w:t>45</w:t>
      </w:r>
      <w:r>
        <w:rPr>
          <w:rFonts w:hint="eastAsia" w:ascii="宋体" w:hAnsi="宋体"/>
          <w:color w:val="000000" w:themeColor="text1"/>
          <w:szCs w:val="21"/>
          <w:highlight w:val="none"/>
          <w:u w:val="singl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r>
        <w:rPr>
          <w:rFonts w:ascii="宋体" w:hAnsi="宋体"/>
          <w:i/>
          <w:color w:val="000000" w:themeColor="text1"/>
          <w:szCs w:val="21"/>
          <w:highlight w:val="none"/>
          <w14:textFill>
            <w14:solidFill>
              <w14:schemeClr w14:val="tx1"/>
            </w14:solidFill>
          </w14:textFill>
        </w:rPr>
        <w:t>（范围为45%-65%）</w:t>
      </w:r>
    </w:p>
    <w:p w14:paraId="53B48218">
      <w:pPr>
        <w:spacing w:line="360" w:lineRule="auto"/>
        <w:ind w:firstLine="42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④谈判小组基于专业判断，认为供应商报价过低，有可能影响产品质量或者不能诚信履约的其他情形。</w:t>
      </w:r>
    </w:p>
    <w:p w14:paraId="512313C1">
      <w:pPr>
        <w:spacing w:line="360" w:lineRule="auto"/>
        <w:ind w:firstLine="42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谈判小组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响应文件一并提交相关书面说明及必要的证明材料的，可不再重复提交。</w:t>
      </w:r>
    </w:p>
    <w:p w14:paraId="249224F3">
      <w:pPr>
        <w:spacing w:line="360" w:lineRule="auto"/>
        <w:ind w:firstLine="42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谈判小组依据专业经验，参考同类项目中标（成交）价格、类似产品市场价格水平、行业人工费用标准、国家有关部门指导行业协会发布的行业平均成本等情况，对报价合理性进行判断。</w:t>
      </w:r>
      <w:r>
        <w:rPr>
          <w:rFonts w:hint="eastAsia" w:ascii="宋体" w:hAnsi="宋体"/>
          <w:b/>
          <w:color w:val="000000" w:themeColor="text1"/>
          <w:szCs w:val="21"/>
          <w:highlight w:val="none"/>
          <w14:textFill>
            <w14:solidFill>
              <w14:schemeClr w14:val="tx1"/>
            </w14:solidFill>
          </w14:textFill>
        </w:rPr>
        <w:t>相关供应商不能提供书面说明、证明材料，或者提供的书面说明、证明材料不能证明其报价合理性的，谈判小组应当将其作为无效响应处理。</w:t>
      </w:r>
    </w:p>
    <w:p w14:paraId="06C3DEBF">
      <w:pPr>
        <w:spacing w:line="360" w:lineRule="auto"/>
        <w:ind w:firstLine="42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人、采购代理机构应当为谈判小组在评审现场及时获取同类项目中标（成交）价格、类似产品市场价格水平、行业人工费用标准、国家有关部门指导行业协会发布的行业平均成本等相关信息资料提供便利。谈判小组借助互联网等渠道查询相关信息的，应当严格遵守评审工作纪律，不得实施影响评审公正的行为。</w:t>
      </w:r>
    </w:p>
    <w:p w14:paraId="2A951970">
      <w:pPr>
        <w:spacing w:line="360" w:lineRule="auto"/>
        <w:ind w:firstLine="420"/>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异常低价响应审查的启动原因、审查意见和审查结果应当在评审报告中记录，并随供应商提供的相关书面说明及证明材料，以及谈判小组有关互联网浏览、查询历史一并归档。</w:t>
      </w:r>
    </w:p>
    <w:p w14:paraId="6D030879">
      <w:pPr>
        <w:pStyle w:val="236"/>
        <w:rPr>
          <w:rFonts w:hint="eastAsia"/>
          <w:color w:val="000000" w:themeColor="text1"/>
          <w:highlight w:val="none"/>
          <w14:textFill>
            <w14:solidFill>
              <w14:schemeClr w14:val="tx1"/>
            </w14:solidFill>
          </w14:textFill>
        </w:rPr>
      </w:pPr>
    </w:p>
    <w:p w14:paraId="00E5ADA8">
      <w:pPr>
        <w:pStyle w:val="199"/>
        <w:spacing w:line="300" w:lineRule="auto"/>
        <w:ind w:firstLine="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二、评定成交的标准</w:t>
      </w:r>
    </w:p>
    <w:p w14:paraId="2FC46A31">
      <w:pPr>
        <w:pStyle w:val="199"/>
        <w:spacing w:line="300" w:lineRule="auto"/>
        <w:ind w:firstLine="422"/>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7.成交候选人推荐原则</w:t>
      </w:r>
    </w:p>
    <w:p w14:paraId="5C2E384A">
      <w:pPr>
        <w:spacing w:line="300" w:lineRule="auto"/>
        <w:ind w:firstLine="42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谈判小组应当从质量和服务均能满足谈判文件实质性响应要求的供应商中，按照评审价由低到高的顺序提出3名以上成交候选人（评审价相同时，按照最后报价由低到高顺序依次推荐；最后报价相同时，由谈判小组按“供应商须知前附表”第2</w:t>
      </w:r>
      <w:r>
        <w:rPr>
          <w:rFonts w:ascii="宋体" w:hAnsi="宋体" w:cs="宋体"/>
          <w:color w:val="000000" w:themeColor="text1"/>
          <w:highlight w:val="none"/>
          <w14:textFill>
            <w14:solidFill>
              <w14:schemeClr w14:val="tx1"/>
            </w14:solidFill>
          </w14:textFill>
        </w:rPr>
        <w:t>6</w:t>
      </w:r>
      <w:r>
        <w:rPr>
          <w:rFonts w:hint="eastAsia" w:ascii="宋体" w:hAnsi="宋体" w:cs="宋体"/>
          <w:color w:val="000000" w:themeColor="text1"/>
          <w:highlight w:val="none"/>
          <w14:textFill>
            <w14:solidFill>
              <w14:schemeClr w14:val="tx1"/>
            </w14:solidFill>
          </w14:textFill>
        </w:rPr>
        <w:t>条规定的顺序推荐）,并编写评审报告。</w:t>
      </w:r>
    </w:p>
    <w:p w14:paraId="5DB843A8">
      <w:pPr>
        <w:pStyle w:val="194"/>
        <w:spacing w:line="300" w:lineRule="auto"/>
        <w:jc w:val="center"/>
        <w:rPr>
          <w:rFonts w:hint="eastAsia" w:ascii="宋体" w:hAnsi="宋体" w:cs="宋体"/>
          <w:bCs w:val="0"/>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br w:type="page" w:clear="all"/>
      </w:r>
      <w:bookmarkStart w:id="40" w:name="_Toc148"/>
      <w:r>
        <w:rPr>
          <w:rFonts w:hint="eastAsia" w:ascii="宋体" w:hAnsi="宋体" w:cs="宋体"/>
          <w:bCs w:val="0"/>
          <w:color w:val="000000" w:themeColor="text1"/>
          <w:sz w:val="32"/>
          <w:szCs w:val="32"/>
          <w:highlight w:val="none"/>
          <w14:textFill>
            <w14:solidFill>
              <w14:schemeClr w14:val="tx1"/>
            </w14:solidFill>
          </w14:textFill>
        </w:rPr>
        <w:t>第五章 响应文件格式</w:t>
      </w:r>
      <w:bookmarkEnd w:id="40"/>
    </w:p>
    <w:p w14:paraId="4DC522AA">
      <w:pPr>
        <w:spacing w:before="156" w:after="50" w:line="300" w:lineRule="auto"/>
        <w:outlineLvl w:val="1"/>
        <w:rPr>
          <w:rFonts w:hint="eastAsia" w:ascii="宋体" w:hAnsi="宋体"/>
          <w:b/>
          <w:bCs/>
          <w:color w:val="000000" w:themeColor="text1"/>
          <w:sz w:val="32"/>
          <w:szCs w:val="32"/>
          <w:highlight w:val="none"/>
          <w14:textFill>
            <w14:solidFill>
              <w14:schemeClr w14:val="tx1"/>
            </w14:solidFill>
          </w14:textFill>
        </w:rPr>
      </w:pPr>
      <w:bookmarkStart w:id="41" w:name="_Toc8211"/>
      <w:r>
        <w:rPr>
          <w:rFonts w:hint="eastAsia" w:ascii="宋体" w:hAnsi="宋体"/>
          <w:b/>
          <w:bCs/>
          <w:color w:val="000000" w:themeColor="text1"/>
          <w:sz w:val="32"/>
          <w:szCs w:val="32"/>
          <w:highlight w:val="none"/>
          <w14:textFill>
            <w14:solidFill>
              <w14:schemeClr w14:val="tx1"/>
            </w14:solidFill>
          </w14:textFill>
        </w:rPr>
        <w:t>一、资格证明文件格式</w:t>
      </w:r>
      <w:bookmarkEnd w:id="41"/>
    </w:p>
    <w:p w14:paraId="35201D82">
      <w:pPr>
        <w:spacing w:before="156" w:after="50" w:line="300" w:lineRule="auto"/>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1.资格证明文件封面格式：</w:t>
      </w:r>
      <w:r>
        <w:rPr>
          <w:rFonts w:hint="eastAsia" w:ascii="宋体" w:hAnsi="宋体"/>
          <w:b/>
          <w:color w:val="000000" w:themeColor="text1"/>
          <w:sz w:val="24"/>
          <w:highlight w:val="none"/>
          <w14:textFill>
            <w14:solidFill>
              <w14:schemeClr w14:val="tx1"/>
            </w14:solidFill>
          </w14:textFill>
        </w:rPr>
        <w:t xml:space="preserve"> </w:t>
      </w:r>
    </w:p>
    <w:p w14:paraId="6250E7E3">
      <w:pPr>
        <w:spacing w:before="156" w:after="50" w:line="300" w:lineRule="auto"/>
        <w:rPr>
          <w:rFonts w:hint="eastAsia" w:ascii="宋体" w:hAnsi="宋体"/>
          <w:color w:val="000000" w:themeColor="text1"/>
          <w:sz w:val="24"/>
          <w:szCs w:val="20"/>
          <w:highlight w:val="none"/>
          <w14:textFill>
            <w14:solidFill>
              <w14:schemeClr w14:val="tx1"/>
            </w14:solidFill>
          </w14:textFill>
        </w:rPr>
      </w:pPr>
    </w:p>
    <w:p w14:paraId="4C53961F">
      <w:pPr>
        <w:pStyle w:val="225"/>
        <w:spacing w:line="300" w:lineRule="auto"/>
        <w:ind w:left="840" w:hanging="420"/>
        <w:rPr>
          <w:rFonts w:hint="eastAsia"/>
          <w:color w:val="000000" w:themeColor="text1"/>
          <w:highlight w:val="none"/>
          <w14:textFill>
            <w14:solidFill>
              <w14:schemeClr w14:val="tx1"/>
            </w14:solidFill>
          </w14:textFill>
        </w:rPr>
      </w:pPr>
    </w:p>
    <w:p w14:paraId="44B12D59">
      <w:pPr>
        <w:spacing w:before="156" w:after="50" w:line="300" w:lineRule="auto"/>
        <w:rPr>
          <w:rFonts w:hint="eastAsia" w:ascii="宋体" w:hAnsi="宋体"/>
          <w:color w:val="000000" w:themeColor="text1"/>
          <w:sz w:val="24"/>
          <w:szCs w:val="20"/>
          <w:highlight w:val="none"/>
          <w14:textFill>
            <w14:solidFill>
              <w14:schemeClr w14:val="tx1"/>
            </w14:solidFill>
          </w14:textFill>
        </w:rPr>
      </w:pPr>
    </w:p>
    <w:p w14:paraId="05FFFECC">
      <w:pPr>
        <w:spacing w:before="156" w:after="50" w:line="300" w:lineRule="auto"/>
        <w:jc w:val="cente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t>资  格  证  明  文  件</w:t>
      </w:r>
    </w:p>
    <w:p w14:paraId="1F394B9B">
      <w:pPr>
        <w:spacing w:before="156" w:after="50" w:line="300" w:lineRule="auto"/>
        <w:rPr>
          <w:rFonts w:hint="eastAsia" w:ascii="宋体" w:hAnsi="宋体"/>
          <w:bCs/>
          <w:color w:val="000000" w:themeColor="text1"/>
          <w:sz w:val="24"/>
          <w:szCs w:val="20"/>
          <w:highlight w:val="none"/>
          <w14:textFill>
            <w14:solidFill>
              <w14:schemeClr w14:val="tx1"/>
            </w14:solidFill>
          </w14:textFill>
        </w:rPr>
      </w:pPr>
    </w:p>
    <w:p w14:paraId="08D1E4A1">
      <w:pPr>
        <w:spacing w:before="156" w:after="50" w:line="300" w:lineRule="auto"/>
        <w:rPr>
          <w:rFonts w:hint="eastAsia" w:ascii="宋体" w:hAnsi="宋体"/>
          <w:bCs/>
          <w:color w:val="000000" w:themeColor="text1"/>
          <w:sz w:val="24"/>
          <w:szCs w:val="20"/>
          <w:highlight w:val="none"/>
          <w14:textFill>
            <w14:solidFill>
              <w14:schemeClr w14:val="tx1"/>
            </w14:solidFill>
          </w14:textFill>
        </w:rPr>
      </w:pPr>
    </w:p>
    <w:p w14:paraId="45D0BD54">
      <w:pPr>
        <w:spacing w:before="156" w:after="50" w:line="300" w:lineRule="auto"/>
        <w:rPr>
          <w:rFonts w:hint="eastAsia" w:ascii="宋体" w:hAnsi="宋体"/>
          <w:bCs/>
          <w:color w:val="000000" w:themeColor="text1"/>
          <w:sz w:val="24"/>
          <w:szCs w:val="20"/>
          <w:highlight w:val="none"/>
          <w14:textFill>
            <w14:solidFill>
              <w14:schemeClr w14:val="tx1"/>
            </w14:solidFill>
          </w14:textFill>
        </w:rPr>
      </w:pPr>
    </w:p>
    <w:p w14:paraId="6476DF79">
      <w:pPr>
        <w:spacing w:before="156" w:after="50" w:line="300" w:lineRule="auto"/>
        <w:rPr>
          <w:rFonts w:hint="eastAsia" w:ascii="宋体" w:hAnsi="宋体"/>
          <w:bCs/>
          <w:color w:val="000000" w:themeColor="text1"/>
          <w:sz w:val="24"/>
          <w:szCs w:val="20"/>
          <w:highlight w:val="none"/>
          <w14:textFill>
            <w14:solidFill>
              <w14:schemeClr w14:val="tx1"/>
            </w14:solidFill>
          </w14:textFill>
        </w:rPr>
      </w:pPr>
    </w:p>
    <w:p w14:paraId="767120D8">
      <w:pPr>
        <w:spacing w:before="156" w:after="50" w:line="300" w:lineRule="auto"/>
        <w:rPr>
          <w:rFonts w:hint="eastAsia" w:ascii="宋体" w:hAnsi="宋体"/>
          <w:bCs/>
          <w:color w:val="000000" w:themeColor="text1"/>
          <w:sz w:val="24"/>
          <w:szCs w:val="20"/>
          <w:highlight w:val="none"/>
          <w14:textFill>
            <w14:solidFill>
              <w14:schemeClr w14:val="tx1"/>
            </w14:solidFill>
          </w14:textFill>
        </w:rPr>
      </w:pPr>
    </w:p>
    <w:p w14:paraId="0EA903F4">
      <w:pPr>
        <w:spacing w:before="156" w:after="50" w:line="300" w:lineRule="auto"/>
        <w:ind w:firstLine="640"/>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项目名称：</w:t>
      </w:r>
    </w:p>
    <w:p w14:paraId="3D6EBE49">
      <w:pPr>
        <w:spacing w:before="156" w:after="50" w:line="300" w:lineRule="auto"/>
        <w:ind w:firstLine="720"/>
        <w:rPr>
          <w:rFonts w:hint="eastAsia" w:ascii="宋体" w:hAnsi="宋体" w:cs="仿宋_GB2312"/>
          <w:bCs/>
          <w:color w:val="000000" w:themeColor="text1"/>
          <w:sz w:val="32"/>
          <w:szCs w:val="32"/>
          <w:highlight w:val="none"/>
          <w14:textFill>
            <w14:solidFill>
              <w14:schemeClr w14:val="tx1"/>
            </w14:solidFill>
          </w14:textFill>
        </w:rPr>
      </w:pPr>
    </w:p>
    <w:p w14:paraId="4B2E26EA">
      <w:pPr>
        <w:spacing w:before="156" w:after="50" w:line="300" w:lineRule="auto"/>
        <w:ind w:firstLine="720"/>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项目编号：</w:t>
      </w:r>
    </w:p>
    <w:p w14:paraId="4449C1FF">
      <w:pPr>
        <w:spacing w:before="156" w:after="50" w:line="300" w:lineRule="auto"/>
        <w:ind w:firstLine="720"/>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 xml:space="preserve"> </w:t>
      </w:r>
    </w:p>
    <w:p w14:paraId="0FA03DC6">
      <w:pPr>
        <w:spacing w:before="156" w:after="50" w:line="300" w:lineRule="auto"/>
        <w:ind w:firstLine="720"/>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所竞分标（如有则填写，无分标时填写“无”或者留空）：</w:t>
      </w:r>
    </w:p>
    <w:p w14:paraId="239D6EB4">
      <w:pPr>
        <w:spacing w:before="156" w:after="50" w:line="300" w:lineRule="auto"/>
        <w:ind w:firstLine="720"/>
        <w:rPr>
          <w:rFonts w:hint="eastAsia" w:ascii="宋体" w:hAnsi="宋体" w:cs="仿宋_GB2312"/>
          <w:bCs/>
          <w:color w:val="000000" w:themeColor="text1"/>
          <w:sz w:val="32"/>
          <w:szCs w:val="32"/>
          <w:highlight w:val="none"/>
          <w14:textFill>
            <w14:solidFill>
              <w14:schemeClr w14:val="tx1"/>
            </w14:solidFill>
          </w14:textFill>
        </w:rPr>
      </w:pPr>
    </w:p>
    <w:p w14:paraId="29A9526E">
      <w:pPr>
        <w:pStyle w:val="199"/>
        <w:spacing w:before="50" w:after="50" w:line="300" w:lineRule="auto"/>
        <w:ind w:firstLine="720"/>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供应商名称：</w:t>
      </w:r>
    </w:p>
    <w:p w14:paraId="10953D4B">
      <w:pPr>
        <w:spacing w:before="156" w:after="50" w:line="300" w:lineRule="auto"/>
        <w:ind w:firstLine="640"/>
        <w:rPr>
          <w:rFonts w:hint="eastAsia" w:ascii="宋体" w:hAnsi="宋体" w:cs="仿宋_GB2312"/>
          <w:bCs/>
          <w:color w:val="000000" w:themeColor="text1"/>
          <w:sz w:val="32"/>
          <w:szCs w:val="32"/>
          <w:highlight w:val="none"/>
          <w14:textFill>
            <w14:solidFill>
              <w14:schemeClr w14:val="tx1"/>
            </w14:solidFill>
          </w14:textFill>
        </w:rPr>
      </w:pPr>
    </w:p>
    <w:p w14:paraId="3257D9A1">
      <w:pPr>
        <w:spacing w:before="156" w:after="50" w:line="300" w:lineRule="auto"/>
        <w:jc w:val="center"/>
        <w:rPr>
          <w:rFonts w:hint="eastAsia" w:ascii="宋体" w:hAnsi="宋体" w:cs="仿宋_GB2312"/>
          <w:color w:val="000000" w:themeColor="text1"/>
          <w:sz w:val="32"/>
          <w:szCs w:val="32"/>
          <w:highlight w:val="none"/>
          <w14:textFill>
            <w14:solidFill>
              <w14:schemeClr w14:val="tx1"/>
            </w14:solidFill>
          </w14:textFill>
        </w:rPr>
      </w:pPr>
      <w:r>
        <w:rPr>
          <w:rFonts w:hint="eastAsia" w:ascii="宋体" w:hAnsi="宋体" w:cs="仿宋_GB2312"/>
          <w:color w:val="000000" w:themeColor="text1"/>
          <w:sz w:val="32"/>
          <w:szCs w:val="32"/>
          <w:highlight w:val="none"/>
          <w14:textFill>
            <w14:solidFill>
              <w14:schemeClr w14:val="tx1"/>
            </w14:solidFill>
          </w14:textFill>
        </w:rPr>
        <w:t>年    月    日</w:t>
      </w:r>
    </w:p>
    <w:p w14:paraId="5A48D382">
      <w:pPr>
        <w:spacing w:before="156" w:after="50" w:line="300" w:lineRule="auto"/>
        <w:ind w:left="142"/>
        <w:jc w:val="left"/>
        <w:rPr>
          <w:rFonts w:hint="eastAsia" w:ascii="宋体" w:hAnsi="宋体"/>
          <w:b/>
          <w:bCs/>
          <w:color w:val="000000" w:themeColor="text1"/>
          <w:sz w:val="32"/>
          <w:szCs w:val="32"/>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clear="all"/>
      </w:r>
      <w:r>
        <w:rPr>
          <w:rFonts w:hint="eastAsia" w:ascii="宋体" w:hAnsi="宋体"/>
          <w:b/>
          <w:bCs/>
          <w:color w:val="000000" w:themeColor="text1"/>
          <w:sz w:val="32"/>
          <w:szCs w:val="32"/>
          <w:highlight w:val="none"/>
          <w14:textFill>
            <w14:solidFill>
              <w14:schemeClr w14:val="tx1"/>
            </w14:solidFill>
          </w14:textFill>
        </w:rPr>
        <w:t>2.资格证明文件目录</w:t>
      </w:r>
    </w:p>
    <w:p w14:paraId="0A15B8CF">
      <w:pPr>
        <w:spacing w:before="156" w:after="50" w:line="300" w:lineRule="auto"/>
        <w:ind w:firstLine="645"/>
        <w:rPr>
          <w:rFonts w:ascii="宋体" w:hAnsi="宋体"/>
          <w:color w:val="000000" w:themeColor="text1"/>
          <w:sz w:val="32"/>
          <w:szCs w:val="32"/>
          <w:highlight w:val="none"/>
          <w14:textFill>
            <w14:solidFill>
              <w14:schemeClr w14:val="tx1"/>
            </w14:solidFill>
          </w14:textFill>
        </w:rPr>
      </w:pPr>
      <w:r>
        <w:rPr>
          <w:rFonts w:hint="eastAsia" w:ascii="宋体" w:hAnsi="宋体"/>
          <w:color w:val="000000" w:themeColor="text1"/>
          <w:sz w:val="32"/>
          <w:szCs w:val="32"/>
          <w:highlight w:val="none"/>
          <w14:textFill>
            <w14:solidFill>
              <w14:schemeClr w14:val="tx1"/>
            </w14:solidFill>
          </w14:textFill>
        </w:rPr>
        <w:t>根据竞争性谈判文件规定及供应商提供的材料自行编写目录（部分格式后附）。</w:t>
      </w:r>
    </w:p>
    <w:p w14:paraId="58BFEBA4">
      <w:pPr>
        <w:spacing w:before="156" w:after="50" w:line="300" w:lineRule="auto"/>
        <w:rPr>
          <w:rFonts w:ascii="宋体" w:hAnsi="宋体"/>
          <w:color w:val="000000" w:themeColor="text1"/>
          <w:sz w:val="24"/>
          <w:szCs w:val="20"/>
          <w:highlight w:val="none"/>
          <w14:textFill>
            <w14:solidFill>
              <w14:schemeClr w14:val="tx1"/>
            </w14:solidFill>
          </w14:textFill>
        </w:rPr>
      </w:pPr>
      <w:r>
        <w:rPr>
          <w:rFonts w:ascii="宋体" w:hAnsi="宋体"/>
          <w:color w:val="000000" w:themeColor="text1"/>
          <w:sz w:val="24"/>
          <w:szCs w:val="20"/>
          <w:highlight w:val="none"/>
          <w14:textFill>
            <w14:solidFill>
              <w14:schemeClr w14:val="tx1"/>
            </w14:solidFill>
          </w14:textFill>
        </w:rPr>
        <w:t xml:space="preserve"> </w:t>
      </w:r>
    </w:p>
    <w:p w14:paraId="0ABA5DE9">
      <w:pPr>
        <w:spacing w:line="300" w:lineRule="auto"/>
        <w:rPr>
          <w:rFonts w:hint="eastAsia" w:ascii="宋体" w:hAnsi="宋体"/>
          <w:color w:val="000000" w:themeColor="text1"/>
          <w:szCs w:val="21"/>
          <w:highlight w:val="none"/>
          <w14:textFill>
            <w14:solidFill>
              <w14:schemeClr w14:val="tx1"/>
            </w14:solidFill>
          </w14:textFill>
        </w:rPr>
      </w:pPr>
    </w:p>
    <w:p w14:paraId="41F8B9E6">
      <w:pPr>
        <w:spacing w:line="300" w:lineRule="auto"/>
        <w:rPr>
          <w:rFonts w:hint="eastAsia" w:ascii="宋体" w:hAnsi="宋体"/>
          <w:color w:val="000000" w:themeColor="text1"/>
          <w:szCs w:val="21"/>
          <w:highlight w:val="none"/>
          <w14:textFill>
            <w14:solidFill>
              <w14:schemeClr w14:val="tx1"/>
            </w14:solidFill>
          </w14:textFill>
        </w:rPr>
      </w:pPr>
    </w:p>
    <w:p w14:paraId="1BA67DC4">
      <w:pPr>
        <w:spacing w:line="300" w:lineRule="auto"/>
        <w:rPr>
          <w:rFonts w:hint="eastAsia" w:ascii="宋体" w:hAnsi="宋体"/>
          <w:color w:val="000000" w:themeColor="text1"/>
          <w:szCs w:val="21"/>
          <w:highlight w:val="none"/>
          <w14:textFill>
            <w14:solidFill>
              <w14:schemeClr w14:val="tx1"/>
            </w14:solidFill>
          </w14:textFill>
        </w:rPr>
      </w:pPr>
    </w:p>
    <w:p w14:paraId="532EAD73">
      <w:pPr>
        <w:spacing w:line="300" w:lineRule="auto"/>
        <w:rPr>
          <w:rFonts w:hint="eastAsia" w:ascii="宋体" w:hAnsi="宋体"/>
          <w:color w:val="000000" w:themeColor="text1"/>
          <w:szCs w:val="21"/>
          <w:highlight w:val="none"/>
          <w14:textFill>
            <w14:solidFill>
              <w14:schemeClr w14:val="tx1"/>
            </w14:solidFill>
          </w14:textFill>
        </w:rPr>
      </w:pPr>
    </w:p>
    <w:p w14:paraId="3A5B62BC">
      <w:pPr>
        <w:spacing w:line="300" w:lineRule="auto"/>
        <w:rPr>
          <w:rFonts w:hint="eastAsia" w:ascii="宋体" w:hAnsi="宋体"/>
          <w:color w:val="000000" w:themeColor="text1"/>
          <w:szCs w:val="21"/>
          <w:highlight w:val="none"/>
          <w14:textFill>
            <w14:solidFill>
              <w14:schemeClr w14:val="tx1"/>
            </w14:solidFill>
          </w14:textFill>
        </w:rPr>
      </w:pPr>
    </w:p>
    <w:p w14:paraId="3A44803D">
      <w:pPr>
        <w:spacing w:line="300" w:lineRule="auto"/>
        <w:rPr>
          <w:rFonts w:hint="eastAsia" w:ascii="宋体" w:hAnsi="宋体"/>
          <w:color w:val="000000" w:themeColor="text1"/>
          <w:szCs w:val="21"/>
          <w:highlight w:val="none"/>
          <w14:textFill>
            <w14:solidFill>
              <w14:schemeClr w14:val="tx1"/>
            </w14:solidFill>
          </w14:textFill>
        </w:rPr>
      </w:pPr>
    </w:p>
    <w:p w14:paraId="34A7A9B0">
      <w:pPr>
        <w:spacing w:line="300" w:lineRule="auto"/>
        <w:rPr>
          <w:rFonts w:hint="eastAsia" w:ascii="宋体" w:hAnsi="宋体"/>
          <w:color w:val="000000" w:themeColor="text1"/>
          <w:szCs w:val="21"/>
          <w:highlight w:val="none"/>
          <w14:textFill>
            <w14:solidFill>
              <w14:schemeClr w14:val="tx1"/>
            </w14:solidFill>
          </w14:textFill>
        </w:rPr>
      </w:pPr>
    </w:p>
    <w:p w14:paraId="0FBAFD2C">
      <w:pPr>
        <w:spacing w:line="300" w:lineRule="auto"/>
        <w:rPr>
          <w:rFonts w:hint="eastAsia" w:ascii="宋体" w:hAnsi="宋体"/>
          <w:color w:val="000000" w:themeColor="text1"/>
          <w:szCs w:val="21"/>
          <w:highlight w:val="none"/>
          <w14:textFill>
            <w14:solidFill>
              <w14:schemeClr w14:val="tx1"/>
            </w14:solidFill>
          </w14:textFill>
        </w:rPr>
      </w:pPr>
    </w:p>
    <w:p w14:paraId="63FAEFE4">
      <w:pPr>
        <w:spacing w:line="300" w:lineRule="auto"/>
        <w:rPr>
          <w:rFonts w:hint="eastAsia" w:ascii="宋体" w:hAnsi="宋体"/>
          <w:color w:val="000000" w:themeColor="text1"/>
          <w:szCs w:val="21"/>
          <w:highlight w:val="none"/>
          <w14:textFill>
            <w14:solidFill>
              <w14:schemeClr w14:val="tx1"/>
            </w14:solidFill>
          </w14:textFill>
        </w:rPr>
      </w:pPr>
    </w:p>
    <w:p w14:paraId="2FB63DC2">
      <w:pPr>
        <w:spacing w:line="300" w:lineRule="auto"/>
        <w:rPr>
          <w:rFonts w:hint="eastAsia" w:ascii="宋体" w:hAnsi="宋体"/>
          <w:color w:val="000000" w:themeColor="text1"/>
          <w:szCs w:val="21"/>
          <w:highlight w:val="none"/>
          <w14:textFill>
            <w14:solidFill>
              <w14:schemeClr w14:val="tx1"/>
            </w14:solidFill>
          </w14:textFill>
        </w:rPr>
      </w:pPr>
    </w:p>
    <w:p w14:paraId="4AE0B74A">
      <w:pPr>
        <w:spacing w:line="300" w:lineRule="auto"/>
        <w:rPr>
          <w:rFonts w:hint="eastAsia" w:ascii="宋体" w:hAnsi="宋体"/>
          <w:color w:val="000000" w:themeColor="text1"/>
          <w:szCs w:val="21"/>
          <w:highlight w:val="none"/>
          <w14:textFill>
            <w14:solidFill>
              <w14:schemeClr w14:val="tx1"/>
            </w14:solidFill>
          </w14:textFill>
        </w:rPr>
      </w:pPr>
    </w:p>
    <w:p w14:paraId="40EFBF09">
      <w:pPr>
        <w:spacing w:line="300" w:lineRule="auto"/>
        <w:rPr>
          <w:rFonts w:hint="eastAsia" w:ascii="宋体" w:hAnsi="宋体"/>
          <w:color w:val="000000" w:themeColor="text1"/>
          <w:szCs w:val="21"/>
          <w:highlight w:val="none"/>
          <w14:textFill>
            <w14:solidFill>
              <w14:schemeClr w14:val="tx1"/>
            </w14:solidFill>
          </w14:textFill>
        </w:rPr>
      </w:pPr>
    </w:p>
    <w:p w14:paraId="704A45E8">
      <w:pPr>
        <w:spacing w:line="300" w:lineRule="auto"/>
        <w:rPr>
          <w:rFonts w:hint="eastAsia" w:ascii="宋体" w:hAnsi="宋体"/>
          <w:color w:val="000000" w:themeColor="text1"/>
          <w:szCs w:val="21"/>
          <w:highlight w:val="none"/>
          <w14:textFill>
            <w14:solidFill>
              <w14:schemeClr w14:val="tx1"/>
            </w14:solidFill>
          </w14:textFill>
        </w:rPr>
      </w:pPr>
    </w:p>
    <w:p w14:paraId="58EAB161">
      <w:pPr>
        <w:spacing w:line="300" w:lineRule="auto"/>
        <w:rPr>
          <w:rFonts w:hint="eastAsia" w:ascii="宋体" w:hAnsi="宋体"/>
          <w:color w:val="000000" w:themeColor="text1"/>
          <w:szCs w:val="21"/>
          <w:highlight w:val="none"/>
          <w14:textFill>
            <w14:solidFill>
              <w14:schemeClr w14:val="tx1"/>
            </w14:solidFill>
          </w14:textFill>
        </w:rPr>
      </w:pPr>
    </w:p>
    <w:p w14:paraId="26715A4D">
      <w:pPr>
        <w:spacing w:line="300" w:lineRule="auto"/>
        <w:rPr>
          <w:rFonts w:hint="eastAsia" w:ascii="宋体" w:hAnsi="宋体"/>
          <w:color w:val="000000" w:themeColor="text1"/>
          <w:szCs w:val="21"/>
          <w:highlight w:val="none"/>
          <w14:textFill>
            <w14:solidFill>
              <w14:schemeClr w14:val="tx1"/>
            </w14:solidFill>
          </w14:textFill>
        </w:rPr>
      </w:pPr>
    </w:p>
    <w:p w14:paraId="0AE8954E">
      <w:pPr>
        <w:spacing w:line="300" w:lineRule="auto"/>
        <w:jc w:val="left"/>
        <w:rPr>
          <w:rFonts w:hint="eastAsia" w:ascii="宋体" w:hAnsi="宋体"/>
          <w:color w:val="000000" w:themeColor="text1"/>
          <w:szCs w:val="21"/>
          <w:highlight w:val="none"/>
          <w14:textFill>
            <w14:solidFill>
              <w14:schemeClr w14:val="tx1"/>
            </w14:solidFill>
          </w14:textFill>
        </w:rPr>
      </w:pPr>
    </w:p>
    <w:p w14:paraId="42AA2734">
      <w:pPr>
        <w:widowControl/>
        <w:spacing w:line="300" w:lineRule="auto"/>
        <w:jc w:val="center"/>
        <w:rPr>
          <w:rFonts w:hint="eastAsia" w:ascii="宋体" w:hAnsi="宋体"/>
          <w:b/>
          <w:color w:val="000000" w:themeColor="text1"/>
          <w:sz w:val="32"/>
          <w:szCs w:val="32"/>
          <w:highlight w:val="none"/>
          <w14:textFill>
            <w14:solidFill>
              <w14:schemeClr w14:val="tx1"/>
            </w14:solidFill>
          </w14:textFill>
        </w:rPr>
      </w:pPr>
      <w:r>
        <w:rPr>
          <w:rFonts w:ascii="宋体" w:hAnsi="宋体"/>
          <w:b/>
          <w:color w:val="000000" w:themeColor="text1"/>
          <w:sz w:val="32"/>
          <w:szCs w:val="32"/>
          <w:highlight w:val="none"/>
          <w14:textFill>
            <w14:solidFill>
              <w14:schemeClr w14:val="tx1"/>
            </w14:solidFill>
          </w14:textFill>
        </w:rPr>
        <w:br w:type="page" w:clear="all"/>
      </w:r>
      <w:r>
        <w:rPr>
          <w:rFonts w:hint="eastAsia" w:ascii="宋体" w:hAnsi="宋体"/>
          <w:b/>
          <w:color w:val="000000" w:themeColor="text1"/>
          <w:sz w:val="32"/>
          <w:szCs w:val="32"/>
          <w:highlight w:val="none"/>
          <w14:textFill>
            <w14:solidFill>
              <w14:schemeClr w14:val="tx1"/>
            </w14:solidFill>
          </w14:textFill>
        </w:rPr>
        <w:t>崇左市政府采购供应商信用承诺函（格式）</w:t>
      </w:r>
    </w:p>
    <w:p w14:paraId="3976DCEF">
      <w:pPr>
        <w:widowControl/>
        <w:spacing w:line="300" w:lineRule="auto"/>
        <w:jc w:val="left"/>
        <w:rPr>
          <w:rFonts w:hint="eastAsia" w:ascii="宋体" w:hAnsi="宋体" w:cs="宋体"/>
          <w:color w:val="000000" w:themeColor="text1"/>
          <w:sz w:val="32"/>
          <w:szCs w:val="32"/>
          <w:highlight w:val="none"/>
          <w:lang w:bidi="ar"/>
          <w14:textFill>
            <w14:solidFill>
              <w14:schemeClr w14:val="tx1"/>
            </w14:solidFill>
          </w14:textFill>
        </w:rPr>
      </w:pPr>
    </w:p>
    <w:p w14:paraId="2B50EB17">
      <w:pPr>
        <w:widowControl/>
        <w:spacing w:line="300" w:lineRule="auto"/>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致</w:t>
      </w:r>
      <w:r>
        <w:rPr>
          <w:rFonts w:hint="eastAsia" w:ascii="宋体" w:hAnsi="宋体" w:cs="宋体"/>
          <w:color w:val="000000" w:themeColor="text1"/>
          <w:sz w:val="24"/>
          <w:highlight w:val="none"/>
          <w:u w:val="single"/>
          <w:lang w:bidi="ar"/>
          <w14:textFill>
            <w14:solidFill>
              <w14:schemeClr w14:val="tx1"/>
            </w14:solidFill>
          </w14:textFill>
        </w:rPr>
        <w:t>（采购代理机构名称）</w:t>
      </w:r>
      <w:r>
        <w:rPr>
          <w:rFonts w:hint="eastAsia" w:ascii="宋体" w:hAnsi="宋体" w:cs="宋体"/>
          <w:color w:val="000000" w:themeColor="text1"/>
          <w:sz w:val="24"/>
          <w:highlight w:val="none"/>
          <w:lang w:bidi="ar"/>
          <w14:textFill>
            <w14:solidFill>
              <w14:schemeClr w14:val="tx1"/>
            </w14:solidFill>
          </w14:textFill>
        </w:rPr>
        <w:t>:</w:t>
      </w:r>
    </w:p>
    <w:p w14:paraId="4864126A">
      <w:pPr>
        <w:widowControl/>
        <w:spacing w:line="300" w:lineRule="auto"/>
        <w:ind w:firstLine="480"/>
        <w:rPr>
          <w:rFonts w:hint="eastAsia" w:ascii="宋体" w:hAnsi="宋体" w:cs="宋体"/>
          <w:color w:val="000000" w:themeColor="text1"/>
          <w:spacing w:val="-6"/>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我方自愿参加</w:t>
      </w:r>
      <w:r>
        <w:rPr>
          <w:rFonts w:hint="eastAsia" w:ascii="宋体" w:hAnsi="宋体" w:cs="宋体"/>
          <w:color w:val="000000" w:themeColor="text1"/>
          <w:sz w:val="24"/>
          <w:highlight w:val="none"/>
          <w:u w:val="single"/>
          <w:lang w:bidi="ar"/>
          <w14:textFill>
            <w14:solidFill>
              <w14:schemeClr w14:val="tx1"/>
            </w14:solidFill>
          </w14:textFill>
        </w:rPr>
        <w:t xml:space="preserve"> （项目名称） </w:t>
      </w:r>
      <w:r>
        <w:rPr>
          <w:rFonts w:hint="eastAsia" w:ascii="宋体" w:hAnsi="宋体" w:cs="宋体"/>
          <w:color w:val="000000" w:themeColor="text1"/>
          <w:sz w:val="24"/>
          <w:highlight w:val="none"/>
          <w:lang w:bidi="ar"/>
          <w14:textFill>
            <w14:solidFill>
              <w14:schemeClr w14:val="tx1"/>
            </w14:solidFill>
          </w14:textFill>
        </w:rPr>
        <w:t>项目</w:t>
      </w:r>
      <w:r>
        <w:rPr>
          <w:rFonts w:hint="eastAsia" w:ascii="宋体" w:hAnsi="宋体" w:cs="宋体"/>
          <w:color w:val="000000" w:themeColor="text1"/>
          <w:spacing w:val="6"/>
          <w:sz w:val="24"/>
          <w:highlight w:val="none"/>
          <w14:textFill>
            <w14:solidFill>
              <w14:schemeClr w14:val="tx1"/>
            </w14:solidFill>
          </w14:textFill>
        </w:rPr>
        <w:t>（项目编号：</w:t>
      </w:r>
      <w:r>
        <w:rPr>
          <w:rFonts w:hint="eastAsia" w:ascii="宋体" w:hAnsi="宋体" w:cs="宋体"/>
          <w:color w:val="000000" w:themeColor="text1"/>
          <w:spacing w:val="6"/>
          <w:sz w:val="24"/>
          <w:highlight w:val="none"/>
          <w:u w:val="single"/>
          <w14:textFill>
            <w14:solidFill>
              <w14:schemeClr w14:val="tx1"/>
            </w14:solidFill>
          </w14:textFill>
        </w:rPr>
        <w:t xml:space="preserve">         </w:t>
      </w:r>
      <w:r>
        <w:rPr>
          <w:rFonts w:hint="eastAsia" w:ascii="宋体" w:hAnsi="宋体" w:cs="宋体"/>
          <w:color w:val="000000" w:themeColor="text1"/>
          <w:spacing w:val="6"/>
          <w:sz w:val="24"/>
          <w:highlight w:val="none"/>
          <w14:textFill>
            <w14:solidFill>
              <w14:schemeClr w14:val="tx1"/>
            </w14:solidFill>
          </w14:textFill>
        </w:rPr>
        <w:t>）</w:t>
      </w:r>
      <w:r>
        <w:rPr>
          <w:rFonts w:hint="eastAsia" w:ascii="宋体" w:hAnsi="宋体" w:cs="宋体"/>
          <w:color w:val="000000" w:themeColor="text1"/>
          <w:sz w:val="24"/>
          <w:highlight w:val="none"/>
          <w:lang w:bidi="ar"/>
          <w14:textFill>
            <w14:solidFill>
              <w14:schemeClr w14:val="tx1"/>
            </w14:solidFill>
          </w14:textFill>
        </w:rPr>
        <w:t>的政府采购活动，严格遵守《中华人民共和国政府采购法》及相关法律法规，依法诚信经营，无条件遵守本次政府采购活动的各项规定，并郑重承诺</w:t>
      </w:r>
      <w:r>
        <w:rPr>
          <w:rFonts w:hint="eastAsia" w:ascii="宋体" w:hAnsi="宋体" w:cs="宋体"/>
          <w:color w:val="000000" w:themeColor="text1"/>
          <w:spacing w:val="-6"/>
          <w:sz w:val="24"/>
          <w:highlight w:val="none"/>
          <w:lang w:bidi="ar"/>
          <w14:textFill>
            <w14:solidFill>
              <w14:schemeClr w14:val="tx1"/>
            </w14:solidFill>
          </w14:textFill>
        </w:rPr>
        <w:t xml:space="preserve">： </w:t>
      </w:r>
    </w:p>
    <w:p w14:paraId="71DAD488">
      <w:pPr>
        <w:widowControl/>
        <w:spacing w:line="300" w:lineRule="auto"/>
        <w:ind w:firstLine="480"/>
        <w:rPr>
          <w:rFonts w:hint="eastAsia"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1.我方</w:t>
      </w:r>
      <w:r>
        <w:rPr>
          <w:rFonts w:hint="eastAsia" w:ascii="宋体" w:hAnsi="宋体" w:cs="宋体"/>
          <w:color w:val="000000" w:themeColor="text1"/>
          <w:spacing w:val="6"/>
          <w:sz w:val="24"/>
          <w:highlight w:val="none"/>
          <w14:textFill>
            <w14:solidFill>
              <w14:schemeClr w14:val="tx1"/>
            </w14:solidFill>
          </w14:textFill>
        </w:rPr>
        <w:t>具有独立承担民事责任的能力或我方属于银行、保险、石油石化、电力、电信等有行业特殊情况的法人的分支机构在参加本次政府采购活动前已取得总公司的授权。</w:t>
      </w:r>
    </w:p>
    <w:p w14:paraId="01412996">
      <w:pPr>
        <w:widowControl/>
        <w:spacing w:line="30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 xml:space="preserve">2.我方具有符合采购文件资格要求的财务状况报告。 </w:t>
      </w:r>
    </w:p>
    <w:p w14:paraId="6E442401">
      <w:pPr>
        <w:widowControl/>
        <w:spacing w:line="300" w:lineRule="auto"/>
        <w:ind w:firstLine="456"/>
        <w:rPr>
          <w:rFonts w:hint="eastAsia" w:ascii="宋体" w:hAnsi="宋体" w:cs="宋体"/>
          <w:color w:val="000000" w:themeColor="text1"/>
          <w:spacing w:val="-17"/>
          <w:sz w:val="24"/>
          <w:highlight w:val="none"/>
          <w14:textFill>
            <w14:solidFill>
              <w14:schemeClr w14:val="tx1"/>
            </w14:solidFill>
          </w14:textFill>
        </w:rPr>
      </w:pPr>
      <w:r>
        <w:rPr>
          <w:rFonts w:hint="eastAsia" w:ascii="宋体" w:hAnsi="宋体" w:cs="宋体"/>
          <w:color w:val="000000" w:themeColor="text1"/>
          <w:spacing w:val="-6"/>
          <w:sz w:val="24"/>
          <w:highlight w:val="none"/>
          <w:lang w:bidi="ar"/>
          <w14:textFill>
            <w14:solidFill>
              <w14:schemeClr w14:val="tx1"/>
            </w14:solidFill>
          </w14:textFill>
        </w:rPr>
        <w:t>3.我方具有符合采购文件资格要求的依法缴纳税收和社会保障资金的良好记录。</w:t>
      </w:r>
      <w:r>
        <w:rPr>
          <w:rFonts w:hint="eastAsia" w:ascii="宋体" w:hAnsi="宋体" w:cs="宋体"/>
          <w:color w:val="000000" w:themeColor="text1"/>
          <w:spacing w:val="-17"/>
          <w:sz w:val="24"/>
          <w:highlight w:val="none"/>
          <w:lang w:bidi="ar"/>
          <w14:textFill>
            <w14:solidFill>
              <w14:schemeClr w14:val="tx1"/>
            </w14:solidFill>
          </w14:textFill>
        </w:rPr>
        <w:t xml:space="preserve"> </w:t>
      </w:r>
    </w:p>
    <w:p w14:paraId="76FA8F53">
      <w:pPr>
        <w:widowControl/>
        <w:spacing w:line="30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 xml:space="preserve">4.我方具有符合采购文件资格要求履行合同所必需的设备和专业技术能力。 </w:t>
      </w:r>
    </w:p>
    <w:p w14:paraId="2297B620">
      <w:pPr>
        <w:widowControl/>
        <w:spacing w:line="30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 xml:space="preserve">5.我方参加政府采购活动前3年内在经营活动中没有重大违法记录。 </w:t>
      </w:r>
    </w:p>
    <w:p w14:paraId="078BE7C9">
      <w:pPr>
        <w:widowControl/>
        <w:spacing w:line="300" w:lineRule="auto"/>
        <w:ind w:firstLine="480"/>
        <w:rPr>
          <w:rFonts w:hint="eastAsia"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我方对以上承诺内容的真实性负责。如有虚假，将依法承担相应责任。</w:t>
      </w:r>
    </w:p>
    <w:p w14:paraId="4BC4EECC">
      <w:pPr>
        <w:widowControl/>
        <w:spacing w:line="300" w:lineRule="auto"/>
        <w:ind w:firstLine="480"/>
        <w:rPr>
          <w:rFonts w:hint="eastAsia" w:ascii="宋体" w:hAnsi="宋体" w:cs="宋体"/>
          <w:color w:val="000000" w:themeColor="text1"/>
          <w:sz w:val="24"/>
          <w:highlight w:val="none"/>
          <w:lang w:bidi="ar"/>
          <w14:textFill>
            <w14:solidFill>
              <w14:schemeClr w14:val="tx1"/>
            </w14:solidFill>
          </w14:textFill>
        </w:rPr>
      </w:pPr>
    </w:p>
    <w:p w14:paraId="0BB4D7CA">
      <w:pPr>
        <w:widowControl/>
        <w:spacing w:line="300" w:lineRule="auto"/>
        <w:ind w:firstLine="480"/>
        <w:rPr>
          <w:rFonts w:hint="eastAsia" w:ascii="宋体" w:hAnsi="宋体" w:cs="宋体"/>
          <w:color w:val="000000" w:themeColor="text1"/>
          <w:sz w:val="24"/>
          <w:highlight w:val="none"/>
          <w:lang w:bidi="ar"/>
          <w14:textFill>
            <w14:solidFill>
              <w14:schemeClr w14:val="tx1"/>
            </w14:solidFill>
          </w14:textFill>
        </w:rPr>
      </w:pPr>
    </w:p>
    <w:p w14:paraId="470D39A5">
      <w:pPr>
        <w:widowControl/>
        <w:spacing w:line="300" w:lineRule="auto"/>
        <w:ind w:firstLine="360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 xml:space="preserve">供应商名称（盖章）： </w:t>
      </w:r>
    </w:p>
    <w:p w14:paraId="03290B86">
      <w:pPr>
        <w:tabs>
          <w:tab w:val="left" w:pos="7560"/>
        </w:tabs>
        <w:spacing w:line="300" w:lineRule="auto"/>
        <w:ind w:firstLine="3600"/>
        <w:jc w:val="left"/>
        <w:rPr>
          <w:rFonts w:hint="eastAsia" w:ascii="宋体" w:hAnsi="宋体" w:cs="宋体"/>
          <w:color w:val="000000" w:themeColor="text1"/>
          <w:sz w:val="24"/>
          <w:highlight w:val="none"/>
          <w:lang w:bidi="ar"/>
          <w14:textFill>
            <w14:solidFill>
              <w14:schemeClr w14:val="tx1"/>
            </w14:solidFill>
          </w14:textFill>
        </w:rPr>
      </w:pPr>
      <w:r>
        <w:rPr>
          <w:rFonts w:hint="eastAsia" w:ascii="宋体" w:hAnsi="宋体" w:cs="宋体"/>
          <w:color w:val="000000" w:themeColor="text1"/>
          <w:sz w:val="24"/>
          <w:highlight w:val="none"/>
          <w:lang w:bidi="ar"/>
          <w14:textFill>
            <w14:solidFill>
              <w14:schemeClr w14:val="tx1"/>
            </w14:solidFill>
          </w14:textFill>
        </w:rPr>
        <w:t>日期：</w:t>
      </w:r>
    </w:p>
    <w:p w14:paraId="0AC84FE1">
      <w:pPr>
        <w:pStyle w:val="227"/>
        <w:widowControl/>
        <w:spacing w:line="300" w:lineRule="auto"/>
        <w:rPr>
          <w:rFonts w:hint="eastAsia" w:ascii="宋体" w:hAnsi="宋体" w:cs="宋体"/>
          <w:color w:val="000000" w:themeColor="text1"/>
          <w:highlight w:val="none"/>
          <w:lang w:bidi="ar"/>
          <w14:textFill>
            <w14:solidFill>
              <w14:schemeClr w14:val="tx1"/>
            </w14:solidFill>
          </w14:textFill>
        </w:rPr>
      </w:pPr>
    </w:p>
    <w:p w14:paraId="5DA23EA5">
      <w:pPr>
        <w:pStyle w:val="227"/>
        <w:widowControl/>
        <w:spacing w:line="300" w:lineRule="auto"/>
        <w:rPr>
          <w:rFonts w:hint="eastAsia" w:ascii="宋体" w:hAnsi="宋体" w:cs="宋体"/>
          <w:color w:val="000000" w:themeColor="text1"/>
          <w:highlight w:val="none"/>
          <w14:textFill>
            <w14:solidFill>
              <w14:schemeClr w14:val="tx1"/>
            </w14:solidFill>
          </w14:textFill>
        </w:rPr>
        <w:sectPr>
          <w:pgSz w:w="11906" w:h="16838"/>
          <w:pgMar w:top="1043" w:right="1043" w:bottom="1043" w:left="1043" w:header="851" w:footer="992" w:gutter="0"/>
          <w:cols w:space="720" w:num="1"/>
          <w:titlePg/>
        </w:sectPr>
      </w:pPr>
      <w:r>
        <w:rPr>
          <w:rFonts w:hint="eastAsia" w:ascii="宋体" w:hAnsi="宋体" w:cs="宋体"/>
          <w:color w:val="000000" w:themeColor="text1"/>
          <w:highlight w:val="none"/>
          <w:lang w:bidi="ar"/>
          <w14:textFill>
            <w14:solidFill>
              <w14:schemeClr w14:val="tx1"/>
            </w14:solidFill>
          </w14:textFill>
        </w:rPr>
        <w:t>注：1.</w:t>
      </w:r>
      <w:r>
        <w:rPr>
          <w:rFonts w:hint="eastAsia" w:ascii="宋体" w:hAnsi="宋体" w:cs="宋体"/>
          <w:color w:val="000000" w:themeColor="text1"/>
          <w:highlight w:val="none"/>
          <w14:textFill>
            <w14:solidFill>
              <w14:schemeClr w14:val="tx1"/>
            </w14:solidFill>
          </w14:textFill>
        </w:rPr>
        <w:t>参与政府采购活动的供应商可按第1点的内容：“</w:t>
      </w:r>
      <w:r>
        <w:rPr>
          <w:rFonts w:hint="eastAsia" w:ascii="宋体" w:hAnsi="宋体" w:cs="宋体"/>
          <w:color w:val="000000" w:themeColor="text1"/>
          <w:highlight w:val="none"/>
          <w:lang w:bidi="ar"/>
          <w14:textFill>
            <w14:solidFill>
              <w14:schemeClr w14:val="tx1"/>
            </w14:solidFill>
          </w14:textFill>
        </w:rPr>
        <w:t>我方</w:t>
      </w:r>
      <w:r>
        <w:rPr>
          <w:rFonts w:hint="eastAsia" w:ascii="宋体" w:hAnsi="宋体" w:cs="宋体"/>
          <w:color w:val="000000" w:themeColor="text1"/>
          <w:spacing w:val="6"/>
          <w:highlight w:val="none"/>
          <w14:textFill>
            <w14:solidFill>
              <w14:schemeClr w14:val="tx1"/>
            </w14:solidFill>
          </w14:textFill>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ascii="宋体" w:hAnsi="宋体" w:cs="宋体"/>
          <w:color w:val="000000" w:themeColor="text1"/>
          <w:highlight w:val="none"/>
          <w:lang w:bidi="ar"/>
          <w14:textFill>
            <w14:solidFill>
              <w14:schemeClr w14:val="tx1"/>
            </w14:solidFill>
          </w14:textFill>
        </w:rPr>
        <w:t>我方</w:t>
      </w:r>
      <w:r>
        <w:rPr>
          <w:rFonts w:hint="eastAsia" w:ascii="宋体" w:hAnsi="宋体" w:cs="宋体"/>
          <w:color w:val="000000" w:themeColor="text1"/>
          <w:spacing w:val="6"/>
          <w:highlight w:val="none"/>
          <w14:textFill>
            <w14:solidFill>
              <w14:schemeClr w14:val="tx1"/>
            </w14:solidFill>
          </w14:textFill>
        </w:rPr>
        <w:t>具有独立承担民事责任的能力”进行承诺；二是“我方属于银行、保险、石油石化、电力、电信等有行业特殊情况的法人的分支机构在参加本次政府采购活动前已取得总公司的授权”进行承诺。参加政府采购活动的供应商只要第1点承诺的内容包含有：具有独立承担民事责任的能力、在参加本次政府采购活动前已取得总公司的授权等内容的即为有效的承诺。2.第1点所指的行业特殊情况使用了“等”字表示列举未尽，即行业特殊情况包含但不限于银行、保险、石油石化、电力、电信。</w:t>
      </w:r>
    </w:p>
    <w:p w14:paraId="3716C6CA">
      <w:pPr>
        <w:pStyle w:val="194"/>
        <w:spacing w:before="146" w:line="300" w:lineRule="auto"/>
        <w:ind w:right="142"/>
        <w:jc w:val="center"/>
        <w:rPr>
          <w:rFonts w:hint="eastAsia" w:ascii="宋体" w:hAnsi="宋体"/>
          <w:bCs w:val="0"/>
          <w:color w:val="000000" w:themeColor="text1"/>
          <w:sz w:val="32"/>
          <w:szCs w:val="32"/>
          <w:highlight w:val="none"/>
          <w14:textFill>
            <w14:solidFill>
              <w14:schemeClr w14:val="tx1"/>
            </w14:solidFill>
          </w14:textFill>
        </w:rPr>
      </w:pPr>
      <w:bookmarkStart w:id="42" w:name="_Toc25762"/>
      <w:r>
        <w:rPr>
          <w:rFonts w:hint="eastAsia" w:ascii="宋体" w:hAnsi="宋体"/>
          <w:bCs w:val="0"/>
          <w:color w:val="000000" w:themeColor="text1"/>
          <w:sz w:val="32"/>
          <w:szCs w:val="32"/>
          <w:highlight w:val="none"/>
          <w14:textFill>
            <w14:solidFill>
              <w14:schemeClr w14:val="tx1"/>
            </w14:solidFill>
          </w14:textFill>
        </w:rPr>
        <w:t>中小企业声明函（货物）</w:t>
      </w:r>
      <w:bookmarkEnd w:id="42"/>
    </w:p>
    <w:p w14:paraId="782CDD82">
      <w:pPr>
        <w:spacing w:before="2" w:line="300" w:lineRule="auto"/>
        <w:rPr>
          <w:rFonts w:ascii="宋体" w:hAnsi="宋体" w:cs="宋体"/>
          <w:b/>
          <w:bCs/>
          <w:color w:val="000000" w:themeColor="text1"/>
          <w:sz w:val="27"/>
          <w:szCs w:val="27"/>
          <w:highlight w:val="none"/>
          <w14:textFill>
            <w14:solidFill>
              <w14:schemeClr w14:val="tx1"/>
            </w14:solidFill>
          </w14:textFill>
        </w:rPr>
      </w:pPr>
    </w:p>
    <w:p w14:paraId="0E9411B4">
      <w:pPr>
        <w:pStyle w:val="210"/>
        <w:spacing w:after="0" w:line="300" w:lineRule="auto"/>
        <w:ind w:left="-426" w:right="142" w:firstLine="640"/>
        <w:contextualSpacing/>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本公司（联合体）郑重声明，根据《政府采购促进中小企业发展管理办法》（财库﹝2020﹞46号）的规定，本公司（联合体）参加</w:t>
      </w:r>
      <w:r>
        <w:rPr>
          <w:rFonts w:ascii="宋体" w:hAnsi="宋体"/>
          <w:color w:val="000000" w:themeColor="text1"/>
          <w:sz w:val="24"/>
          <w:highlight w:val="none"/>
          <w:u w:val="single"/>
          <w14:textFill>
            <w14:solidFill>
              <w14:schemeClr w14:val="tx1"/>
            </w14:solidFill>
          </w14:textFill>
        </w:rPr>
        <w:t>（单位名称）</w:t>
      </w:r>
      <w:r>
        <w:rPr>
          <w:rFonts w:ascii="宋体" w:hAnsi="宋体"/>
          <w:color w:val="000000" w:themeColor="text1"/>
          <w:sz w:val="24"/>
          <w:highlight w:val="none"/>
          <w14:textFill>
            <w14:solidFill>
              <w14:schemeClr w14:val="tx1"/>
            </w14:solidFill>
          </w14:textFill>
        </w:rPr>
        <w:t>的</w:t>
      </w:r>
      <w:r>
        <w:rPr>
          <w:rFonts w:ascii="宋体" w:hAnsi="宋体"/>
          <w:color w:val="000000" w:themeColor="text1"/>
          <w:sz w:val="24"/>
          <w:highlight w:val="none"/>
          <w:u w:val="single"/>
          <w14:textFill>
            <w14:solidFill>
              <w14:schemeClr w14:val="tx1"/>
            </w14:solidFill>
          </w14:textFill>
        </w:rPr>
        <w:t>（项目名称）</w:t>
      </w:r>
      <w:r>
        <w:rPr>
          <w:rFonts w:ascii="宋体" w:hAnsi="宋体"/>
          <w:color w:val="000000" w:themeColor="text1"/>
          <w:sz w:val="24"/>
          <w:highlight w:val="none"/>
          <w14:textFill>
            <w14:solidFill>
              <w14:schemeClr w14:val="tx1"/>
            </w14:solidFill>
          </w14:textFill>
        </w:rPr>
        <w:t>采购活动，提供的货物全部由符合政策要求的中小企业制造。相关企业（含联合体中的中小企业、签订分包意向协议的中小企业）的具体情况如下：</w:t>
      </w:r>
    </w:p>
    <w:p w14:paraId="7A544CA7">
      <w:pPr>
        <w:tabs>
          <w:tab w:val="left" w:pos="1384"/>
          <w:tab w:val="left" w:pos="4562"/>
          <w:tab w:val="left" w:pos="6803"/>
        </w:tabs>
        <w:spacing w:line="300" w:lineRule="auto"/>
        <w:ind w:left="-426" w:right="-58" w:firstLine="655"/>
        <w:contextualSpacing/>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u w:val="single"/>
          <w14:textFill>
            <w14:solidFill>
              <w14:schemeClr w14:val="tx1"/>
            </w14:solidFill>
          </w14:textFill>
        </w:rPr>
        <w:t>（标的名称）</w:t>
      </w:r>
      <w:r>
        <w:rPr>
          <w:rFonts w:ascii="宋体" w:hAnsi="宋体"/>
          <w:color w:val="000000" w:themeColor="text1"/>
          <w:sz w:val="24"/>
          <w:highlight w:val="none"/>
          <w14:textFill>
            <w14:solidFill>
              <w14:schemeClr w14:val="tx1"/>
            </w14:solidFill>
          </w14:textFill>
        </w:rPr>
        <w:t>，属于</w:t>
      </w:r>
      <w:r>
        <w:rPr>
          <w:rFonts w:ascii="宋体" w:hAnsi="宋体"/>
          <w:color w:val="000000" w:themeColor="text1"/>
          <w:sz w:val="24"/>
          <w:highlight w:val="none"/>
          <w:u w:val="single"/>
          <w14:textFill>
            <w14:solidFill>
              <w14:schemeClr w14:val="tx1"/>
            </w14:solidFill>
          </w14:textFill>
        </w:rPr>
        <w:t>（采购文件中明确的所属行业）</w:t>
      </w:r>
      <w:r>
        <w:rPr>
          <w:rFonts w:ascii="宋体" w:hAnsi="宋体"/>
          <w:color w:val="000000" w:themeColor="text1"/>
          <w:sz w:val="24"/>
          <w:highlight w:val="none"/>
          <w14:textFill>
            <w14:solidFill>
              <w14:schemeClr w14:val="tx1"/>
            </w14:solidFill>
          </w14:textFill>
        </w:rPr>
        <w:t>行业；制造商为</w:t>
      </w:r>
      <w:r>
        <w:rPr>
          <w:rFonts w:ascii="宋体" w:hAnsi="宋体"/>
          <w:color w:val="000000" w:themeColor="text1"/>
          <w:sz w:val="24"/>
          <w:highlight w:val="none"/>
          <w:u w:val="single"/>
          <w14:textFill>
            <w14:solidFill>
              <w14:schemeClr w14:val="tx1"/>
            </w14:solidFill>
          </w14:textFill>
        </w:rPr>
        <w:t>（企业名称）</w:t>
      </w:r>
      <w:r>
        <w:rPr>
          <w:rFonts w:ascii="宋体" w:hAnsi="宋体"/>
          <w:color w:val="000000" w:themeColor="text1"/>
          <w:sz w:val="24"/>
          <w:highlight w:val="none"/>
          <w14:textFill>
            <w14:solidFill>
              <w14:schemeClr w14:val="tx1"/>
            </w14:solidFill>
          </w14:textFill>
        </w:rPr>
        <w:t>，从业人员</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人，营业收入为</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万元，资产总额为</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万元，属于</w:t>
      </w:r>
      <w:r>
        <w:rPr>
          <w:rFonts w:ascii="宋体" w:hAnsi="宋体"/>
          <w:color w:val="000000" w:themeColor="text1"/>
          <w:sz w:val="24"/>
          <w:highlight w:val="none"/>
          <w:u w:val="single"/>
          <w14:textFill>
            <w14:solidFill>
              <w14:schemeClr w14:val="tx1"/>
            </w14:solidFill>
          </w14:textFill>
        </w:rPr>
        <w:t>（中型企业、小型企业、微型企业）</w:t>
      </w:r>
      <w:r>
        <w:rPr>
          <w:rFonts w:ascii="宋体" w:hAnsi="宋体"/>
          <w:color w:val="000000" w:themeColor="text1"/>
          <w:sz w:val="24"/>
          <w:highlight w:val="none"/>
          <w14:textFill>
            <w14:solidFill>
              <w14:schemeClr w14:val="tx1"/>
            </w14:solidFill>
          </w14:textFill>
        </w:rPr>
        <w:t>；</w:t>
      </w:r>
    </w:p>
    <w:p w14:paraId="0B26026C">
      <w:pPr>
        <w:tabs>
          <w:tab w:val="left" w:pos="1065"/>
          <w:tab w:val="left" w:pos="6477"/>
        </w:tabs>
        <w:spacing w:line="300" w:lineRule="auto"/>
        <w:ind w:left="-426" w:right="-58" w:firstLine="655"/>
        <w:contextualSpacing/>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u w:val="single"/>
          <w14:textFill>
            <w14:solidFill>
              <w14:schemeClr w14:val="tx1"/>
            </w14:solidFill>
          </w14:textFill>
        </w:rPr>
        <w:t>（标的名称）</w:t>
      </w:r>
      <w:r>
        <w:rPr>
          <w:rFonts w:ascii="宋体" w:hAnsi="宋体"/>
          <w:color w:val="000000" w:themeColor="text1"/>
          <w:sz w:val="24"/>
          <w:highlight w:val="none"/>
          <w14:textFill>
            <w14:solidFill>
              <w14:schemeClr w14:val="tx1"/>
            </w14:solidFill>
          </w14:textFill>
        </w:rPr>
        <w:t>，属于</w:t>
      </w:r>
      <w:r>
        <w:rPr>
          <w:rFonts w:ascii="宋体" w:hAnsi="宋体"/>
          <w:color w:val="000000" w:themeColor="text1"/>
          <w:sz w:val="24"/>
          <w:highlight w:val="none"/>
          <w:u w:val="single"/>
          <w14:textFill>
            <w14:solidFill>
              <w14:schemeClr w14:val="tx1"/>
            </w14:solidFill>
          </w14:textFill>
        </w:rPr>
        <w:t>（采购文件中明确的所属行业）</w:t>
      </w:r>
      <w:r>
        <w:rPr>
          <w:rFonts w:ascii="宋体" w:hAnsi="宋体"/>
          <w:color w:val="000000" w:themeColor="text1"/>
          <w:sz w:val="24"/>
          <w:highlight w:val="none"/>
          <w14:textFill>
            <w14:solidFill>
              <w14:schemeClr w14:val="tx1"/>
            </w14:solidFill>
          </w14:textFill>
        </w:rPr>
        <w:t>行业；制造商为</w:t>
      </w:r>
      <w:r>
        <w:rPr>
          <w:rFonts w:ascii="宋体" w:hAnsi="宋体"/>
          <w:color w:val="000000" w:themeColor="text1"/>
          <w:sz w:val="24"/>
          <w:highlight w:val="none"/>
          <w:u w:val="single"/>
          <w14:textFill>
            <w14:solidFill>
              <w14:schemeClr w14:val="tx1"/>
            </w14:solidFill>
          </w14:textFill>
        </w:rPr>
        <w:t>（企业名称）</w:t>
      </w:r>
      <w:r>
        <w:rPr>
          <w:rFonts w:ascii="宋体" w:hAnsi="宋体"/>
          <w:color w:val="000000" w:themeColor="text1"/>
          <w:sz w:val="24"/>
          <w:highlight w:val="none"/>
          <w14:textFill>
            <w14:solidFill>
              <w14:schemeClr w14:val="tx1"/>
            </w14:solidFill>
          </w14:textFill>
        </w:rPr>
        <w:t>，从业人员</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人，营业收入为</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万元，资产总额为</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万元，属于</w:t>
      </w:r>
      <w:r>
        <w:rPr>
          <w:rFonts w:ascii="宋体" w:hAnsi="宋体"/>
          <w:color w:val="000000" w:themeColor="text1"/>
          <w:sz w:val="24"/>
          <w:highlight w:val="none"/>
          <w:u w:val="single"/>
          <w14:textFill>
            <w14:solidFill>
              <w14:schemeClr w14:val="tx1"/>
            </w14:solidFill>
          </w14:textFill>
        </w:rPr>
        <w:t>（中型企业、小型企业、微型企业）</w:t>
      </w:r>
      <w:r>
        <w:rPr>
          <w:rFonts w:ascii="宋体" w:hAnsi="宋体"/>
          <w:color w:val="000000" w:themeColor="text1"/>
          <w:sz w:val="24"/>
          <w:highlight w:val="none"/>
          <w14:textFill>
            <w14:solidFill>
              <w14:schemeClr w14:val="tx1"/>
            </w14:solidFill>
          </w14:textFill>
        </w:rPr>
        <w:t>；</w:t>
      </w:r>
    </w:p>
    <w:p w14:paraId="77B462BB">
      <w:pPr>
        <w:pStyle w:val="210"/>
        <w:spacing w:after="0" w:line="300" w:lineRule="auto"/>
        <w:ind w:left="142" w:right="142"/>
        <w:contextualSpacing/>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 </w:t>
      </w:r>
    </w:p>
    <w:p w14:paraId="50868730">
      <w:pPr>
        <w:pStyle w:val="210"/>
        <w:spacing w:after="0" w:line="300" w:lineRule="auto"/>
        <w:ind w:left="-405" w:right="142" w:firstLine="453"/>
        <w:contextualSpacing/>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14:paraId="2FC22877">
      <w:pPr>
        <w:pStyle w:val="210"/>
        <w:spacing w:after="0" w:line="300" w:lineRule="auto"/>
        <w:ind w:left="-426" w:right="142" w:firstLine="567"/>
        <w:contextualSpacing/>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本企业对上述声明内容的真实性负责。如有虚假，将依法承担相应责任。</w:t>
      </w:r>
    </w:p>
    <w:p w14:paraId="2E92A608">
      <w:pPr>
        <w:pStyle w:val="210"/>
        <w:spacing w:after="0" w:line="300" w:lineRule="auto"/>
        <w:ind w:left="3960" w:right="1808"/>
        <w:contextualSpacing/>
        <w:rPr>
          <w:rFonts w:hint="eastAsia" w:ascii="宋体" w:hAnsi="宋体"/>
          <w:color w:val="000000" w:themeColor="text1"/>
          <w:sz w:val="24"/>
          <w:highlight w:val="none"/>
          <w14:textFill>
            <w14:solidFill>
              <w14:schemeClr w14:val="tx1"/>
            </w14:solidFill>
          </w14:textFill>
        </w:rPr>
      </w:pPr>
    </w:p>
    <w:p w14:paraId="29FE94B4">
      <w:pPr>
        <w:pStyle w:val="210"/>
        <w:spacing w:after="0" w:line="300" w:lineRule="auto"/>
        <w:ind w:left="3960" w:right="1808"/>
        <w:contextualSpacing/>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企业名称（章）： </w:t>
      </w:r>
    </w:p>
    <w:p w14:paraId="64032BAF">
      <w:pPr>
        <w:pStyle w:val="210"/>
        <w:spacing w:after="0" w:line="300" w:lineRule="auto"/>
        <w:ind w:left="3960" w:right="1808"/>
        <w:contextualSpacing/>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日</w:t>
      </w:r>
      <w:r>
        <w:rPr>
          <w:rFonts w:hint="eastAsia" w:ascii="宋体" w:hAnsi="宋体"/>
          <w:color w:val="000000" w:themeColor="text1"/>
          <w:sz w:val="24"/>
          <w:highlight w:val="non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期：</w:t>
      </w:r>
    </w:p>
    <w:p w14:paraId="0FD4B344">
      <w:pPr>
        <w:pStyle w:val="210"/>
        <w:spacing w:after="0" w:line="300" w:lineRule="auto"/>
        <w:ind w:left="3960" w:right="1808"/>
        <w:contextualSpacing/>
        <w:rPr>
          <w:color w:val="000000" w:themeColor="text1"/>
          <w:highlight w:val="none"/>
          <w14:textFill>
            <w14:solidFill>
              <w14:schemeClr w14:val="tx1"/>
            </w14:solidFill>
          </w14:textFill>
        </w:rPr>
      </w:pPr>
    </w:p>
    <w:p w14:paraId="0C0D789B">
      <w:pPr>
        <w:spacing w:line="300" w:lineRule="auto"/>
        <w:contextualSpacing/>
        <w:jc w:val="left"/>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1CA819E9">
      <w:pPr>
        <w:spacing w:line="300" w:lineRule="auto"/>
        <w:contextualSpacing/>
        <w:jc w:val="center"/>
        <w:rPr>
          <w:rFonts w:hint="eastAsia" w:ascii="宋体" w:hAnsi="宋体"/>
          <w:b/>
          <w:color w:val="000000" w:themeColor="text1"/>
          <w:sz w:val="32"/>
          <w:szCs w:val="32"/>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clear="all"/>
      </w:r>
      <w:r>
        <w:rPr>
          <w:rFonts w:hint="eastAsia" w:ascii="宋体" w:hAnsi="宋体"/>
          <w:b/>
          <w:color w:val="000000" w:themeColor="text1"/>
          <w:sz w:val="32"/>
          <w:szCs w:val="32"/>
          <w:highlight w:val="none"/>
          <w14:textFill>
            <w14:solidFill>
              <w14:schemeClr w14:val="tx1"/>
            </w14:solidFill>
          </w14:textFill>
        </w:rPr>
        <w:t>残疾人福利性单位声明函</w:t>
      </w:r>
    </w:p>
    <w:p w14:paraId="6B0A495C">
      <w:pPr>
        <w:spacing w:line="300" w:lineRule="auto"/>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17D034D2">
      <w:pPr>
        <w:spacing w:line="300" w:lineRule="auto"/>
        <w:ind w:firstLine="48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单位的</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14:paraId="738DF63D">
      <w:pPr>
        <w:spacing w:line="300" w:lineRule="auto"/>
        <w:ind w:firstLine="48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本单位对上述声明的真实性负责。如有虚假，将依法承担相应责任。</w:t>
      </w:r>
    </w:p>
    <w:p w14:paraId="76D1FC68">
      <w:pPr>
        <w:spacing w:line="300" w:lineRule="auto"/>
        <w:contextualSpacing/>
        <w:rPr>
          <w:rFonts w:hint="eastAsia" w:ascii="宋体" w:hAnsi="宋体" w:cs="仿宋_GB2312"/>
          <w:color w:val="000000" w:themeColor="text1"/>
          <w:sz w:val="24"/>
          <w:highlight w:val="none"/>
          <w14:textFill>
            <w14:solidFill>
              <w14:schemeClr w14:val="tx1"/>
            </w14:solidFill>
          </w14:textFill>
        </w:rPr>
      </w:pPr>
    </w:p>
    <w:p w14:paraId="40F6439A">
      <w:pPr>
        <w:spacing w:line="300" w:lineRule="auto"/>
        <w:contextualSpacing/>
        <w:rPr>
          <w:rFonts w:hint="eastAsia" w:ascii="宋体" w:hAnsi="宋体" w:cs="仿宋_GB2312"/>
          <w:color w:val="000000" w:themeColor="text1"/>
          <w:sz w:val="24"/>
          <w:highlight w:val="none"/>
          <w14:textFill>
            <w14:solidFill>
              <w14:schemeClr w14:val="tx1"/>
            </w14:solidFill>
          </w14:textFill>
        </w:rPr>
      </w:pPr>
    </w:p>
    <w:p w14:paraId="58F5CCDC">
      <w:pPr>
        <w:spacing w:line="300" w:lineRule="auto"/>
        <w:contextualSpacing/>
        <w:rPr>
          <w:rFonts w:hint="eastAsia" w:ascii="宋体" w:hAnsi="宋体" w:cs="仿宋_GB2312"/>
          <w:color w:val="000000" w:themeColor="text1"/>
          <w:sz w:val="24"/>
          <w:highlight w:val="none"/>
          <w14:textFill>
            <w14:solidFill>
              <w14:schemeClr w14:val="tx1"/>
            </w14:solidFill>
          </w14:textFill>
        </w:rPr>
      </w:pPr>
    </w:p>
    <w:p w14:paraId="30671230">
      <w:pPr>
        <w:spacing w:line="300" w:lineRule="auto"/>
        <w:ind w:firstLine="240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单位名称（盖章）：</w:t>
      </w:r>
    </w:p>
    <w:p w14:paraId="6D31222D">
      <w:pPr>
        <w:spacing w:line="300" w:lineRule="auto"/>
        <w:ind w:firstLine="360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日  期：</w:t>
      </w:r>
    </w:p>
    <w:p w14:paraId="015C2D01">
      <w:pPr>
        <w:spacing w:line="300" w:lineRule="auto"/>
        <w:contextualSpacing/>
        <w:rPr>
          <w:rFonts w:hint="eastAsia" w:ascii="宋体" w:hAnsi="宋体" w:cs="仿宋_GB2312"/>
          <w:color w:val="000000" w:themeColor="text1"/>
          <w:sz w:val="24"/>
          <w:highlight w:val="none"/>
          <w14:textFill>
            <w14:solidFill>
              <w14:schemeClr w14:val="tx1"/>
            </w14:solidFill>
          </w14:textFill>
        </w:rPr>
      </w:pPr>
    </w:p>
    <w:p w14:paraId="2439A03C">
      <w:pPr>
        <w:spacing w:line="300" w:lineRule="auto"/>
        <w:contextualSpacing/>
        <w:rPr>
          <w:rFonts w:hint="eastAsia" w:ascii="宋体" w:hAnsi="宋体" w:cs="仿宋_GB2312"/>
          <w:color w:val="000000" w:themeColor="text1"/>
          <w:sz w:val="24"/>
          <w:highlight w:val="none"/>
          <w14:textFill>
            <w14:solidFill>
              <w14:schemeClr w14:val="tx1"/>
            </w14:solidFill>
          </w14:textFill>
        </w:rPr>
      </w:pPr>
    </w:p>
    <w:p w14:paraId="5A26FC6E">
      <w:pPr>
        <w:spacing w:line="300" w:lineRule="auto"/>
        <w:contextualSpacing/>
        <w:rPr>
          <w:rFonts w:hint="eastAsia" w:ascii="宋体" w:hAnsi="宋体" w:cs="仿宋_GB2312"/>
          <w:color w:val="000000" w:themeColor="text1"/>
          <w:sz w:val="24"/>
          <w:highlight w:val="none"/>
          <w14:textFill>
            <w14:solidFill>
              <w14:schemeClr w14:val="tx1"/>
            </w14:solidFill>
          </w14:textFill>
        </w:rPr>
      </w:pPr>
    </w:p>
    <w:p w14:paraId="24F4A6BC">
      <w:pPr>
        <w:spacing w:line="300" w:lineRule="auto"/>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注：请根据自己的真实情况出具《残疾人福利性单位声明函》。依法享受中小企业优惠政策的，采购人或者采购代理机构在公告成交结果时，同时公告其《残疾人福利性单位声明函》，接受社会监督。</w:t>
      </w:r>
    </w:p>
    <w:p w14:paraId="159085D8">
      <w:pPr>
        <w:spacing w:before="120" w:after="50" w:line="300" w:lineRule="auto"/>
        <w:jc w:val="center"/>
        <w:rPr>
          <w:rFonts w:hint="eastAsia" w:ascii="宋体" w:hAnsi="宋体"/>
          <w:b/>
          <w:color w:val="000000" w:themeColor="text1"/>
          <w:sz w:val="32"/>
          <w:szCs w:val="32"/>
          <w:highlight w:val="none"/>
          <w14:textFill>
            <w14:solidFill>
              <w14:schemeClr w14:val="tx1"/>
            </w14:solidFill>
          </w14:textFill>
        </w:rPr>
      </w:pPr>
    </w:p>
    <w:p w14:paraId="02B44EA1">
      <w:pPr>
        <w:spacing w:before="120" w:after="50" w:line="300" w:lineRule="auto"/>
        <w:jc w:val="center"/>
        <w:rPr>
          <w:rFonts w:hint="eastAsia" w:ascii="宋体" w:hAnsi="宋体"/>
          <w:b/>
          <w:color w:val="000000" w:themeColor="text1"/>
          <w:sz w:val="32"/>
          <w:szCs w:val="32"/>
          <w:highlight w:val="none"/>
          <w14:textFill>
            <w14:solidFill>
              <w14:schemeClr w14:val="tx1"/>
            </w14:solidFill>
          </w14:textFill>
        </w:rPr>
      </w:pPr>
    </w:p>
    <w:p w14:paraId="34EFC911">
      <w:pPr>
        <w:spacing w:before="120" w:after="50" w:line="300" w:lineRule="auto"/>
        <w:jc w:val="center"/>
        <w:rPr>
          <w:rFonts w:hint="eastAsia" w:ascii="宋体" w:hAnsi="宋体"/>
          <w:b/>
          <w:color w:val="000000" w:themeColor="text1"/>
          <w:sz w:val="32"/>
          <w:szCs w:val="32"/>
          <w:highlight w:val="none"/>
          <w14:textFill>
            <w14:solidFill>
              <w14:schemeClr w14:val="tx1"/>
            </w14:solidFill>
          </w14:textFill>
        </w:rPr>
      </w:pPr>
    </w:p>
    <w:p w14:paraId="086C0ED6">
      <w:pPr>
        <w:spacing w:before="120" w:after="50" w:line="300" w:lineRule="auto"/>
        <w:jc w:val="center"/>
        <w:rPr>
          <w:rFonts w:hint="eastAsia" w:ascii="宋体" w:hAnsi="宋体"/>
          <w:b/>
          <w:color w:val="000000" w:themeColor="text1"/>
          <w:sz w:val="32"/>
          <w:szCs w:val="32"/>
          <w:highlight w:val="none"/>
          <w14:textFill>
            <w14:solidFill>
              <w14:schemeClr w14:val="tx1"/>
            </w14:solidFill>
          </w14:textFill>
        </w:rPr>
      </w:pPr>
    </w:p>
    <w:p w14:paraId="16EA7F0D">
      <w:pPr>
        <w:spacing w:before="120" w:after="50" w:line="300" w:lineRule="auto"/>
        <w:jc w:val="center"/>
        <w:rPr>
          <w:rFonts w:hint="eastAsia" w:ascii="宋体" w:hAnsi="宋体"/>
          <w:b/>
          <w:color w:val="000000" w:themeColor="text1"/>
          <w:sz w:val="32"/>
          <w:szCs w:val="32"/>
          <w:highlight w:val="none"/>
          <w14:textFill>
            <w14:solidFill>
              <w14:schemeClr w14:val="tx1"/>
            </w14:solidFill>
          </w14:textFill>
        </w:rPr>
      </w:pPr>
    </w:p>
    <w:p w14:paraId="3DBFBC7A">
      <w:pPr>
        <w:spacing w:before="120" w:after="50" w:line="300" w:lineRule="auto"/>
        <w:jc w:val="center"/>
        <w:rPr>
          <w:rFonts w:hint="eastAsia" w:ascii="宋体" w:hAnsi="宋体"/>
          <w:b/>
          <w:color w:val="000000" w:themeColor="text1"/>
          <w:sz w:val="32"/>
          <w:szCs w:val="32"/>
          <w:highlight w:val="none"/>
          <w14:textFill>
            <w14:solidFill>
              <w14:schemeClr w14:val="tx1"/>
            </w14:solidFill>
          </w14:textFill>
        </w:rPr>
      </w:pPr>
    </w:p>
    <w:p w14:paraId="22904432">
      <w:pPr>
        <w:spacing w:before="120" w:after="50" w:line="300" w:lineRule="auto"/>
        <w:jc w:val="center"/>
        <w:rPr>
          <w:rFonts w:hint="eastAsia" w:ascii="宋体" w:hAnsi="宋体"/>
          <w:b/>
          <w:color w:val="000000" w:themeColor="text1"/>
          <w:sz w:val="32"/>
          <w:szCs w:val="32"/>
          <w:highlight w:val="none"/>
          <w14:textFill>
            <w14:solidFill>
              <w14:schemeClr w14:val="tx1"/>
            </w14:solidFill>
          </w14:textFill>
        </w:rPr>
      </w:pPr>
    </w:p>
    <w:p w14:paraId="7660B486">
      <w:pPr>
        <w:spacing w:before="120" w:after="50" w:line="300" w:lineRule="auto"/>
        <w:jc w:val="center"/>
        <w:rPr>
          <w:rFonts w:hint="eastAsia" w:ascii="宋体" w:hAnsi="宋体"/>
          <w:b/>
          <w:color w:val="000000" w:themeColor="text1"/>
          <w:sz w:val="32"/>
          <w:szCs w:val="32"/>
          <w:highlight w:val="none"/>
          <w14:textFill>
            <w14:solidFill>
              <w14:schemeClr w14:val="tx1"/>
            </w14:solidFill>
          </w14:textFill>
        </w:rPr>
      </w:pPr>
    </w:p>
    <w:p w14:paraId="675FEE1B">
      <w:pPr>
        <w:spacing w:before="120" w:after="50" w:line="300" w:lineRule="auto"/>
        <w:jc w:val="center"/>
        <w:rPr>
          <w:rFonts w:hint="eastAsia" w:ascii="宋体" w:hAnsi="宋体"/>
          <w:b/>
          <w:color w:val="000000" w:themeColor="text1"/>
          <w:sz w:val="32"/>
          <w:szCs w:val="32"/>
          <w:highlight w:val="none"/>
          <w14:textFill>
            <w14:solidFill>
              <w14:schemeClr w14:val="tx1"/>
            </w14:solidFill>
          </w14:textFill>
        </w:rPr>
      </w:pPr>
    </w:p>
    <w:p w14:paraId="5D3D3C6E">
      <w:pPr>
        <w:spacing w:before="120" w:after="50" w:line="300" w:lineRule="auto"/>
        <w:jc w:val="center"/>
        <w:rPr>
          <w:rFonts w:hint="eastAsia" w:ascii="宋体" w:hAnsi="宋体"/>
          <w:b/>
          <w:color w:val="000000" w:themeColor="text1"/>
          <w:sz w:val="32"/>
          <w:szCs w:val="32"/>
          <w:highlight w:val="none"/>
          <w14:textFill>
            <w14:solidFill>
              <w14:schemeClr w14:val="tx1"/>
            </w14:solidFill>
          </w14:textFill>
        </w:rPr>
      </w:pPr>
    </w:p>
    <w:p w14:paraId="35F807AE">
      <w:pPr>
        <w:widowControl/>
        <w:shd w:val="clear" w:color="auto" w:fill="FFFFFF"/>
        <w:jc w:val="center"/>
        <w:rPr>
          <w:rFonts w:ascii="宋体" w:hAnsi="宋体" w:cs="宋体"/>
          <w:color w:val="000000" w:themeColor="text1"/>
          <w:sz w:val="36"/>
          <w:szCs w:val="36"/>
          <w:highlight w:val="none"/>
          <w14:textFill>
            <w14:solidFill>
              <w14:schemeClr w14:val="tx1"/>
            </w14:solidFill>
          </w14:textFill>
        </w:rPr>
      </w:pPr>
      <w:r>
        <w:rPr>
          <w:rFonts w:hint="eastAsia" w:ascii="宋体" w:hAnsi="宋体" w:cs="宋体"/>
          <w:b/>
          <w:bCs/>
          <w:color w:val="000000" w:themeColor="text1"/>
          <w:sz w:val="36"/>
          <w:szCs w:val="36"/>
          <w:highlight w:val="none"/>
          <w14:textFill>
            <w14:solidFill>
              <w14:schemeClr w14:val="tx1"/>
            </w14:solidFill>
          </w14:textFill>
        </w:rPr>
        <w:t>关于符合本国产品标准的声明函</w:t>
      </w:r>
    </w:p>
    <w:p w14:paraId="16B6B0D3">
      <w:pPr>
        <w:widowControl/>
        <w:shd w:val="clear" w:color="auto" w:fill="FFFFFF"/>
        <w:spacing w:before="30" w:after="30"/>
        <w:ind w:firstLine="48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w:t>
      </w:r>
    </w:p>
    <w:p w14:paraId="2D1D3C9D">
      <w:pPr>
        <w:widowControl/>
        <w:shd w:val="clear" w:color="auto" w:fill="FFFFFF"/>
        <w:spacing w:before="30" w:after="30"/>
        <w:ind w:firstLine="48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本公司（单位）郑重声明，根据《国务院办公厅关于在政府采购中实施本国产品标准及相关政策的通知》（国办发〔2025〕34号）的规定，本公司（单位）提供的以下产品属于本国产品。具体情况如下：</w:t>
      </w:r>
    </w:p>
    <w:p w14:paraId="6D83AAFB">
      <w:pPr>
        <w:widowControl/>
        <w:shd w:val="clear" w:color="auto" w:fill="FFFFFF"/>
        <w:ind w:firstLine="48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rFonts w:hint="eastAsia" w:ascii="宋体" w:hAnsi="宋体" w:cs="宋体"/>
          <w:i/>
          <w:iCs/>
          <w:color w:val="000000" w:themeColor="text1"/>
          <w:sz w:val="24"/>
          <w:highlight w:val="none"/>
          <w14:textFill>
            <w14:solidFill>
              <w14:schemeClr w14:val="tx1"/>
            </w14:solidFill>
          </w14:textFill>
        </w:rPr>
        <w:t>（产品名称1）</w:t>
      </w:r>
      <w:r>
        <w:rPr>
          <w:rFonts w:hint="eastAsia" w:ascii="宋体" w:hAnsi="宋体" w:cs="宋体"/>
          <w:i/>
          <w:iCs/>
          <w:color w:val="000000" w:themeColor="text1"/>
          <w:sz w:val="18"/>
          <w:szCs w:val="18"/>
          <w:highlight w:val="none"/>
          <w:vertAlign w:val="superscript"/>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，生产厂为</w:t>
      </w:r>
      <w:r>
        <w:rPr>
          <w:rFonts w:hint="eastAsia" w:ascii="宋体" w:hAnsi="宋体" w:cs="宋体"/>
          <w:i/>
          <w:iCs/>
          <w:color w:val="000000" w:themeColor="text1"/>
          <w:sz w:val="24"/>
          <w:highlight w:val="none"/>
          <w14:textFill>
            <w14:solidFill>
              <w14:schemeClr w14:val="tx1"/>
            </w14:solidFill>
          </w14:textFill>
        </w:rPr>
        <w:t>（厂名）</w:t>
      </w:r>
      <w:r>
        <w:rPr>
          <w:rFonts w:hint="eastAsia" w:ascii="宋体" w:hAnsi="宋体" w:cs="宋体"/>
          <w:i/>
          <w:iCs/>
          <w:color w:val="000000" w:themeColor="text1"/>
          <w:sz w:val="18"/>
          <w:szCs w:val="18"/>
          <w:highlight w:val="none"/>
          <w:vertAlign w:val="superscript"/>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，厂址为</w:t>
      </w:r>
      <w:r>
        <w:rPr>
          <w:rFonts w:hint="eastAsia" w:ascii="宋体" w:hAnsi="宋体" w:cs="宋体"/>
          <w:i/>
          <w:iCs/>
          <w:color w:val="000000" w:themeColor="text1"/>
          <w:sz w:val="24"/>
          <w:highlight w:val="none"/>
          <w14:textFill>
            <w14:solidFill>
              <w14:schemeClr w14:val="tx1"/>
            </w14:solidFill>
          </w14:textFill>
        </w:rPr>
        <w:t>（生产厂址）</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i/>
          <w:iCs/>
          <w:color w:val="000000" w:themeColor="text1"/>
          <w:sz w:val="24"/>
          <w:highlight w:val="none"/>
          <w14:textFill>
            <w14:solidFill>
              <w14:schemeClr w14:val="tx1"/>
            </w14:solidFill>
          </w14:textFill>
        </w:rPr>
        <w:t>（产品名称1）</w:t>
      </w:r>
      <w:r>
        <w:rPr>
          <w:rFonts w:hint="eastAsia" w:ascii="宋体" w:hAnsi="宋体" w:cs="宋体"/>
          <w:color w:val="000000" w:themeColor="text1"/>
          <w:sz w:val="24"/>
          <w:highlight w:val="none"/>
          <w14:textFill>
            <w14:solidFill>
              <w14:schemeClr w14:val="tx1"/>
            </w14:solidFill>
          </w14:textFill>
        </w:rPr>
        <w:t>的中国境内生产的组件成本占比≥</w:t>
      </w:r>
      <w:r>
        <w:rPr>
          <w:rFonts w:hint="eastAsia" w:ascii="宋体" w:hAnsi="宋体" w:cs="宋体"/>
          <w:i/>
          <w:iCs/>
          <w:color w:val="000000" w:themeColor="text1"/>
          <w:sz w:val="24"/>
          <w:highlight w:val="none"/>
          <w14:textFill>
            <w14:solidFill>
              <w14:schemeClr w14:val="tx1"/>
            </w14:solidFill>
          </w14:textFill>
        </w:rPr>
        <w:t>（规定比例）</w:t>
      </w:r>
      <w:r>
        <w:rPr>
          <w:rFonts w:hint="eastAsia" w:ascii="宋体" w:hAnsi="宋体" w:cs="宋体"/>
          <w:i/>
          <w:iCs/>
          <w:color w:val="000000" w:themeColor="text1"/>
          <w:sz w:val="18"/>
          <w:szCs w:val="18"/>
          <w:highlight w:val="none"/>
          <w:vertAlign w:val="superscript"/>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i/>
          <w:iCs/>
          <w:color w:val="000000" w:themeColor="text1"/>
          <w:sz w:val="24"/>
          <w:highlight w:val="none"/>
          <w14:textFill>
            <w14:solidFill>
              <w14:schemeClr w14:val="tx1"/>
            </w14:solidFill>
          </w14:textFill>
        </w:rPr>
        <w:t>（产品名称1）</w:t>
      </w:r>
      <w:r>
        <w:rPr>
          <w:rFonts w:hint="eastAsia" w:ascii="宋体" w:hAnsi="宋体" w:cs="宋体"/>
          <w:color w:val="000000" w:themeColor="text1"/>
          <w:sz w:val="24"/>
          <w:highlight w:val="none"/>
          <w14:textFill>
            <w14:solidFill>
              <w14:schemeClr w14:val="tx1"/>
            </w14:solidFill>
          </w14:textFill>
        </w:rPr>
        <w:t>的</w:t>
      </w:r>
      <w:r>
        <w:rPr>
          <w:rFonts w:hint="eastAsia" w:ascii="宋体" w:hAnsi="宋体" w:cs="宋体"/>
          <w:i/>
          <w:iCs/>
          <w:color w:val="000000" w:themeColor="text1"/>
          <w:sz w:val="24"/>
          <w:highlight w:val="none"/>
          <w14:textFill>
            <w14:solidFill>
              <w14:schemeClr w14:val="tx1"/>
            </w14:solidFill>
          </w14:textFill>
        </w:rPr>
        <w:t>（关键组件）</w:t>
      </w:r>
      <w:r>
        <w:rPr>
          <w:rFonts w:hint="eastAsia" w:ascii="宋体" w:hAnsi="宋体" w:cs="宋体"/>
          <w:i/>
          <w:iCs/>
          <w:color w:val="000000" w:themeColor="text1"/>
          <w:sz w:val="18"/>
          <w:szCs w:val="18"/>
          <w:highlight w:val="none"/>
          <w:vertAlign w:val="superscript"/>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在中国境内生产。</w:t>
      </w:r>
      <w:r>
        <w:rPr>
          <w:rFonts w:hint="eastAsia" w:ascii="宋体" w:hAnsi="宋体" w:cs="宋体"/>
          <w:i/>
          <w:iCs/>
          <w:color w:val="000000" w:themeColor="text1"/>
          <w:sz w:val="24"/>
          <w:highlight w:val="none"/>
          <w14:textFill>
            <w14:solidFill>
              <w14:schemeClr w14:val="tx1"/>
            </w14:solidFill>
          </w14:textFill>
        </w:rPr>
        <w:t>（产品名称1）</w:t>
      </w:r>
      <w:r>
        <w:rPr>
          <w:rFonts w:hint="eastAsia" w:ascii="宋体" w:hAnsi="宋体" w:cs="宋体"/>
          <w:color w:val="000000" w:themeColor="text1"/>
          <w:sz w:val="24"/>
          <w:highlight w:val="none"/>
          <w14:textFill>
            <w14:solidFill>
              <w14:schemeClr w14:val="tx1"/>
            </w14:solidFill>
          </w14:textFill>
        </w:rPr>
        <w:t>的</w:t>
      </w:r>
      <w:r>
        <w:rPr>
          <w:rFonts w:hint="eastAsia" w:ascii="宋体" w:hAnsi="宋体" w:cs="宋体"/>
          <w:i/>
          <w:iCs/>
          <w:color w:val="000000" w:themeColor="text1"/>
          <w:sz w:val="24"/>
          <w:highlight w:val="none"/>
          <w14:textFill>
            <w14:solidFill>
              <w14:schemeClr w14:val="tx1"/>
            </w14:solidFill>
          </w14:textFill>
        </w:rPr>
        <w:t>（关键工序）</w:t>
      </w:r>
      <w:r>
        <w:rPr>
          <w:rFonts w:hint="eastAsia" w:ascii="宋体" w:hAnsi="宋体" w:cs="宋体"/>
          <w:i/>
          <w:iCs/>
          <w:color w:val="000000" w:themeColor="text1"/>
          <w:sz w:val="18"/>
          <w:szCs w:val="18"/>
          <w:highlight w:val="none"/>
          <w:vertAlign w:val="superscript"/>
          <w14:textFill>
            <w14:solidFill>
              <w14:schemeClr w14:val="tx1"/>
            </w14:solidFill>
          </w14:textFill>
        </w:rPr>
        <w:t>5</w:t>
      </w:r>
      <w:r>
        <w:rPr>
          <w:rFonts w:hint="eastAsia" w:ascii="宋体" w:hAnsi="宋体" w:cs="宋体"/>
          <w:color w:val="000000" w:themeColor="text1"/>
          <w:sz w:val="24"/>
          <w:highlight w:val="none"/>
          <w14:textFill>
            <w14:solidFill>
              <w14:schemeClr w14:val="tx1"/>
            </w14:solidFill>
          </w14:textFill>
        </w:rPr>
        <w:t>在中国境内完成。</w:t>
      </w:r>
    </w:p>
    <w:p w14:paraId="1E2C6AAE">
      <w:pPr>
        <w:widowControl/>
        <w:shd w:val="clear" w:color="auto" w:fill="FFFFFF"/>
        <w:ind w:firstLine="48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r>
        <w:rPr>
          <w:rFonts w:hint="eastAsia" w:ascii="宋体" w:hAnsi="宋体" w:cs="宋体"/>
          <w:i/>
          <w:iCs/>
          <w:color w:val="000000" w:themeColor="text1"/>
          <w:sz w:val="24"/>
          <w:highlight w:val="none"/>
          <w14:textFill>
            <w14:solidFill>
              <w14:schemeClr w14:val="tx1"/>
            </w14:solidFill>
          </w14:textFill>
        </w:rPr>
        <w:t>（产品名称2）</w:t>
      </w:r>
      <w:r>
        <w:rPr>
          <w:rFonts w:hint="eastAsia" w:ascii="宋体" w:hAnsi="宋体" w:cs="宋体"/>
          <w:color w:val="000000" w:themeColor="text1"/>
          <w:sz w:val="24"/>
          <w:highlight w:val="none"/>
          <w14:textFill>
            <w14:solidFill>
              <w14:schemeClr w14:val="tx1"/>
            </w14:solidFill>
          </w14:textFill>
        </w:rPr>
        <w:t>，生产厂为</w:t>
      </w:r>
      <w:r>
        <w:rPr>
          <w:rFonts w:hint="eastAsia" w:ascii="宋体" w:hAnsi="宋体" w:cs="宋体"/>
          <w:i/>
          <w:iCs/>
          <w:color w:val="000000" w:themeColor="text1"/>
          <w:sz w:val="24"/>
          <w:highlight w:val="none"/>
          <w14:textFill>
            <w14:solidFill>
              <w14:schemeClr w14:val="tx1"/>
            </w14:solidFill>
          </w14:textFill>
        </w:rPr>
        <w:t>（厂名）</w:t>
      </w:r>
      <w:r>
        <w:rPr>
          <w:rFonts w:hint="eastAsia" w:ascii="宋体" w:hAnsi="宋体" w:cs="宋体"/>
          <w:color w:val="000000" w:themeColor="text1"/>
          <w:sz w:val="24"/>
          <w:highlight w:val="none"/>
          <w14:textFill>
            <w14:solidFill>
              <w14:schemeClr w14:val="tx1"/>
            </w14:solidFill>
          </w14:textFill>
        </w:rPr>
        <w:t>，厂址为</w:t>
      </w:r>
      <w:r>
        <w:rPr>
          <w:rFonts w:hint="eastAsia" w:ascii="宋体" w:hAnsi="宋体" w:cs="宋体"/>
          <w:i/>
          <w:iCs/>
          <w:color w:val="000000" w:themeColor="text1"/>
          <w:sz w:val="24"/>
          <w:highlight w:val="none"/>
          <w14:textFill>
            <w14:solidFill>
              <w14:schemeClr w14:val="tx1"/>
            </w14:solidFill>
          </w14:textFill>
        </w:rPr>
        <w:t>（生产厂址）</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i/>
          <w:iCs/>
          <w:color w:val="000000" w:themeColor="text1"/>
          <w:sz w:val="24"/>
          <w:highlight w:val="none"/>
          <w14:textFill>
            <w14:solidFill>
              <w14:schemeClr w14:val="tx1"/>
            </w14:solidFill>
          </w14:textFill>
        </w:rPr>
        <w:t>（产品名称2）</w:t>
      </w:r>
      <w:r>
        <w:rPr>
          <w:rFonts w:hint="eastAsia" w:ascii="宋体" w:hAnsi="宋体" w:cs="宋体"/>
          <w:color w:val="000000" w:themeColor="text1"/>
          <w:sz w:val="24"/>
          <w:highlight w:val="none"/>
          <w14:textFill>
            <w14:solidFill>
              <w14:schemeClr w14:val="tx1"/>
            </w14:solidFill>
          </w14:textFill>
        </w:rPr>
        <w:t>的中国境内生产的组件成本占比≥</w:t>
      </w:r>
      <w:r>
        <w:rPr>
          <w:rFonts w:hint="eastAsia" w:ascii="宋体" w:hAnsi="宋体" w:cs="宋体"/>
          <w:i/>
          <w:iCs/>
          <w:color w:val="000000" w:themeColor="text1"/>
          <w:sz w:val="24"/>
          <w:highlight w:val="none"/>
          <w14:textFill>
            <w14:solidFill>
              <w14:schemeClr w14:val="tx1"/>
            </w14:solidFill>
          </w14:textFill>
        </w:rPr>
        <w:t>（规定比例）</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i/>
          <w:iCs/>
          <w:color w:val="000000" w:themeColor="text1"/>
          <w:sz w:val="24"/>
          <w:highlight w:val="none"/>
          <w14:textFill>
            <w14:solidFill>
              <w14:schemeClr w14:val="tx1"/>
            </w14:solidFill>
          </w14:textFill>
        </w:rPr>
        <w:t>（产品名称2）</w:t>
      </w:r>
      <w:r>
        <w:rPr>
          <w:rFonts w:hint="eastAsia" w:ascii="宋体" w:hAnsi="宋体" w:cs="宋体"/>
          <w:color w:val="000000" w:themeColor="text1"/>
          <w:sz w:val="24"/>
          <w:highlight w:val="none"/>
          <w14:textFill>
            <w14:solidFill>
              <w14:schemeClr w14:val="tx1"/>
            </w14:solidFill>
          </w14:textFill>
        </w:rPr>
        <w:t>的</w:t>
      </w:r>
      <w:r>
        <w:rPr>
          <w:rFonts w:hint="eastAsia" w:ascii="宋体" w:hAnsi="宋体" w:cs="宋体"/>
          <w:i/>
          <w:iCs/>
          <w:color w:val="000000" w:themeColor="text1"/>
          <w:sz w:val="24"/>
          <w:highlight w:val="none"/>
          <w14:textFill>
            <w14:solidFill>
              <w14:schemeClr w14:val="tx1"/>
            </w14:solidFill>
          </w14:textFill>
        </w:rPr>
        <w:t>（关键组件）</w:t>
      </w:r>
      <w:r>
        <w:rPr>
          <w:rFonts w:hint="eastAsia" w:ascii="宋体" w:hAnsi="宋体" w:cs="宋体"/>
          <w:color w:val="000000" w:themeColor="text1"/>
          <w:sz w:val="24"/>
          <w:highlight w:val="none"/>
          <w14:textFill>
            <w14:solidFill>
              <w14:schemeClr w14:val="tx1"/>
            </w14:solidFill>
          </w14:textFill>
        </w:rPr>
        <w:t>在中国境内生产。</w:t>
      </w:r>
      <w:r>
        <w:rPr>
          <w:rFonts w:hint="eastAsia" w:ascii="宋体" w:hAnsi="宋体" w:cs="宋体"/>
          <w:i/>
          <w:iCs/>
          <w:color w:val="000000" w:themeColor="text1"/>
          <w:sz w:val="24"/>
          <w:highlight w:val="none"/>
          <w14:textFill>
            <w14:solidFill>
              <w14:schemeClr w14:val="tx1"/>
            </w14:solidFill>
          </w14:textFill>
        </w:rPr>
        <w:t>（产品名称2）</w:t>
      </w:r>
      <w:r>
        <w:rPr>
          <w:rFonts w:hint="eastAsia" w:ascii="宋体" w:hAnsi="宋体" w:cs="宋体"/>
          <w:color w:val="000000" w:themeColor="text1"/>
          <w:sz w:val="24"/>
          <w:highlight w:val="none"/>
          <w14:textFill>
            <w14:solidFill>
              <w14:schemeClr w14:val="tx1"/>
            </w14:solidFill>
          </w14:textFill>
        </w:rPr>
        <w:t>的</w:t>
      </w:r>
      <w:r>
        <w:rPr>
          <w:rFonts w:hint="eastAsia" w:ascii="宋体" w:hAnsi="宋体" w:cs="宋体"/>
          <w:i/>
          <w:iCs/>
          <w:color w:val="000000" w:themeColor="text1"/>
          <w:sz w:val="24"/>
          <w:highlight w:val="none"/>
          <w14:textFill>
            <w14:solidFill>
              <w14:schemeClr w14:val="tx1"/>
            </w14:solidFill>
          </w14:textFill>
        </w:rPr>
        <w:t>（关键工序）</w:t>
      </w:r>
      <w:r>
        <w:rPr>
          <w:rFonts w:hint="eastAsia" w:ascii="宋体" w:hAnsi="宋体" w:cs="宋体"/>
          <w:color w:val="000000" w:themeColor="text1"/>
          <w:sz w:val="24"/>
          <w:highlight w:val="none"/>
          <w14:textFill>
            <w14:solidFill>
              <w14:schemeClr w14:val="tx1"/>
            </w14:solidFill>
          </w14:textFill>
        </w:rPr>
        <w:t>在中国境内完成。</w:t>
      </w:r>
    </w:p>
    <w:p w14:paraId="50B2C107">
      <w:pPr>
        <w:widowControl/>
        <w:shd w:val="clear" w:color="auto" w:fill="FFFFFF"/>
        <w:spacing w:before="30" w:after="30"/>
        <w:ind w:firstLine="48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p w14:paraId="27CACA5C">
      <w:pPr>
        <w:widowControl/>
        <w:shd w:val="clear" w:color="auto" w:fill="FFFFFF"/>
        <w:spacing w:before="30" w:after="30"/>
        <w:ind w:firstLine="48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本公司（单位）对上述声明内容的真实性负责。如有虚假，愿承担相应法律责任。</w:t>
      </w:r>
    </w:p>
    <w:p w14:paraId="74F9AF9B">
      <w:pPr>
        <w:widowControl/>
        <w:shd w:val="clear" w:color="auto" w:fill="FFFFFF"/>
        <w:spacing w:before="30" w:after="3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w:t>
      </w:r>
    </w:p>
    <w:p w14:paraId="69489F6A">
      <w:pPr>
        <w:widowControl/>
        <w:shd w:val="clear" w:color="auto" w:fill="FFFFFF"/>
        <w:spacing w:before="30" w:after="30"/>
        <w:jc w:val="righ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公司（单位）名称（盖章）：　        </w:t>
      </w:r>
    </w:p>
    <w:p w14:paraId="21963CBC">
      <w:pPr>
        <w:widowControl/>
        <w:shd w:val="clear" w:color="auto" w:fill="FFFFFF"/>
        <w:jc w:val="righ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日期：　     年　  月　  日         </w:t>
      </w:r>
    </w:p>
    <w:p w14:paraId="5D865929">
      <w:pPr>
        <w:widowControl/>
        <w:shd w:val="clear" w:color="auto" w:fill="FFFFFF"/>
        <w:spacing w:before="30" w:after="3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__________________</w:t>
      </w:r>
    </w:p>
    <w:p w14:paraId="74A4B879">
      <w:pPr>
        <w:widowControl/>
        <w:shd w:val="clear" w:color="auto" w:fill="FFFFFF"/>
        <w:ind w:firstLine="48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1.产品如有型号，请在“产品名称”栏一并填写。</w:t>
      </w:r>
    </w:p>
    <w:p w14:paraId="6E4044D6">
      <w:pPr>
        <w:widowControl/>
        <w:shd w:val="clear" w:color="auto" w:fill="FFFFFF"/>
        <w:ind w:firstLine="48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2.生产厂名与厂址应与生产厂营业执照载明的相关信息保持一致。</w:t>
      </w:r>
    </w:p>
    <w:p w14:paraId="5C9C5772">
      <w:pPr>
        <w:widowControl/>
        <w:shd w:val="clear" w:color="auto" w:fill="FFFFFF"/>
        <w:ind w:firstLine="48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3.该产品的中国境内生产的组件成本占比相关要求实施前，“规定比例”栏可不填，下同。</w:t>
      </w:r>
    </w:p>
    <w:p w14:paraId="7D5840E0">
      <w:pPr>
        <w:widowControl/>
        <w:shd w:val="clear" w:color="auto" w:fill="FFFFFF"/>
        <w:ind w:firstLine="48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4.该产品的关键组件要求实施前，“关键组件”栏可不填，下同。</w:t>
      </w:r>
    </w:p>
    <w:p w14:paraId="66C91F79">
      <w:pPr>
        <w:widowControl/>
        <w:shd w:val="clear" w:color="auto" w:fill="FFFFFF"/>
        <w:ind w:firstLine="48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5.该产品的关键工序要求实施前，“关键工序”栏可不填，下同。</w:t>
      </w:r>
    </w:p>
    <w:p w14:paraId="28D45084">
      <w:pPr>
        <w:spacing w:line="360" w:lineRule="auto"/>
        <w:contextualSpacing/>
        <w:rPr>
          <w:rFonts w:ascii="宋体" w:hAnsi="宋体" w:cs="仿宋_GB2312"/>
          <w:color w:val="000000" w:themeColor="text1"/>
          <w:sz w:val="24"/>
          <w:highlight w:val="none"/>
          <w14:textFill>
            <w14:solidFill>
              <w14:schemeClr w14:val="tx1"/>
            </w14:solidFill>
          </w14:textFill>
        </w:rPr>
      </w:pPr>
    </w:p>
    <w:p w14:paraId="3DBEB14D">
      <w:pPr>
        <w:spacing w:before="120" w:after="50" w:line="300" w:lineRule="auto"/>
        <w:jc w:val="center"/>
        <w:rPr>
          <w:rFonts w:hint="eastAsia" w:ascii="宋体" w:hAnsi="宋体"/>
          <w:b/>
          <w:color w:val="000000" w:themeColor="text1"/>
          <w:sz w:val="32"/>
          <w:szCs w:val="32"/>
          <w:highlight w:val="none"/>
          <w14:textFill>
            <w14:solidFill>
              <w14:schemeClr w14:val="tx1"/>
            </w14:solidFill>
          </w14:textFill>
        </w:rPr>
      </w:pPr>
    </w:p>
    <w:p w14:paraId="3506B62B">
      <w:pPr>
        <w:spacing w:before="120" w:after="50" w:line="300" w:lineRule="auto"/>
        <w:jc w:val="center"/>
        <w:rPr>
          <w:rFonts w:hint="eastAsia" w:ascii="宋体" w:hAnsi="宋体"/>
          <w:b/>
          <w:color w:val="000000" w:themeColor="text1"/>
          <w:sz w:val="32"/>
          <w:szCs w:val="32"/>
          <w:highlight w:val="none"/>
          <w14:textFill>
            <w14:solidFill>
              <w14:schemeClr w14:val="tx1"/>
            </w14:solidFill>
          </w14:textFill>
        </w:rPr>
      </w:pPr>
    </w:p>
    <w:p w14:paraId="6C719A30">
      <w:pPr>
        <w:spacing w:before="120" w:after="50" w:line="300" w:lineRule="auto"/>
        <w:jc w:val="center"/>
        <w:rPr>
          <w:rFonts w:hint="eastAsia" w:ascii="宋体" w:hAnsi="宋体"/>
          <w:b/>
          <w:color w:val="000000" w:themeColor="text1"/>
          <w:sz w:val="32"/>
          <w:szCs w:val="32"/>
          <w:highlight w:val="none"/>
          <w14:textFill>
            <w14:solidFill>
              <w14:schemeClr w14:val="tx1"/>
            </w14:solidFill>
          </w14:textFill>
        </w:rPr>
      </w:pPr>
    </w:p>
    <w:p w14:paraId="4E2356E4">
      <w:pPr>
        <w:spacing w:before="120" w:after="50" w:line="300" w:lineRule="auto"/>
        <w:jc w:val="center"/>
        <w:rPr>
          <w:rFonts w:hint="eastAsia" w:ascii="宋体" w:hAnsi="宋体"/>
          <w:b/>
          <w:color w:val="000000" w:themeColor="text1"/>
          <w:sz w:val="32"/>
          <w:szCs w:val="32"/>
          <w:highlight w:val="none"/>
          <w14:textFill>
            <w14:solidFill>
              <w14:schemeClr w14:val="tx1"/>
            </w14:solidFill>
          </w14:textFill>
        </w:rPr>
      </w:pPr>
    </w:p>
    <w:p w14:paraId="4B395B9D">
      <w:pPr>
        <w:spacing w:before="120" w:after="50" w:line="300" w:lineRule="auto"/>
        <w:jc w:val="center"/>
        <w:rPr>
          <w:rFonts w:hint="eastAsia" w:ascii="宋体" w:hAnsi="宋体"/>
          <w:b/>
          <w:color w:val="000000" w:themeColor="text1"/>
          <w:sz w:val="32"/>
          <w:szCs w:val="32"/>
          <w:highlight w:val="none"/>
          <w14:textFill>
            <w14:solidFill>
              <w14:schemeClr w14:val="tx1"/>
            </w14:solidFill>
          </w14:textFill>
        </w:rPr>
      </w:pPr>
    </w:p>
    <w:p w14:paraId="6F787D02">
      <w:pPr>
        <w:spacing w:before="120" w:after="50" w:line="300" w:lineRule="auto"/>
        <w:jc w:val="center"/>
        <w:rPr>
          <w:rFonts w:hint="eastAsia" w:ascii="宋体" w:hAnsi="宋体"/>
          <w:b/>
          <w:color w:val="000000" w:themeColor="text1"/>
          <w:sz w:val="32"/>
          <w:szCs w:val="32"/>
          <w:highlight w:val="none"/>
          <w14:textFill>
            <w14:solidFill>
              <w14:schemeClr w14:val="tx1"/>
            </w14:solidFill>
          </w14:textFill>
        </w:rPr>
      </w:pPr>
    </w:p>
    <w:p w14:paraId="5FFF0C09">
      <w:pPr>
        <w:spacing w:before="120" w:after="50" w:line="300" w:lineRule="auto"/>
        <w:jc w:val="center"/>
        <w:rPr>
          <w:rFonts w:hint="eastAsia" w:ascii="宋体" w:hAnsi="宋体"/>
          <w:b/>
          <w:color w:val="000000" w:themeColor="text1"/>
          <w:sz w:val="32"/>
          <w:szCs w:val="32"/>
          <w:highlight w:val="none"/>
          <w14:textFill>
            <w14:solidFill>
              <w14:schemeClr w14:val="tx1"/>
            </w14:solidFill>
          </w14:textFill>
        </w:rPr>
      </w:pPr>
    </w:p>
    <w:p w14:paraId="4880D7AC">
      <w:pPr>
        <w:spacing w:before="120" w:after="50" w:line="300" w:lineRule="auto"/>
        <w:jc w:val="center"/>
        <w:rPr>
          <w:rFonts w:hint="eastAsia" w:ascii="宋体" w:hAnsi="宋体"/>
          <w:b/>
          <w:color w:val="000000" w:themeColor="text1"/>
          <w:sz w:val="32"/>
          <w:szCs w:val="32"/>
          <w:highlight w:val="none"/>
          <w14:textFill>
            <w14:solidFill>
              <w14:schemeClr w14:val="tx1"/>
            </w14:solidFill>
          </w14:textFill>
        </w:rPr>
      </w:pPr>
    </w:p>
    <w:p w14:paraId="23B58D6A">
      <w:pPr>
        <w:spacing w:before="120" w:after="50" w:line="300" w:lineRule="auto"/>
        <w:jc w:val="center"/>
        <w:rPr>
          <w:rFonts w:hint="eastAsia" w:ascii="宋体" w:hAnsi="宋体"/>
          <w:b/>
          <w:color w:val="000000" w:themeColor="text1"/>
          <w:sz w:val="32"/>
          <w:szCs w:val="32"/>
          <w:highlight w:val="none"/>
          <w14:textFill>
            <w14:solidFill>
              <w14:schemeClr w14:val="tx1"/>
            </w14:solidFill>
          </w14:textFill>
        </w:rPr>
      </w:pPr>
    </w:p>
    <w:p w14:paraId="728DB5E9">
      <w:pPr>
        <w:spacing w:before="120" w:after="50" w:line="300" w:lineRule="auto"/>
        <w:jc w:val="center"/>
        <w:rPr>
          <w:rFonts w:hint="eastAsia" w:ascii="宋体" w:hAnsi="宋体"/>
          <w:b/>
          <w:color w:val="000000" w:themeColor="text1"/>
          <w:sz w:val="32"/>
          <w:szCs w:val="32"/>
          <w:highlight w:val="none"/>
          <w14:textFill>
            <w14:solidFill>
              <w14:schemeClr w14:val="tx1"/>
            </w14:solidFill>
          </w14:textFill>
        </w:rPr>
      </w:pPr>
    </w:p>
    <w:p w14:paraId="54BA70DA">
      <w:pPr>
        <w:spacing w:before="120" w:after="50" w:line="300" w:lineRule="auto"/>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供应商直接控股、管理关系信息表</w:t>
      </w:r>
    </w:p>
    <w:p w14:paraId="33A83E24">
      <w:pPr>
        <w:spacing w:before="120" w:after="50" w:line="300" w:lineRule="auto"/>
        <w:jc w:val="center"/>
        <w:rPr>
          <w:rFonts w:hint="eastAsia" w:ascii="宋体" w:hAnsi="宋体"/>
          <w:b/>
          <w:color w:val="000000" w:themeColor="text1"/>
          <w:sz w:val="32"/>
          <w:szCs w:val="32"/>
          <w:highlight w:val="none"/>
          <w14:textFill>
            <w14:solidFill>
              <w14:schemeClr w14:val="tx1"/>
            </w14:solidFill>
          </w14:textFill>
        </w:rPr>
      </w:pPr>
    </w:p>
    <w:p w14:paraId="0CA223D7">
      <w:pPr>
        <w:spacing w:before="120" w:after="50" w:line="300" w:lineRule="auto"/>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供应商直接控股股东信息表</w:t>
      </w:r>
    </w:p>
    <w:p w14:paraId="2D5F0E07">
      <w:pPr>
        <w:spacing w:before="50" w:after="120" w:line="300" w:lineRule="auto"/>
        <w:jc w:val="center"/>
        <w:rPr>
          <w:rFonts w:hint="eastAsia" w:ascii="宋体" w:hAnsi="宋体"/>
          <w:b/>
          <w:color w:val="000000" w:themeColor="text1"/>
          <w:sz w:val="32"/>
          <w:szCs w:val="32"/>
          <w:highlight w:val="none"/>
          <w14:textFill>
            <w14:solidFill>
              <w14:schemeClr w14:val="tx1"/>
            </w14:solidFill>
          </w14:textFill>
        </w:rPr>
      </w:pPr>
    </w:p>
    <w:tbl>
      <w:tblPr>
        <w:tblStyle w:val="31"/>
        <w:tblW w:w="0" w:type="auto"/>
        <w:jc w:val="center"/>
        <w:shd w:val="clear" w:color="auto" w:fill="FBFBFB"/>
        <w:tblLayout w:type="fixed"/>
        <w:tblCellMar>
          <w:top w:w="120" w:type="dxa"/>
          <w:left w:w="120" w:type="dxa"/>
          <w:bottom w:w="120" w:type="dxa"/>
          <w:right w:w="120" w:type="dxa"/>
        </w:tblCellMar>
      </w:tblPr>
      <w:tblGrid>
        <w:gridCol w:w="880"/>
        <w:gridCol w:w="2655"/>
        <w:gridCol w:w="1455"/>
        <w:gridCol w:w="4287"/>
        <w:gridCol w:w="870"/>
      </w:tblGrid>
      <w:tr w14:paraId="5410C829">
        <w:tblPrEx>
          <w:shd w:val="clear" w:color="auto" w:fill="FBFBFB"/>
          <w:tblCellMar>
            <w:top w:w="120" w:type="dxa"/>
            <w:left w:w="120" w:type="dxa"/>
            <w:bottom w:w="120" w:type="dxa"/>
            <w:right w:w="12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C07FF27">
            <w:pPr>
              <w:widowControl/>
              <w:spacing w:line="300" w:lineRule="auto"/>
              <w:jc w:val="center"/>
              <w:rPr>
                <w:rFonts w:hint="eastAsia"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序号</w:t>
            </w:r>
          </w:p>
        </w:tc>
        <w:tc>
          <w:tcPr>
            <w:tcW w:w="265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8BA07B9">
            <w:pPr>
              <w:widowControl/>
              <w:spacing w:line="300" w:lineRule="auto"/>
              <w:jc w:val="center"/>
              <w:rPr>
                <w:rFonts w:hint="eastAsia"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8533586">
            <w:pPr>
              <w:widowControl/>
              <w:spacing w:line="300" w:lineRule="auto"/>
              <w:jc w:val="center"/>
              <w:rPr>
                <w:rFonts w:hint="eastAsia"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DFCD0D1">
            <w:pPr>
              <w:widowControl/>
              <w:spacing w:line="300" w:lineRule="auto"/>
              <w:jc w:val="center"/>
              <w:rPr>
                <w:rFonts w:hint="eastAsia"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57FC3E0">
            <w:pPr>
              <w:widowControl/>
              <w:spacing w:line="300" w:lineRule="auto"/>
              <w:jc w:val="center"/>
              <w:rPr>
                <w:rFonts w:hint="eastAsia"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备注</w:t>
            </w:r>
          </w:p>
        </w:tc>
      </w:tr>
      <w:tr w14:paraId="6C559446">
        <w:tblPrEx>
          <w:tblCellMar>
            <w:top w:w="120" w:type="dxa"/>
            <w:left w:w="120" w:type="dxa"/>
            <w:bottom w:w="120" w:type="dxa"/>
            <w:right w:w="12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F4C99A6">
            <w:pPr>
              <w:widowControl/>
              <w:spacing w:line="300" w:lineRule="auto"/>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1</w:t>
            </w:r>
          </w:p>
        </w:tc>
        <w:tc>
          <w:tcPr>
            <w:tcW w:w="26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71B984E">
            <w:pPr>
              <w:widowControl/>
              <w:spacing w:line="300" w:lineRule="auto"/>
              <w:jc w:val="center"/>
              <w:rPr>
                <w:rFonts w:hint="eastAsia" w:ascii="宋体" w:hAnsi="宋体" w:cs="宋体"/>
                <w:color w:val="000000" w:themeColor="text1"/>
                <w:sz w:val="28"/>
                <w:szCs w:val="28"/>
                <w:highlight w:val="none"/>
                <w14:textFill>
                  <w14:solidFill>
                    <w14:schemeClr w14:val="tx1"/>
                  </w14:solidFill>
                </w14:textFill>
              </w:rPr>
            </w:pPr>
          </w:p>
        </w:tc>
        <w:tc>
          <w:tcPr>
            <w:tcW w:w="14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E0187F5">
            <w:pPr>
              <w:widowControl/>
              <w:spacing w:line="300" w:lineRule="auto"/>
              <w:jc w:val="center"/>
              <w:rPr>
                <w:rFonts w:hint="eastAsia" w:ascii="宋体" w:hAnsi="宋体" w:cs="宋体"/>
                <w:color w:val="000000" w:themeColor="text1"/>
                <w:sz w:val="28"/>
                <w:szCs w:val="28"/>
                <w:highlight w:val="none"/>
                <w14:textFill>
                  <w14:solidFill>
                    <w14:schemeClr w14:val="tx1"/>
                  </w14:solidFill>
                </w14:textFill>
              </w:rPr>
            </w:pPr>
          </w:p>
        </w:tc>
        <w:tc>
          <w:tcPr>
            <w:tcW w:w="4287"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B360678">
            <w:pPr>
              <w:widowControl/>
              <w:spacing w:line="300" w:lineRule="auto"/>
              <w:jc w:val="center"/>
              <w:rPr>
                <w:rFonts w:hint="eastAsia" w:ascii="宋体" w:hAnsi="宋体" w:cs="宋体"/>
                <w:color w:val="000000" w:themeColor="text1"/>
                <w:sz w:val="28"/>
                <w:szCs w:val="28"/>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E75F3A7">
            <w:pPr>
              <w:widowControl/>
              <w:spacing w:line="300" w:lineRule="auto"/>
              <w:jc w:val="center"/>
              <w:rPr>
                <w:rFonts w:hint="eastAsia" w:ascii="宋体" w:hAnsi="宋体" w:cs="宋体"/>
                <w:color w:val="000000" w:themeColor="text1"/>
                <w:sz w:val="28"/>
                <w:szCs w:val="28"/>
                <w:highlight w:val="none"/>
                <w14:textFill>
                  <w14:solidFill>
                    <w14:schemeClr w14:val="tx1"/>
                  </w14:solidFill>
                </w14:textFill>
              </w:rPr>
            </w:pPr>
          </w:p>
        </w:tc>
      </w:tr>
      <w:tr w14:paraId="5CDEEBE9">
        <w:tblPrEx>
          <w:tblCellMar>
            <w:top w:w="120" w:type="dxa"/>
            <w:left w:w="120" w:type="dxa"/>
            <w:bottom w:w="120" w:type="dxa"/>
            <w:right w:w="12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7A787BB">
            <w:pPr>
              <w:widowControl/>
              <w:spacing w:line="300" w:lineRule="auto"/>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2</w:t>
            </w:r>
          </w:p>
        </w:tc>
        <w:tc>
          <w:tcPr>
            <w:tcW w:w="26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AD1897A">
            <w:pPr>
              <w:widowControl/>
              <w:spacing w:line="300" w:lineRule="auto"/>
              <w:jc w:val="center"/>
              <w:rPr>
                <w:rFonts w:hint="eastAsia" w:ascii="宋体" w:hAnsi="宋体" w:cs="宋体"/>
                <w:color w:val="000000" w:themeColor="text1"/>
                <w:sz w:val="28"/>
                <w:szCs w:val="28"/>
                <w:highlight w:val="none"/>
                <w14:textFill>
                  <w14:solidFill>
                    <w14:schemeClr w14:val="tx1"/>
                  </w14:solidFill>
                </w14:textFill>
              </w:rPr>
            </w:pPr>
          </w:p>
        </w:tc>
        <w:tc>
          <w:tcPr>
            <w:tcW w:w="14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2BD320C">
            <w:pPr>
              <w:widowControl/>
              <w:spacing w:line="300" w:lineRule="auto"/>
              <w:jc w:val="center"/>
              <w:rPr>
                <w:rFonts w:hint="eastAsia" w:ascii="宋体" w:hAnsi="宋体" w:cs="宋体"/>
                <w:color w:val="000000" w:themeColor="text1"/>
                <w:sz w:val="28"/>
                <w:szCs w:val="28"/>
                <w:highlight w:val="none"/>
                <w14:textFill>
                  <w14:solidFill>
                    <w14:schemeClr w14:val="tx1"/>
                  </w14:solidFill>
                </w14:textFill>
              </w:rPr>
            </w:pPr>
          </w:p>
        </w:tc>
        <w:tc>
          <w:tcPr>
            <w:tcW w:w="4287"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F331D1C">
            <w:pPr>
              <w:widowControl/>
              <w:spacing w:line="300" w:lineRule="auto"/>
              <w:jc w:val="center"/>
              <w:rPr>
                <w:rFonts w:hint="eastAsia" w:ascii="宋体" w:hAnsi="宋体" w:cs="宋体"/>
                <w:color w:val="000000" w:themeColor="text1"/>
                <w:sz w:val="28"/>
                <w:szCs w:val="28"/>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3AABA84">
            <w:pPr>
              <w:widowControl/>
              <w:spacing w:line="300" w:lineRule="auto"/>
              <w:jc w:val="center"/>
              <w:rPr>
                <w:rFonts w:hint="eastAsia" w:ascii="宋体" w:hAnsi="宋体" w:cs="宋体"/>
                <w:color w:val="000000" w:themeColor="text1"/>
                <w:sz w:val="28"/>
                <w:szCs w:val="28"/>
                <w:highlight w:val="none"/>
                <w14:textFill>
                  <w14:solidFill>
                    <w14:schemeClr w14:val="tx1"/>
                  </w14:solidFill>
                </w14:textFill>
              </w:rPr>
            </w:pPr>
          </w:p>
        </w:tc>
      </w:tr>
      <w:tr w14:paraId="128DC7AF">
        <w:tblPrEx>
          <w:tblCellMar>
            <w:top w:w="120" w:type="dxa"/>
            <w:left w:w="120" w:type="dxa"/>
            <w:bottom w:w="120" w:type="dxa"/>
            <w:right w:w="12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16D44E5">
            <w:pPr>
              <w:widowControl/>
              <w:spacing w:line="300" w:lineRule="auto"/>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3</w:t>
            </w:r>
          </w:p>
        </w:tc>
        <w:tc>
          <w:tcPr>
            <w:tcW w:w="26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C1842FB">
            <w:pPr>
              <w:widowControl/>
              <w:spacing w:line="300" w:lineRule="auto"/>
              <w:jc w:val="center"/>
              <w:rPr>
                <w:rFonts w:hint="eastAsia" w:ascii="宋体" w:hAnsi="宋体" w:cs="宋体"/>
                <w:color w:val="000000" w:themeColor="text1"/>
                <w:sz w:val="28"/>
                <w:szCs w:val="28"/>
                <w:highlight w:val="none"/>
                <w14:textFill>
                  <w14:solidFill>
                    <w14:schemeClr w14:val="tx1"/>
                  </w14:solidFill>
                </w14:textFill>
              </w:rPr>
            </w:pPr>
          </w:p>
        </w:tc>
        <w:tc>
          <w:tcPr>
            <w:tcW w:w="14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73D66AF">
            <w:pPr>
              <w:widowControl/>
              <w:spacing w:line="300" w:lineRule="auto"/>
              <w:jc w:val="center"/>
              <w:rPr>
                <w:rFonts w:hint="eastAsia" w:ascii="宋体" w:hAnsi="宋体" w:cs="宋体"/>
                <w:color w:val="000000" w:themeColor="text1"/>
                <w:sz w:val="28"/>
                <w:szCs w:val="28"/>
                <w:highlight w:val="none"/>
                <w14:textFill>
                  <w14:solidFill>
                    <w14:schemeClr w14:val="tx1"/>
                  </w14:solidFill>
                </w14:textFill>
              </w:rPr>
            </w:pPr>
          </w:p>
        </w:tc>
        <w:tc>
          <w:tcPr>
            <w:tcW w:w="4287"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D4B7DCD">
            <w:pPr>
              <w:widowControl/>
              <w:spacing w:line="300" w:lineRule="auto"/>
              <w:jc w:val="center"/>
              <w:rPr>
                <w:rFonts w:hint="eastAsia" w:ascii="宋体" w:hAnsi="宋体" w:cs="宋体"/>
                <w:color w:val="000000" w:themeColor="text1"/>
                <w:sz w:val="28"/>
                <w:szCs w:val="28"/>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59144A4">
            <w:pPr>
              <w:widowControl/>
              <w:spacing w:line="300" w:lineRule="auto"/>
              <w:jc w:val="center"/>
              <w:rPr>
                <w:rFonts w:hint="eastAsia" w:ascii="宋体" w:hAnsi="宋体" w:cs="宋体"/>
                <w:color w:val="000000" w:themeColor="text1"/>
                <w:sz w:val="28"/>
                <w:szCs w:val="28"/>
                <w:highlight w:val="none"/>
                <w14:textFill>
                  <w14:solidFill>
                    <w14:schemeClr w14:val="tx1"/>
                  </w14:solidFill>
                </w14:textFill>
              </w:rPr>
            </w:pPr>
          </w:p>
        </w:tc>
      </w:tr>
      <w:tr w14:paraId="2A322027">
        <w:tblPrEx>
          <w:tblCellMar>
            <w:top w:w="120" w:type="dxa"/>
            <w:left w:w="120" w:type="dxa"/>
            <w:bottom w:w="120" w:type="dxa"/>
            <w:right w:w="12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9C9DEBB">
            <w:pPr>
              <w:widowControl/>
              <w:spacing w:line="300" w:lineRule="auto"/>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w:t>
            </w:r>
          </w:p>
        </w:tc>
        <w:tc>
          <w:tcPr>
            <w:tcW w:w="26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1FE6A89">
            <w:pPr>
              <w:widowControl/>
              <w:spacing w:line="300" w:lineRule="auto"/>
              <w:jc w:val="center"/>
              <w:rPr>
                <w:rFonts w:hint="eastAsia" w:ascii="宋体" w:hAnsi="宋体" w:cs="宋体"/>
                <w:color w:val="000000" w:themeColor="text1"/>
                <w:sz w:val="28"/>
                <w:szCs w:val="28"/>
                <w:highlight w:val="none"/>
                <w14:textFill>
                  <w14:solidFill>
                    <w14:schemeClr w14:val="tx1"/>
                  </w14:solidFill>
                </w14:textFill>
              </w:rPr>
            </w:pPr>
          </w:p>
        </w:tc>
        <w:tc>
          <w:tcPr>
            <w:tcW w:w="14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6825C1A">
            <w:pPr>
              <w:widowControl/>
              <w:spacing w:line="300" w:lineRule="auto"/>
              <w:jc w:val="center"/>
              <w:rPr>
                <w:rFonts w:hint="eastAsia" w:ascii="宋体" w:hAnsi="宋体" w:cs="宋体"/>
                <w:color w:val="000000" w:themeColor="text1"/>
                <w:sz w:val="28"/>
                <w:szCs w:val="28"/>
                <w:highlight w:val="none"/>
                <w14:textFill>
                  <w14:solidFill>
                    <w14:schemeClr w14:val="tx1"/>
                  </w14:solidFill>
                </w14:textFill>
              </w:rPr>
            </w:pPr>
          </w:p>
        </w:tc>
        <w:tc>
          <w:tcPr>
            <w:tcW w:w="4287"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1C9AE55">
            <w:pPr>
              <w:widowControl/>
              <w:spacing w:line="300" w:lineRule="auto"/>
              <w:jc w:val="center"/>
              <w:rPr>
                <w:rFonts w:hint="eastAsia" w:ascii="宋体" w:hAnsi="宋体" w:cs="宋体"/>
                <w:color w:val="000000" w:themeColor="text1"/>
                <w:sz w:val="28"/>
                <w:szCs w:val="28"/>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154F404">
            <w:pPr>
              <w:widowControl/>
              <w:spacing w:line="300" w:lineRule="auto"/>
              <w:jc w:val="center"/>
              <w:rPr>
                <w:rFonts w:hint="eastAsia" w:ascii="宋体" w:hAnsi="宋体" w:cs="宋体"/>
                <w:color w:val="000000" w:themeColor="text1"/>
                <w:sz w:val="28"/>
                <w:szCs w:val="28"/>
                <w:highlight w:val="none"/>
                <w14:textFill>
                  <w14:solidFill>
                    <w14:schemeClr w14:val="tx1"/>
                  </w14:solidFill>
                </w14:textFill>
              </w:rPr>
            </w:pPr>
          </w:p>
        </w:tc>
      </w:tr>
    </w:tbl>
    <w:p w14:paraId="468DF3FB">
      <w:pPr>
        <w:spacing w:line="300" w:lineRule="auto"/>
        <w:contextualSpacing/>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w:t>
      </w:r>
    </w:p>
    <w:p w14:paraId="13FBF925">
      <w:pPr>
        <w:spacing w:line="300" w:lineRule="auto"/>
        <w:ind w:firstLine="420"/>
        <w:contextualSpacing/>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2026CE8">
      <w:pPr>
        <w:spacing w:line="300" w:lineRule="auto"/>
        <w:ind w:firstLine="420"/>
        <w:contextualSpacing/>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2.本表所指的控股关系仅限于直接控股关系，不包括间接的控股关系。公司实际控制人与公司之间的关系不属于本表所指的直接控股关系。</w:t>
      </w:r>
    </w:p>
    <w:p w14:paraId="0F124FCF">
      <w:pPr>
        <w:spacing w:line="300" w:lineRule="auto"/>
        <w:ind w:firstLine="420"/>
        <w:contextualSpacing/>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3.供应商不存在直接控股股东的，则填“无”。</w:t>
      </w:r>
    </w:p>
    <w:p w14:paraId="610ED879">
      <w:pPr>
        <w:spacing w:line="300" w:lineRule="auto"/>
        <w:ind w:firstLine="420"/>
        <w:contextualSpacing/>
        <w:jc w:val="left"/>
        <w:rPr>
          <w:rFonts w:ascii="宋体" w:hAnsi="宋体" w:cs="宋体"/>
          <w:color w:val="000000" w:themeColor="text1"/>
          <w:szCs w:val="21"/>
          <w:highlight w:val="none"/>
          <w14:textFill>
            <w14:solidFill>
              <w14:schemeClr w14:val="tx1"/>
            </w14:solidFill>
          </w14:textFill>
        </w:rPr>
      </w:pPr>
    </w:p>
    <w:p w14:paraId="65AFD728">
      <w:pPr>
        <w:spacing w:line="300" w:lineRule="auto"/>
        <w:ind w:firstLine="560"/>
        <w:contextualSpacing/>
        <w:jc w:val="left"/>
        <w:rPr>
          <w:rFonts w:hint="eastAsia" w:ascii="宋体" w:hAnsi="宋体" w:cs="宋体"/>
          <w:color w:val="000000" w:themeColor="text1"/>
          <w:sz w:val="28"/>
          <w:szCs w:val="28"/>
          <w:highlight w:val="none"/>
          <w14:textFill>
            <w14:solidFill>
              <w14:schemeClr w14:val="tx1"/>
            </w14:solidFill>
          </w14:textFill>
        </w:rPr>
      </w:pPr>
    </w:p>
    <w:p w14:paraId="2A55025A">
      <w:pPr>
        <w:spacing w:line="300" w:lineRule="auto"/>
        <w:ind w:right="480"/>
        <w:contextualSpacing/>
        <w:jc w:val="center"/>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r>
        <w:rPr>
          <w:rFonts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法定代表人或者委托代理人签字：</w:t>
      </w:r>
      <w:r>
        <w:rPr>
          <w:rFonts w:hint="eastAsia" w:ascii="宋体" w:hAnsi="宋体" w:cs="宋体"/>
          <w:color w:val="000000" w:themeColor="text1"/>
          <w:sz w:val="24"/>
          <w:highlight w:val="none"/>
          <w:u w:val="single"/>
          <w14:textFill>
            <w14:solidFill>
              <w14:schemeClr w14:val="tx1"/>
            </w14:solidFill>
          </w14:textFill>
        </w:rPr>
        <w:t xml:space="preserve"> </w:t>
      </w:r>
      <w:r>
        <w:rPr>
          <w:rFonts w:ascii="宋体" w:hAnsi="宋体" w:cs="宋体"/>
          <w:color w:val="000000" w:themeColor="text1"/>
          <w:sz w:val="24"/>
          <w:highlight w:val="none"/>
          <w:u w:val="single"/>
          <w14:textFill>
            <w14:solidFill>
              <w14:schemeClr w14:val="tx1"/>
            </w14:solidFill>
          </w14:textFill>
        </w:rPr>
        <w:t xml:space="preserve">                   </w:t>
      </w:r>
    </w:p>
    <w:p w14:paraId="79E42C76">
      <w:pPr>
        <w:spacing w:line="300" w:lineRule="auto"/>
        <w:ind w:right="480" w:firstLine="3000"/>
        <w:contextualSpacing/>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供应商（盖公章 ）： </w:t>
      </w:r>
      <w:r>
        <w:rPr>
          <w:rFonts w:hint="eastAsia" w:ascii="宋体" w:hAnsi="宋体" w:cs="宋体"/>
          <w:color w:val="000000" w:themeColor="text1"/>
          <w:sz w:val="24"/>
          <w:highlight w:val="none"/>
          <w:u w:val="single"/>
          <w14:textFill>
            <w14:solidFill>
              <w14:schemeClr w14:val="tx1"/>
            </w14:solidFill>
          </w14:textFill>
        </w:rPr>
        <w:t xml:space="preserve">                              </w:t>
      </w:r>
    </w:p>
    <w:p w14:paraId="55AE620D">
      <w:pPr>
        <w:spacing w:line="300" w:lineRule="auto"/>
        <w:ind w:right="480" w:firstLine="5280"/>
        <w:contextualSpacing/>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    月    日</w:t>
      </w:r>
    </w:p>
    <w:p w14:paraId="33B8B586">
      <w:pPr>
        <w:spacing w:line="300" w:lineRule="auto"/>
        <w:jc w:val="center"/>
        <w:rPr>
          <w:rFonts w:hint="eastAsia" w:ascii="宋体" w:hAnsi="宋体"/>
          <w:b/>
          <w:color w:val="000000" w:themeColor="text1"/>
          <w:sz w:val="32"/>
          <w:szCs w:val="32"/>
          <w:highlight w:val="none"/>
          <w14:textFill>
            <w14:solidFill>
              <w14:schemeClr w14:val="tx1"/>
            </w14:solidFill>
          </w14:textFill>
        </w:rPr>
      </w:pPr>
      <w:r>
        <w:rPr>
          <w:rFonts w:ascii="宋体" w:hAnsi="宋体"/>
          <w:b/>
          <w:color w:val="000000" w:themeColor="text1"/>
          <w:sz w:val="28"/>
          <w:szCs w:val="28"/>
          <w:highlight w:val="none"/>
          <w14:textFill>
            <w14:solidFill>
              <w14:schemeClr w14:val="tx1"/>
            </w14:solidFill>
          </w14:textFill>
        </w:rPr>
        <w:br w:type="page" w:clear="all"/>
      </w:r>
      <w:r>
        <w:rPr>
          <w:rFonts w:hint="eastAsia" w:ascii="宋体" w:hAnsi="宋体"/>
          <w:b/>
          <w:color w:val="000000" w:themeColor="text1"/>
          <w:sz w:val="32"/>
          <w:szCs w:val="32"/>
          <w:highlight w:val="none"/>
          <w14:textFill>
            <w14:solidFill>
              <w14:schemeClr w14:val="tx1"/>
            </w14:solidFill>
          </w14:textFill>
        </w:rPr>
        <w:t>供应商直接管理关系信息表</w:t>
      </w:r>
    </w:p>
    <w:p w14:paraId="2CCCB6B8">
      <w:pPr>
        <w:spacing w:line="300" w:lineRule="auto"/>
        <w:jc w:val="center"/>
        <w:rPr>
          <w:rFonts w:hint="eastAsia" w:ascii="宋体" w:hAnsi="宋体"/>
          <w:b/>
          <w:color w:val="000000" w:themeColor="text1"/>
          <w:sz w:val="32"/>
          <w:szCs w:val="32"/>
          <w:highlight w:val="none"/>
          <w14:textFill>
            <w14:solidFill>
              <w14:schemeClr w14:val="tx1"/>
            </w14:solidFill>
          </w14:textFill>
        </w:rPr>
      </w:pPr>
    </w:p>
    <w:tbl>
      <w:tblPr>
        <w:tblStyle w:val="31"/>
        <w:tblW w:w="0" w:type="auto"/>
        <w:jc w:val="center"/>
        <w:shd w:val="clear" w:color="auto" w:fill="FBFBFB"/>
        <w:tblLayout w:type="fixed"/>
        <w:tblCellMar>
          <w:top w:w="120" w:type="dxa"/>
          <w:left w:w="120" w:type="dxa"/>
          <w:bottom w:w="120" w:type="dxa"/>
          <w:right w:w="120" w:type="dxa"/>
        </w:tblCellMar>
      </w:tblPr>
      <w:tblGrid>
        <w:gridCol w:w="808"/>
        <w:gridCol w:w="3600"/>
        <w:gridCol w:w="3555"/>
        <w:gridCol w:w="1689"/>
      </w:tblGrid>
      <w:tr w14:paraId="13E3D7BD">
        <w:tblPrEx>
          <w:shd w:val="clear" w:color="auto" w:fill="FBFBFB"/>
          <w:tblCellMar>
            <w:top w:w="120" w:type="dxa"/>
            <w:left w:w="120" w:type="dxa"/>
            <w:bottom w:w="120" w:type="dxa"/>
            <w:right w:w="12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7C97F3B">
            <w:pPr>
              <w:widowControl/>
              <w:spacing w:line="300" w:lineRule="auto"/>
              <w:jc w:val="center"/>
              <w:rPr>
                <w:rFonts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序号</w:t>
            </w:r>
          </w:p>
        </w:tc>
        <w:tc>
          <w:tcPr>
            <w:tcW w:w="3600"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5557BCDF">
            <w:pPr>
              <w:widowControl/>
              <w:spacing w:line="300" w:lineRule="auto"/>
              <w:jc w:val="center"/>
              <w:rPr>
                <w:rFonts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BE5BF9D">
            <w:pPr>
              <w:widowControl/>
              <w:spacing w:line="300" w:lineRule="auto"/>
              <w:jc w:val="center"/>
              <w:rPr>
                <w:rFonts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98C2F4F">
            <w:pPr>
              <w:widowControl/>
              <w:spacing w:line="300" w:lineRule="auto"/>
              <w:jc w:val="center"/>
              <w:rPr>
                <w:rFonts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备注</w:t>
            </w:r>
          </w:p>
        </w:tc>
      </w:tr>
      <w:tr w14:paraId="6979B77D">
        <w:tblPrEx>
          <w:tblCellMar>
            <w:top w:w="120" w:type="dxa"/>
            <w:left w:w="120" w:type="dxa"/>
            <w:bottom w:w="120" w:type="dxa"/>
            <w:right w:w="12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12C016D">
            <w:pPr>
              <w:widowControl/>
              <w:spacing w:line="300" w:lineRule="auto"/>
              <w:jc w:val="center"/>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1</w:t>
            </w:r>
          </w:p>
        </w:tc>
        <w:tc>
          <w:tcPr>
            <w:tcW w:w="360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E25D4D6">
            <w:pPr>
              <w:widowControl/>
              <w:spacing w:line="300" w:lineRule="auto"/>
              <w:jc w:val="center"/>
              <w:rPr>
                <w:rFonts w:ascii="宋体" w:hAnsi="宋体" w:cs="宋体"/>
                <w:color w:val="000000" w:themeColor="text1"/>
                <w:sz w:val="28"/>
                <w:szCs w:val="28"/>
                <w:highlight w:val="none"/>
                <w14:textFill>
                  <w14:solidFill>
                    <w14:schemeClr w14:val="tx1"/>
                  </w14:solidFill>
                </w14:textFill>
              </w:rPr>
            </w:pPr>
          </w:p>
        </w:tc>
        <w:tc>
          <w:tcPr>
            <w:tcW w:w="35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96BAC80">
            <w:pPr>
              <w:widowControl/>
              <w:spacing w:line="300" w:lineRule="auto"/>
              <w:jc w:val="center"/>
              <w:rPr>
                <w:rFonts w:ascii="宋体" w:hAnsi="宋体" w:cs="宋体"/>
                <w:color w:val="000000" w:themeColor="text1"/>
                <w:sz w:val="28"/>
                <w:szCs w:val="28"/>
                <w:highlight w:val="none"/>
                <w14:textFill>
                  <w14:solidFill>
                    <w14:schemeClr w14:val="tx1"/>
                  </w14:solidFill>
                </w14:textFill>
              </w:rPr>
            </w:pPr>
          </w:p>
        </w:tc>
        <w:tc>
          <w:tcPr>
            <w:tcW w:w="168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6207E12">
            <w:pPr>
              <w:widowControl/>
              <w:spacing w:line="300" w:lineRule="auto"/>
              <w:jc w:val="center"/>
              <w:rPr>
                <w:rFonts w:ascii="宋体" w:hAnsi="宋体" w:cs="宋体"/>
                <w:color w:val="000000" w:themeColor="text1"/>
                <w:sz w:val="28"/>
                <w:szCs w:val="28"/>
                <w:highlight w:val="none"/>
                <w14:textFill>
                  <w14:solidFill>
                    <w14:schemeClr w14:val="tx1"/>
                  </w14:solidFill>
                </w14:textFill>
              </w:rPr>
            </w:pPr>
          </w:p>
        </w:tc>
      </w:tr>
      <w:tr w14:paraId="3DFF70F2">
        <w:tblPrEx>
          <w:tblCellMar>
            <w:top w:w="120" w:type="dxa"/>
            <w:left w:w="120" w:type="dxa"/>
            <w:bottom w:w="120" w:type="dxa"/>
            <w:right w:w="12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5F39D31">
            <w:pPr>
              <w:widowControl/>
              <w:spacing w:line="300" w:lineRule="auto"/>
              <w:jc w:val="center"/>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2</w:t>
            </w:r>
          </w:p>
        </w:tc>
        <w:tc>
          <w:tcPr>
            <w:tcW w:w="360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19A6291">
            <w:pPr>
              <w:widowControl/>
              <w:spacing w:line="300" w:lineRule="auto"/>
              <w:jc w:val="center"/>
              <w:rPr>
                <w:rFonts w:ascii="宋体" w:hAnsi="宋体" w:cs="宋体"/>
                <w:color w:val="000000" w:themeColor="text1"/>
                <w:sz w:val="28"/>
                <w:szCs w:val="28"/>
                <w:highlight w:val="none"/>
                <w14:textFill>
                  <w14:solidFill>
                    <w14:schemeClr w14:val="tx1"/>
                  </w14:solidFill>
                </w14:textFill>
              </w:rPr>
            </w:pPr>
          </w:p>
        </w:tc>
        <w:tc>
          <w:tcPr>
            <w:tcW w:w="35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DF89B80">
            <w:pPr>
              <w:widowControl/>
              <w:spacing w:line="300" w:lineRule="auto"/>
              <w:jc w:val="center"/>
              <w:rPr>
                <w:rFonts w:ascii="宋体" w:hAnsi="宋体" w:cs="宋体"/>
                <w:color w:val="000000" w:themeColor="text1"/>
                <w:sz w:val="28"/>
                <w:szCs w:val="28"/>
                <w:highlight w:val="none"/>
                <w14:textFill>
                  <w14:solidFill>
                    <w14:schemeClr w14:val="tx1"/>
                  </w14:solidFill>
                </w14:textFill>
              </w:rPr>
            </w:pPr>
          </w:p>
        </w:tc>
        <w:tc>
          <w:tcPr>
            <w:tcW w:w="168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27A1D10">
            <w:pPr>
              <w:widowControl/>
              <w:spacing w:line="300" w:lineRule="auto"/>
              <w:jc w:val="center"/>
              <w:rPr>
                <w:rFonts w:ascii="宋体" w:hAnsi="宋体" w:cs="宋体"/>
                <w:color w:val="000000" w:themeColor="text1"/>
                <w:sz w:val="28"/>
                <w:szCs w:val="28"/>
                <w:highlight w:val="none"/>
                <w14:textFill>
                  <w14:solidFill>
                    <w14:schemeClr w14:val="tx1"/>
                  </w14:solidFill>
                </w14:textFill>
              </w:rPr>
            </w:pPr>
          </w:p>
        </w:tc>
      </w:tr>
      <w:tr w14:paraId="6909721D">
        <w:tblPrEx>
          <w:tblCellMar>
            <w:top w:w="120" w:type="dxa"/>
            <w:left w:w="120" w:type="dxa"/>
            <w:bottom w:w="120" w:type="dxa"/>
            <w:right w:w="12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AFB8C8E">
            <w:pPr>
              <w:widowControl/>
              <w:spacing w:line="300" w:lineRule="auto"/>
              <w:jc w:val="center"/>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3</w:t>
            </w:r>
          </w:p>
        </w:tc>
        <w:tc>
          <w:tcPr>
            <w:tcW w:w="360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62EE32B">
            <w:pPr>
              <w:widowControl/>
              <w:spacing w:line="300" w:lineRule="auto"/>
              <w:jc w:val="center"/>
              <w:rPr>
                <w:rFonts w:ascii="宋体" w:hAnsi="宋体" w:cs="宋体"/>
                <w:color w:val="000000" w:themeColor="text1"/>
                <w:sz w:val="28"/>
                <w:szCs w:val="28"/>
                <w:highlight w:val="none"/>
                <w14:textFill>
                  <w14:solidFill>
                    <w14:schemeClr w14:val="tx1"/>
                  </w14:solidFill>
                </w14:textFill>
              </w:rPr>
            </w:pPr>
          </w:p>
        </w:tc>
        <w:tc>
          <w:tcPr>
            <w:tcW w:w="35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BC5BBD0">
            <w:pPr>
              <w:widowControl/>
              <w:spacing w:line="300" w:lineRule="auto"/>
              <w:jc w:val="center"/>
              <w:rPr>
                <w:rFonts w:ascii="宋体" w:hAnsi="宋体" w:cs="宋体"/>
                <w:color w:val="000000" w:themeColor="text1"/>
                <w:sz w:val="28"/>
                <w:szCs w:val="28"/>
                <w:highlight w:val="none"/>
                <w14:textFill>
                  <w14:solidFill>
                    <w14:schemeClr w14:val="tx1"/>
                  </w14:solidFill>
                </w14:textFill>
              </w:rPr>
            </w:pPr>
          </w:p>
        </w:tc>
        <w:tc>
          <w:tcPr>
            <w:tcW w:w="168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21CBC5B">
            <w:pPr>
              <w:widowControl/>
              <w:spacing w:line="300" w:lineRule="auto"/>
              <w:jc w:val="center"/>
              <w:rPr>
                <w:rFonts w:ascii="宋体" w:hAnsi="宋体" w:cs="宋体"/>
                <w:color w:val="000000" w:themeColor="text1"/>
                <w:sz w:val="28"/>
                <w:szCs w:val="28"/>
                <w:highlight w:val="none"/>
                <w14:textFill>
                  <w14:solidFill>
                    <w14:schemeClr w14:val="tx1"/>
                  </w14:solidFill>
                </w14:textFill>
              </w:rPr>
            </w:pPr>
          </w:p>
        </w:tc>
      </w:tr>
      <w:tr w14:paraId="7DA202C8">
        <w:tblPrEx>
          <w:tblCellMar>
            <w:top w:w="120" w:type="dxa"/>
            <w:left w:w="120" w:type="dxa"/>
            <w:bottom w:w="120" w:type="dxa"/>
            <w:right w:w="12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828A094">
            <w:pPr>
              <w:widowControl/>
              <w:spacing w:line="300" w:lineRule="auto"/>
              <w:jc w:val="center"/>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w:t>
            </w:r>
          </w:p>
        </w:tc>
        <w:tc>
          <w:tcPr>
            <w:tcW w:w="360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D4224F9">
            <w:pPr>
              <w:widowControl/>
              <w:spacing w:line="300" w:lineRule="auto"/>
              <w:jc w:val="center"/>
              <w:rPr>
                <w:rFonts w:ascii="宋体" w:hAnsi="宋体" w:cs="宋体"/>
                <w:color w:val="000000" w:themeColor="text1"/>
                <w:sz w:val="28"/>
                <w:szCs w:val="28"/>
                <w:highlight w:val="none"/>
                <w14:textFill>
                  <w14:solidFill>
                    <w14:schemeClr w14:val="tx1"/>
                  </w14:solidFill>
                </w14:textFill>
              </w:rPr>
            </w:pPr>
          </w:p>
        </w:tc>
        <w:tc>
          <w:tcPr>
            <w:tcW w:w="35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D74C060">
            <w:pPr>
              <w:widowControl/>
              <w:spacing w:line="300" w:lineRule="auto"/>
              <w:jc w:val="center"/>
              <w:rPr>
                <w:rFonts w:ascii="宋体" w:hAnsi="宋体" w:cs="宋体"/>
                <w:color w:val="000000" w:themeColor="text1"/>
                <w:sz w:val="28"/>
                <w:szCs w:val="28"/>
                <w:highlight w:val="none"/>
                <w14:textFill>
                  <w14:solidFill>
                    <w14:schemeClr w14:val="tx1"/>
                  </w14:solidFill>
                </w14:textFill>
              </w:rPr>
            </w:pPr>
          </w:p>
        </w:tc>
        <w:tc>
          <w:tcPr>
            <w:tcW w:w="168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D1C9AF6">
            <w:pPr>
              <w:widowControl/>
              <w:spacing w:line="300" w:lineRule="auto"/>
              <w:jc w:val="center"/>
              <w:rPr>
                <w:rFonts w:ascii="宋体" w:hAnsi="宋体" w:cs="宋体"/>
                <w:color w:val="000000" w:themeColor="text1"/>
                <w:sz w:val="28"/>
                <w:szCs w:val="28"/>
                <w:highlight w:val="none"/>
                <w14:textFill>
                  <w14:solidFill>
                    <w14:schemeClr w14:val="tx1"/>
                  </w14:solidFill>
                </w14:textFill>
              </w:rPr>
            </w:pPr>
          </w:p>
        </w:tc>
      </w:tr>
    </w:tbl>
    <w:p w14:paraId="5A90F8FC">
      <w:pPr>
        <w:spacing w:line="300" w:lineRule="auto"/>
        <w:contextualSpacing/>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w:t>
      </w:r>
    </w:p>
    <w:p w14:paraId="067636FF">
      <w:pPr>
        <w:spacing w:line="300" w:lineRule="auto"/>
        <w:ind w:firstLine="420"/>
        <w:contextualSpacing/>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1.管理关系：是指不具有出资持股关系的其他单位之间存在的管理与被管理关系，如一些上下级关系的事业单位和团体组织。</w:t>
      </w:r>
    </w:p>
    <w:p w14:paraId="57EFE37B">
      <w:pPr>
        <w:spacing w:line="300" w:lineRule="auto"/>
        <w:ind w:firstLine="420"/>
        <w:contextualSpacing/>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hint="eastAsia" w:ascii="宋体" w:hAnsi="宋体"/>
          <w:color w:val="000000" w:themeColor="text1"/>
          <w:spacing w:val="-6"/>
          <w:szCs w:val="21"/>
          <w:highlight w:val="none"/>
          <w14:textFill>
            <w14:solidFill>
              <w14:schemeClr w14:val="tx1"/>
            </w14:solidFill>
          </w14:textFill>
        </w:rPr>
        <w:t>本表所指的管理关系仅限于直接管理关系，不包括间接的管理关系。</w:t>
      </w:r>
    </w:p>
    <w:p w14:paraId="5E80DC2C">
      <w:pPr>
        <w:spacing w:line="300" w:lineRule="auto"/>
        <w:ind w:firstLine="420"/>
        <w:contextualSpacing/>
        <w:jc w:val="left"/>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3.供应商不存在直接管理关系的，则填“无”。</w:t>
      </w:r>
    </w:p>
    <w:p w14:paraId="33491CBF">
      <w:pPr>
        <w:spacing w:line="300" w:lineRule="auto"/>
        <w:contextualSpacing/>
        <w:jc w:val="left"/>
        <w:rPr>
          <w:rFonts w:hint="eastAsia" w:ascii="宋体" w:hAnsi="宋体"/>
          <w:color w:val="000000" w:themeColor="text1"/>
          <w:sz w:val="28"/>
          <w:szCs w:val="28"/>
          <w:highlight w:val="none"/>
          <w14:textFill>
            <w14:solidFill>
              <w14:schemeClr w14:val="tx1"/>
            </w14:solidFill>
          </w14:textFill>
        </w:rPr>
      </w:pPr>
    </w:p>
    <w:p w14:paraId="39040B57">
      <w:pPr>
        <w:spacing w:line="300" w:lineRule="auto"/>
        <w:contextualSpacing/>
        <w:jc w:val="left"/>
        <w:rPr>
          <w:rFonts w:hint="eastAsia" w:ascii="宋体" w:hAnsi="宋体"/>
          <w:color w:val="000000" w:themeColor="text1"/>
          <w:sz w:val="28"/>
          <w:szCs w:val="28"/>
          <w:highlight w:val="none"/>
          <w14:textFill>
            <w14:solidFill>
              <w14:schemeClr w14:val="tx1"/>
            </w14:solidFill>
          </w14:textFill>
        </w:rPr>
      </w:pPr>
    </w:p>
    <w:p w14:paraId="0C6768AD">
      <w:pPr>
        <w:spacing w:line="300" w:lineRule="auto"/>
        <w:contextualSpacing/>
        <w:jc w:val="left"/>
        <w:rPr>
          <w:rFonts w:hint="eastAsia"/>
          <w:color w:val="000000" w:themeColor="text1"/>
          <w:sz w:val="28"/>
          <w:szCs w:val="28"/>
          <w:highlight w:val="none"/>
          <w14:textFill>
            <w14:solidFill>
              <w14:schemeClr w14:val="tx1"/>
            </w14:solidFill>
          </w14:textFill>
        </w:rPr>
      </w:pPr>
    </w:p>
    <w:p w14:paraId="5F4CFE2B">
      <w:pPr>
        <w:spacing w:line="300" w:lineRule="auto"/>
        <w:contextualSpacing/>
        <w:jc w:val="left"/>
        <w:rPr>
          <w:rFonts w:hint="eastAsia"/>
          <w:color w:val="000000" w:themeColor="text1"/>
          <w:sz w:val="28"/>
          <w:szCs w:val="28"/>
          <w:highlight w:val="none"/>
          <w14:textFill>
            <w14:solidFill>
              <w14:schemeClr w14:val="tx1"/>
            </w14:solidFill>
          </w14:textFill>
        </w:rPr>
      </w:pPr>
    </w:p>
    <w:p w14:paraId="267428FE">
      <w:pPr>
        <w:spacing w:line="300" w:lineRule="auto"/>
        <w:contextualSpacing/>
        <w:jc w:val="left"/>
        <w:rPr>
          <w:rFonts w:hint="eastAsia"/>
          <w:color w:val="000000" w:themeColor="text1"/>
          <w:sz w:val="28"/>
          <w:szCs w:val="28"/>
          <w:highlight w:val="none"/>
          <w14:textFill>
            <w14:solidFill>
              <w14:schemeClr w14:val="tx1"/>
            </w14:solidFill>
          </w14:textFill>
        </w:rPr>
      </w:pPr>
    </w:p>
    <w:p w14:paraId="0EAF58F4">
      <w:pPr>
        <w:spacing w:line="300" w:lineRule="auto"/>
        <w:contextualSpacing/>
        <w:jc w:val="left"/>
        <w:rPr>
          <w:rFonts w:hint="eastAsia" w:ascii="宋体" w:hAnsi="宋体"/>
          <w:color w:val="000000" w:themeColor="text1"/>
          <w:sz w:val="28"/>
          <w:szCs w:val="28"/>
          <w:highlight w:val="none"/>
          <w14:textFill>
            <w14:solidFill>
              <w14:schemeClr w14:val="tx1"/>
            </w14:solidFill>
          </w14:textFill>
        </w:rPr>
      </w:pPr>
    </w:p>
    <w:p w14:paraId="2A367852">
      <w:pPr>
        <w:spacing w:line="300" w:lineRule="auto"/>
        <w:ind w:right="480"/>
        <w:contextualSpacing/>
        <w:jc w:val="center"/>
        <w:rPr>
          <w:rFonts w:hint="eastAsia"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法定代表人或者委托代理人签字：</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p>
    <w:p w14:paraId="0C8DDDB2">
      <w:pPr>
        <w:spacing w:line="300" w:lineRule="auto"/>
        <w:ind w:right="480" w:firstLine="3360"/>
        <w:contextualSpacing/>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供应商（盖公章）：</w:t>
      </w:r>
      <w:r>
        <w:rPr>
          <w:rFonts w:hint="eastAsia" w:ascii="宋体" w:hAnsi="宋体"/>
          <w:color w:val="000000" w:themeColor="text1"/>
          <w:sz w:val="24"/>
          <w:highlight w:val="none"/>
          <w:u w:val="single"/>
          <w14:textFill>
            <w14:solidFill>
              <w14:schemeClr w14:val="tx1"/>
            </w14:solidFill>
          </w14:textFill>
        </w:rPr>
        <w:t xml:space="preserve">                </w:t>
      </w:r>
    </w:p>
    <w:p w14:paraId="6736CF34">
      <w:pPr>
        <w:spacing w:line="300" w:lineRule="auto"/>
        <w:ind w:right="480" w:firstLine="240"/>
        <w:contextualSpacing/>
        <w:jc w:val="center"/>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14:paraId="0D90CA88">
      <w:pPr>
        <w:spacing w:line="300" w:lineRule="auto"/>
        <w:jc w:val="center"/>
        <w:rPr>
          <w:rFonts w:hint="eastAsia" w:ascii="宋体" w:hAnsi="宋体"/>
          <w:b/>
          <w:color w:val="000000" w:themeColor="text1"/>
          <w:sz w:val="32"/>
          <w:szCs w:val="32"/>
          <w:highlight w:val="none"/>
          <w14:textFill>
            <w14:solidFill>
              <w14:schemeClr w14:val="tx1"/>
            </w14:solidFill>
          </w14:textFill>
        </w:rPr>
      </w:pPr>
      <w:r>
        <w:rPr>
          <w:rFonts w:ascii="宋体" w:hAnsi="宋体"/>
          <w:b/>
          <w:color w:val="000000" w:themeColor="text1"/>
          <w:sz w:val="32"/>
          <w:szCs w:val="32"/>
          <w:highlight w:val="none"/>
          <w14:textFill>
            <w14:solidFill>
              <w14:schemeClr w14:val="tx1"/>
            </w14:solidFill>
          </w14:textFill>
        </w:rPr>
        <w:br w:type="page" w:clear="all"/>
      </w:r>
      <w:r>
        <w:rPr>
          <w:rFonts w:hint="eastAsia" w:ascii="宋体" w:hAnsi="宋体"/>
          <w:b/>
          <w:color w:val="000000" w:themeColor="text1"/>
          <w:sz w:val="32"/>
          <w:szCs w:val="32"/>
          <w:highlight w:val="none"/>
          <w14:textFill>
            <w14:solidFill>
              <w14:schemeClr w14:val="tx1"/>
            </w14:solidFill>
          </w14:textFill>
        </w:rPr>
        <w:t>竞标声明</w:t>
      </w:r>
    </w:p>
    <w:p w14:paraId="74A41C7B">
      <w:pPr>
        <w:spacing w:line="300" w:lineRule="auto"/>
        <w:jc w:val="center"/>
        <w:rPr>
          <w:rFonts w:hint="eastAsia" w:ascii="宋体" w:hAnsi="宋体"/>
          <w:color w:val="000000" w:themeColor="text1"/>
          <w:sz w:val="24"/>
          <w:szCs w:val="20"/>
          <w:highlight w:val="none"/>
          <w14:textFill>
            <w14:solidFill>
              <w14:schemeClr w14:val="tx1"/>
            </w14:solidFill>
          </w14:textFill>
        </w:rPr>
      </w:pPr>
    </w:p>
    <w:p w14:paraId="127FD1BA">
      <w:pPr>
        <w:spacing w:line="300" w:lineRule="auto"/>
        <w:contextualSpacing/>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致：</w:t>
      </w:r>
      <w:r>
        <w:rPr>
          <w:rFonts w:hint="eastAsia" w:ascii="宋体" w:hAnsi="宋体" w:cs="宋体"/>
          <w:color w:val="000000" w:themeColor="text1"/>
          <w:szCs w:val="21"/>
          <w:highlight w:val="none"/>
          <w:u w:val="single"/>
          <w14:textFill>
            <w14:solidFill>
              <w14:schemeClr w14:val="tx1"/>
            </w14:solidFill>
          </w14:textFill>
        </w:rPr>
        <w:t>（采购人名称）</w:t>
      </w:r>
      <w:r>
        <w:rPr>
          <w:rFonts w:hint="eastAsia" w:ascii="宋体" w:hAnsi="宋体" w:cs="宋体"/>
          <w:color w:val="000000" w:themeColor="text1"/>
          <w:szCs w:val="21"/>
          <w:highlight w:val="none"/>
          <w14:textFill>
            <w14:solidFill>
              <w14:schemeClr w14:val="tx1"/>
            </w14:solidFill>
          </w14:textFill>
        </w:rPr>
        <w:t>：</w:t>
      </w:r>
    </w:p>
    <w:p w14:paraId="0913C8C3">
      <w:pPr>
        <w:spacing w:line="300" w:lineRule="auto"/>
        <w:ind w:firstLine="420"/>
        <w:contextualSpacing/>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我方</w:t>
      </w:r>
      <w:r>
        <w:rPr>
          <w:rFonts w:hint="eastAsia" w:ascii="宋体" w:hAnsi="宋体" w:cs="宋体"/>
          <w:color w:val="000000" w:themeColor="text1"/>
          <w:szCs w:val="21"/>
          <w:highlight w:val="none"/>
          <w:u w:val="single"/>
          <w14:textFill>
            <w14:solidFill>
              <w14:schemeClr w14:val="tx1"/>
            </w14:solidFill>
          </w14:textFill>
        </w:rPr>
        <w:t xml:space="preserve">                  （供应商名称）</w:t>
      </w:r>
      <w:r>
        <w:rPr>
          <w:rFonts w:hint="eastAsia" w:ascii="宋体" w:hAnsi="宋体" w:cs="宋体"/>
          <w:color w:val="000000" w:themeColor="text1"/>
          <w:szCs w:val="21"/>
          <w:highlight w:val="none"/>
          <w14:textFill>
            <w14:solidFill>
              <w14:schemeClr w14:val="tx1"/>
            </w14:solidFill>
          </w14:textFill>
        </w:rPr>
        <w:t>系中华人民共和国合法供应商，经营地址</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p>
    <w:p w14:paraId="67A6A3BE">
      <w:pPr>
        <w:spacing w:line="300" w:lineRule="auto"/>
        <w:ind w:firstLine="420"/>
        <w:contextualSpacing/>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我方愿意参加贵方组织的</w:t>
      </w:r>
      <w:r>
        <w:rPr>
          <w:rFonts w:hint="eastAsia" w:ascii="宋体" w:hAnsi="宋体" w:cs="宋体"/>
          <w:color w:val="000000" w:themeColor="text1"/>
          <w:szCs w:val="21"/>
          <w:highlight w:val="none"/>
          <w:u w:val="single"/>
          <w14:textFill>
            <w14:solidFill>
              <w14:schemeClr w14:val="tx1"/>
            </w14:solidFill>
          </w14:textFill>
        </w:rPr>
        <w:t xml:space="preserve">                （项目名称）</w:t>
      </w:r>
      <w:r>
        <w:rPr>
          <w:rFonts w:hint="eastAsia" w:ascii="宋体" w:hAnsi="宋体" w:cs="宋体"/>
          <w:color w:val="000000" w:themeColor="text1"/>
          <w:szCs w:val="21"/>
          <w:highlight w:val="none"/>
          <w14:textFill>
            <w14:solidFill>
              <w14:schemeClr w14:val="tx1"/>
            </w14:solidFill>
          </w14:textFill>
        </w:rPr>
        <w:t>项目的竞标，为便于贵方公正、择优地确定成交供应商及其竞标产品和服务，我方就本次竞标有关事项郑重声明如下：</w:t>
      </w:r>
    </w:p>
    <w:p w14:paraId="1CC9309F">
      <w:pPr>
        <w:spacing w:line="300" w:lineRule="auto"/>
        <w:ind w:firstLine="420"/>
        <w:contextualSpacing/>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1.我方向贵方提交的所有响应文件、资料都是准确的和真实的。</w:t>
      </w:r>
    </w:p>
    <w:p w14:paraId="33FF5DBD">
      <w:pPr>
        <w:spacing w:line="300" w:lineRule="auto"/>
        <w:ind w:firstLine="420"/>
        <w:contextualSpacing/>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0286489D">
      <w:pPr>
        <w:spacing w:line="300" w:lineRule="auto"/>
        <w:ind w:firstLine="420"/>
        <w:contextualSpacing/>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3.在此，我方宣布同意如下：</w:t>
      </w:r>
    </w:p>
    <w:p w14:paraId="786B5D82">
      <w:pPr>
        <w:spacing w:line="300" w:lineRule="auto"/>
        <w:ind w:firstLine="420"/>
        <w:contextualSpacing/>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(1)将按竞争性谈判文件的约定履行合同责任和义务；</w:t>
      </w:r>
    </w:p>
    <w:p w14:paraId="36C741CA">
      <w:pPr>
        <w:spacing w:line="300" w:lineRule="auto"/>
        <w:ind w:firstLine="420"/>
        <w:contextualSpacing/>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(2)已详细审查全部竞争性谈判文件，包括补遗文件（如有）；</w:t>
      </w:r>
    </w:p>
    <w:p w14:paraId="1EF8AE99">
      <w:pPr>
        <w:spacing w:line="300" w:lineRule="auto"/>
        <w:ind w:firstLine="420"/>
        <w:contextualSpacing/>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(3)同意提供按照贵方可能要求的与谈判有关的一切数据或者资料；</w:t>
      </w:r>
    </w:p>
    <w:p w14:paraId="58CFE2D8">
      <w:pPr>
        <w:spacing w:line="300" w:lineRule="auto"/>
        <w:ind w:firstLine="420"/>
        <w:contextualSpacing/>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(4)响应竞争性谈判文件规定的竞标有效期。</w:t>
      </w:r>
    </w:p>
    <w:p w14:paraId="0ECC2C90">
      <w:pPr>
        <w:spacing w:line="300" w:lineRule="auto"/>
        <w:ind w:firstLine="420"/>
        <w:contextualSpacing/>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4.我方承诺符合《中华人民共和国政府采购法》第二十二条规定：</w:t>
      </w:r>
    </w:p>
    <w:p w14:paraId="39F97A7C">
      <w:pPr>
        <w:spacing w:line="300" w:lineRule="auto"/>
        <w:ind w:firstLine="420"/>
        <w:contextualSpacing/>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（1）具有独立承担民事责任的能力；</w:t>
      </w:r>
    </w:p>
    <w:p w14:paraId="25D681C7">
      <w:pPr>
        <w:spacing w:line="300" w:lineRule="auto"/>
        <w:ind w:firstLine="420"/>
        <w:contextualSpacing/>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（2）具有良好的商业信誉和健全的财务会计制度；</w:t>
      </w:r>
    </w:p>
    <w:p w14:paraId="1189339F">
      <w:pPr>
        <w:spacing w:line="300" w:lineRule="auto"/>
        <w:ind w:firstLine="420"/>
        <w:contextualSpacing/>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（3）具有履行合同所必需的设备和专业技术能力；</w:t>
      </w:r>
    </w:p>
    <w:p w14:paraId="115DF58D">
      <w:pPr>
        <w:spacing w:line="300" w:lineRule="auto"/>
        <w:ind w:firstLine="420"/>
        <w:contextualSpacing/>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（4）有依法缴纳税收和社会保障资金的良好记录；</w:t>
      </w:r>
    </w:p>
    <w:p w14:paraId="4BF6B35C">
      <w:pPr>
        <w:spacing w:line="300" w:lineRule="auto"/>
        <w:ind w:firstLine="420"/>
        <w:contextualSpacing/>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（5）参加政府采购活动前三年内，在经营活动中没有重大违法记录；</w:t>
      </w:r>
    </w:p>
    <w:p w14:paraId="3A9C4A41">
      <w:pPr>
        <w:spacing w:line="300" w:lineRule="auto"/>
        <w:ind w:firstLine="420"/>
        <w:contextualSpacing/>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（6）法律、行政法规规定的其他条件。</w:t>
      </w:r>
    </w:p>
    <w:p w14:paraId="2E9B3620">
      <w:pPr>
        <w:spacing w:line="300" w:lineRule="auto"/>
        <w:ind w:firstLine="420"/>
        <w:contextualSpacing/>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w:t>
      </w:r>
      <w:r>
        <w:rPr>
          <w:rFonts w:hint="eastAsia" w:ascii="宋体" w:hAnsi="宋体" w:cs="宋体"/>
          <w:color w:val="000000" w:themeColor="text1"/>
          <w:szCs w:val="21"/>
          <w:highlight w:val="none"/>
          <w:lang w:eastAsia="zh-CN"/>
          <w14:textFill>
            <w14:solidFill>
              <w14:schemeClr w14:val="tx1"/>
            </w14:solidFill>
          </w14:textFill>
        </w:rPr>
        <w:t>重大税收违法失信主体</w:t>
      </w:r>
      <w:r>
        <w:rPr>
          <w:rFonts w:hint="eastAsia" w:ascii="宋体" w:hAnsi="宋体" w:cs="宋体"/>
          <w:color w:val="000000" w:themeColor="text1"/>
          <w:szCs w:val="21"/>
          <w:highlight w:val="none"/>
          <w14:textFill>
            <w14:solidFill>
              <w14:schemeClr w14:val="tx1"/>
            </w14:solidFill>
          </w14:textFill>
        </w:rPr>
        <w:t>、政府采购严重违法失信行为记录名单，完全符合《中华人民共和国政府采购法》第二十二条规定的供应商资格条件，我方对此声明负全部法律责任。</w:t>
      </w:r>
    </w:p>
    <w:p w14:paraId="75AFA932">
      <w:pPr>
        <w:spacing w:line="300" w:lineRule="auto"/>
        <w:ind w:firstLine="420"/>
        <w:contextualSpacing/>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44C53576">
      <w:pPr>
        <w:spacing w:line="300" w:lineRule="auto"/>
        <w:ind w:firstLine="420"/>
        <w:contextualSpacing/>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□我方本次响应文件内容中未涉及商业秘密；</w:t>
      </w:r>
    </w:p>
    <w:p w14:paraId="78E5EBBE">
      <w:pPr>
        <w:spacing w:line="300" w:lineRule="auto"/>
        <w:ind w:firstLine="420"/>
        <w:contextualSpacing/>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□我方本次响应文件涉及商业秘密的内容有：</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p>
    <w:p w14:paraId="1EF03A27">
      <w:pPr>
        <w:pStyle w:val="215"/>
        <w:spacing w:line="300" w:lineRule="auto"/>
        <w:ind w:firstLine="420"/>
        <w:contextualSpacing/>
        <w:rPr>
          <w:rFonts w:hint="eastAsia" w:hAnsi="宋体" w:cs="宋体"/>
          <w:color w:val="000000" w:themeColor="text1"/>
          <w:sz w:val="21"/>
          <w:highlight w:val="none"/>
          <w:u w:val="singl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7.与本谈判有关的一切正式往来信函请寄：</w:t>
      </w:r>
      <w:r>
        <w:rPr>
          <w:rFonts w:hint="eastAsia" w:hAnsi="宋体" w:cs="宋体"/>
          <w:color w:val="000000" w:themeColor="text1"/>
          <w:sz w:val="21"/>
          <w:highlight w:val="none"/>
          <w:u w:val="single"/>
          <w14:textFill>
            <w14:solidFill>
              <w14:schemeClr w14:val="tx1"/>
            </w14:solidFill>
          </w14:textFill>
        </w:rPr>
        <w:t xml:space="preserve">                  </w:t>
      </w:r>
      <w:r>
        <w:rPr>
          <w:rFonts w:hint="eastAsia" w:hAnsi="宋体" w:cs="宋体"/>
          <w:color w:val="000000" w:themeColor="text1"/>
          <w:sz w:val="21"/>
          <w:highlight w:val="none"/>
          <w14:textFill>
            <w14:solidFill>
              <w14:schemeClr w14:val="tx1"/>
            </w14:solidFill>
          </w14:textFill>
        </w:rPr>
        <w:t>邮政编号：</w:t>
      </w:r>
      <w:r>
        <w:rPr>
          <w:rFonts w:hint="eastAsia" w:hAnsi="宋体" w:cs="宋体"/>
          <w:color w:val="000000" w:themeColor="text1"/>
          <w:sz w:val="21"/>
          <w:highlight w:val="none"/>
          <w:u w:val="single"/>
          <w14:textFill>
            <w14:solidFill>
              <w14:schemeClr w14:val="tx1"/>
            </w14:solidFill>
          </w14:textFill>
        </w:rPr>
        <w:t xml:space="preserve">    </w:t>
      </w:r>
    </w:p>
    <w:p w14:paraId="70ECBBC1">
      <w:pPr>
        <w:pStyle w:val="215"/>
        <w:spacing w:line="300" w:lineRule="auto"/>
        <w:ind w:firstLine="420"/>
        <w:contextualSpacing/>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电话/传真：</w:t>
      </w:r>
      <w:r>
        <w:rPr>
          <w:rFonts w:hint="eastAsia" w:hAnsi="宋体" w:cs="宋体"/>
          <w:color w:val="000000" w:themeColor="text1"/>
          <w:sz w:val="21"/>
          <w:highlight w:val="none"/>
          <w:u w:val="single"/>
          <w14:textFill>
            <w14:solidFill>
              <w14:schemeClr w14:val="tx1"/>
            </w14:solidFill>
          </w14:textFill>
        </w:rPr>
        <w:t xml:space="preserve">                        </w:t>
      </w:r>
      <w:r>
        <w:rPr>
          <w:rFonts w:hint="eastAsia" w:hAnsi="宋体" w:cs="宋体"/>
          <w:color w:val="000000" w:themeColor="text1"/>
          <w:sz w:val="21"/>
          <w:highlight w:val="none"/>
          <w14:textFill>
            <w14:solidFill>
              <w14:schemeClr w14:val="tx1"/>
            </w14:solidFill>
          </w14:textFill>
        </w:rPr>
        <w:t xml:space="preserve"> 电子函件：</w:t>
      </w:r>
      <w:r>
        <w:rPr>
          <w:rFonts w:hint="eastAsia" w:hAnsi="宋体" w:cs="宋体"/>
          <w:color w:val="000000" w:themeColor="text1"/>
          <w:sz w:val="21"/>
          <w:highlight w:val="none"/>
          <w:u w:val="single"/>
          <w14:textFill>
            <w14:solidFill>
              <w14:schemeClr w14:val="tx1"/>
            </w14:solidFill>
          </w14:textFill>
        </w:rPr>
        <w:t xml:space="preserve">             </w:t>
      </w:r>
      <w:r>
        <w:rPr>
          <w:rFonts w:hint="eastAsia" w:hAnsi="宋体" w:cs="宋体"/>
          <w:color w:val="000000" w:themeColor="text1"/>
          <w:sz w:val="21"/>
          <w:highlight w:val="none"/>
          <w14:textFill>
            <w14:solidFill>
              <w14:schemeClr w14:val="tx1"/>
            </w14:solidFill>
          </w14:textFill>
        </w:rPr>
        <w:t xml:space="preserve">    </w:t>
      </w:r>
    </w:p>
    <w:p w14:paraId="002D6446">
      <w:pPr>
        <w:pStyle w:val="214"/>
        <w:tabs>
          <w:tab w:val="left" w:pos="939"/>
        </w:tabs>
        <w:spacing w:line="300" w:lineRule="auto"/>
        <w:ind w:left="141" w:firstLine="315"/>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开户银行：</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账号/行号：</w:t>
      </w:r>
      <w:r>
        <w:rPr>
          <w:rFonts w:hint="eastAsia" w:ascii="宋体" w:hAnsi="宋体" w:cs="宋体"/>
          <w:color w:val="000000" w:themeColor="text1"/>
          <w:szCs w:val="21"/>
          <w:highlight w:val="none"/>
          <w:u w:val="single"/>
          <w14:textFill>
            <w14:solidFill>
              <w14:schemeClr w14:val="tx1"/>
            </w14:solidFill>
          </w14:textFill>
        </w:rPr>
        <w:t xml:space="preserve">           </w:t>
      </w:r>
    </w:p>
    <w:p w14:paraId="75603BFD">
      <w:pPr>
        <w:pStyle w:val="214"/>
        <w:tabs>
          <w:tab w:val="left" w:pos="939"/>
        </w:tabs>
        <w:spacing w:line="300" w:lineRule="auto"/>
        <w:ind w:left="141" w:firstLine="315"/>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8.以上事项如有虚假或者隐瞒，我方愿意承担一切后果，并不再寻求任何旨在减轻或者免除法律责任的辩解。</w:t>
      </w:r>
    </w:p>
    <w:p w14:paraId="685BBDF8">
      <w:pPr>
        <w:pStyle w:val="214"/>
        <w:tabs>
          <w:tab w:val="left" w:pos="939"/>
        </w:tabs>
        <w:spacing w:line="300" w:lineRule="auto"/>
        <w:ind w:left="141" w:firstLine="315"/>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特此承诺。</w:t>
      </w:r>
    </w:p>
    <w:p w14:paraId="5C4EC1A4">
      <w:pPr>
        <w:spacing w:line="300" w:lineRule="auto"/>
        <w:contextualSpacing/>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注：如为联合体竞标，盖章处须加盖联合体各方公章并由联合体各方法定代表人分别签署，否则响应文件作无效处理。</w:t>
      </w:r>
    </w:p>
    <w:p w14:paraId="50D5B56D">
      <w:pPr>
        <w:spacing w:line="300" w:lineRule="auto"/>
        <w:contextualSpacing/>
        <w:jc w:val="left"/>
        <w:rPr>
          <w:rFonts w:hint="eastAsia" w:ascii="宋体" w:hAnsi="宋体" w:cs="宋体"/>
          <w:color w:val="000000" w:themeColor="text1"/>
          <w:szCs w:val="21"/>
          <w:highlight w:val="none"/>
          <w14:textFill>
            <w14:solidFill>
              <w14:schemeClr w14:val="tx1"/>
            </w14:solidFill>
          </w14:textFill>
        </w:rPr>
      </w:pPr>
    </w:p>
    <w:p w14:paraId="5DC09F66">
      <w:pPr>
        <w:spacing w:line="300" w:lineRule="auto"/>
        <w:ind w:firstLine="3780"/>
        <w:contextualSpacing/>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法定代表人（签字）：</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w:t>
      </w:r>
    </w:p>
    <w:p w14:paraId="7AD05D5E">
      <w:pPr>
        <w:spacing w:line="300" w:lineRule="auto"/>
        <w:ind w:firstLine="3780"/>
        <w:contextualSpacing/>
        <w:rPr>
          <w:rFonts w:hint="eastAsia" w:ascii="宋体" w:hAnsi="宋体" w:cs="宋体"/>
          <w:color w:val="000000" w:themeColor="text1"/>
          <w:szCs w:val="2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供应商（盖公章）：</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w:t>
      </w:r>
    </w:p>
    <w:p w14:paraId="708BD5DC">
      <w:pPr>
        <w:spacing w:line="300" w:lineRule="auto"/>
        <w:ind w:right="482" w:firstLine="210"/>
        <w:contextualSpacing/>
        <w:jc w:val="center"/>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年    月    日 </w:t>
      </w:r>
    </w:p>
    <w:p w14:paraId="3E324BA0">
      <w:pPr>
        <w:spacing w:line="300" w:lineRule="auto"/>
        <w:contextualSpacing/>
        <w:rPr>
          <w:rFonts w:hint="eastAsia" w:ascii="宋体" w:hAnsi="宋体"/>
          <w:b/>
          <w:color w:val="000000" w:themeColor="text1"/>
          <w:sz w:val="32"/>
          <w:szCs w:val="32"/>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32"/>
          <w:szCs w:val="32"/>
          <w:highlight w:val="none"/>
          <w14:textFill>
            <w14:solidFill>
              <w14:schemeClr w14:val="tx1"/>
            </w14:solidFill>
          </w14:textFill>
        </w:rPr>
        <w:br w:type="page" w:clear="all"/>
      </w:r>
      <w:r>
        <w:rPr>
          <w:rFonts w:hint="eastAsia" w:ascii="宋体" w:hAnsi="宋体"/>
          <w:b/>
          <w:bCs/>
          <w:color w:val="000000" w:themeColor="text1"/>
          <w:sz w:val="32"/>
          <w:szCs w:val="32"/>
          <w:highlight w:val="none"/>
          <w14:textFill>
            <w14:solidFill>
              <w14:schemeClr w14:val="tx1"/>
            </w14:solidFill>
          </w14:textFill>
        </w:rPr>
        <w:t>二、</w:t>
      </w:r>
      <w:r>
        <w:rPr>
          <w:rFonts w:hint="eastAsia" w:ascii="宋体" w:hAnsi="宋体"/>
          <w:b/>
          <w:color w:val="000000" w:themeColor="text1"/>
          <w:sz w:val="32"/>
          <w:szCs w:val="32"/>
          <w:highlight w:val="none"/>
          <w14:textFill>
            <w14:solidFill>
              <w14:schemeClr w14:val="tx1"/>
            </w14:solidFill>
          </w14:textFill>
        </w:rPr>
        <w:t xml:space="preserve">报价商务技术文件格式 </w:t>
      </w:r>
    </w:p>
    <w:p w14:paraId="0D4BC3F0">
      <w:pPr>
        <w:spacing w:before="120" w:after="50" w:line="300" w:lineRule="auto"/>
        <w:jc w:val="left"/>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1.报价商务技术文件封面格式</w:t>
      </w:r>
    </w:p>
    <w:p w14:paraId="0142D898">
      <w:pPr>
        <w:spacing w:before="120" w:after="50" w:line="300" w:lineRule="auto"/>
        <w:rPr>
          <w:rFonts w:hint="eastAsia" w:ascii="宋体" w:hAnsi="宋体"/>
          <w:color w:val="000000" w:themeColor="text1"/>
          <w:sz w:val="24"/>
          <w:szCs w:val="20"/>
          <w:highlight w:val="none"/>
          <w14:textFill>
            <w14:solidFill>
              <w14:schemeClr w14:val="tx1"/>
            </w14:solidFill>
          </w14:textFill>
        </w:rPr>
      </w:pPr>
    </w:p>
    <w:p w14:paraId="0B1B3A1F">
      <w:pPr>
        <w:pStyle w:val="225"/>
        <w:spacing w:line="300" w:lineRule="auto"/>
        <w:ind w:left="840" w:hanging="420"/>
        <w:rPr>
          <w:rFonts w:hint="eastAsia"/>
          <w:color w:val="000000" w:themeColor="text1"/>
          <w:highlight w:val="none"/>
          <w14:textFill>
            <w14:solidFill>
              <w14:schemeClr w14:val="tx1"/>
            </w14:solidFill>
          </w14:textFill>
        </w:rPr>
      </w:pPr>
    </w:p>
    <w:p w14:paraId="65763DC7">
      <w:pPr>
        <w:spacing w:line="300" w:lineRule="auto"/>
        <w:rPr>
          <w:rFonts w:hint="eastAsia"/>
          <w:color w:val="000000" w:themeColor="text1"/>
          <w:highlight w:val="none"/>
          <w14:textFill>
            <w14:solidFill>
              <w14:schemeClr w14:val="tx1"/>
            </w14:solidFill>
          </w14:textFill>
        </w:rPr>
      </w:pPr>
    </w:p>
    <w:p w14:paraId="39D41619">
      <w:pPr>
        <w:spacing w:before="120" w:after="50" w:line="300" w:lineRule="auto"/>
        <w:rPr>
          <w:rFonts w:hint="eastAsia" w:ascii="宋体" w:hAnsi="宋体"/>
          <w:color w:val="000000" w:themeColor="text1"/>
          <w:sz w:val="24"/>
          <w:szCs w:val="20"/>
          <w:highlight w:val="none"/>
          <w14:textFill>
            <w14:solidFill>
              <w14:schemeClr w14:val="tx1"/>
            </w14:solidFill>
          </w14:textFill>
        </w:rPr>
      </w:pPr>
    </w:p>
    <w:p w14:paraId="78474C52">
      <w:pPr>
        <w:spacing w:before="120" w:after="50" w:line="300" w:lineRule="auto"/>
        <w:rPr>
          <w:rFonts w:hint="eastAsia" w:ascii="宋体" w:hAnsi="宋体"/>
          <w:color w:val="000000" w:themeColor="text1"/>
          <w:sz w:val="24"/>
          <w:szCs w:val="20"/>
          <w:highlight w:val="none"/>
          <w14:textFill>
            <w14:solidFill>
              <w14:schemeClr w14:val="tx1"/>
            </w14:solidFill>
          </w14:textFill>
        </w:rPr>
      </w:pPr>
    </w:p>
    <w:p w14:paraId="3651F1F9">
      <w:pPr>
        <w:spacing w:before="120" w:after="50" w:line="300" w:lineRule="auto"/>
        <w:jc w:val="cente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t>报  价  商  务  技  术  文  件</w:t>
      </w:r>
    </w:p>
    <w:p w14:paraId="72FD9ED5">
      <w:pPr>
        <w:spacing w:before="120" w:after="50" w:line="300" w:lineRule="auto"/>
        <w:rPr>
          <w:rFonts w:hint="eastAsia" w:ascii="宋体" w:hAnsi="宋体"/>
          <w:bCs/>
          <w:color w:val="000000" w:themeColor="text1"/>
          <w:sz w:val="24"/>
          <w:szCs w:val="20"/>
          <w:highlight w:val="none"/>
          <w14:textFill>
            <w14:solidFill>
              <w14:schemeClr w14:val="tx1"/>
            </w14:solidFill>
          </w14:textFill>
        </w:rPr>
      </w:pPr>
    </w:p>
    <w:p w14:paraId="550E62D7">
      <w:pPr>
        <w:spacing w:before="120" w:after="50" w:line="300" w:lineRule="auto"/>
        <w:rPr>
          <w:rFonts w:hint="eastAsia" w:ascii="宋体" w:hAnsi="宋体"/>
          <w:bCs/>
          <w:color w:val="000000" w:themeColor="text1"/>
          <w:sz w:val="24"/>
          <w:szCs w:val="20"/>
          <w:highlight w:val="none"/>
          <w14:textFill>
            <w14:solidFill>
              <w14:schemeClr w14:val="tx1"/>
            </w14:solidFill>
          </w14:textFill>
        </w:rPr>
      </w:pPr>
    </w:p>
    <w:p w14:paraId="0DFFFC13">
      <w:pPr>
        <w:spacing w:before="120" w:after="50" w:line="300" w:lineRule="auto"/>
        <w:rPr>
          <w:rFonts w:hint="eastAsia" w:ascii="宋体" w:hAnsi="宋体"/>
          <w:bCs/>
          <w:color w:val="000000" w:themeColor="text1"/>
          <w:sz w:val="24"/>
          <w:szCs w:val="20"/>
          <w:highlight w:val="none"/>
          <w14:textFill>
            <w14:solidFill>
              <w14:schemeClr w14:val="tx1"/>
            </w14:solidFill>
          </w14:textFill>
        </w:rPr>
      </w:pPr>
    </w:p>
    <w:p w14:paraId="398E1F9B">
      <w:pPr>
        <w:spacing w:before="120" w:after="50" w:line="300" w:lineRule="auto"/>
        <w:rPr>
          <w:rFonts w:hint="eastAsia" w:ascii="宋体" w:hAnsi="宋体"/>
          <w:bCs/>
          <w:color w:val="000000" w:themeColor="text1"/>
          <w:sz w:val="24"/>
          <w:szCs w:val="20"/>
          <w:highlight w:val="none"/>
          <w14:textFill>
            <w14:solidFill>
              <w14:schemeClr w14:val="tx1"/>
            </w14:solidFill>
          </w14:textFill>
        </w:rPr>
      </w:pPr>
    </w:p>
    <w:p w14:paraId="13559B5F">
      <w:pPr>
        <w:spacing w:before="120" w:after="50" w:line="300" w:lineRule="auto"/>
        <w:rPr>
          <w:rFonts w:hint="eastAsia" w:ascii="宋体" w:hAnsi="宋体"/>
          <w:bCs/>
          <w:color w:val="000000" w:themeColor="text1"/>
          <w:sz w:val="24"/>
          <w:szCs w:val="20"/>
          <w:highlight w:val="none"/>
          <w14:textFill>
            <w14:solidFill>
              <w14:schemeClr w14:val="tx1"/>
            </w14:solidFill>
          </w14:textFill>
        </w:rPr>
      </w:pPr>
    </w:p>
    <w:p w14:paraId="71DAC0C8">
      <w:pPr>
        <w:spacing w:before="120" w:after="50" w:line="300" w:lineRule="auto"/>
        <w:ind w:firstLine="640"/>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项目名称：</w:t>
      </w:r>
    </w:p>
    <w:p w14:paraId="4A15167C">
      <w:pPr>
        <w:spacing w:before="120" w:after="50" w:line="300" w:lineRule="auto"/>
        <w:ind w:firstLine="720"/>
        <w:rPr>
          <w:rFonts w:hint="eastAsia" w:ascii="宋体" w:hAnsi="宋体" w:cs="仿宋_GB2312"/>
          <w:bCs/>
          <w:color w:val="000000" w:themeColor="text1"/>
          <w:sz w:val="32"/>
          <w:szCs w:val="32"/>
          <w:highlight w:val="none"/>
          <w14:textFill>
            <w14:solidFill>
              <w14:schemeClr w14:val="tx1"/>
            </w14:solidFill>
          </w14:textFill>
        </w:rPr>
      </w:pPr>
    </w:p>
    <w:p w14:paraId="36C638C6">
      <w:pPr>
        <w:spacing w:before="120" w:after="50" w:line="300" w:lineRule="auto"/>
        <w:ind w:firstLine="640"/>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项目编号：</w:t>
      </w:r>
    </w:p>
    <w:p w14:paraId="2EED272E">
      <w:pPr>
        <w:spacing w:before="120" w:after="50" w:line="300" w:lineRule="auto"/>
        <w:ind w:firstLine="720"/>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 xml:space="preserve"> </w:t>
      </w:r>
    </w:p>
    <w:p w14:paraId="62B3C83F">
      <w:pPr>
        <w:spacing w:before="120" w:after="50" w:line="300" w:lineRule="auto"/>
        <w:ind w:firstLine="640"/>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所竞分标（如有则填写，无分标时填写“无”或者留空）：</w:t>
      </w:r>
    </w:p>
    <w:p w14:paraId="13B07E1D">
      <w:pPr>
        <w:spacing w:before="120" w:after="50" w:line="300" w:lineRule="auto"/>
        <w:ind w:firstLine="720"/>
        <w:rPr>
          <w:rFonts w:hint="eastAsia" w:ascii="宋体" w:hAnsi="宋体" w:cs="仿宋_GB2312"/>
          <w:bCs/>
          <w:color w:val="000000" w:themeColor="text1"/>
          <w:sz w:val="32"/>
          <w:szCs w:val="32"/>
          <w:highlight w:val="none"/>
          <w14:textFill>
            <w14:solidFill>
              <w14:schemeClr w14:val="tx1"/>
            </w14:solidFill>
          </w14:textFill>
        </w:rPr>
      </w:pPr>
    </w:p>
    <w:p w14:paraId="241EB488">
      <w:pPr>
        <w:pStyle w:val="199"/>
        <w:spacing w:before="50" w:after="50" w:line="300" w:lineRule="auto"/>
        <w:ind w:firstLine="640"/>
        <w:rPr>
          <w:rFonts w:hint="eastAsia" w:ascii="宋体" w:hAnsi="宋体" w:cs="仿宋_GB2312"/>
          <w:bCs/>
          <w:color w:val="000000" w:themeColor="text1"/>
          <w:sz w:val="32"/>
          <w:szCs w:val="32"/>
          <w:highlight w:val="none"/>
          <w14:textFill>
            <w14:solidFill>
              <w14:schemeClr w14:val="tx1"/>
            </w14:solidFill>
          </w14:textFill>
        </w:rPr>
      </w:pPr>
      <w:r>
        <w:rPr>
          <w:rFonts w:hint="eastAsia" w:ascii="宋体" w:hAnsi="宋体" w:cs="仿宋_GB2312"/>
          <w:bCs/>
          <w:color w:val="000000" w:themeColor="text1"/>
          <w:sz w:val="32"/>
          <w:szCs w:val="32"/>
          <w:highlight w:val="none"/>
          <w14:textFill>
            <w14:solidFill>
              <w14:schemeClr w14:val="tx1"/>
            </w14:solidFill>
          </w14:textFill>
        </w:rPr>
        <w:t>供应商名称：</w:t>
      </w:r>
    </w:p>
    <w:p w14:paraId="19E1091A">
      <w:pPr>
        <w:pStyle w:val="199"/>
        <w:spacing w:before="50" w:after="50" w:line="300" w:lineRule="auto"/>
        <w:ind w:firstLine="640"/>
        <w:rPr>
          <w:rFonts w:hint="eastAsia" w:ascii="宋体" w:hAnsi="宋体" w:cs="仿宋_GB2312"/>
          <w:bCs/>
          <w:color w:val="000000" w:themeColor="text1"/>
          <w:sz w:val="32"/>
          <w:szCs w:val="32"/>
          <w:highlight w:val="none"/>
          <w14:textFill>
            <w14:solidFill>
              <w14:schemeClr w14:val="tx1"/>
            </w14:solidFill>
          </w14:textFill>
        </w:rPr>
      </w:pPr>
    </w:p>
    <w:p w14:paraId="1D138637">
      <w:pPr>
        <w:pStyle w:val="199"/>
        <w:spacing w:before="50" w:after="50" w:line="300" w:lineRule="auto"/>
        <w:ind w:firstLine="720"/>
        <w:rPr>
          <w:rFonts w:hint="eastAsia" w:ascii="宋体" w:hAnsi="宋体" w:cs="仿宋_GB2312"/>
          <w:bCs/>
          <w:color w:val="000000" w:themeColor="text1"/>
          <w:sz w:val="32"/>
          <w:szCs w:val="32"/>
          <w:highlight w:val="none"/>
          <w14:textFill>
            <w14:solidFill>
              <w14:schemeClr w14:val="tx1"/>
            </w14:solidFill>
          </w14:textFill>
        </w:rPr>
      </w:pPr>
    </w:p>
    <w:p w14:paraId="4A882470">
      <w:pPr>
        <w:pStyle w:val="199"/>
        <w:spacing w:before="50" w:after="50" w:line="300" w:lineRule="auto"/>
        <w:ind w:firstLine="0"/>
        <w:rPr>
          <w:rFonts w:hint="eastAsia" w:ascii="宋体" w:hAnsi="宋体" w:cs="仿宋_GB2312"/>
          <w:bCs/>
          <w:color w:val="000000" w:themeColor="text1"/>
          <w:sz w:val="32"/>
          <w:szCs w:val="32"/>
          <w:highlight w:val="none"/>
          <w14:textFill>
            <w14:solidFill>
              <w14:schemeClr w14:val="tx1"/>
            </w14:solidFill>
          </w14:textFill>
        </w:rPr>
      </w:pPr>
    </w:p>
    <w:p w14:paraId="3FD88C80">
      <w:pPr>
        <w:pStyle w:val="199"/>
        <w:spacing w:before="50" w:after="50" w:line="300" w:lineRule="auto"/>
        <w:ind w:firstLine="1280"/>
        <w:rPr>
          <w:rFonts w:hint="eastAsia" w:ascii="宋体" w:hAnsi="宋体" w:cs="仿宋_GB2312"/>
          <w:bCs/>
          <w:color w:val="000000" w:themeColor="text1"/>
          <w:sz w:val="32"/>
          <w:szCs w:val="32"/>
          <w:highlight w:val="none"/>
          <w14:textFill>
            <w14:solidFill>
              <w14:schemeClr w14:val="tx1"/>
            </w14:solidFill>
          </w14:textFill>
        </w:rPr>
      </w:pPr>
    </w:p>
    <w:p w14:paraId="577A80AA">
      <w:pPr>
        <w:spacing w:before="120" w:after="50" w:line="300" w:lineRule="auto"/>
        <w:jc w:val="center"/>
        <w:rPr>
          <w:rFonts w:hint="eastAsia" w:ascii="宋体" w:hAnsi="宋体" w:cs="仿宋_GB2312"/>
          <w:color w:val="000000" w:themeColor="text1"/>
          <w:sz w:val="32"/>
          <w:szCs w:val="32"/>
          <w:highlight w:val="none"/>
          <w14:textFill>
            <w14:solidFill>
              <w14:schemeClr w14:val="tx1"/>
            </w14:solidFill>
          </w14:textFill>
        </w:rPr>
      </w:pPr>
      <w:r>
        <w:rPr>
          <w:rFonts w:hint="eastAsia" w:ascii="宋体" w:hAnsi="宋体" w:cs="仿宋_GB2312"/>
          <w:color w:val="000000" w:themeColor="text1"/>
          <w:sz w:val="32"/>
          <w:szCs w:val="32"/>
          <w:highlight w:val="none"/>
          <w14:textFill>
            <w14:solidFill>
              <w14:schemeClr w14:val="tx1"/>
            </w14:solidFill>
          </w14:textFill>
        </w:rPr>
        <w:t>年    月    日</w:t>
      </w:r>
    </w:p>
    <w:p w14:paraId="259553AE">
      <w:pPr>
        <w:spacing w:before="120" w:after="50" w:line="300" w:lineRule="auto"/>
        <w:ind w:left="142"/>
        <w:jc w:val="left"/>
        <w:rPr>
          <w:rFonts w:hint="eastAsia" w:ascii="宋体" w:hAnsi="宋体"/>
          <w:b/>
          <w:bCs/>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clear="all"/>
      </w:r>
      <w:r>
        <w:rPr>
          <w:rFonts w:hint="eastAsia" w:ascii="宋体" w:hAnsi="宋体"/>
          <w:b/>
          <w:bCs/>
          <w:color w:val="000000" w:themeColor="text1"/>
          <w:sz w:val="32"/>
          <w:szCs w:val="32"/>
          <w:highlight w:val="none"/>
          <w14:textFill>
            <w14:solidFill>
              <w14:schemeClr w14:val="tx1"/>
            </w14:solidFill>
          </w14:textFill>
        </w:rPr>
        <w:t>2.报价商务技术文件目录</w:t>
      </w:r>
    </w:p>
    <w:p w14:paraId="23AB5B78">
      <w:pPr>
        <w:spacing w:before="120" w:after="50" w:line="300" w:lineRule="auto"/>
        <w:ind w:firstLine="640"/>
        <w:rPr>
          <w:rFonts w:ascii="宋体" w:hAnsi="宋体"/>
          <w:color w:val="000000" w:themeColor="text1"/>
          <w:sz w:val="32"/>
          <w:szCs w:val="32"/>
          <w:highlight w:val="none"/>
          <w14:textFill>
            <w14:solidFill>
              <w14:schemeClr w14:val="tx1"/>
            </w14:solidFill>
          </w14:textFill>
        </w:rPr>
      </w:pPr>
      <w:r>
        <w:rPr>
          <w:rFonts w:hint="eastAsia" w:ascii="宋体" w:hAnsi="宋体"/>
          <w:color w:val="000000" w:themeColor="text1"/>
          <w:sz w:val="32"/>
          <w:szCs w:val="32"/>
          <w:highlight w:val="none"/>
          <w14:textFill>
            <w14:solidFill>
              <w14:schemeClr w14:val="tx1"/>
            </w14:solidFill>
          </w14:textFill>
        </w:rPr>
        <w:t>根据竞争性谈判文件规定及供应商提供的材料自行编写目录（部分格式后附）。</w:t>
      </w:r>
    </w:p>
    <w:p w14:paraId="5D27584B">
      <w:pPr>
        <w:spacing w:line="300" w:lineRule="auto"/>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57FE947D">
      <w:pPr>
        <w:spacing w:line="300" w:lineRule="auto"/>
        <w:jc w:val="center"/>
        <w:rPr>
          <w:rFonts w:hint="eastAsia" w:ascii="宋体" w:hAnsi="宋体"/>
          <w:b/>
          <w:color w:val="000000" w:themeColor="text1"/>
          <w:sz w:val="32"/>
          <w:szCs w:val="32"/>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br w:type="page" w:clear="all"/>
      </w:r>
      <w:r>
        <w:rPr>
          <w:rFonts w:hint="eastAsia" w:ascii="宋体" w:hAnsi="宋体"/>
          <w:b/>
          <w:color w:val="000000" w:themeColor="text1"/>
          <w:sz w:val="32"/>
          <w:szCs w:val="32"/>
          <w:highlight w:val="none"/>
          <w14:textFill>
            <w14:solidFill>
              <w14:schemeClr w14:val="tx1"/>
            </w14:solidFill>
          </w14:textFill>
        </w:rPr>
        <w:t>无串通竞标行为的承诺函</w:t>
      </w:r>
    </w:p>
    <w:p w14:paraId="74A7A78B">
      <w:pPr>
        <w:spacing w:line="300" w:lineRule="auto"/>
        <w:ind w:firstLine="640"/>
        <w:contextualSpacing/>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03F2B333">
      <w:pPr>
        <w:spacing w:line="300" w:lineRule="auto"/>
        <w:ind w:firstLine="482"/>
        <w:contextualSpacing/>
        <w:rPr>
          <w:rFonts w:hint="eastAsia"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一、我方承诺无下列相互串通竞标的情形：</w:t>
      </w:r>
    </w:p>
    <w:p w14:paraId="7B606FFA">
      <w:pPr>
        <w:spacing w:line="300" w:lineRule="auto"/>
        <w:ind w:firstLine="48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1.不同供应商的响应文件由同一单位或者个人编制；</w:t>
      </w:r>
    </w:p>
    <w:p w14:paraId="2458C7EF">
      <w:pPr>
        <w:spacing w:line="300" w:lineRule="auto"/>
        <w:ind w:firstLine="48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2.不同供应商委托同一单位或者个人办理竞标事宜；</w:t>
      </w:r>
    </w:p>
    <w:p w14:paraId="30C4C91E">
      <w:pPr>
        <w:spacing w:line="300" w:lineRule="auto"/>
        <w:ind w:firstLine="48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3.不同的供应商的响应文件载明的项目管理员为同一个人；</w:t>
      </w:r>
    </w:p>
    <w:p w14:paraId="4ED1986B">
      <w:pPr>
        <w:spacing w:line="300" w:lineRule="auto"/>
        <w:ind w:firstLine="48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4.不</w:t>
      </w:r>
      <w:r>
        <w:rPr>
          <w:rFonts w:hint="eastAsia" w:ascii="宋体" w:hAnsi="宋体" w:cs="仿宋_GB2312"/>
          <w:color w:val="000000" w:themeColor="text1"/>
          <w:spacing w:val="-6"/>
          <w:sz w:val="24"/>
          <w:highlight w:val="none"/>
          <w14:textFill>
            <w14:solidFill>
              <w14:schemeClr w14:val="tx1"/>
            </w14:solidFill>
          </w14:textFill>
        </w:rPr>
        <w:t>同供应商的响应文件异常一致或者竞标报价呈规律性差异；</w:t>
      </w:r>
    </w:p>
    <w:p w14:paraId="7B93D9AD">
      <w:pPr>
        <w:spacing w:line="300" w:lineRule="auto"/>
        <w:ind w:firstLine="48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5.不同供应商的响应文件相互混装；</w:t>
      </w:r>
    </w:p>
    <w:p w14:paraId="47D52CF9">
      <w:pPr>
        <w:spacing w:line="300" w:lineRule="auto"/>
        <w:ind w:firstLine="48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6.不同供应商的竞标保证金从同一单位或者个人账户转出。</w:t>
      </w:r>
    </w:p>
    <w:p w14:paraId="504082B3">
      <w:pPr>
        <w:spacing w:line="300" w:lineRule="auto"/>
        <w:ind w:firstLine="482"/>
        <w:contextualSpacing/>
        <w:rPr>
          <w:rFonts w:hint="eastAsia"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二、我方承诺无下列恶意串通的情形：</w:t>
      </w:r>
    </w:p>
    <w:p w14:paraId="0D46B080">
      <w:pPr>
        <w:spacing w:line="300" w:lineRule="auto"/>
        <w:ind w:firstLine="48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1.供应商直接或者间接从采购人或者采购代理机构处获得其他供应商的相关信息并修改其响应文件；</w:t>
      </w:r>
    </w:p>
    <w:p w14:paraId="69865C5E">
      <w:pPr>
        <w:spacing w:line="300" w:lineRule="auto"/>
        <w:ind w:firstLine="48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2.供应商按照采购人或者采购代理机构的授意撤换、修改响应文件；</w:t>
      </w:r>
    </w:p>
    <w:p w14:paraId="5461455C">
      <w:pPr>
        <w:spacing w:line="300" w:lineRule="auto"/>
        <w:ind w:firstLine="48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3.供</w:t>
      </w:r>
      <w:r>
        <w:rPr>
          <w:rFonts w:hint="eastAsia" w:ascii="宋体" w:hAnsi="宋体" w:cs="仿宋_GB2312"/>
          <w:color w:val="000000" w:themeColor="text1"/>
          <w:spacing w:val="-6"/>
          <w:sz w:val="24"/>
          <w:highlight w:val="none"/>
          <w14:textFill>
            <w14:solidFill>
              <w14:schemeClr w14:val="tx1"/>
            </w14:solidFill>
          </w14:textFill>
        </w:rPr>
        <w:t>应商之间协商报价、技术方案等响应文件的实质性内容；</w:t>
      </w:r>
    </w:p>
    <w:p w14:paraId="07F6DC2B">
      <w:pPr>
        <w:spacing w:line="300" w:lineRule="auto"/>
        <w:ind w:firstLine="48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4.属于同一集团、协会、商会等组织成员的供应商按照该组织要求协同参加政府采购活动；</w:t>
      </w:r>
    </w:p>
    <w:p w14:paraId="4F7ADE4B">
      <w:pPr>
        <w:spacing w:line="300" w:lineRule="auto"/>
        <w:ind w:firstLine="48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5.供应商之间事先约定一致抬高或者压低竞标报价,或者在竞争性谈判项目中事先约定轮流以高价位或者低价位成交,或者事先约定由某一特定供应商成交,然后再参加竞标；</w:t>
      </w:r>
    </w:p>
    <w:p w14:paraId="4B16CE25">
      <w:pPr>
        <w:spacing w:line="300" w:lineRule="auto"/>
        <w:ind w:firstLine="48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6.供应商之间商定部分供应商放弃参加政府采购活动或者放弃成交；</w:t>
      </w:r>
    </w:p>
    <w:p w14:paraId="649A883E">
      <w:pPr>
        <w:spacing w:line="300" w:lineRule="auto"/>
        <w:ind w:firstLine="48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7.供应商与采购人或者采购代理机构之间、供应商相互之间，为</w:t>
      </w:r>
      <w:r>
        <w:rPr>
          <w:rFonts w:hint="eastAsia" w:ascii="宋体" w:hAnsi="宋体" w:cs="仿宋_GB2312"/>
          <w:color w:val="000000" w:themeColor="text1"/>
          <w:spacing w:val="-6"/>
          <w:sz w:val="24"/>
          <w:highlight w:val="none"/>
          <w14:textFill>
            <w14:solidFill>
              <w14:schemeClr w14:val="tx1"/>
            </w14:solidFill>
          </w14:textFill>
        </w:rPr>
        <w:t>谋求特定供应商成交或者排斥其他供应商的其他串通行为。</w:t>
      </w:r>
    </w:p>
    <w:p w14:paraId="21FADCF8">
      <w:pPr>
        <w:spacing w:line="300" w:lineRule="auto"/>
        <w:ind w:firstLine="480"/>
        <w:contextualSpacing/>
        <w:rPr>
          <w:rFonts w:hint="eastAsia" w:ascii="宋体" w:hAnsi="宋体" w:cs="仿宋_GB2312"/>
          <w:color w:val="000000" w:themeColor="text1"/>
          <w:sz w:val="24"/>
          <w:highlight w:val="none"/>
          <w14:textFill>
            <w14:solidFill>
              <w14:schemeClr w14:val="tx1"/>
            </w14:solidFill>
          </w14:textFill>
        </w:rPr>
      </w:pPr>
    </w:p>
    <w:p w14:paraId="491BCEC0">
      <w:pPr>
        <w:spacing w:line="300" w:lineRule="auto"/>
        <w:ind w:firstLine="482"/>
        <w:contextualSpacing/>
        <w:rPr>
          <w:rFonts w:hint="eastAsia"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以上情形一经核查属实，我方愿意承担一切后果，并不再寻求任何旨在减轻或者免除法律责任的辩解。</w:t>
      </w:r>
    </w:p>
    <w:p w14:paraId="3E08B8E4">
      <w:pPr>
        <w:spacing w:line="300" w:lineRule="auto"/>
        <w:ind w:firstLine="480"/>
        <w:contextualSpacing/>
        <w:rPr>
          <w:rFonts w:hint="eastAsia" w:ascii="宋体" w:hAnsi="宋体" w:cs="仿宋_GB2312"/>
          <w:color w:val="000000" w:themeColor="text1"/>
          <w:sz w:val="24"/>
          <w:highlight w:val="none"/>
          <w14:textFill>
            <w14:solidFill>
              <w14:schemeClr w14:val="tx1"/>
            </w14:solidFill>
          </w14:textFill>
        </w:rPr>
      </w:pPr>
    </w:p>
    <w:p w14:paraId="79879DF5">
      <w:pPr>
        <w:spacing w:line="300" w:lineRule="auto"/>
        <w:contextualSpacing/>
        <w:rPr>
          <w:rFonts w:hint="eastAsia" w:ascii="宋体" w:hAnsi="宋体" w:cs="仿宋_GB2312"/>
          <w:color w:val="000000" w:themeColor="text1"/>
          <w:sz w:val="24"/>
          <w:highlight w:val="none"/>
          <w14:textFill>
            <w14:solidFill>
              <w14:schemeClr w14:val="tx1"/>
            </w14:solidFill>
          </w14:textFill>
        </w:rPr>
      </w:pPr>
    </w:p>
    <w:p w14:paraId="55D460E6">
      <w:pPr>
        <w:spacing w:line="300" w:lineRule="auto"/>
        <w:ind w:firstLine="360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供应商（盖公章 ）：</w:t>
      </w:r>
    </w:p>
    <w:p w14:paraId="2BF19853">
      <w:pPr>
        <w:spacing w:line="300" w:lineRule="auto"/>
        <w:ind w:firstLine="480"/>
        <w:contextualSpacing/>
        <w:jc w:val="center"/>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                               年   月   日</w:t>
      </w:r>
    </w:p>
    <w:p w14:paraId="5CF19416">
      <w:pPr>
        <w:spacing w:line="300" w:lineRule="auto"/>
        <w:ind w:firstLine="640"/>
        <w:contextualSpacing/>
        <w:jc w:val="center"/>
        <w:rPr>
          <w:rFonts w:hint="eastAsia" w:ascii="宋体" w:hAnsi="宋体" w:cs="仿宋_GB2312"/>
          <w:color w:val="000000" w:themeColor="text1"/>
          <w:sz w:val="32"/>
          <w:szCs w:val="32"/>
          <w:highlight w:val="none"/>
          <w14:textFill>
            <w14:solidFill>
              <w14:schemeClr w14:val="tx1"/>
            </w14:solidFill>
          </w14:textFill>
        </w:rPr>
      </w:pPr>
    </w:p>
    <w:p w14:paraId="0260B00F">
      <w:pPr>
        <w:spacing w:line="300" w:lineRule="auto"/>
        <w:jc w:val="center"/>
        <w:rPr>
          <w:rFonts w:hint="eastAsia" w:ascii="宋体" w:hAnsi="宋体"/>
          <w:b/>
          <w:color w:val="000000" w:themeColor="text1"/>
          <w:sz w:val="32"/>
          <w:szCs w:val="32"/>
          <w:highlight w:val="none"/>
          <w14:textFill>
            <w14:solidFill>
              <w14:schemeClr w14:val="tx1"/>
            </w14:solidFill>
          </w14:textFill>
        </w:rPr>
      </w:pPr>
    </w:p>
    <w:p w14:paraId="65BC887F">
      <w:pPr>
        <w:spacing w:line="300" w:lineRule="auto"/>
        <w:jc w:val="center"/>
        <w:rPr>
          <w:rFonts w:hint="eastAsia" w:ascii="宋体" w:hAnsi="宋体"/>
          <w:b/>
          <w:color w:val="000000" w:themeColor="text1"/>
          <w:sz w:val="32"/>
          <w:szCs w:val="32"/>
          <w:highlight w:val="none"/>
          <w14:textFill>
            <w14:solidFill>
              <w14:schemeClr w14:val="tx1"/>
            </w14:solidFill>
          </w14:textFill>
        </w:rPr>
      </w:pPr>
    </w:p>
    <w:p w14:paraId="02586717">
      <w:pPr>
        <w:spacing w:line="300" w:lineRule="auto"/>
        <w:jc w:val="center"/>
        <w:rPr>
          <w:rFonts w:hint="eastAsia" w:ascii="宋体" w:hAnsi="宋体"/>
          <w:b/>
          <w:color w:val="000000" w:themeColor="text1"/>
          <w:sz w:val="32"/>
          <w:szCs w:val="32"/>
          <w:highlight w:val="none"/>
          <w14:textFill>
            <w14:solidFill>
              <w14:schemeClr w14:val="tx1"/>
            </w14:solidFill>
          </w14:textFill>
        </w:rPr>
      </w:pPr>
    </w:p>
    <w:p w14:paraId="37A1530D">
      <w:pPr>
        <w:spacing w:line="300" w:lineRule="auto"/>
        <w:jc w:val="center"/>
        <w:rPr>
          <w:rFonts w:hint="eastAsia" w:ascii="宋体" w:hAnsi="宋体"/>
          <w:b/>
          <w:color w:val="000000" w:themeColor="text1"/>
          <w:sz w:val="32"/>
          <w:szCs w:val="32"/>
          <w:highlight w:val="none"/>
          <w14:textFill>
            <w14:solidFill>
              <w14:schemeClr w14:val="tx1"/>
            </w14:solidFill>
          </w14:textFill>
        </w:rPr>
      </w:pPr>
    </w:p>
    <w:p w14:paraId="60261292">
      <w:pPr>
        <w:spacing w:line="300" w:lineRule="auto"/>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竞  标  报  价  表</w:t>
      </w:r>
    </w:p>
    <w:p w14:paraId="70F77008">
      <w:pPr>
        <w:spacing w:line="300" w:lineRule="auto"/>
        <w:jc w:val="center"/>
        <w:rPr>
          <w:rFonts w:hint="eastAsia" w:ascii="方正小标宋简体" w:hAnsi="方正小标宋简体" w:eastAsia="方正小标宋简体" w:cs="方正小标宋简体"/>
          <w:bCs/>
          <w:color w:val="000000" w:themeColor="text1"/>
          <w:sz w:val="32"/>
          <w:szCs w:val="32"/>
          <w:highlight w:val="none"/>
          <w14:textFill>
            <w14:solidFill>
              <w14:schemeClr w14:val="tx1"/>
            </w14:solidFill>
          </w14:textFill>
        </w:rPr>
      </w:pPr>
    </w:p>
    <w:p w14:paraId="101FFE28">
      <w:pPr>
        <w:spacing w:before="50" w:after="50" w:line="300" w:lineRule="auto"/>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项目名称：</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项目编号：</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 xml:space="preserve"> 分标（如有）：</w:t>
      </w:r>
      <w:r>
        <w:rPr>
          <w:rFonts w:hint="eastAsia" w:ascii="宋体" w:hAnsi="宋体" w:cs="仿宋_GB2312"/>
          <w:color w:val="000000" w:themeColor="text1"/>
          <w:sz w:val="24"/>
          <w:highlight w:val="none"/>
          <w:u w:val="single"/>
          <w14:textFill>
            <w14:solidFill>
              <w14:schemeClr w14:val="tx1"/>
            </w14:solidFill>
          </w14:textFill>
        </w:rPr>
        <w:t xml:space="preserve">            </w:t>
      </w:r>
    </w:p>
    <w:p w14:paraId="1322F134">
      <w:pPr>
        <w:spacing w:before="50" w:after="50" w:line="300" w:lineRule="auto"/>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供应商名称：</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 xml:space="preserve">                      </w:t>
      </w:r>
    </w:p>
    <w:p w14:paraId="7D4DE826">
      <w:pPr>
        <w:spacing w:before="50" w:after="50" w:line="300" w:lineRule="auto"/>
        <w:ind w:firstLine="5520"/>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单位：元</w:t>
      </w:r>
    </w:p>
    <w:tbl>
      <w:tblPr>
        <w:tblStyle w:val="31"/>
        <w:tblW w:w="1050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7"/>
        <w:gridCol w:w="1065"/>
        <w:gridCol w:w="1005"/>
        <w:gridCol w:w="870"/>
        <w:gridCol w:w="1065"/>
        <w:gridCol w:w="1200"/>
        <w:gridCol w:w="1095"/>
        <w:gridCol w:w="1095"/>
        <w:gridCol w:w="780"/>
        <w:gridCol w:w="1725"/>
      </w:tblGrid>
      <w:tr w14:paraId="5CBC43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607" w:type="dxa"/>
            <w:tcBorders>
              <w:top w:val="single" w:color="auto" w:sz="4" w:space="0"/>
              <w:left w:val="single" w:color="auto" w:sz="4" w:space="0"/>
              <w:bottom w:val="single" w:color="auto" w:sz="4" w:space="0"/>
              <w:right w:val="single" w:color="auto" w:sz="4" w:space="0"/>
            </w:tcBorders>
            <w:noWrap w:val="0"/>
            <w:vAlign w:val="center"/>
          </w:tcPr>
          <w:p w14:paraId="36B55140">
            <w:pPr>
              <w:spacing w:line="300" w:lineRule="auto"/>
              <w:jc w:val="center"/>
              <w:rPr>
                <w:rFonts w:hint="eastAsia"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项号</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6D139B9E">
            <w:pPr>
              <w:spacing w:line="300" w:lineRule="auto"/>
              <w:jc w:val="center"/>
              <w:rPr>
                <w:rFonts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标的的名称</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33FCED28">
            <w:pPr>
              <w:spacing w:line="300" w:lineRule="auto"/>
              <w:jc w:val="center"/>
              <w:rPr>
                <w:rFonts w:hint="eastAsia"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数量及单位</w:t>
            </w:r>
          </w:p>
          <w:p w14:paraId="3C013D58">
            <w:pPr>
              <w:spacing w:line="300" w:lineRule="auto"/>
              <w:jc w:val="center"/>
              <w:rPr>
                <w:rFonts w:hint="eastAsia"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①</w:t>
            </w:r>
          </w:p>
        </w:tc>
        <w:tc>
          <w:tcPr>
            <w:tcW w:w="870" w:type="dxa"/>
            <w:tcBorders>
              <w:top w:val="single" w:color="auto" w:sz="4" w:space="0"/>
              <w:left w:val="single" w:color="auto" w:sz="4" w:space="0"/>
              <w:bottom w:val="single" w:color="auto" w:sz="4" w:space="0"/>
              <w:right w:val="single" w:color="auto" w:sz="4" w:space="0"/>
            </w:tcBorders>
            <w:noWrap w:val="0"/>
            <w:vAlign w:val="center"/>
          </w:tcPr>
          <w:p w14:paraId="43600A93">
            <w:pPr>
              <w:spacing w:line="300" w:lineRule="auto"/>
              <w:jc w:val="center"/>
              <w:rPr>
                <w:rFonts w:hint="eastAsia"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品牌</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2F16720D">
            <w:pPr>
              <w:spacing w:line="300" w:lineRule="auto"/>
              <w:jc w:val="center"/>
              <w:rPr>
                <w:rFonts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规格</w:t>
            </w:r>
          </w:p>
          <w:p w14:paraId="3D3D2373">
            <w:pPr>
              <w:spacing w:line="300" w:lineRule="auto"/>
              <w:jc w:val="center"/>
              <w:rPr>
                <w:rFonts w:hint="eastAsia"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型号</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130B8DD0">
            <w:pPr>
              <w:spacing w:line="300" w:lineRule="auto"/>
              <w:jc w:val="center"/>
              <w:rPr>
                <w:rFonts w:hint="eastAsia"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制造商</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0DB59DA">
            <w:pPr>
              <w:spacing w:line="300" w:lineRule="auto"/>
              <w:jc w:val="center"/>
              <w:rPr>
                <w:rFonts w:hint="eastAsia"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原产地</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064C7DA">
            <w:pPr>
              <w:spacing w:line="300" w:lineRule="auto"/>
              <w:jc w:val="center"/>
              <w:rPr>
                <w:rFonts w:hint="eastAsia"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参数性能、指标及配置</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03847370">
            <w:pPr>
              <w:spacing w:line="300" w:lineRule="auto"/>
              <w:jc w:val="center"/>
              <w:rPr>
                <w:rFonts w:hint="eastAsia"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单价</w:t>
            </w:r>
          </w:p>
          <w:p w14:paraId="0D0CE1FF">
            <w:pPr>
              <w:spacing w:line="300" w:lineRule="auto"/>
              <w:jc w:val="center"/>
              <w:rPr>
                <w:rFonts w:hint="eastAsia"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②</w:t>
            </w:r>
          </w:p>
        </w:tc>
        <w:tc>
          <w:tcPr>
            <w:tcW w:w="1725" w:type="dxa"/>
            <w:tcBorders>
              <w:top w:val="single" w:color="auto" w:sz="4" w:space="0"/>
              <w:left w:val="single" w:color="auto" w:sz="4" w:space="0"/>
              <w:bottom w:val="single" w:color="auto" w:sz="4" w:space="0"/>
              <w:right w:val="single" w:color="auto" w:sz="4" w:space="0"/>
            </w:tcBorders>
            <w:noWrap w:val="0"/>
            <w:vAlign w:val="center"/>
          </w:tcPr>
          <w:p w14:paraId="0B6793F1">
            <w:pPr>
              <w:spacing w:line="300" w:lineRule="auto"/>
              <w:jc w:val="center"/>
              <w:rPr>
                <w:rFonts w:hint="eastAsia"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竞标报价</w:t>
            </w:r>
          </w:p>
          <w:p w14:paraId="48F22F69">
            <w:pPr>
              <w:spacing w:line="300" w:lineRule="auto"/>
              <w:jc w:val="center"/>
              <w:rPr>
                <w:rFonts w:hint="eastAsia" w:ascii="宋体" w:hAnsi="宋体" w:cs="仿宋_GB2312"/>
                <w:b/>
                <w:bCs/>
                <w:color w:val="000000" w:themeColor="text1"/>
                <w:sz w:val="24"/>
                <w:highlight w:val="none"/>
                <w14:textFill>
                  <w14:solidFill>
                    <w14:schemeClr w14:val="tx1"/>
                  </w14:solidFill>
                </w14:textFill>
              </w:rPr>
            </w:pPr>
            <w:r>
              <w:rPr>
                <w:rFonts w:hint="eastAsia" w:ascii="宋体" w:hAnsi="宋体" w:cs="仿宋_GB2312"/>
                <w:b/>
                <w:bCs/>
                <w:color w:val="000000" w:themeColor="text1"/>
                <w:sz w:val="24"/>
                <w:highlight w:val="none"/>
                <w14:textFill>
                  <w14:solidFill>
                    <w14:schemeClr w14:val="tx1"/>
                  </w14:solidFill>
                </w14:textFill>
              </w:rPr>
              <w:t>③=①×②</w:t>
            </w:r>
          </w:p>
        </w:tc>
      </w:tr>
      <w:tr w14:paraId="489B1C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607" w:type="dxa"/>
            <w:tcBorders>
              <w:top w:val="single" w:color="auto" w:sz="4" w:space="0"/>
              <w:left w:val="single" w:color="auto" w:sz="4" w:space="0"/>
              <w:bottom w:val="single" w:color="auto" w:sz="4" w:space="0"/>
              <w:right w:val="single" w:color="auto" w:sz="4" w:space="0"/>
            </w:tcBorders>
            <w:noWrap w:val="0"/>
            <w:vAlign w:val="center"/>
          </w:tcPr>
          <w:p w14:paraId="08453AA4">
            <w:pPr>
              <w:spacing w:line="300" w:lineRule="auto"/>
              <w:jc w:val="center"/>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1</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46B9CFCD">
            <w:pPr>
              <w:spacing w:line="300" w:lineRule="auto"/>
              <w:jc w:val="center"/>
              <w:rPr>
                <w:rFonts w:hint="eastAsia" w:ascii="宋体" w:hAnsi="宋体" w:cs="仿宋_GB2312"/>
                <w:color w:val="000000" w:themeColor="text1"/>
                <w:sz w:val="24"/>
                <w:highlight w:val="none"/>
                <w14:textFill>
                  <w14:solidFill>
                    <w14:schemeClr w14:val="tx1"/>
                  </w14:solidFill>
                </w14:textFill>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4321C993">
            <w:pPr>
              <w:spacing w:line="300" w:lineRule="auto"/>
              <w:jc w:val="center"/>
              <w:rPr>
                <w:rFonts w:hint="eastAsia" w:ascii="宋体" w:hAnsi="宋体" w:cs="仿宋_GB2312"/>
                <w:color w:val="000000" w:themeColor="text1"/>
                <w:sz w:val="24"/>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48E7A5B1">
            <w:pPr>
              <w:spacing w:line="300" w:lineRule="auto"/>
              <w:jc w:val="center"/>
              <w:rPr>
                <w:rFonts w:hint="eastAsia" w:ascii="宋体" w:hAnsi="宋体" w:cs="仿宋_GB2312"/>
                <w:color w:val="000000" w:themeColor="text1"/>
                <w:sz w:val="24"/>
                <w:highlight w:val="none"/>
                <w14:textFill>
                  <w14:solidFill>
                    <w14:schemeClr w14:val="tx1"/>
                  </w14:solidFill>
                </w14:textFill>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14:paraId="158A0C9A">
            <w:pPr>
              <w:spacing w:line="300" w:lineRule="auto"/>
              <w:jc w:val="center"/>
              <w:rPr>
                <w:rFonts w:hint="eastAsia" w:ascii="宋体" w:hAnsi="宋体" w:cs="仿宋_GB2312"/>
                <w:color w:val="000000" w:themeColor="text1"/>
                <w:sz w:val="24"/>
                <w:highlight w:val="none"/>
                <w14:textFill>
                  <w14:solidFill>
                    <w14:schemeClr w14:val="tx1"/>
                  </w14:solidFill>
                </w14:textFill>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51DE5DDB">
            <w:pPr>
              <w:spacing w:line="300" w:lineRule="auto"/>
              <w:jc w:val="center"/>
              <w:rPr>
                <w:rFonts w:hint="eastAsia" w:ascii="宋体" w:hAnsi="宋体" w:cs="仿宋_GB2312"/>
                <w:color w:val="000000" w:themeColor="text1"/>
                <w:sz w:val="24"/>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7D2496E3">
            <w:pPr>
              <w:spacing w:line="300" w:lineRule="auto"/>
              <w:jc w:val="center"/>
              <w:rPr>
                <w:rFonts w:hint="eastAsia" w:ascii="宋体" w:hAnsi="宋体" w:cs="仿宋_GB2312"/>
                <w:color w:val="000000" w:themeColor="text1"/>
                <w:sz w:val="24"/>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E4FE6E2">
            <w:pPr>
              <w:spacing w:line="300" w:lineRule="auto"/>
              <w:jc w:val="center"/>
              <w:rPr>
                <w:rFonts w:hint="eastAsia" w:ascii="宋体" w:hAnsi="宋体" w:cs="仿宋_GB2312"/>
                <w:color w:val="000000" w:themeColor="text1"/>
                <w:sz w:val="24"/>
                <w:highlight w:val="none"/>
                <w14:textFill>
                  <w14:solidFill>
                    <w14:schemeClr w14:val="tx1"/>
                  </w14:solidFill>
                </w14:textFill>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307E8F95">
            <w:pPr>
              <w:spacing w:line="300" w:lineRule="auto"/>
              <w:jc w:val="center"/>
              <w:rPr>
                <w:rFonts w:hint="eastAsia" w:ascii="宋体" w:hAnsi="宋体" w:cs="仿宋_GB2312"/>
                <w:color w:val="000000" w:themeColor="text1"/>
                <w:sz w:val="24"/>
                <w:highlight w:val="none"/>
                <w14:textFill>
                  <w14:solidFill>
                    <w14:schemeClr w14:val="tx1"/>
                  </w14:solidFill>
                </w14:textFill>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83BC3E3">
            <w:pPr>
              <w:spacing w:line="300" w:lineRule="auto"/>
              <w:jc w:val="center"/>
              <w:rPr>
                <w:rFonts w:hint="eastAsia" w:ascii="宋体" w:hAnsi="宋体" w:cs="仿宋_GB2312"/>
                <w:color w:val="000000" w:themeColor="text1"/>
                <w:sz w:val="24"/>
                <w:highlight w:val="none"/>
                <w14:textFill>
                  <w14:solidFill>
                    <w14:schemeClr w14:val="tx1"/>
                  </w14:solidFill>
                </w14:textFill>
              </w:rPr>
            </w:pPr>
          </w:p>
        </w:tc>
      </w:tr>
      <w:tr w14:paraId="0C6721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607" w:type="dxa"/>
            <w:tcBorders>
              <w:top w:val="single" w:color="auto" w:sz="4" w:space="0"/>
              <w:left w:val="single" w:color="auto" w:sz="4" w:space="0"/>
              <w:bottom w:val="single" w:color="auto" w:sz="4" w:space="0"/>
              <w:right w:val="single" w:color="auto" w:sz="4" w:space="0"/>
            </w:tcBorders>
            <w:noWrap w:val="0"/>
            <w:vAlign w:val="center"/>
          </w:tcPr>
          <w:p w14:paraId="6A6EDCEE">
            <w:pPr>
              <w:spacing w:line="300" w:lineRule="auto"/>
              <w:jc w:val="center"/>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2</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389B7174">
            <w:pPr>
              <w:spacing w:line="300" w:lineRule="auto"/>
              <w:jc w:val="center"/>
              <w:rPr>
                <w:rFonts w:hint="eastAsia" w:ascii="宋体" w:hAnsi="宋体" w:cs="仿宋_GB2312"/>
                <w:color w:val="000000" w:themeColor="text1"/>
                <w:sz w:val="24"/>
                <w:highlight w:val="none"/>
                <w14:textFill>
                  <w14:solidFill>
                    <w14:schemeClr w14:val="tx1"/>
                  </w14:solidFill>
                </w14:textFill>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51526F23">
            <w:pPr>
              <w:spacing w:line="300" w:lineRule="auto"/>
              <w:jc w:val="center"/>
              <w:rPr>
                <w:rFonts w:hint="eastAsia" w:ascii="宋体" w:hAnsi="宋体" w:cs="仿宋_GB2312"/>
                <w:color w:val="000000" w:themeColor="text1"/>
                <w:sz w:val="24"/>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220CBF7C">
            <w:pPr>
              <w:spacing w:line="300" w:lineRule="auto"/>
              <w:jc w:val="center"/>
              <w:rPr>
                <w:rFonts w:hint="eastAsia" w:ascii="宋体" w:hAnsi="宋体" w:cs="仿宋_GB2312"/>
                <w:color w:val="000000" w:themeColor="text1"/>
                <w:sz w:val="24"/>
                <w:highlight w:val="none"/>
                <w14:textFill>
                  <w14:solidFill>
                    <w14:schemeClr w14:val="tx1"/>
                  </w14:solidFill>
                </w14:textFill>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14:paraId="178B0AAE">
            <w:pPr>
              <w:spacing w:line="300" w:lineRule="auto"/>
              <w:jc w:val="center"/>
              <w:rPr>
                <w:rFonts w:hint="eastAsia" w:ascii="宋体" w:hAnsi="宋体" w:cs="仿宋_GB2312"/>
                <w:color w:val="000000" w:themeColor="text1"/>
                <w:sz w:val="24"/>
                <w:highlight w:val="none"/>
                <w14:textFill>
                  <w14:solidFill>
                    <w14:schemeClr w14:val="tx1"/>
                  </w14:solidFill>
                </w14:textFill>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3909F9C7">
            <w:pPr>
              <w:spacing w:line="300" w:lineRule="auto"/>
              <w:jc w:val="center"/>
              <w:rPr>
                <w:rFonts w:hint="eastAsia" w:ascii="宋体" w:hAnsi="宋体" w:cs="仿宋_GB2312"/>
                <w:color w:val="000000" w:themeColor="text1"/>
                <w:sz w:val="24"/>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1981E4F1">
            <w:pPr>
              <w:spacing w:line="300" w:lineRule="auto"/>
              <w:jc w:val="center"/>
              <w:rPr>
                <w:rFonts w:hint="eastAsia" w:ascii="宋体" w:hAnsi="宋体" w:cs="仿宋_GB2312"/>
                <w:color w:val="000000" w:themeColor="text1"/>
                <w:sz w:val="24"/>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857A4E0">
            <w:pPr>
              <w:spacing w:line="300" w:lineRule="auto"/>
              <w:jc w:val="center"/>
              <w:rPr>
                <w:rFonts w:hint="eastAsia" w:ascii="宋体" w:hAnsi="宋体" w:cs="仿宋_GB2312"/>
                <w:color w:val="000000" w:themeColor="text1"/>
                <w:sz w:val="24"/>
                <w:highlight w:val="none"/>
                <w14:textFill>
                  <w14:solidFill>
                    <w14:schemeClr w14:val="tx1"/>
                  </w14:solidFill>
                </w14:textFill>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539F0FF7">
            <w:pPr>
              <w:spacing w:line="300" w:lineRule="auto"/>
              <w:jc w:val="center"/>
              <w:rPr>
                <w:rFonts w:hint="eastAsia" w:ascii="宋体" w:hAnsi="宋体" w:cs="仿宋_GB2312"/>
                <w:color w:val="000000" w:themeColor="text1"/>
                <w:sz w:val="24"/>
                <w:highlight w:val="none"/>
                <w14:textFill>
                  <w14:solidFill>
                    <w14:schemeClr w14:val="tx1"/>
                  </w14:solidFill>
                </w14:textFill>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14:paraId="73023899">
            <w:pPr>
              <w:spacing w:line="300" w:lineRule="auto"/>
              <w:jc w:val="center"/>
              <w:rPr>
                <w:rFonts w:hint="eastAsia" w:ascii="宋体" w:hAnsi="宋体" w:cs="仿宋_GB2312"/>
                <w:color w:val="000000" w:themeColor="text1"/>
                <w:sz w:val="24"/>
                <w:highlight w:val="none"/>
                <w14:textFill>
                  <w14:solidFill>
                    <w14:schemeClr w14:val="tx1"/>
                  </w14:solidFill>
                </w14:textFill>
              </w:rPr>
            </w:pPr>
          </w:p>
        </w:tc>
      </w:tr>
      <w:tr w14:paraId="69AB16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607" w:type="dxa"/>
            <w:tcBorders>
              <w:top w:val="single" w:color="auto" w:sz="4" w:space="0"/>
              <w:left w:val="single" w:color="auto" w:sz="4" w:space="0"/>
              <w:bottom w:val="single" w:color="auto" w:sz="4" w:space="0"/>
              <w:right w:val="single" w:color="auto" w:sz="4" w:space="0"/>
            </w:tcBorders>
            <w:noWrap w:val="0"/>
            <w:vAlign w:val="center"/>
          </w:tcPr>
          <w:p w14:paraId="66913086">
            <w:pPr>
              <w:spacing w:line="300" w:lineRule="auto"/>
              <w:jc w:val="center"/>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7C852AF9">
            <w:pPr>
              <w:spacing w:line="300" w:lineRule="auto"/>
              <w:jc w:val="center"/>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07201E26">
            <w:pPr>
              <w:spacing w:line="300" w:lineRule="auto"/>
              <w:jc w:val="center"/>
              <w:rPr>
                <w:rFonts w:hint="eastAsia" w:ascii="宋体" w:hAnsi="宋体" w:cs="仿宋_GB2312"/>
                <w:color w:val="000000" w:themeColor="text1"/>
                <w:sz w:val="24"/>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4518F1F2">
            <w:pPr>
              <w:spacing w:line="300" w:lineRule="auto"/>
              <w:jc w:val="center"/>
              <w:rPr>
                <w:rFonts w:hint="eastAsia" w:ascii="宋体" w:hAnsi="宋体" w:cs="仿宋_GB2312"/>
                <w:color w:val="000000" w:themeColor="text1"/>
                <w:sz w:val="24"/>
                <w:highlight w:val="none"/>
                <w14:textFill>
                  <w14:solidFill>
                    <w14:schemeClr w14:val="tx1"/>
                  </w14:solidFill>
                </w14:textFill>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14:paraId="2F4755DB">
            <w:pPr>
              <w:spacing w:line="300" w:lineRule="auto"/>
              <w:jc w:val="center"/>
              <w:rPr>
                <w:rFonts w:hint="eastAsia" w:ascii="宋体" w:hAnsi="宋体" w:cs="仿宋_GB2312"/>
                <w:color w:val="000000" w:themeColor="text1"/>
                <w:sz w:val="24"/>
                <w:highlight w:val="none"/>
                <w14:textFill>
                  <w14:solidFill>
                    <w14:schemeClr w14:val="tx1"/>
                  </w14:solidFill>
                </w14:textFill>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5C94E870">
            <w:pPr>
              <w:spacing w:line="300" w:lineRule="auto"/>
              <w:jc w:val="center"/>
              <w:rPr>
                <w:rFonts w:hint="eastAsia" w:ascii="宋体" w:hAnsi="宋体" w:cs="仿宋_GB2312"/>
                <w:color w:val="000000" w:themeColor="text1"/>
                <w:sz w:val="24"/>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6814289E">
            <w:pPr>
              <w:spacing w:line="300" w:lineRule="auto"/>
              <w:jc w:val="center"/>
              <w:rPr>
                <w:rFonts w:hint="eastAsia" w:ascii="宋体" w:hAnsi="宋体" w:cs="仿宋_GB2312"/>
                <w:color w:val="000000" w:themeColor="text1"/>
                <w:sz w:val="24"/>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6F361CF">
            <w:pPr>
              <w:spacing w:line="300" w:lineRule="auto"/>
              <w:jc w:val="center"/>
              <w:rPr>
                <w:rFonts w:hint="eastAsia" w:ascii="宋体" w:hAnsi="宋体" w:cs="仿宋_GB2312"/>
                <w:color w:val="000000" w:themeColor="text1"/>
                <w:sz w:val="24"/>
                <w:highlight w:val="none"/>
                <w14:textFill>
                  <w14:solidFill>
                    <w14:schemeClr w14:val="tx1"/>
                  </w14:solidFill>
                </w14:textFill>
              </w:rPr>
            </w:pPr>
          </w:p>
        </w:tc>
        <w:tc>
          <w:tcPr>
            <w:tcW w:w="780" w:type="dxa"/>
            <w:tcBorders>
              <w:top w:val="single" w:color="auto" w:sz="4" w:space="0"/>
              <w:left w:val="single" w:color="auto" w:sz="4" w:space="0"/>
              <w:bottom w:val="single" w:color="auto" w:sz="4" w:space="0"/>
              <w:right w:val="single" w:color="auto" w:sz="4" w:space="0"/>
            </w:tcBorders>
            <w:noWrap w:val="0"/>
            <w:vAlign w:val="center"/>
          </w:tcPr>
          <w:p w14:paraId="72575DCB">
            <w:pPr>
              <w:spacing w:line="300" w:lineRule="auto"/>
              <w:jc w:val="center"/>
              <w:rPr>
                <w:rFonts w:hint="eastAsia" w:ascii="宋体" w:hAnsi="宋体" w:cs="仿宋_GB2312"/>
                <w:color w:val="000000" w:themeColor="text1"/>
                <w:sz w:val="24"/>
                <w:highlight w:val="none"/>
                <w14:textFill>
                  <w14:solidFill>
                    <w14:schemeClr w14:val="tx1"/>
                  </w14:solidFill>
                </w14:textFill>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14:paraId="623BEAB2">
            <w:pPr>
              <w:spacing w:line="300" w:lineRule="auto"/>
              <w:jc w:val="center"/>
              <w:rPr>
                <w:rFonts w:hint="eastAsia" w:ascii="宋体" w:hAnsi="宋体" w:cs="仿宋_GB2312"/>
                <w:color w:val="000000" w:themeColor="text1"/>
                <w:sz w:val="24"/>
                <w:highlight w:val="none"/>
                <w14:textFill>
                  <w14:solidFill>
                    <w14:schemeClr w14:val="tx1"/>
                  </w14:solidFill>
                </w14:textFill>
              </w:rPr>
            </w:pPr>
          </w:p>
        </w:tc>
      </w:tr>
      <w:tr w14:paraId="0CBD1F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10507" w:type="dxa"/>
            <w:gridSpan w:val="10"/>
            <w:tcBorders>
              <w:top w:val="single" w:color="auto" w:sz="4" w:space="0"/>
              <w:left w:val="single" w:color="auto" w:sz="4" w:space="0"/>
              <w:bottom w:val="single" w:color="auto" w:sz="4" w:space="0"/>
              <w:right w:val="single" w:color="auto" w:sz="4" w:space="0"/>
            </w:tcBorders>
            <w:noWrap w:val="0"/>
            <w:vAlign w:val="top"/>
          </w:tcPr>
          <w:p w14:paraId="41F33B24">
            <w:pPr>
              <w:spacing w:before="50" w:after="50" w:line="300" w:lineRule="auto"/>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合计金额大写：人民币           （￥           ）</w:t>
            </w:r>
          </w:p>
          <w:p w14:paraId="1B7B0397">
            <w:pPr>
              <w:pStyle w:val="225"/>
              <w:spacing w:line="300" w:lineRule="auto"/>
              <w:ind w:firstLine="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竞标货物中，属于优先采购节能产品总值为¥       （具体明细详见附表，附表格式自拟），占本竞标报价的比例为    %；属于优先采购环境标志产品总值为¥          （具体明细详见附表，附表格式自拟），占本竞标报价的比例为   %。</w:t>
            </w:r>
          </w:p>
        </w:tc>
      </w:tr>
      <w:tr w14:paraId="33C632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10507" w:type="dxa"/>
            <w:gridSpan w:val="10"/>
            <w:tcBorders>
              <w:top w:val="single" w:color="auto" w:sz="4" w:space="0"/>
              <w:left w:val="single" w:color="auto" w:sz="4" w:space="0"/>
              <w:bottom w:val="single" w:color="auto" w:sz="4" w:space="0"/>
              <w:right w:val="single" w:color="auto" w:sz="4" w:space="0"/>
            </w:tcBorders>
            <w:noWrap w:val="0"/>
            <w:vAlign w:val="top"/>
          </w:tcPr>
          <w:p w14:paraId="4C903A2F">
            <w:pPr>
              <w:pStyle w:val="225"/>
              <w:spacing w:line="300" w:lineRule="auto"/>
              <w:ind w:firstLine="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交付使用时间：</w:t>
            </w:r>
          </w:p>
        </w:tc>
      </w:tr>
    </w:tbl>
    <w:p w14:paraId="36D95729">
      <w:pPr>
        <w:spacing w:line="300" w:lineRule="auto"/>
        <w:contextualSpacing/>
        <w:jc w:val="left"/>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注: </w:t>
      </w:r>
    </w:p>
    <w:p w14:paraId="779420AD">
      <w:pPr>
        <w:spacing w:line="300" w:lineRule="auto"/>
        <w:ind w:firstLine="480"/>
        <w:contextualSpacing/>
        <w:jc w:val="left"/>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1</w:t>
      </w:r>
      <w:r>
        <w:rPr>
          <w:rFonts w:ascii="宋体" w:hAnsi="宋体" w:cs="仿宋_GB2312"/>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 xml:space="preserve"> 以上性能配置清单中“标的的名称、数量及单位、品牌、规格型号、制造商、原产地、参数性能、指标及配置、单价、合计、竞标总报价、</w:t>
      </w:r>
      <w:r>
        <w:rPr>
          <w:rFonts w:hint="eastAsia" w:ascii="宋体" w:hAnsi="宋体" w:cs="仿宋_GB2312"/>
          <w:color w:val="000000" w:themeColor="text1"/>
          <w:sz w:val="24"/>
          <w:highlight w:val="none"/>
          <w14:textFill>
            <w14:solidFill>
              <w14:schemeClr w14:val="tx1"/>
            </w14:solidFill>
          </w14:textFill>
        </w:rPr>
        <w:t>交付使用时间</w:t>
      </w:r>
      <w:r>
        <w:rPr>
          <w:rFonts w:hint="eastAsia" w:ascii="宋体" w:hAnsi="宋体"/>
          <w:color w:val="000000" w:themeColor="text1"/>
          <w:sz w:val="24"/>
          <w:highlight w:val="none"/>
          <w14:textFill>
            <w14:solidFill>
              <w14:schemeClr w14:val="tx1"/>
            </w14:solidFill>
          </w14:textFill>
        </w:rPr>
        <w:t>”必须如实填写完整，品牌、规格型号没有则填无，填写有缺漏</w:t>
      </w:r>
      <w:r>
        <w:rPr>
          <w:rFonts w:hint="eastAsia" w:ascii="宋体" w:hAnsi="宋体"/>
          <w:bCs/>
          <w:color w:val="000000" w:themeColor="text1"/>
          <w:sz w:val="24"/>
          <w:highlight w:val="none"/>
          <w14:textFill>
            <w14:solidFill>
              <w14:schemeClr w14:val="tx1"/>
            </w14:solidFill>
          </w14:textFill>
        </w:rPr>
        <w:t>的，</w:t>
      </w:r>
      <w:r>
        <w:rPr>
          <w:rFonts w:hint="eastAsia" w:ascii="宋体" w:hAnsi="宋体" w:cs="仿宋_GB2312"/>
          <w:b/>
          <w:color w:val="000000" w:themeColor="text1"/>
          <w:sz w:val="24"/>
          <w:highlight w:val="none"/>
          <w14:textFill>
            <w14:solidFill>
              <w14:schemeClr w14:val="tx1"/>
            </w14:solidFill>
          </w14:textFill>
        </w:rPr>
        <w:t>其响应文件作无效处理</w:t>
      </w:r>
      <w:r>
        <w:rPr>
          <w:rFonts w:hint="eastAsia" w:ascii="宋体" w:hAnsi="宋体"/>
          <w:b/>
          <w:color w:val="000000" w:themeColor="text1"/>
          <w:sz w:val="24"/>
          <w:highlight w:val="none"/>
          <w14:textFill>
            <w14:solidFill>
              <w14:schemeClr w14:val="tx1"/>
            </w14:solidFill>
          </w14:textFill>
        </w:rPr>
        <w:t>。</w:t>
      </w:r>
    </w:p>
    <w:p w14:paraId="1F3C5560">
      <w:pPr>
        <w:spacing w:line="300" w:lineRule="auto"/>
        <w:ind w:firstLine="480"/>
        <w:contextualSpacing/>
        <w:jc w:val="left"/>
        <w:rPr>
          <w:rFonts w:hint="eastAsia" w:ascii="宋体" w:hAnsi="宋体" w:cs="仿宋_GB2312"/>
          <w:color w:val="000000" w:themeColor="text1"/>
          <w:sz w:val="24"/>
          <w:highlight w:val="none"/>
          <w14:textFill>
            <w14:solidFill>
              <w14:schemeClr w14:val="tx1"/>
            </w14:solidFill>
          </w14:textFill>
        </w:rPr>
      </w:pPr>
      <w:r>
        <w:rPr>
          <w:rFonts w:ascii="宋体" w:hAnsi="宋体" w:cs="仿宋_GB2312"/>
          <w:color w:val="000000" w:themeColor="text1"/>
          <w:sz w:val="24"/>
          <w:highlight w:val="none"/>
          <w14:textFill>
            <w14:solidFill>
              <w14:schemeClr w14:val="tx1"/>
            </w14:solidFill>
          </w14:textFill>
        </w:rPr>
        <w:t>2</w:t>
      </w:r>
      <w:r>
        <w:rPr>
          <w:rFonts w:hint="eastAsia" w:ascii="宋体" w:hAnsi="宋体" w:cs="仿宋_GB2312"/>
          <w:color w:val="000000" w:themeColor="text1"/>
          <w:sz w:val="24"/>
          <w:highlight w:val="none"/>
          <w14:textFill>
            <w14:solidFill>
              <w14:schemeClr w14:val="tx1"/>
            </w14:solidFill>
          </w14:textFill>
        </w:rPr>
        <w:t>.供应商的报价表必须加盖供应商公章并由法定代表人或者委托代理人签字，</w:t>
      </w:r>
      <w:r>
        <w:rPr>
          <w:rFonts w:hint="eastAsia" w:ascii="宋体" w:hAnsi="宋体" w:cs="仿宋_GB2312"/>
          <w:b/>
          <w:color w:val="000000" w:themeColor="text1"/>
          <w:sz w:val="24"/>
          <w:highlight w:val="none"/>
          <w14:textFill>
            <w14:solidFill>
              <w14:schemeClr w14:val="tx1"/>
            </w14:solidFill>
          </w14:textFill>
        </w:rPr>
        <w:t>否则其响应文件作无效处理</w:t>
      </w:r>
      <w:r>
        <w:rPr>
          <w:rFonts w:hint="eastAsia" w:ascii="宋体" w:hAnsi="宋体" w:cs="仿宋_GB2312"/>
          <w:color w:val="000000" w:themeColor="text1"/>
          <w:sz w:val="24"/>
          <w:highlight w:val="none"/>
          <w14:textFill>
            <w14:solidFill>
              <w14:schemeClr w14:val="tx1"/>
            </w14:solidFill>
          </w14:textFill>
        </w:rPr>
        <w:t>。</w:t>
      </w:r>
    </w:p>
    <w:p w14:paraId="29760FC0">
      <w:pPr>
        <w:spacing w:line="300" w:lineRule="auto"/>
        <w:ind w:firstLine="480"/>
        <w:contextualSpacing/>
        <w:jc w:val="left"/>
        <w:rPr>
          <w:rFonts w:hint="eastAsia" w:ascii="宋体" w:hAnsi="宋体" w:cs="仿宋_GB2312"/>
          <w:b/>
          <w:color w:val="000000" w:themeColor="text1"/>
          <w:sz w:val="24"/>
          <w:highlight w:val="none"/>
          <w14:textFill>
            <w14:solidFill>
              <w14:schemeClr w14:val="tx1"/>
            </w14:solidFill>
          </w14:textFill>
        </w:rPr>
      </w:pPr>
      <w:r>
        <w:rPr>
          <w:rFonts w:ascii="宋体" w:hAnsi="宋体" w:cs="仿宋_GB2312"/>
          <w:bCs/>
          <w:color w:val="000000" w:themeColor="text1"/>
          <w:sz w:val="24"/>
          <w:highlight w:val="none"/>
          <w14:textFill>
            <w14:solidFill>
              <w14:schemeClr w14:val="tx1"/>
            </w14:solidFill>
          </w14:textFill>
        </w:rPr>
        <w:t>3</w:t>
      </w:r>
      <w:r>
        <w:rPr>
          <w:rFonts w:hint="eastAsia" w:ascii="宋体" w:hAnsi="宋体" w:cs="仿宋_GB2312"/>
          <w:bCs/>
          <w:color w:val="000000" w:themeColor="text1"/>
          <w:sz w:val="24"/>
          <w:highlight w:val="none"/>
          <w14:textFill>
            <w14:solidFill>
              <w14:schemeClr w14:val="tx1"/>
            </w14:solidFill>
          </w14:textFill>
        </w:rPr>
        <w:t>.</w:t>
      </w:r>
      <w:r>
        <w:rPr>
          <w:rFonts w:hint="eastAsia" w:ascii="宋体" w:hAnsi="宋体" w:cs="仿宋_GB2312"/>
          <w:color w:val="000000" w:themeColor="text1"/>
          <w:sz w:val="24"/>
          <w:highlight w:val="none"/>
          <w14:textFill>
            <w14:solidFill>
              <w14:schemeClr w14:val="tx1"/>
            </w14:solidFill>
          </w14:textFill>
        </w:rPr>
        <w:t>报价一经涂改，应在涂改处加盖供应商公章或者由法定代表人或者授权委托人签字或者盖章</w:t>
      </w:r>
      <w:r>
        <w:rPr>
          <w:rFonts w:hint="eastAsia" w:ascii="宋体" w:hAnsi="宋体" w:cs="仿宋_GB2312"/>
          <w:b/>
          <w:color w:val="000000" w:themeColor="text1"/>
          <w:sz w:val="24"/>
          <w:highlight w:val="none"/>
          <w14:textFill>
            <w14:solidFill>
              <w14:schemeClr w14:val="tx1"/>
            </w14:solidFill>
          </w14:textFill>
        </w:rPr>
        <w:t>，否则其响应文件作无效处理。</w:t>
      </w:r>
    </w:p>
    <w:p w14:paraId="28A1114A">
      <w:pPr>
        <w:spacing w:line="300" w:lineRule="auto"/>
        <w:ind w:firstLine="480"/>
        <w:contextualSpacing/>
        <w:jc w:val="left"/>
        <w:rPr>
          <w:rFonts w:hint="eastAsia" w:ascii="宋体" w:hAnsi="宋体" w:cs="仿宋_GB2312"/>
          <w:color w:val="000000" w:themeColor="text1"/>
          <w:sz w:val="24"/>
          <w:highlight w:val="none"/>
          <w14:textFill>
            <w14:solidFill>
              <w14:schemeClr w14:val="tx1"/>
            </w14:solidFill>
          </w14:textFill>
        </w:rPr>
      </w:pPr>
      <w:r>
        <w:rPr>
          <w:rFonts w:ascii="宋体" w:hAnsi="宋体" w:cs="仿宋_GB2312"/>
          <w:color w:val="000000" w:themeColor="text1"/>
          <w:sz w:val="24"/>
          <w:highlight w:val="none"/>
          <w14:textFill>
            <w14:solidFill>
              <w14:schemeClr w14:val="tx1"/>
            </w14:solidFill>
          </w14:textFill>
        </w:rPr>
        <w:t>4</w:t>
      </w:r>
      <w:r>
        <w:rPr>
          <w:rFonts w:hint="eastAsia" w:ascii="宋体" w:hAnsi="宋体" w:cs="仿宋_GB2312"/>
          <w:color w:val="000000" w:themeColor="text1"/>
          <w:sz w:val="24"/>
          <w:highlight w:val="none"/>
          <w14:textFill>
            <w14:solidFill>
              <w14:schemeClr w14:val="tx1"/>
            </w14:solidFill>
          </w14:textFill>
        </w:rPr>
        <w:t>.竞争性谈判文件中列明采购专用耗材的，应按竞争性谈判文件规定的耗材量或者按耗材的常规试用量提供报价。</w:t>
      </w:r>
    </w:p>
    <w:p w14:paraId="3505BC97">
      <w:pPr>
        <w:spacing w:line="300" w:lineRule="auto"/>
        <w:ind w:right="-817" w:firstLine="2640"/>
        <w:contextualSpacing/>
        <w:rPr>
          <w:rFonts w:hint="eastAsia" w:ascii="宋体" w:hAnsi="宋体" w:cs="仿宋_GB2312"/>
          <w:color w:val="000000" w:themeColor="text1"/>
          <w:sz w:val="24"/>
          <w:highlight w:val="none"/>
          <w14:textFill>
            <w14:solidFill>
              <w14:schemeClr w14:val="tx1"/>
            </w14:solidFill>
          </w14:textFill>
        </w:rPr>
      </w:pPr>
    </w:p>
    <w:p w14:paraId="52E66C31">
      <w:pPr>
        <w:pStyle w:val="225"/>
        <w:spacing w:line="300" w:lineRule="auto"/>
        <w:ind w:left="840" w:hanging="420"/>
        <w:rPr>
          <w:rFonts w:hint="eastAsia"/>
          <w:color w:val="000000" w:themeColor="text1"/>
          <w:highlight w:val="none"/>
          <w14:textFill>
            <w14:solidFill>
              <w14:schemeClr w14:val="tx1"/>
            </w14:solidFill>
          </w14:textFill>
        </w:rPr>
      </w:pPr>
    </w:p>
    <w:p w14:paraId="726463BD">
      <w:pPr>
        <w:spacing w:line="300" w:lineRule="auto"/>
        <w:ind w:right="-817" w:firstLine="264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法定代表人或者委托代理人（签字）：                    </w:t>
      </w:r>
    </w:p>
    <w:p w14:paraId="23F04454">
      <w:pPr>
        <w:spacing w:line="300" w:lineRule="auto"/>
        <w:ind w:right="-817" w:firstLine="264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供应商（盖公章）：      </w:t>
      </w:r>
    </w:p>
    <w:p w14:paraId="39692D8B">
      <w:pPr>
        <w:spacing w:line="300" w:lineRule="auto"/>
        <w:ind w:right="-817" w:firstLine="4080"/>
        <w:contextualSpacing/>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日期：   年   月   日</w:t>
      </w:r>
    </w:p>
    <w:p w14:paraId="4EE6445D">
      <w:pPr>
        <w:spacing w:before="240" w:after="120" w:line="300" w:lineRule="auto"/>
        <w:ind w:left="540"/>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Courier New"/>
          <w:b/>
          <w:color w:val="000000" w:themeColor="text1"/>
          <w:sz w:val="32"/>
          <w:szCs w:val="32"/>
          <w:highlight w:val="none"/>
          <w14:textFill>
            <w14:solidFill>
              <w14:schemeClr w14:val="tx1"/>
            </w14:solidFill>
          </w14:textFill>
        </w:rPr>
        <w:br w:type="page" w:clear="all"/>
      </w:r>
      <w:r>
        <w:rPr>
          <w:rFonts w:hint="eastAsia" w:ascii="宋体" w:hAnsi="宋体"/>
          <w:b/>
          <w:color w:val="000000" w:themeColor="text1"/>
          <w:sz w:val="32"/>
          <w:szCs w:val="32"/>
          <w:highlight w:val="none"/>
          <w14:textFill>
            <w14:solidFill>
              <w14:schemeClr w14:val="tx1"/>
            </w14:solidFill>
          </w14:textFill>
        </w:rPr>
        <w:t>法定代表人证明书</w:t>
      </w:r>
    </w:p>
    <w:p w14:paraId="7AEC3D6C">
      <w:pPr>
        <w:spacing w:line="300" w:lineRule="auto"/>
        <w:ind w:left="540"/>
        <w:contextualSpacing/>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64D21814">
      <w:pPr>
        <w:spacing w:line="300" w:lineRule="auto"/>
        <w:ind w:left="54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供应商名称：</w:t>
      </w:r>
      <w:r>
        <w:rPr>
          <w:rFonts w:hint="eastAsia" w:ascii="宋体" w:hAnsi="宋体" w:cs="仿宋_GB2312"/>
          <w:color w:val="000000" w:themeColor="text1"/>
          <w:sz w:val="24"/>
          <w:highlight w:val="none"/>
          <w:u w:val="single"/>
          <w14:textFill>
            <w14:solidFill>
              <w14:schemeClr w14:val="tx1"/>
            </w14:solidFill>
          </w14:textFill>
        </w:rPr>
        <w:t xml:space="preserve">                                                        </w:t>
      </w:r>
    </w:p>
    <w:p w14:paraId="5C483C3D">
      <w:pPr>
        <w:spacing w:line="300" w:lineRule="auto"/>
        <w:ind w:left="54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地    址：</w:t>
      </w:r>
      <w:r>
        <w:rPr>
          <w:rFonts w:hint="eastAsia" w:ascii="宋体" w:hAnsi="宋体" w:cs="仿宋_GB2312"/>
          <w:color w:val="000000" w:themeColor="text1"/>
          <w:sz w:val="24"/>
          <w:highlight w:val="none"/>
          <w:u w:val="single"/>
          <w14:textFill>
            <w14:solidFill>
              <w14:schemeClr w14:val="tx1"/>
            </w14:solidFill>
          </w14:textFill>
        </w:rPr>
        <w:t xml:space="preserve">                                                        </w:t>
      </w:r>
    </w:p>
    <w:p w14:paraId="0552DD80">
      <w:pPr>
        <w:spacing w:line="300" w:lineRule="auto"/>
        <w:ind w:left="54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姓    名：</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性      别：</w:t>
      </w:r>
      <w:r>
        <w:rPr>
          <w:rFonts w:hint="eastAsia" w:ascii="宋体" w:hAnsi="宋体" w:cs="仿宋_GB2312"/>
          <w:color w:val="000000" w:themeColor="text1"/>
          <w:sz w:val="24"/>
          <w:highlight w:val="none"/>
          <w:u w:val="single"/>
          <w14:textFill>
            <w14:solidFill>
              <w14:schemeClr w14:val="tx1"/>
            </w14:solidFill>
          </w14:textFill>
        </w:rPr>
        <w:t xml:space="preserve">                </w:t>
      </w:r>
    </w:p>
    <w:p w14:paraId="6C483129">
      <w:pPr>
        <w:spacing w:line="300" w:lineRule="auto"/>
        <w:ind w:left="540"/>
        <w:contextualSpacing/>
        <w:rPr>
          <w:rFonts w:hint="eastAsia" w:ascii="宋体" w:hAnsi="宋体" w:cs="仿宋_GB2312"/>
          <w:color w:val="000000" w:themeColor="text1"/>
          <w:sz w:val="24"/>
          <w:highlight w:val="none"/>
          <w:u w:val="singl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年    龄：</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职      务：</w:t>
      </w:r>
      <w:r>
        <w:rPr>
          <w:rFonts w:hint="eastAsia" w:ascii="宋体" w:hAnsi="宋体" w:cs="仿宋_GB2312"/>
          <w:color w:val="000000" w:themeColor="text1"/>
          <w:sz w:val="24"/>
          <w:highlight w:val="none"/>
          <w:u w:val="single"/>
          <w14:textFill>
            <w14:solidFill>
              <w14:schemeClr w14:val="tx1"/>
            </w14:solidFill>
          </w14:textFill>
        </w:rPr>
        <w:t xml:space="preserve">                </w:t>
      </w:r>
    </w:p>
    <w:p w14:paraId="24F613DD">
      <w:pPr>
        <w:spacing w:line="300" w:lineRule="auto"/>
        <w:ind w:left="54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身份证号码：</w:t>
      </w:r>
      <w:r>
        <w:rPr>
          <w:rFonts w:hint="eastAsia" w:ascii="宋体" w:hAnsi="宋体" w:cs="仿宋_GB2312"/>
          <w:color w:val="000000" w:themeColor="text1"/>
          <w:sz w:val="24"/>
          <w:highlight w:val="none"/>
          <w:u w:val="single"/>
          <w14:textFill>
            <w14:solidFill>
              <w14:schemeClr w14:val="tx1"/>
            </w14:solidFill>
          </w14:textFill>
        </w:rPr>
        <w:t xml:space="preserve">                                        </w:t>
      </w:r>
    </w:p>
    <w:p w14:paraId="5780DEE0">
      <w:pPr>
        <w:spacing w:line="300" w:lineRule="auto"/>
        <w:ind w:left="54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系</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u w:val="single"/>
          <w14:textFill>
            <w14:solidFill>
              <w14:schemeClr w14:val="tx1"/>
            </w14:solidFill>
          </w14:textFill>
        </w:rPr>
        <w:t xml:space="preserve">（供应商名称） </w:t>
      </w:r>
      <w:r>
        <w:rPr>
          <w:rFonts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的法定代表人。</w:t>
      </w:r>
    </w:p>
    <w:p w14:paraId="5AF2EE39">
      <w:pPr>
        <w:spacing w:line="300" w:lineRule="auto"/>
        <w:ind w:left="54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特此证明。</w:t>
      </w:r>
    </w:p>
    <w:p w14:paraId="048D7F75">
      <w:pPr>
        <w:spacing w:line="300" w:lineRule="auto"/>
        <w:ind w:left="540"/>
        <w:contextualSpacing/>
        <w:rPr>
          <w:rFonts w:hint="eastAsia" w:ascii="宋体" w:hAnsi="宋体" w:cs="仿宋_GB2312"/>
          <w:color w:val="000000" w:themeColor="text1"/>
          <w:sz w:val="24"/>
          <w:highlight w:val="none"/>
          <w14:textFill>
            <w14:solidFill>
              <w14:schemeClr w14:val="tx1"/>
            </w14:solidFill>
          </w14:textFill>
        </w:rPr>
      </w:pPr>
    </w:p>
    <w:p w14:paraId="1BBF7BA1">
      <w:pPr>
        <w:spacing w:line="300" w:lineRule="auto"/>
        <w:ind w:left="540"/>
        <w:contextualSpacing/>
        <w:rPr>
          <w:rFonts w:hint="eastAsia" w:ascii="宋体" w:hAnsi="宋体" w:cs="仿宋_GB2312"/>
          <w:color w:val="000000" w:themeColor="text1"/>
          <w:sz w:val="24"/>
          <w:highlight w:val="none"/>
          <w14:textFill>
            <w14:solidFill>
              <w14:schemeClr w14:val="tx1"/>
            </w14:solidFill>
          </w14:textFill>
        </w:rPr>
      </w:pPr>
    </w:p>
    <w:p w14:paraId="55F27CD9">
      <w:pPr>
        <w:spacing w:line="300" w:lineRule="auto"/>
        <w:ind w:left="540"/>
        <w:contextualSpacing/>
        <w:rPr>
          <w:rFonts w:hint="eastAsia" w:ascii="宋体" w:hAnsi="宋体" w:cs="仿宋_GB2312"/>
          <w:color w:val="000000" w:themeColor="text1"/>
          <w:sz w:val="24"/>
          <w:highlight w:val="none"/>
          <w14:textFill>
            <w14:solidFill>
              <w14:schemeClr w14:val="tx1"/>
            </w14:solidFill>
          </w14:textFill>
        </w:rPr>
      </w:pPr>
    </w:p>
    <w:p w14:paraId="51366F85">
      <w:pPr>
        <w:spacing w:line="300" w:lineRule="auto"/>
        <w:ind w:left="54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附件：法定代表人有效身份证正反面复印件</w:t>
      </w:r>
    </w:p>
    <w:p w14:paraId="338D98B4">
      <w:pPr>
        <w:spacing w:line="300" w:lineRule="auto"/>
        <w:ind w:left="540"/>
        <w:contextualSpacing/>
        <w:rPr>
          <w:rFonts w:hint="eastAsia" w:ascii="宋体" w:hAnsi="宋体" w:cs="仿宋_GB2312"/>
          <w:color w:val="000000" w:themeColor="text1"/>
          <w:sz w:val="24"/>
          <w:highlight w:val="none"/>
          <w14:textFill>
            <w14:solidFill>
              <w14:schemeClr w14:val="tx1"/>
            </w14:solidFill>
          </w14:textFill>
        </w:rPr>
      </w:pPr>
    </w:p>
    <w:p w14:paraId="6FF82373">
      <w:pPr>
        <w:spacing w:line="300" w:lineRule="auto"/>
        <w:ind w:left="540"/>
        <w:contextualSpacing/>
        <w:jc w:val="right"/>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供应商（盖公章）：</w:t>
      </w:r>
      <w:r>
        <w:rPr>
          <w:rFonts w:hint="eastAsia" w:ascii="宋体" w:hAnsi="宋体" w:cs="仿宋_GB2312"/>
          <w:color w:val="000000" w:themeColor="text1"/>
          <w:sz w:val="24"/>
          <w:highlight w:val="none"/>
          <w:u w:val="single"/>
          <w14:textFill>
            <w14:solidFill>
              <w14:schemeClr w14:val="tx1"/>
            </w14:solidFill>
          </w14:textFill>
        </w:rPr>
        <w:t xml:space="preserve">               </w:t>
      </w:r>
    </w:p>
    <w:p w14:paraId="6A16BED7">
      <w:pPr>
        <w:spacing w:line="300" w:lineRule="auto"/>
        <w:ind w:firstLine="408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年</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月</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日</w:t>
      </w:r>
    </w:p>
    <w:p w14:paraId="6DC0F501">
      <w:pPr>
        <w:spacing w:line="300" w:lineRule="auto"/>
        <w:contextualSpacing/>
        <w:jc w:val="center"/>
        <w:rPr>
          <w:rFonts w:hint="eastAsia" w:ascii="宋体" w:hAnsi="宋体" w:cs="仿宋_GB2312"/>
          <w:b/>
          <w:color w:val="000000" w:themeColor="text1"/>
          <w:sz w:val="24"/>
          <w:highlight w:val="none"/>
          <w14:textFill>
            <w14:solidFill>
              <w14:schemeClr w14:val="tx1"/>
            </w14:solidFill>
          </w14:textFill>
        </w:rPr>
      </w:pPr>
    </w:p>
    <w:p w14:paraId="6D8DC94F">
      <w:pPr>
        <w:spacing w:line="300" w:lineRule="auto"/>
        <w:contextualSpacing/>
        <w:jc w:val="left"/>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注：1</w:t>
      </w:r>
      <w:r>
        <w:rPr>
          <w:rFonts w:ascii="宋体" w:hAnsi="宋体" w:cs="仿宋_GB2312"/>
          <w:color w:val="000000" w:themeColor="text1"/>
          <w:sz w:val="24"/>
          <w:highlight w:val="none"/>
          <w14:textFill>
            <w14:solidFill>
              <w14:schemeClr w14:val="tx1"/>
            </w14:solidFill>
          </w14:textFill>
        </w:rPr>
        <w:t>.</w:t>
      </w:r>
      <w:r>
        <w:rPr>
          <w:rFonts w:hint="eastAsia" w:ascii="宋体" w:hAnsi="宋体" w:cs="仿宋_GB2312"/>
          <w:color w:val="000000" w:themeColor="text1"/>
          <w:sz w:val="24"/>
          <w:highlight w:val="none"/>
          <w14:textFill>
            <w14:solidFill>
              <w14:schemeClr w14:val="tx1"/>
            </w14:solidFill>
          </w14:textFill>
        </w:rPr>
        <w:t>自然人竞标的无需提供，联合体竞标的只需牵头人出具。</w:t>
      </w:r>
    </w:p>
    <w:p w14:paraId="294AC0D2">
      <w:pPr>
        <w:spacing w:line="300" w:lineRule="auto"/>
        <w:ind w:firstLine="480"/>
        <w:contextualSpacing/>
        <w:jc w:val="left"/>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2</w:t>
      </w:r>
      <w:r>
        <w:rPr>
          <w:rFonts w:ascii="宋体" w:hAnsi="宋体" w:cs="仿宋_GB2312"/>
          <w:color w:val="000000" w:themeColor="text1"/>
          <w:sz w:val="24"/>
          <w:highlight w:val="none"/>
          <w14:textFill>
            <w14:solidFill>
              <w14:schemeClr w14:val="tx1"/>
            </w14:solidFill>
          </w14:textFill>
        </w:rPr>
        <w:t>.</w:t>
      </w:r>
      <w:r>
        <w:rPr>
          <w:rFonts w:hint="eastAsia" w:ascii="宋体" w:hAnsi="宋体" w:cs="仿宋_GB2312"/>
          <w:color w:val="000000" w:themeColor="text1"/>
          <w:sz w:val="24"/>
          <w:highlight w:val="none"/>
          <w14:textFill>
            <w14:solidFill>
              <w14:schemeClr w14:val="tx1"/>
            </w14:solidFill>
          </w14:textFill>
        </w:rPr>
        <w:t>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49E3289D">
      <w:pPr>
        <w:spacing w:line="300" w:lineRule="auto"/>
        <w:jc w:val="left"/>
        <w:rPr>
          <w:rFonts w:hint="eastAsia" w:ascii="宋体" w:hAnsi="宋体"/>
          <w:b/>
          <w:color w:val="000000" w:themeColor="text1"/>
          <w:szCs w:val="21"/>
          <w:highlight w:val="none"/>
          <w14:textFill>
            <w14:solidFill>
              <w14:schemeClr w14:val="tx1"/>
            </w14:solidFill>
          </w14:textFill>
        </w:rPr>
      </w:pPr>
    </w:p>
    <w:p w14:paraId="1CD6CA5C">
      <w:pPr>
        <w:spacing w:before="240" w:after="120" w:line="300" w:lineRule="auto"/>
        <w:jc w:val="center"/>
        <w:rPr>
          <w:rFonts w:hint="eastAsia" w:ascii="宋体" w:hAnsi="宋体"/>
          <w:b/>
          <w:color w:val="000000" w:themeColor="text1"/>
          <w:sz w:val="32"/>
          <w:szCs w:val="32"/>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br w:type="page" w:clear="all"/>
      </w:r>
      <w:r>
        <w:rPr>
          <w:rFonts w:hint="eastAsia" w:ascii="宋体" w:hAnsi="宋体"/>
          <w:b/>
          <w:color w:val="000000" w:themeColor="text1"/>
          <w:sz w:val="32"/>
          <w:szCs w:val="32"/>
          <w:highlight w:val="none"/>
          <w14:textFill>
            <w14:solidFill>
              <w14:schemeClr w14:val="tx1"/>
            </w14:solidFill>
          </w14:textFill>
        </w:rPr>
        <w:t>授权委托书</w:t>
      </w:r>
    </w:p>
    <w:p w14:paraId="24E9772D">
      <w:pPr>
        <w:spacing w:before="240" w:after="120" w:line="300" w:lineRule="auto"/>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（如有委托时）</w:t>
      </w:r>
    </w:p>
    <w:p w14:paraId="7EF29614">
      <w:pPr>
        <w:spacing w:line="300" w:lineRule="auto"/>
        <w:contextualSpacing/>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18EAAA85">
      <w:pPr>
        <w:spacing w:line="300" w:lineRule="auto"/>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致：</w:t>
      </w:r>
      <w:r>
        <w:rPr>
          <w:rFonts w:hint="eastAsia" w:ascii="宋体" w:hAnsi="宋体" w:cs="仿宋_GB2312"/>
          <w:color w:val="000000" w:themeColor="text1"/>
          <w:sz w:val="24"/>
          <w:highlight w:val="none"/>
          <w:u w:val="single"/>
          <w14:textFill>
            <w14:solidFill>
              <w14:schemeClr w14:val="tx1"/>
            </w14:solidFill>
          </w14:textFill>
        </w:rPr>
        <w:t>（采购人名称）</w:t>
      </w:r>
      <w:r>
        <w:rPr>
          <w:rFonts w:hint="eastAsia" w:ascii="宋体" w:hAnsi="宋体" w:cs="仿宋_GB2312"/>
          <w:color w:val="000000" w:themeColor="text1"/>
          <w:sz w:val="24"/>
          <w:highlight w:val="none"/>
          <w14:textFill>
            <w14:solidFill>
              <w14:schemeClr w14:val="tx1"/>
            </w14:solidFill>
          </w14:textFill>
        </w:rPr>
        <w:t>：</w:t>
      </w:r>
    </w:p>
    <w:p w14:paraId="118B71F2">
      <w:pPr>
        <w:spacing w:line="300" w:lineRule="auto"/>
        <w:ind w:firstLine="48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我</w:t>
      </w:r>
      <w:r>
        <w:rPr>
          <w:rFonts w:hint="eastAsia" w:ascii="宋体" w:hAnsi="宋体" w:cs="仿宋_GB2312"/>
          <w:color w:val="000000" w:themeColor="text1"/>
          <w:sz w:val="24"/>
          <w:highlight w:val="none"/>
          <w:u w:val="single"/>
          <w14:textFill>
            <w14:solidFill>
              <w14:schemeClr w14:val="tx1"/>
            </w14:solidFill>
          </w14:textFill>
        </w:rPr>
        <w:t xml:space="preserve">  （姓名）  </w:t>
      </w:r>
      <w:r>
        <w:rPr>
          <w:rFonts w:hint="eastAsia" w:ascii="宋体" w:hAnsi="宋体" w:cs="仿宋_GB2312"/>
          <w:color w:val="000000" w:themeColor="text1"/>
          <w:sz w:val="24"/>
          <w:highlight w:val="none"/>
          <w14:textFill>
            <w14:solidFill>
              <w14:schemeClr w14:val="tx1"/>
            </w14:solidFill>
          </w14:textFill>
        </w:rPr>
        <w:t>系</w:t>
      </w:r>
      <w:r>
        <w:rPr>
          <w:rFonts w:hint="eastAsia" w:ascii="宋体" w:hAnsi="宋体" w:cs="仿宋_GB2312"/>
          <w:color w:val="000000" w:themeColor="text1"/>
          <w:sz w:val="24"/>
          <w:highlight w:val="none"/>
          <w:u w:val="single"/>
          <w14:textFill>
            <w14:solidFill>
              <w14:schemeClr w14:val="tx1"/>
            </w14:solidFill>
          </w14:textFill>
        </w:rPr>
        <w:t xml:space="preserve">  （供应商名称）  </w:t>
      </w:r>
      <w:r>
        <w:rPr>
          <w:rFonts w:hint="eastAsia" w:ascii="宋体" w:hAnsi="宋体" w:cs="仿宋_GB2312"/>
          <w:color w:val="000000" w:themeColor="text1"/>
          <w:sz w:val="24"/>
          <w:highlight w:val="none"/>
          <w14:textFill>
            <w14:solidFill>
              <w14:schemeClr w14:val="tx1"/>
            </w14:solidFill>
          </w14:textFill>
        </w:rPr>
        <w:t>的（</w:t>
      </w:r>
      <w:r>
        <w:rPr>
          <w:rFonts w:hint="eastAsia" w:ascii="宋体" w:hAnsi="宋体" w:cs="仿宋_GB2312"/>
          <w:color w:val="000000" w:themeColor="text1"/>
          <w:sz w:val="24"/>
          <w:highlight w:val="none"/>
          <w:u w:val="single"/>
          <w14:textFill>
            <w14:solidFill>
              <w14:schemeClr w14:val="tx1"/>
            </w14:solidFill>
          </w14:textFill>
        </w:rPr>
        <w:t>□法定代表人/□负责人/□自然人本人</w:t>
      </w:r>
      <w:r>
        <w:rPr>
          <w:rFonts w:hint="eastAsia" w:ascii="宋体" w:hAnsi="宋体" w:cs="仿宋_GB2312"/>
          <w:color w:val="000000" w:themeColor="text1"/>
          <w:sz w:val="24"/>
          <w:highlight w:val="none"/>
          <w14:textFill>
            <w14:solidFill>
              <w14:schemeClr w14:val="tx1"/>
            </w14:solidFill>
          </w14:textFill>
        </w:rPr>
        <w:t>），现授权</w:t>
      </w:r>
      <w:r>
        <w:rPr>
          <w:rFonts w:hint="eastAsia" w:ascii="宋体" w:hAnsi="宋体" w:cs="仿宋_GB2312"/>
          <w:color w:val="000000" w:themeColor="text1"/>
          <w:sz w:val="24"/>
          <w:highlight w:val="none"/>
          <w:u w:val="single"/>
          <w14:textFill>
            <w14:solidFill>
              <w14:schemeClr w14:val="tx1"/>
            </w14:solidFill>
          </w14:textFill>
        </w:rPr>
        <w:t xml:space="preserve"> （姓名） </w:t>
      </w:r>
      <w:r>
        <w:rPr>
          <w:rFonts w:hint="eastAsia" w:ascii="宋体" w:hAnsi="宋体" w:cs="仿宋_GB2312"/>
          <w:color w:val="000000" w:themeColor="text1"/>
          <w:sz w:val="24"/>
          <w:highlight w:val="none"/>
          <w14:textFill>
            <w14:solidFill>
              <w14:schemeClr w14:val="tx1"/>
            </w14:solidFill>
          </w14:textFill>
        </w:rPr>
        <w:t>以我方的名义参加</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项目的竞标活动，并代表我方全权办理针对上述项目的所有采购程序和环节的具体事务和签署相关文件。</w:t>
      </w:r>
    </w:p>
    <w:p w14:paraId="7E3B2393">
      <w:pPr>
        <w:spacing w:line="300" w:lineRule="auto"/>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    我方对委托代理人的签字事项负全部责任。</w:t>
      </w:r>
    </w:p>
    <w:p w14:paraId="38FE43DD">
      <w:pPr>
        <w:spacing w:line="300" w:lineRule="auto"/>
        <w:ind w:firstLine="48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本授权书自签署之日起生效，在撤销授权的书面通知以前，本授权书一直有效。委托代理人在授权书有效期内签署的所有文件不因授权的撤销而失效。</w:t>
      </w:r>
    </w:p>
    <w:p w14:paraId="110783F9">
      <w:pPr>
        <w:spacing w:line="300" w:lineRule="auto"/>
        <w:ind w:firstLine="48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委托代理人无转委托权，特此委托。</w:t>
      </w:r>
    </w:p>
    <w:p w14:paraId="3CA2B755">
      <w:pPr>
        <w:spacing w:line="300" w:lineRule="auto"/>
        <w:ind w:firstLine="48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附：法定代表人身份证明书及委托代理人有效身份证正反面复印件</w:t>
      </w:r>
    </w:p>
    <w:p w14:paraId="36A6A80A">
      <w:pPr>
        <w:spacing w:line="300" w:lineRule="auto"/>
        <w:contextualSpacing/>
        <w:rPr>
          <w:rFonts w:hint="eastAsia" w:ascii="宋体" w:hAnsi="宋体" w:cs="仿宋_GB2312"/>
          <w:color w:val="000000" w:themeColor="text1"/>
          <w:sz w:val="24"/>
          <w:highlight w:val="none"/>
          <w14:textFill>
            <w14:solidFill>
              <w14:schemeClr w14:val="tx1"/>
            </w14:solidFill>
          </w14:textFill>
        </w:rPr>
      </w:pPr>
    </w:p>
    <w:p w14:paraId="5A54A4A5">
      <w:pPr>
        <w:spacing w:line="300" w:lineRule="auto"/>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委托代理人（签字）：         法定代表人（签字或盖章）：                    </w:t>
      </w:r>
    </w:p>
    <w:p w14:paraId="334955E5">
      <w:pPr>
        <w:spacing w:line="300" w:lineRule="auto"/>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委托代理人身份证号码：                              </w:t>
      </w:r>
    </w:p>
    <w:p w14:paraId="2105E37A">
      <w:pPr>
        <w:spacing w:line="300" w:lineRule="auto"/>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                                </w:t>
      </w:r>
    </w:p>
    <w:p w14:paraId="074D2D5F">
      <w:pPr>
        <w:spacing w:line="300" w:lineRule="auto"/>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                         供应商（盖公章）：                      </w:t>
      </w:r>
    </w:p>
    <w:p w14:paraId="0BC629AB">
      <w:pPr>
        <w:spacing w:line="300" w:lineRule="auto"/>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                                         年    月    日</w:t>
      </w:r>
    </w:p>
    <w:p w14:paraId="4C617C80">
      <w:pPr>
        <w:spacing w:line="300" w:lineRule="auto"/>
        <w:contextualSpacing/>
        <w:rPr>
          <w:rFonts w:hint="eastAsia" w:ascii="宋体" w:hAnsi="宋体" w:cs="仿宋_GB2312"/>
          <w:color w:val="000000" w:themeColor="text1"/>
          <w:sz w:val="24"/>
          <w:highlight w:val="none"/>
          <w14:textFill>
            <w14:solidFill>
              <w14:schemeClr w14:val="tx1"/>
            </w14:solidFill>
          </w14:textFill>
        </w:rPr>
      </w:pPr>
    </w:p>
    <w:p w14:paraId="12AD99F6">
      <w:pPr>
        <w:spacing w:line="300" w:lineRule="auto"/>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注：1. 法定代表人必须在授权委托书上亲笔签字或盖章，委托代理人必须在授权委托书上亲笔签字，</w:t>
      </w:r>
      <w:r>
        <w:rPr>
          <w:rFonts w:hint="eastAsia" w:ascii="宋体" w:hAnsi="宋体" w:cs="仿宋_GB2312"/>
          <w:b/>
          <w:color w:val="000000" w:themeColor="text1"/>
          <w:sz w:val="24"/>
          <w:highlight w:val="none"/>
          <w14:textFill>
            <w14:solidFill>
              <w14:schemeClr w14:val="tx1"/>
            </w14:solidFill>
          </w14:textFill>
        </w:rPr>
        <w:t>否则其响应文件按无效响应处理。</w:t>
      </w:r>
    </w:p>
    <w:p w14:paraId="5E30532E">
      <w:pPr>
        <w:spacing w:line="300" w:lineRule="auto"/>
        <w:ind w:firstLine="480"/>
        <w:contextualSpacing/>
        <w:jc w:val="left"/>
        <w:rPr>
          <w:rFonts w:ascii="宋体" w:hAnsi="宋体" w:cs="仿宋_GB2312"/>
          <w:color w:val="000000" w:themeColor="text1"/>
          <w:sz w:val="24"/>
          <w:highlight w:val="none"/>
          <w14:textFill>
            <w14:solidFill>
              <w14:schemeClr w14:val="tx1"/>
            </w14:solidFill>
          </w14:textFill>
        </w:rPr>
      </w:pPr>
      <w:r>
        <w:rPr>
          <w:rFonts w:ascii="宋体" w:hAnsi="宋体" w:cs="仿宋_GB2312"/>
          <w:color w:val="000000" w:themeColor="text1"/>
          <w:sz w:val="24"/>
          <w:highlight w:val="none"/>
          <w14:textFill>
            <w14:solidFill>
              <w14:schemeClr w14:val="tx1"/>
            </w14:solidFill>
          </w14:textFill>
        </w:rPr>
        <w:t>2.</w:t>
      </w:r>
      <w:r>
        <w:rPr>
          <w:rFonts w:hint="eastAsia" w:ascii="宋体" w:hAnsi="宋体" w:cs="仿宋_GB2312"/>
          <w:color w:val="000000" w:themeColor="text1"/>
          <w:sz w:val="24"/>
          <w:highlight w:val="none"/>
          <w14:textFill>
            <w14:solidFill>
              <w14:schemeClr w14:val="tx1"/>
            </w14:solidFill>
          </w14:textFill>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6FF4DF0E">
      <w:pPr>
        <w:spacing w:line="300" w:lineRule="auto"/>
        <w:ind w:firstLine="480"/>
        <w:contextualSpacing/>
        <w:jc w:val="left"/>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3</w:t>
      </w:r>
      <w:r>
        <w:rPr>
          <w:rFonts w:ascii="宋体" w:hAnsi="宋体" w:cs="仿宋_GB2312"/>
          <w:color w:val="000000" w:themeColor="text1"/>
          <w:sz w:val="24"/>
          <w:highlight w:val="none"/>
          <w14:textFill>
            <w14:solidFill>
              <w14:schemeClr w14:val="tx1"/>
            </w14:solidFill>
          </w14:textFill>
        </w:rPr>
        <w:t>.</w:t>
      </w:r>
      <w:r>
        <w:rPr>
          <w:rFonts w:hint="eastAsia" w:ascii="宋体" w:hAnsi="宋体" w:cs="仿宋_GB2312"/>
          <w:color w:val="000000" w:themeColor="text1"/>
          <w:sz w:val="24"/>
          <w:highlight w:val="none"/>
          <w14:textFill>
            <w14:solidFill>
              <w14:schemeClr w14:val="tx1"/>
            </w14:solidFill>
          </w14:textFill>
        </w:rPr>
        <w:t>法人、其他组织竞标时“我方”是指“我单位”，自然人竞标时“我方”是指“本人”。</w:t>
      </w:r>
    </w:p>
    <w:p w14:paraId="5CAD0B29">
      <w:pPr>
        <w:spacing w:line="300" w:lineRule="auto"/>
        <w:ind w:firstLine="420"/>
        <w:contextualSpacing/>
        <w:jc w:val="left"/>
        <w:rPr>
          <w:rFonts w:hint="eastAsia" w:ascii="仿宋_GB2312" w:hAnsi="仿宋_GB2312" w:eastAsia="仿宋_GB2312" w:cs="仿宋_GB2312"/>
          <w:color w:val="000000" w:themeColor="text1"/>
          <w:szCs w:val="21"/>
          <w:highlight w:val="none"/>
          <w14:textFill>
            <w14:solidFill>
              <w14:schemeClr w14:val="tx1"/>
            </w14:solidFill>
          </w14:textFill>
        </w:rPr>
      </w:pPr>
    </w:p>
    <w:p w14:paraId="0F9775FC">
      <w:pPr>
        <w:spacing w:before="240" w:after="120" w:line="300" w:lineRule="auto"/>
        <w:jc w:val="center"/>
        <w:rPr>
          <w:rFonts w:hint="eastAsia" w:ascii="宋体" w:hAnsi="宋体"/>
          <w:b/>
          <w:color w:val="000000" w:themeColor="text1"/>
          <w:sz w:val="32"/>
          <w:szCs w:val="32"/>
          <w:highlight w:val="none"/>
          <w14:textFill>
            <w14:solidFill>
              <w14:schemeClr w14:val="tx1"/>
            </w14:solidFill>
          </w14:textFill>
        </w:rPr>
      </w:pPr>
      <w:r>
        <w:rPr>
          <w:rFonts w:ascii="仿宋_GB2312" w:hAnsi="仿宋_GB2312" w:eastAsia="仿宋_GB2312" w:cs="仿宋_GB2312"/>
          <w:color w:val="000000" w:themeColor="text1"/>
          <w:szCs w:val="21"/>
          <w:highlight w:val="none"/>
          <w14:textFill>
            <w14:solidFill>
              <w14:schemeClr w14:val="tx1"/>
            </w14:solidFill>
          </w14:textFill>
        </w:rPr>
        <w:br w:type="page" w:clear="all"/>
      </w:r>
      <w:r>
        <w:rPr>
          <w:rFonts w:hint="eastAsia" w:ascii="宋体" w:hAnsi="宋体"/>
          <w:b/>
          <w:color w:val="000000" w:themeColor="text1"/>
          <w:sz w:val="32"/>
          <w:szCs w:val="32"/>
          <w:highlight w:val="none"/>
          <w14:textFill>
            <w14:solidFill>
              <w14:schemeClr w14:val="tx1"/>
            </w14:solidFill>
          </w14:textFill>
        </w:rPr>
        <w:t>商务条款偏离表格式</w:t>
      </w:r>
    </w:p>
    <w:p w14:paraId="1565C0E9">
      <w:pPr>
        <w:spacing w:before="240" w:after="120" w:line="300" w:lineRule="auto"/>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(注：按采购需求具体条款修改)</w:t>
      </w:r>
    </w:p>
    <w:p w14:paraId="47645353">
      <w:pPr>
        <w:spacing w:before="50" w:line="300" w:lineRule="auto"/>
        <w:jc w:val="left"/>
        <w:rPr>
          <w:rFonts w:hint="eastAsia" w:ascii="宋体" w:hAnsi="宋体"/>
          <w:color w:val="000000" w:themeColor="text1"/>
          <w:sz w:val="24"/>
          <w:highlight w:val="none"/>
          <w14:textFill>
            <w14:solidFill>
              <w14:schemeClr w14:val="tx1"/>
            </w14:solidFill>
          </w14:textFill>
        </w:rPr>
      </w:pPr>
    </w:p>
    <w:p w14:paraId="29B2CF74">
      <w:pPr>
        <w:pStyle w:val="215"/>
        <w:spacing w:line="300" w:lineRule="auto"/>
        <w:rPr>
          <w:rFonts w:hint="eastAsia" w:hAnsi="宋体" w:cs="仿宋_GB2312"/>
          <w:color w:val="000000" w:themeColor="text1"/>
          <w:sz w:val="24"/>
          <w:szCs w:val="24"/>
          <w:highlight w:val="none"/>
          <w14:textFill>
            <w14:solidFill>
              <w14:schemeClr w14:val="tx1"/>
            </w14:solidFill>
          </w14:textFill>
        </w:rPr>
      </w:pPr>
      <w:r>
        <w:rPr>
          <w:rFonts w:hint="eastAsia" w:hAnsi="宋体" w:cs="仿宋_GB2312"/>
          <w:color w:val="000000" w:themeColor="text1"/>
          <w:sz w:val="24"/>
          <w:szCs w:val="24"/>
          <w:highlight w:val="none"/>
          <w14:textFill>
            <w14:solidFill>
              <w14:schemeClr w14:val="tx1"/>
            </w14:solidFill>
          </w14:textFill>
        </w:rPr>
        <w:t>所竞分标：</w:t>
      </w:r>
      <w:r>
        <w:rPr>
          <w:rFonts w:hint="eastAsia" w:hAnsi="宋体" w:cs="仿宋_GB2312"/>
          <w:color w:val="000000" w:themeColor="text1"/>
          <w:sz w:val="24"/>
          <w:szCs w:val="24"/>
          <w:highlight w:val="none"/>
          <w:u w:val="single"/>
          <w14:textFill>
            <w14:solidFill>
              <w14:schemeClr w14:val="tx1"/>
            </w14:solidFill>
          </w14:textFill>
        </w:rPr>
        <w:t xml:space="preserve">              </w:t>
      </w:r>
    </w:p>
    <w:tbl>
      <w:tblPr>
        <w:tblStyle w:val="31"/>
        <w:tblpPr w:leftFromText="180" w:rightFromText="180" w:vertAnchor="text" w:horzAnchor="margin" w:tblpXSpec="left" w:tblpY="311"/>
        <w:tblOverlap w:val="never"/>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78"/>
        <w:gridCol w:w="2668"/>
        <w:gridCol w:w="2633"/>
        <w:gridCol w:w="1829"/>
      </w:tblGrid>
      <w:tr w14:paraId="582E5F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178" w:type="dxa"/>
            <w:tcBorders>
              <w:top w:val="single" w:color="auto" w:sz="4" w:space="0"/>
              <w:left w:val="single" w:color="auto" w:sz="4" w:space="0"/>
              <w:bottom w:val="single" w:color="auto" w:sz="4" w:space="0"/>
              <w:right w:val="single" w:color="auto" w:sz="4" w:space="0"/>
            </w:tcBorders>
            <w:noWrap w:val="0"/>
            <w:vAlign w:val="center"/>
          </w:tcPr>
          <w:p w14:paraId="79807629">
            <w:pPr>
              <w:spacing w:before="120" w:line="300" w:lineRule="auto"/>
              <w:jc w:val="center"/>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项目</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2EA342DB">
            <w:pPr>
              <w:spacing w:before="120" w:line="300" w:lineRule="auto"/>
              <w:jc w:val="center"/>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竞争性谈判文件商务条款要求</w:t>
            </w:r>
          </w:p>
        </w:tc>
        <w:tc>
          <w:tcPr>
            <w:tcW w:w="2633" w:type="dxa"/>
            <w:tcBorders>
              <w:top w:val="single" w:color="auto" w:sz="4" w:space="0"/>
              <w:left w:val="single" w:color="auto" w:sz="4" w:space="0"/>
              <w:bottom w:val="single" w:color="auto" w:sz="4" w:space="0"/>
              <w:right w:val="single" w:color="auto" w:sz="4" w:space="0"/>
            </w:tcBorders>
            <w:noWrap w:val="0"/>
            <w:vAlign w:val="center"/>
          </w:tcPr>
          <w:p w14:paraId="6F6DB398">
            <w:pPr>
              <w:spacing w:before="120" w:line="300" w:lineRule="auto"/>
              <w:jc w:val="center"/>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供应商的响应</w:t>
            </w:r>
          </w:p>
        </w:tc>
        <w:tc>
          <w:tcPr>
            <w:tcW w:w="1829" w:type="dxa"/>
            <w:tcBorders>
              <w:top w:val="single" w:color="auto" w:sz="4" w:space="0"/>
              <w:left w:val="single" w:color="auto" w:sz="4" w:space="0"/>
              <w:bottom w:val="single" w:color="auto" w:sz="4" w:space="0"/>
              <w:right w:val="single" w:color="auto" w:sz="4" w:space="0"/>
            </w:tcBorders>
            <w:noWrap w:val="0"/>
            <w:vAlign w:val="center"/>
          </w:tcPr>
          <w:p w14:paraId="70448CBC">
            <w:pPr>
              <w:spacing w:before="120" w:line="300" w:lineRule="auto"/>
              <w:jc w:val="center"/>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偏离说明</w:t>
            </w:r>
          </w:p>
        </w:tc>
      </w:tr>
      <w:tr w14:paraId="413FFB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2178" w:type="dxa"/>
            <w:tcBorders>
              <w:top w:val="single" w:color="auto" w:sz="4" w:space="0"/>
              <w:left w:val="single" w:color="auto" w:sz="4" w:space="0"/>
              <w:bottom w:val="single" w:color="auto" w:sz="4" w:space="0"/>
              <w:right w:val="single" w:color="auto" w:sz="4" w:space="0"/>
            </w:tcBorders>
            <w:noWrap w:val="0"/>
            <w:vAlign w:val="center"/>
          </w:tcPr>
          <w:p w14:paraId="6D2CC567">
            <w:pPr>
              <w:spacing w:line="300" w:lineRule="auto"/>
              <w:jc w:val="center"/>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质保期</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3F16251F">
            <w:pPr>
              <w:spacing w:before="120" w:line="300" w:lineRule="auto"/>
              <w:jc w:val="center"/>
              <w:rPr>
                <w:rFonts w:hint="eastAsia" w:ascii="宋体" w:hAnsi="宋体" w:cs="仿宋_GB2312"/>
                <w:color w:val="000000" w:themeColor="text1"/>
                <w:sz w:val="24"/>
                <w:highlight w:val="none"/>
                <w14:textFill>
                  <w14:solidFill>
                    <w14:schemeClr w14:val="tx1"/>
                  </w14:solidFill>
                </w14:textFill>
              </w:rPr>
            </w:pPr>
          </w:p>
        </w:tc>
        <w:tc>
          <w:tcPr>
            <w:tcW w:w="2633" w:type="dxa"/>
            <w:tcBorders>
              <w:top w:val="single" w:color="auto" w:sz="4" w:space="0"/>
              <w:left w:val="single" w:color="auto" w:sz="4" w:space="0"/>
              <w:bottom w:val="single" w:color="auto" w:sz="4" w:space="0"/>
              <w:right w:val="single" w:color="auto" w:sz="4" w:space="0"/>
            </w:tcBorders>
            <w:noWrap w:val="0"/>
            <w:vAlign w:val="center"/>
          </w:tcPr>
          <w:p w14:paraId="478E4469">
            <w:pPr>
              <w:spacing w:before="120" w:line="300" w:lineRule="auto"/>
              <w:jc w:val="center"/>
              <w:rPr>
                <w:rFonts w:hint="eastAsia" w:ascii="宋体" w:hAnsi="宋体" w:cs="仿宋_GB2312"/>
                <w:color w:val="000000" w:themeColor="text1"/>
                <w:sz w:val="24"/>
                <w:highlight w:val="none"/>
                <w14:textFill>
                  <w14:solidFill>
                    <w14:schemeClr w14:val="tx1"/>
                  </w14:solidFill>
                </w14:textFill>
              </w:rPr>
            </w:pPr>
          </w:p>
        </w:tc>
        <w:tc>
          <w:tcPr>
            <w:tcW w:w="1829" w:type="dxa"/>
            <w:tcBorders>
              <w:top w:val="single" w:color="auto" w:sz="4" w:space="0"/>
              <w:left w:val="single" w:color="auto" w:sz="4" w:space="0"/>
              <w:bottom w:val="single" w:color="auto" w:sz="4" w:space="0"/>
              <w:right w:val="single" w:color="auto" w:sz="4" w:space="0"/>
            </w:tcBorders>
            <w:noWrap w:val="0"/>
            <w:vAlign w:val="center"/>
          </w:tcPr>
          <w:p w14:paraId="1F8B6EDC">
            <w:pPr>
              <w:spacing w:before="120" w:line="300" w:lineRule="auto"/>
              <w:jc w:val="center"/>
              <w:rPr>
                <w:rFonts w:hint="eastAsia" w:ascii="宋体" w:hAnsi="宋体" w:cs="仿宋_GB2312"/>
                <w:color w:val="000000" w:themeColor="text1"/>
                <w:sz w:val="24"/>
                <w:highlight w:val="none"/>
                <w14:textFill>
                  <w14:solidFill>
                    <w14:schemeClr w14:val="tx1"/>
                  </w14:solidFill>
                </w14:textFill>
              </w:rPr>
            </w:pPr>
          </w:p>
        </w:tc>
      </w:tr>
      <w:tr w14:paraId="5F9357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2178" w:type="dxa"/>
            <w:tcBorders>
              <w:top w:val="single" w:color="auto" w:sz="4" w:space="0"/>
              <w:left w:val="single" w:color="auto" w:sz="4" w:space="0"/>
              <w:bottom w:val="single" w:color="auto" w:sz="4" w:space="0"/>
              <w:right w:val="single" w:color="auto" w:sz="4" w:space="0"/>
            </w:tcBorders>
            <w:noWrap w:val="0"/>
            <w:vAlign w:val="center"/>
          </w:tcPr>
          <w:p w14:paraId="16D0A993">
            <w:pPr>
              <w:spacing w:line="300" w:lineRule="auto"/>
              <w:jc w:val="center"/>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配套（售后）服务要求</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3258424B">
            <w:pPr>
              <w:spacing w:before="120" w:line="300" w:lineRule="auto"/>
              <w:jc w:val="center"/>
              <w:rPr>
                <w:rFonts w:hint="eastAsia" w:ascii="宋体" w:hAnsi="宋体" w:cs="仿宋_GB2312"/>
                <w:color w:val="000000" w:themeColor="text1"/>
                <w:sz w:val="24"/>
                <w:highlight w:val="none"/>
                <w14:textFill>
                  <w14:solidFill>
                    <w14:schemeClr w14:val="tx1"/>
                  </w14:solidFill>
                </w14:textFill>
              </w:rPr>
            </w:pPr>
          </w:p>
        </w:tc>
        <w:tc>
          <w:tcPr>
            <w:tcW w:w="2633" w:type="dxa"/>
            <w:tcBorders>
              <w:top w:val="single" w:color="auto" w:sz="4" w:space="0"/>
              <w:left w:val="single" w:color="auto" w:sz="4" w:space="0"/>
              <w:bottom w:val="single" w:color="auto" w:sz="4" w:space="0"/>
              <w:right w:val="single" w:color="auto" w:sz="4" w:space="0"/>
            </w:tcBorders>
            <w:noWrap w:val="0"/>
            <w:vAlign w:val="center"/>
          </w:tcPr>
          <w:p w14:paraId="3926C328">
            <w:pPr>
              <w:spacing w:before="120" w:line="300" w:lineRule="auto"/>
              <w:jc w:val="center"/>
              <w:rPr>
                <w:rFonts w:hint="eastAsia" w:ascii="宋体" w:hAnsi="宋体" w:cs="仿宋_GB2312"/>
                <w:color w:val="000000" w:themeColor="text1"/>
                <w:sz w:val="24"/>
                <w:highlight w:val="none"/>
                <w14:textFill>
                  <w14:solidFill>
                    <w14:schemeClr w14:val="tx1"/>
                  </w14:solidFill>
                </w14:textFill>
              </w:rPr>
            </w:pPr>
          </w:p>
        </w:tc>
        <w:tc>
          <w:tcPr>
            <w:tcW w:w="1829" w:type="dxa"/>
            <w:tcBorders>
              <w:top w:val="single" w:color="auto" w:sz="4" w:space="0"/>
              <w:left w:val="single" w:color="auto" w:sz="4" w:space="0"/>
              <w:bottom w:val="single" w:color="auto" w:sz="4" w:space="0"/>
              <w:right w:val="single" w:color="auto" w:sz="4" w:space="0"/>
            </w:tcBorders>
            <w:noWrap w:val="0"/>
            <w:vAlign w:val="center"/>
          </w:tcPr>
          <w:p w14:paraId="5F179047">
            <w:pPr>
              <w:spacing w:before="120" w:line="300" w:lineRule="auto"/>
              <w:jc w:val="center"/>
              <w:rPr>
                <w:rFonts w:hint="eastAsia" w:ascii="宋体" w:hAnsi="宋体" w:cs="仿宋_GB2312"/>
                <w:color w:val="000000" w:themeColor="text1"/>
                <w:sz w:val="24"/>
                <w:highlight w:val="none"/>
                <w14:textFill>
                  <w14:solidFill>
                    <w14:schemeClr w14:val="tx1"/>
                  </w14:solidFill>
                </w14:textFill>
              </w:rPr>
            </w:pPr>
          </w:p>
        </w:tc>
      </w:tr>
      <w:tr w14:paraId="1ACB57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2178" w:type="dxa"/>
            <w:tcBorders>
              <w:top w:val="single" w:color="auto" w:sz="4" w:space="0"/>
              <w:left w:val="single" w:color="auto" w:sz="4" w:space="0"/>
              <w:bottom w:val="single" w:color="auto" w:sz="4" w:space="0"/>
              <w:right w:val="single" w:color="auto" w:sz="4" w:space="0"/>
            </w:tcBorders>
            <w:noWrap w:val="0"/>
            <w:vAlign w:val="center"/>
          </w:tcPr>
          <w:p w14:paraId="788100EE">
            <w:pPr>
              <w:spacing w:line="300" w:lineRule="auto"/>
              <w:jc w:val="center"/>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交付或者实施时间及地点</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002357DD">
            <w:pPr>
              <w:spacing w:line="300" w:lineRule="auto"/>
              <w:jc w:val="center"/>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1.交付时间：</w:t>
            </w:r>
          </w:p>
          <w:p w14:paraId="6A510C0A">
            <w:pPr>
              <w:spacing w:before="120" w:line="300" w:lineRule="auto"/>
              <w:jc w:val="center"/>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2.交付地点：</w:t>
            </w:r>
          </w:p>
        </w:tc>
        <w:tc>
          <w:tcPr>
            <w:tcW w:w="2633" w:type="dxa"/>
            <w:tcBorders>
              <w:top w:val="single" w:color="auto" w:sz="4" w:space="0"/>
              <w:left w:val="single" w:color="auto" w:sz="4" w:space="0"/>
              <w:bottom w:val="single" w:color="auto" w:sz="4" w:space="0"/>
              <w:right w:val="single" w:color="auto" w:sz="4" w:space="0"/>
            </w:tcBorders>
            <w:noWrap w:val="0"/>
            <w:vAlign w:val="center"/>
          </w:tcPr>
          <w:p w14:paraId="25681AB9">
            <w:pPr>
              <w:spacing w:before="120" w:line="300" w:lineRule="auto"/>
              <w:ind w:left="43"/>
              <w:jc w:val="center"/>
              <w:rPr>
                <w:rFonts w:hint="eastAsia" w:ascii="宋体" w:hAnsi="宋体" w:cs="仿宋_GB2312"/>
                <w:color w:val="000000" w:themeColor="text1"/>
                <w:sz w:val="24"/>
                <w:highlight w:val="none"/>
                <w14:textFill>
                  <w14:solidFill>
                    <w14:schemeClr w14:val="tx1"/>
                  </w14:solidFill>
                </w14:textFill>
              </w:rPr>
            </w:pPr>
          </w:p>
        </w:tc>
        <w:tc>
          <w:tcPr>
            <w:tcW w:w="1829" w:type="dxa"/>
            <w:tcBorders>
              <w:top w:val="single" w:color="auto" w:sz="4" w:space="0"/>
              <w:left w:val="single" w:color="auto" w:sz="4" w:space="0"/>
              <w:bottom w:val="single" w:color="auto" w:sz="4" w:space="0"/>
              <w:right w:val="single" w:color="auto" w:sz="4" w:space="0"/>
            </w:tcBorders>
            <w:noWrap w:val="0"/>
            <w:vAlign w:val="center"/>
          </w:tcPr>
          <w:p w14:paraId="03B0A5E6">
            <w:pPr>
              <w:spacing w:before="120" w:line="300" w:lineRule="auto"/>
              <w:ind w:left="43"/>
              <w:jc w:val="center"/>
              <w:rPr>
                <w:rFonts w:hint="eastAsia" w:ascii="宋体" w:hAnsi="宋体" w:cs="仿宋_GB2312"/>
                <w:color w:val="000000" w:themeColor="text1"/>
                <w:sz w:val="24"/>
                <w:highlight w:val="none"/>
                <w14:textFill>
                  <w14:solidFill>
                    <w14:schemeClr w14:val="tx1"/>
                  </w14:solidFill>
                </w14:textFill>
              </w:rPr>
            </w:pPr>
          </w:p>
        </w:tc>
      </w:tr>
      <w:tr w14:paraId="3923C1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2178" w:type="dxa"/>
            <w:tcBorders>
              <w:top w:val="single" w:color="auto" w:sz="4" w:space="0"/>
              <w:left w:val="single" w:color="auto" w:sz="4" w:space="0"/>
              <w:bottom w:val="single" w:color="auto" w:sz="4" w:space="0"/>
              <w:right w:val="single" w:color="auto" w:sz="4" w:space="0"/>
            </w:tcBorders>
            <w:noWrap w:val="0"/>
            <w:vAlign w:val="center"/>
          </w:tcPr>
          <w:p w14:paraId="3C4B5082">
            <w:pPr>
              <w:spacing w:line="300" w:lineRule="auto"/>
              <w:jc w:val="center"/>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付款条件</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347A2D19">
            <w:pPr>
              <w:spacing w:before="120" w:line="300" w:lineRule="auto"/>
              <w:jc w:val="center"/>
              <w:rPr>
                <w:rFonts w:hint="eastAsia" w:ascii="宋体" w:hAnsi="宋体" w:cs="仿宋_GB2312"/>
                <w:color w:val="000000" w:themeColor="text1"/>
                <w:sz w:val="24"/>
                <w:highlight w:val="none"/>
                <w14:textFill>
                  <w14:solidFill>
                    <w14:schemeClr w14:val="tx1"/>
                  </w14:solidFill>
                </w14:textFill>
              </w:rPr>
            </w:pPr>
          </w:p>
        </w:tc>
        <w:tc>
          <w:tcPr>
            <w:tcW w:w="2633" w:type="dxa"/>
            <w:tcBorders>
              <w:top w:val="single" w:color="auto" w:sz="4" w:space="0"/>
              <w:left w:val="single" w:color="auto" w:sz="4" w:space="0"/>
              <w:bottom w:val="single" w:color="auto" w:sz="4" w:space="0"/>
              <w:right w:val="single" w:color="auto" w:sz="4" w:space="0"/>
            </w:tcBorders>
            <w:noWrap w:val="0"/>
            <w:vAlign w:val="center"/>
          </w:tcPr>
          <w:p w14:paraId="413B1789">
            <w:pPr>
              <w:spacing w:before="120" w:line="300" w:lineRule="auto"/>
              <w:jc w:val="center"/>
              <w:rPr>
                <w:rFonts w:hint="eastAsia" w:ascii="宋体" w:hAnsi="宋体" w:cs="仿宋_GB2312"/>
                <w:color w:val="000000" w:themeColor="text1"/>
                <w:sz w:val="24"/>
                <w:highlight w:val="none"/>
                <w14:textFill>
                  <w14:solidFill>
                    <w14:schemeClr w14:val="tx1"/>
                  </w14:solidFill>
                </w14:textFill>
              </w:rPr>
            </w:pPr>
          </w:p>
        </w:tc>
        <w:tc>
          <w:tcPr>
            <w:tcW w:w="1829" w:type="dxa"/>
            <w:tcBorders>
              <w:top w:val="single" w:color="auto" w:sz="4" w:space="0"/>
              <w:left w:val="single" w:color="auto" w:sz="4" w:space="0"/>
              <w:bottom w:val="single" w:color="auto" w:sz="4" w:space="0"/>
              <w:right w:val="single" w:color="auto" w:sz="4" w:space="0"/>
            </w:tcBorders>
            <w:noWrap w:val="0"/>
            <w:vAlign w:val="center"/>
          </w:tcPr>
          <w:p w14:paraId="21F456D6">
            <w:pPr>
              <w:spacing w:before="120" w:line="300" w:lineRule="auto"/>
              <w:jc w:val="center"/>
              <w:rPr>
                <w:rFonts w:hint="eastAsia" w:ascii="宋体" w:hAnsi="宋体" w:cs="仿宋_GB2312"/>
                <w:color w:val="000000" w:themeColor="text1"/>
                <w:sz w:val="24"/>
                <w:highlight w:val="none"/>
                <w14:textFill>
                  <w14:solidFill>
                    <w14:schemeClr w14:val="tx1"/>
                  </w14:solidFill>
                </w14:textFill>
              </w:rPr>
            </w:pPr>
          </w:p>
        </w:tc>
      </w:tr>
      <w:tr w14:paraId="60994E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78" w:type="dxa"/>
            <w:tcBorders>
              <w:top w:val="single" w:color="auto" w:sz="4" w:space="0"/>
              <w:left w:val="single" w:color="auto" w:sz="4" w:space="0"/>
              <w:bottom w:val="single" w:color="auto" w:sz="4" w:space="0"/>
              <w:right w:val="single" w:color="auto" w:sz="4" w:space="0"/>
            </w:tcBorders>
            <w:noWrap w:val="0"/>
            <w:vAlign w:val="center"/>
          </w:tcPr>
          <w:p w14:paraId="7BECC404">
            <w:pPr>
              <w:spacing w:before="120" w:line="300" w:lineRule="auto"/>
              <w:jc w:val="center"/>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w:t>
            </w:r>
          </w:p>
        </w:tc>
        <w:tc>
          <w:tcPr>
            <w:tcW w:w="2668" w:type="dxa"/>
            <w:tcBorders>
              <w:top w:val="single" w:color="auto" w:sz="4" w:space="0"/>
              <w:left w:val="single" w:color="auto" w:sz="4" w:space="0"/>
              <w:bottom w:val="single" w:color="auto" w:sz="4" w:space="0"/>
              <w:right w:val="single" w:color="auto" w:sz="4" w:space="0"/>
            </w:tcBorders>
            <w:noWrap w:val="0"/>
            <w:vAlign w:val="center"/>
          </w:tcPr>
          <w:p w14:paraId="34B1A645">
            <w:pPr>
              <w:spacing w:before="120" w:line="300" w:lineRule="auto"/>
              <w:jc w:val="center"/>
              <w:rPr>
                <w:rFonts w:hint="eastAsia" w:ascii="宋体" w:hAnsi="宋体" w:cs="仿宋_GB2312"/>
                <w:color w:val="000000" w:themeColor="text1"/>
                <w:sz w:val="24"/>
                <w:highlight w:val="none"/>
                <w14:textFill>
                  <w14:solidFill>
                    <w14:schemeClr w14:val="tx1"/>
                  </w14:solidFill>
                </w14:textFill>
              </w:rPr>
            </w:pPr>
          </w:p>
        </w:tc>
        <w:tc>
          <w:tcPr>
            <w:tcW w:w="2633" w:type="dxa"/>
            <w:tcBorders>
              <w:top w:val="single" w:color="auto" w:sz="4" w:space="0"/>
              <w:left w:val="single" w:color="auto" w:sz="4" w:space="0"/>
              <w:bottom w:val="single" w:color="auto" w:sz="4" w:space="0"/>
              <w:right w:val="single" w:color="auto" w:sz="4" w:space="0"/>
            </w:tcBorders>
            <w:noWrap w:val="0"/>
            <w:vAlign w:val="center"/>
          </w:tcPr>
          <w:p w14:paraId="43935CA8">
            <w:pPr>
              <w:spacing w:before="120" w:line="300" w:lineRule="auto"/>
              <w:jc w:val="center"/>
              <w:rPr>
                <w:rFonts w:hint="eastAsia" w:ascii="宋体" w:hAnsi="宋体" w:cs="仿宋_GB2312"/>
                <w:color w:val="000000" w:themeColor="text1"/>
                <w:sz w:val="24"/>
                <w:highlight w:val="none"/>
                <w14:textFill>
                  <w14:solidFill>
                    <w14:schemeClr w14:val="tx1"/>
                  </w14:solidFill>
                </w14:textFill>
              </w:rPr>
            </w:pPr>
          </w:p>
        </w:tc>
        <w:tc>
          <w:tcPr>
            <w:tcW w:w="1829" w:type="dxa"/>
            <w:tcBorders>
              <w:top w:val="single" w:color="auto" w:sz="4" w:space="0"/>
              <w:left w:val="single" w:color="auto" w:sz="4" w:space="0"/>
              <w:bottom w:val="single" w:color="auto" w:sz="4" w:space="0"/>
              <w:right w:val="single" w:color="auto" w:sz="4" w:space="0"/>
            </w:tcBorders>
            <w:noWrap w:val="0"/>
            <w:vAlign w:val="center"/>
          </w:tcPr>
          <w:p w14:paraId="0945F57A">
            <w:pPr>
              <w:spacing w:before="120" w:line="300" w:lineRule="auto"/>
              <w:jc w:val="center"/>
              <w:rPr>
                <w:rFonts w:hint="eastAsia" w:ascii="宋体" w:hAnsi="宋体" w:cs="仿宋_GB2312"/>
                <w:color w:val="000000" w:themeColor="text1"/>
                <w:sz w:val="24"/>
                <w:highlight w:val="none"/>
                <w14:textFill>
                  <w14:solidFill>
                    <w14:schemeClr w14:val="tx1"/>
                  </w14:solidFill>
                </w14:textFill>
              </w:rPr>
            </w:pPr>
          </w:p>
        </w:tc>
      </w:tr>
    </w:tbl>
    <w:p w14:paraId="19BC5CEF">
      <w:pPr>
        <w:pStyle w:val="208"/>
        <w:spacing w:after="0" w:line="300" w:lineRule="auto"/>
        <w:contextualSpacing/>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注：</w:t>
      </w:r>
    </w:p>
    <w:p w14:paraId="0BE7A806">
      <w:pPr>
        <w:pStyle w:val="208"/>
        <w:spacing w:after="0" w:line="300" w:lineRule="auto"/>
        <w:contextualSpacing/>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 说明：应对照谈判文件“第三章 采购需求”中的商务条款逐条明确响应，并作出偏离说明。</w:t>
      </w:r>
    </w:p>
    <w:p w14:paraId="1718366C">
      <w:pPr>
        <w:pStyle w:val="208"/>
        <w:spacing w:after="0" w:line="300" w:lineRule="auto"/>
        <w:contextualSpacing/>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2.供应商应根据自身的承诺，对照谈判文件要求在“偏离说明”中注明“正偏离”、“负偏离”或者“无偏离”。既不属于“正偏离”也不属于“负偏离”即为“无偏离”。</w:t>
      </w:r>
    </w:p>
    <w:p w14:paraId="574D47C3">
      <w:pPr>
        <w:spacing w:line="300" w:lineRule="auto"/>
        <w:contextualSpacing/>
        <w:jc w:val="left"/>
        <w:rPr>
          <w:rFonts w:hint="eastAsia" w:ascii="宋体" w:hAnsi="宋体" w:cs="仿宋_GB2312"/>
          <w:color w:val="000000" w:themeColor="text1"/>
          <w:sz w:val="24"/>
          <w:highlight w:val="none"/>
          <w:u w:val="single"/>
          <w14:textFill>
            <w14:solidFill>
              <w14:schemeClr w14:val="tx1"/>
            </w14:solidFill>
          </w14:textFill>
        </w:rPr>
      </w:pPr>
    </w:p>
    <w:p w14:paraId="6BF62FDA">
      <w:pPr>
        <w:spacing w:line="300" w:lineRule="auto"/>
        <w:contextualSpacing/>
        <w:jc w:val="left"/>
        <w:rPr>
          <w:rFonts w:hint="eastAsia" w:ascii="宋体" w:hAnsi="宋体" w:cs="仿宋_GB2312"/>
          <w:color w:val="000000" w:themeColor="text1"/>
          <w:sz w:val="24"/>
          <w:highlight w:val="none"/>
          <w:u w:val="single"/>
          <w14:textFill>
            <w14:solidFill>
              <w14:schemeClr w14:val="tx1"/>
            </w14:solidFill>
          </w14:textFill>
        </w:rPr>
      </w:pPr>
    </w:p>
    <w:p w14:paraId="33A67002">
      <w:pPr>
        <w:spacing w:line="300" w:lineRule="auto"/>
        <w:ind w:right="-817"/>
        <w:contextualSpacing/>
        <w:rPr>
          <w:rFonts w:hint="eastAsia" w:ascii="宋体" w:hAnsi="宋体" w:cs="仿宋_GB2312"/>
          <w:color w:val="000000" w:themeColor="text1"/>
          <w:sz w:val="24"/>
          <w:highlight w:val="none"/>
          <w14:textFill>
            <w14:solidFill>
              <w14:schemeClr w14:val="tx1"/>
            </w14:solidFill>
          </w14:textFill>
        </w:rPr>
      </w:pPr>
    </w:p>
    <w:p w14:paraId="5E29642D">
      <w:pPr>
        <w:spacing w:line="300" w:lineRule="auto"/>
        <w:ind w:right="-817"/>
        <w:contextualSpacing/>
        <w:jc w:val="center"/>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法定代表人或者委托代理人（签字）：</w:t>
      </w:r>
    </w:p>
    <w:p w14:paraId="64C52DDE">
      <w:pPr>
        <w:spacing w:line="300" w:lineRule="auto"/>
        <w:ind w:right="-817" w:firstLine="2880"/>
        <w:contextualSpacing/>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供应商（盖公章）：      </w:t>
      </w:r>
    </w:p>
    <w:p w14:paraId="7E1538CF">
      <w:pPr>
        <w:spacing w:line="300" w:lineRule="auto"/>
        <w:ind w:right="-817" w:firstLine="288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日期：   年   月   日</w:t>
      </w:r>
    </w:p>
    <w:p w14:paraId="475FF93A">
      <w:pPr>
        <w:spacing w:line="300" w:lineRule="auto"/>
        <w:ind w:firstLine="7040"/>
        <w:jc w:val="center"/>
        <w:rPr>
          <w:rFonts w:hint="eastAsia"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p>
    <w:p w14:paraId="2F83C34F">
      <w:pPr>
        <w:spacing w:line="300" w:lineRule="auto"/>
        <w:jc w:val="center"/>
        <w:rPr>
          <w:rFonts w:hint="eastAsia" w:ascii="宋体" w:hAnsi="宋体"/>
          <w:b/>
          <w:color w:val="000000" w:themeColor="text1"/>
          <w:sz w:val="32"/>
          <w:szCs w:val="32"/>
          <w:highlight w:val="none"/>
          <w14:textFill>
            <w14:solidFill>
              <w14:schemeClr w14:val="tx1"/>
            </w14:solidFill>
          </w14:textFill>
        </w:rPr>
      </w:pPr>
      <w:r>
        <w:rPr>
          <w:rFonts w:ascii="方正小标宋简体" w:hAnsi="方正小标宋简体" w:eastAsia="方正小标宋简体" w:cs="方正小标宋简体"/>
          <w:bCs/>
          <w:color w:val="000000" w:themeColor="text1"/>
          <w:sz w:val="44"/>
          <w:szCs w:val="44"/>
          <w:highlight w:val="none"/>
          <w14:textFill>
            <w14:solidFill>
              <w14:schemeClr w14:val="tx1"/>
            </w14:solidFill>
          </w14:textFill>
        </w:rPr>
        <w:br w:type="page" w:clear="all"/>
      </w:r>
      <w:r>
        <w:rPr>
          <w:rFonts w:hint="eastAsia" w:ascii="宋体" w:hAnsi="宋体"/>
          <w:b/>
          <w:color w:val="000000" w:themeColor="text1"/>
          <w:sz w:val="32"/>
          <w:szCs w:val="32"/>
          <w:highlight w:val="none"/>
          <w14:textFill>
            <w14:solidFill>
              <w14:schemeClr w14:val="tx1"/>
            </w14:solidFill>
          </w14:textFill>
        </w:rPr>
        <w:t>技术需求偏离表</w:t>
      </w:r>
    </w:p>
    <w:p w14:paraId="106DB3B0">
      <w:pPr>
        <w:spacing w:line="300" w:lineRule="auto"/>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5DD25FC6">
      <w:pPr>
        <w:spacing w:line="300" w:lineRule="auto"/>
        <w:rPr>
          <w:rFonts w:hint="eastAsia" w:ascii="宋体" w:hAnsi="宋体" w:cs="仿宋_GB2312"/>
          <w:color w:val="000000" w:themeColor="text1"/>
          <w:sz w:val="24"/>
          <w:highlight w:val="none"/>
          <w:u w:val="singl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采购项目编号：</w:t>
      </w:r>
      <w:r>
        <w:rPr>
          <w:rFonts w:hint="eastAsia" w:ascii="宋体" w:hAnsi="宋体" w:cs="仿宋_GB2312"/>
          <w:color w:val="000000" w:themeColor="text1"/>
          <w:sz w:val="24"/>
          <w:highlight w:val="none"/>
          <w:u w:val="single"/>
          <w14:textFill>
            <w14:solidFill>
              <w14:schemeClr w14:val="tx1"/>
            </w14:solidFill>
          </w14:textFill>
        </w:rPr>
        <w:t xml:space="preserve">                 </w:t>
      </w:r>
    </w:p>
    <w:p w14:paraId="297DAE48">
      <w:pPr>
        <w:spacing w:line="300" w:lineRule="auto"/>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采购项目名称：</w:t>
      </w:r>
      <w:r>
        <w:rPr>
          <w:rFonts w:hint="eastAsia" w:ascii="宋体" w:hAnsi="宋体" w:cs="仿宋_GB2312"/>
          <w:color w:val="000000" w:themeColor="text1"/>
          <w:sz w:val="24"/>
          <w:highlight w:val="none"/>
          <w:u w:val="single"/>
          <w14:textFill>
            <w14:solidFill>
              <w14:schemeClr w14:val="tx1"/>
            </w14:solidFill>
          </w14:textFill>
        </w:rPr>
        <w:t xml:space="preserve">                 </w:t>
      </w:r>
    </w:p>
    <w:p w14:paraId="4A69EED7">
      <w:pPr>
        <w:spacing w:line="300" w:lineRule="auto"/>
        <w:rPr>
          <w:rFonts w:hint="eastAsia" w:ascii="宋体" w:hAnsi="宋体" w:cs="仿宋_GB2312"/>
          <w:color w:val="000000" w:themeColor="text1"/>
          <w:sz w:val="24"/>
          <w:highlight w:val="none"/>
          <w:u w:val="singl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分标号：</w:t>
      </w:r>
      <w:r>
        <w:rPr>
          <w:rFonts w:hint="eastAsia" w:ascii="宋体" w:hAnsi="宋体" w:cs="仿宋_GB2312"/>
          <w:color w:val="000000" w:themeColor="text1"/>
          <w:sz w:val="24"/>
          <w:highlight w:val="none"/>
          <w:u w:val="single"/>
          <w14:textFill>
            <w14:solidFill>
              <w14:schemeClr w14:val="tx1"/>
            </w14:solidFill>
          </w14:textFill>
        </w:rPr>
        <w:t xml:space="preserve">                       </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00"/>
        <w:gridCol w:w="900"/>
        <w:gridCol w:w="2989"/>
        <w:gridCol w:w="2690"/>
        <w:gridCol w:w="1467"/>
      </w:tblGrid>
      <w:tr w14:paraId="154562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6FEFAC21">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r>
              <w:rPr>
                <w:rFonts w:hint="eastAsia" w:ascii="宋体" w:hAnsi="宋体" w:eastAsia="宋体" w:cs="仿宋_GB2312"/>
                <w:color w:val="000000" w:themeColor="text1"/>
                <w:sz w:val="24"/>
                <w:szCs w:val="24"/>
                <w:highlight w:val="none"/>
                <w14:textFill>
                  <w14:solidFill>
                    <w14:schemeClr w14:val="tx1"/>
                  </w14:solidFill>
                </w14:textFill>
              </w:rPr>
              <w:t>序号</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1DBF0DC8">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r>
              <w:rPr>
                <w:rFonts w:hint="eastAsia" w:ascii="宋体" w:hAnsi="宋体" w:eastAsia="宋体" w:cs="仿宋_GB2312"/>
                <w:color w:val="000000" w:themeColor="text1"/>
                <w:sz w:val="24"/>
                <w:szCs w:val="24"/>
                <w:highlight w:val="none"/>
                <w14:textFill>
                  <w14:solidFill>
                    <w14:schemeClr w14:val="tx1"/>
                  </w14:solidFill>
                </w14:textFill>
              </w:rPr>
              <w:t>名称</w:t>
            </w:r>
          </w:p>
        </w:tc>
        <w:tc>
          <w:tcPr>
            <w:tcW w:w="2989" w:type="dxa"/>
            <w:tcBorders>
              <w:top w:val="single" w:color="auto" w:sz="4" w:space="0"/>
              <w:left w:val="single" w:color="auto" w:sz="4" w:space="0"/>
              <w:bottom w:val="single" w:color="auto" w:sz="4" w:space="0"/>
              <w:right w:val="single" w:color="auto" w:sz="4" w:space="0"/>
            </w:tcBorders>
            <w:noWrap w:val="0"/>
            <w:vAlign w:val="center"/>
          </w:tcPr>
          <w:p w14:paraId="5D071EE1">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r>
              <w:rPr>
                <w:rFonts w:hint="eastAsia" w:ascii="宋体" w:hAnsi="宋体" w:eastAsia="宋体" w:cs="仿宋_GB2312"/>
                <w:color w:val="000000" w:themeColor="text1"/>
                <w:sz w:val="24"/>
                <w:szCs w:val="24"/>
                <w:highlight w:val="none"/>
                <w14:textFill>
                  <w14:solidFill>
                    <w14:schemeClr w14:val="tx1"/>
                  </w14:solidFill>
                </w14:textFill>
              </w:rPr>
              <w:t>竞争性谈判文件要求</w:t>
            </w:r>
          </w:p>
        </w:tc>
        <w:tc>
          <w:tcPr>
            <w:tcW w:w="2690" w:type="dxa"/>
            <w:tcBorders>
              <w:top w:val="single" w:color="auto" w:sz="4" w:space="0"/>
              <w:left w:val="single" w:color="auto" w:sz="4" w:space="0"/>
              <w:bottom w:val="single" w:color="auto" w:sz="4" w:space="0"/>
              <w:right w:val="single" w:color="auto" w:sz="4" w:space="0"/>
            </w:tcBorders>
            <w:noWrap w:val="0"/>
            <w:vAlign w:val="center"/>
          </w:tcPr>
          <w:p w14:paraId="4FFC08B0">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r>
              <w:rPr>
                <w:rFonts w:hint="eastAsia" w:ascii="宋体" w:hAnsi="宋体" w:eastAsia="宋体" w:cs="仿宋_GB2312"/>
                <w:color w:val="000000" w:themeColor="text1"/>
                <w:sz w:val="24"/>
                <w:szCs w:val="24"/>
                <w:highlight w:val="none"/>
                <w14:textFill>
                  <w14:solidFill>
                    <w14:schemeClr w14:val="tx1"/>
                  </w14:solidFill>
                </w14:textFill>
              </w:rPr>
              <w:t>竞标响应</w:t>
            </w:r>
          </w:p>
        </w:tc>
        <w:tc>
          <w:tcPr>
            <w:tcW w:w="1467" w:type="dxa"/>
            <w:tcBorders>
              <w:top w:val="single" w:color="auto" w:sz="4" w:space="0"/>
              <w:left w:val="single" w:color="auto" w:sz="4" w:space="0"/>
              <w:bottom w:val="single" w:color="auto" w:sz="4" w:space="0"/>
              <w:right w:val="single" w:color="auto" w:sz="4" w:space="0"/>
            </w:tcBorders>
            <w:noWrap w:val="0"/>
            <w:vAlign w:val="center"/>
          </w:tcPr>
          <w:p w14:paraId="05925679">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r>
              <w:rPr>
                <w:rFonts w:hint="eastAsia" w:ascii="宋体" w:hAnsi="宋体" w:eastAsia="宋体" w:cs="仿宋_GB2312"/>
                <w:color w:val="000000" w:themeColor="text1"/>
                <w:sz w:val="24"/>
                <w:szCs w:val="24"/>
                <w:highlight w:val="none"/>
                <w14:textFill>
                  <w14:solidFill>
                    <w14:schemeClr w14:val="tx1"/>
                  </w14:solidFill>
                </w14:textFill>
              </w:rPr>
              <w:t>偏离说明</w:t>
            </w:r>
          </w:p>
        </w:tc>
      </w:tr>
      <w:tr w14:paraId="160CB0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2490B79D">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r>
              <w:rPr>
                <w:rFonts w:hint="eastAsia" w:ascii="宋体" w:hAnsi="宋体" w:eastAsia="宋体" w:cs="仿宋_GB2312"/>
                <w:color w:val="000000" w:themeColor="text1"/>
                <w:sz w:val="24"/>
                <w:szCs w:val="24"/>
                <w:highlight w:val="none"/>
                <w14:textFill>
                  <w14:solidFill>
                    <w14:schemeClr w14:val="tx1"/>
                  </w14:solidFill>
                </w14:textFill>
              </w:rPr>
              <w:t>1</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6F6292E6">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p>
        </w:tc>
        <w:tc>
          <w:tcPr>
            <w:tcW w:w="2989" w:type="dxa"/>
            <w:tcBorders>
              <w:top w:val="single" w:color="auto" w:sz="4" w:space="0"/>
              <w:left w:val="single" w:color="auto" w:sz="4" w:space="0"/>
              <w:bottom w:val="single" w:color="auto" w:sz="4" w:space="0"/>
              <w:right w:val="single" w:color="auto" w:sz="4" w:space="0"/>
            </w:tcBorders>
            <w:noWrap w:val="0"/>
            <w:vAlign w:val="center"/>
          </w:tcPr>
          <w:p w14:paraId="6200872A">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p>
        </w:tc>
        <w:tc>
          <w:tcPr>
            <w:tcW w:w="2690" w:type="dxa"/>
            <w:tcBorders>
              <w:top w:val="single" w:color="auto" w:sz="4" w:space="0"/>
              <w:left w:val="single" w:color="auto" w:sz="4" w:space="0"/>
              <w:bottom w:val="single" w:color="auto" w:sz="4" w:space="0"/>
              <w:right w:val="single" w:color="auto" w:sz="4" w:space="0"/>
            </w:tcBorders>
            <w:noWrap w:val="0"/>
            <w:vAlign w:val="center"/>
          </w:tcPr>
          <w:p w14:paraId="659176E7">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p>
        </w:tc>
        <w:tc>
          <w:tcPr>
            <w:tcW w:w="1467" w:type="dxa"/>
            <w:tcBorders>
              <w:top w:val="single" w:color="auto" w:sz="4" w:space="0"/>
              <w:left w:val="single" w:color="auto" w:sz="4" w:space="0"/>
              <w:bottom w:val="single" w:color="auto" w:sz="4" w:space="0"/>
              <w:right w:val="single" w:color="auto" w:sz="4" w:space="0"/>
            </w:tcBorders>
            <w:noWrap w:val="0"/>
            <w:vAlign w:val="center"/>
          </w:tcPr>
          <w:p w14:paraId="0B75BB2E">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p>
        </w:tc>
      </w:tr>
      <w:tr w14:paraId="07C4D7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033913AC">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r>
              <w:rPr>
                <w:rFonts w:hint="eastAsia" w:ascii="宋体" w:hAnsi="宋体" w:eastAsia="宋体" w:cs="仿宋_GB2312"/>
                <w:color w:val="000000" w:themeColor="text1"/>
                <w:sz w:val="24"/>
                <w:szCs w:val="24"/>
                <w:highlight w:val="none"/>
                <w14:textFill>
                  <w14:solidFill>
                    <w14:schemeClr w14:val="tx1"/>
                  </w14:solidFill>
                </w14:textFill>
              </w:rPr>
              <w:t>2</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0C8B89A7">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p>
        </w:tc>
        <w:tc>
          <w:tcPr>
            <w:tcW w:w="2989" w:type="dxa"/>
            <w:tcBorders>
              <w:top w:val="single" w:color="auto" w:sz="4" w:space="0"/>
              <w:left w:val="single" w:color="auto" w:sz="4" w:space="0"/>
              <w:bottom w:val="single" w:color="auto" w:sz="4" w:space="0"/>
              <w:right w:val="single" w:color="auto" w:sz="4" w:space="0"/>
            </w:tcBorders>
            <w:noWrap w:val="0"/>
            <w:vAlign w:val="center"/>
          </w:tcPr>
          <w:p w14:paraId="33D2B2C2">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p>
        </w:tc>
        <w:tc>
          <w:tcPr>
            <w:tcW w:w="2690" w:type="dxa"/>
            <w:tcBorders>
              <w:top w:val="single" w:color="auto" w:sz="4" w:space="0"/>
              <w:left w:val="single" w:color="auto" w:sz="4" w:space="0"/>
              <w:bottom w:val="single" w:color="auto" w:sz="4" w:space="0"/>
              <w:right w:val="single" w:color="auto" w:sz="4" w:space="0"/>
            </w:tcBorders>
            <w:noWrap w:val="0"/>
            <w:vAlign w:val="center"/>
          </w:tcPr>
          <w:p w14:paraId="3D8F8AC7">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p>
        </w:tc>
        <w:tc>
          <w:tcPr>
            <w:tcW w:w="1467" w:type="dxa"/>
            <w:tcBorders>
              <w:top w:val="single" w:color="auto" w:sz="4" w:space="0"/>
              <w:left w:val="single" w:color="auto" w:sz="4" w:space="0"/>
              <w:bottom w:val="single" w:color="auto" w:sz="4" w:space="0"/>
              <w:right w:val="single" w:color="auto" w:sz="4" w:space="0"/>
            </w:tcBorders>
            <w:noWrap w:val="0"/>
            <w:vAlign w:val="center"/>
          </w:tcPr>
          <w:p w14:paraId="3AD6AB99">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p>
        </w:tc>
      </w:tr>
      <w:tr w14:paraId="73D54E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7EF0A393">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r>
              <w:rPr>
                <w:rFonts w:hint="eastAsia" w:ascii="宋体" w:hAnsi="宋体" w:eastAsia="宋体" w:cs="仿宋_GB2312"/>
                <w:color w:val="000000" w:themeColor="text1"/>
                <w:sz w:val="24"/>
                <w:szCs w:val="24"/>
                <w:highlight w:val="none"/>
                <w14:textFill>
                  <w14:solidFill>
                    <w14:schemeClr w14:val="tx1"/>
                  </w14:solidFill>
                </w14:textFill>
              </w:rPr>
              <w:t>3</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5480B4EB">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p>
        </w:tc>
        <w:tc>
          <w:tcPr>
            <w:tcW w:w="2989" w:type="dxa"/>
            <w:tcBorders>
              <w:top w:val="single" w:color="auto" w:sz="4" w:space="0"/>
              <w:left w:val="single" w:color="auto" w:sz="4" w:space="0"/>
              <w:bottom w:val="single" w:color="auto" w:sz="4" w:space="0"/>
              <w:right w:val="single" w:color="auto" w:sz="4" w:space="0"/>
            </w:tcBorders>
            <w:noWrap w:val="0"/>
            <w:vAlign w:val="center"/>
          </w:tcPr>
          <w:p w14:paraId="3F4F1EA7">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p>
        </w:tc>
        <w:tc>
          <w:tcPr>
            <w:tcW w:w="2690" w:type="dxa"/>
            <w:tcBorders>
              <w:top w:val="single" w:color="auto" w:sz="4" w:space="0"/>
              <w:left w:val="single" w:color="auto" w:sz="4" w:space="0"/>
              <w:bottom w:val="single" w:color="auto" w:sz="4" w:space="0"/>
              <w:right w:val="single" w:color="auto" w:sz="4" w:space="0"/>
            </w:tcBorders>
            <w:noWrap w:val="0"/>
            <w:vAlign w:val="center"/>
          </w:tcPr>
          <w:p w14:paraId="02B6BD9E">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p>
        </w:tc>
        <w:tc>
          <w:tcPr>
            <w:tcW w:w="1467" w:type="dxa"/>
            <w:tcBorders>
              <w:top w:val="single" w:color="auto" w:sz="4" w:space="0"/>
              <w:left w:val="single" w:color="auto" w:sz="4" w:space="0"/>
              <w:bottom w:val="single" w:color="auto" w:sz="4" w:space="0"/>
              <w:right w:val="single" w:color="auto" w:sz="4" w:space="0"/>
            </w:tcBorders>
            <w:noWrap w:val="0"/>
            <w:vAlign w:val="center"/>
          </w:tcPr>
          <w:p w14:paraId="618E9F44">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p>
        </w:tc>
      </w:tr>
      <w:tr w14:paraId="49D06B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7CBEF8E0">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r>
              <w:rPr>
                <w:rFonts w:hint="eastAsia" w:ascii="宋体" w:hAnsi="宋体" w:eastAsia="宋体" w:cs="仿宋_GB2312"/>
                <w:color w:val="000000" w:themeColor="text1"/>
                <w:sz w:val="24"/>
                <w:szCs w:val="24"/>
                <w:highlight w:val="none"/>
                <w14:textFill>
                  <w14:solidFill>
                    <w14:schemeClr w14:val="tx1"/>
                  </w14:solidFill>
                </w14:textFill>
              </w:rPr>
              <w:t>4</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7027F8E4">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p>
        </w:tc>
        <w:tc>
          <w:tcPr>
            <w:tcW w:w="2989" w:type="dxa"/>
            <w:tcBorders>
              <w:top w:val="single" w:color="auto" w:sz="4" w:space="0"/>
              <w:left w:val="single" w:color="auto" w:sz="4" w:space="0"/>
              <w:bottom w:val="single" w:color="auto" w:sz="4" w:space="0"/>
              <w:right w:val="single" w:color="auto" w:sz="4" w:space="0"/>
            </w:tcBorders>
            <w:noWrap w:val="0"/>
            <w:vAlign w:val="center"/>
          </w:tcPr>
          <w:p w14:paraId="5031A78A">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p>
        </w:tc>
        <w:tc>
          <w:tcPr>
            <w:tcW w:w="2690" w:type="dxa"/>
            <w:tcBorders>
              <w:top w:val="single" w:color="auto" w:sz="4" w:space="0"/>
              <w:left w:val="single" w:color="auto" w:sz="4" w:space="0"/>
              <w:bottom w:val="single" w:color="auto" w:sz="4" w:space="0"/>
              <w:right w:val="single" w:color="auto" w:sz="4" w:space="0"/>
            </w:tcBorders>
            <w:noWrap w:val="0"/>
            <w:vAlign w:val="center"/>
          </w:tcPr>
          <w:p w14:paraId="59453F4C">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p>
        </w:tc>
        <w:tc>
          <w:tcPr>
            <w:tcW w:w="1467" w:type="dxa"/>
            <w:tcBorders>
              <w:top w:val="single" w:color="auto" w:sz="4" w:space="0"/>
              <w:left w:val="single" w:color="auto" w:sz="4" w:space="0"/>
              <w:bottom w:val="single" w:color="auto" w:sz="4" w:space="0"/>
              <w:right w:val="single" w:color="auto" w:sz="4" w:space="0"/>
            </w:tcBorders>
            <w:noWrap w:val="0"/>
            <w:vAlign w:val="center"/>
          </w:tcPr>
          <w:p w14:paraId="5F0E2F77">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p>
        </w:tc>
      </w:tr>
      <w:tr w14:paraId="0F9425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6D829CD2">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r>
              <w:rPr>
                <w:rFonts w:hint="eastAsia" w:ascii="宋体" w:hAnsi="宋体" w:eastAsia="宋体" w:cs="仿宋_GB2312"/>
                <w:color w:val="000000" w:themeColor="text1"/>
                <w:sz w:val="24"/>
                <w:szCs w:val="24"/>
                <w:highlight w:val="none"/>
                <w14:textFill>
                  <w14:solidFill>
                    <w14:schemeClr w14:val="tx1"/>
                  </w14:solidFill>
                </w14:textFill>
              </w:rPr>
              <w:t>5</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0DA7FB1B">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p>
        </w:tc>
        <w:tc>
          <w:tcPr>
            <w:tcW w:w="2989" w:type="dxa"/>
            <w:tcBorders>
              <w:top w:val="single" w:color="auto" w:sz="4" w:space="0"/>
              <w:left w:val="single" w:color="auto" w:sz="4" w:space="0"/>
              <w:bottom w:val="single" w:color="auto" w:sz="4" w:space="0"/>
              <w:right w:val="single" w:color="auto" w:sz="4" w:space="0"/>
            </w:tcBorders>
            <w:noWrap w:val="0"/>
            <w:vAlign w:val="center"/>
          </w:tcPr>
          <w:p w14:paraId="0563AFB6">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p>
        </w:tc>
        <w:tc>
          <w:tcPr>
            <w:tcW w:w="2690" w:type="dxa"/>
            <w:tcBorders>
              <w:top w:val="single" w:color="auto" w:sz="4" w:space="0"/>
              <w:left w:val="single" w:color="auto" w:sz="4" w:space="0"/>
              <w:bottom w:val="single" w:color="auto" w:sz="4" w:space="0"/>
              <w:right w:val="single" w:color="auto" w:sz="4" w:space="0"/>
            </w:tcBorders>
            <w:noWrap w:val="0"/>
            <w:vAlign w:val="center"/>
          </w:tcPr>
          <w:p w14:paraId="756C9B94">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p>
        </w:tc>
        <w:tc>
          <w:tcPr>
            <w:tcW w:w="1467" w:type="dxa"/>
            <w:tcBorders>
              <w:top w:val="single" w:color="auto" w:sz="4" w:space="0"/>
              <w:left w:val="single" w:color="auto" w:sz="4" w:space="0"/>
              <w:bottom w:val="single" w:color="auto" w:sz="4" w:space="0"/>
              <w:right w:val="single" w:color="auto" w:sz="4" w:space="0"/>
            </w:tcBorders>
            <w:noWrap w:val="0"/>
            <w:vAlign w:val="center"/>
          </w:tcPr>
          <w:p w14:paraId="7F522943">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p>
        </w:tc>
      </w:tr>
      <w:tr w14:paraId="4F5898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14:paraId="695B5C73">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r>
              <w:rPr>
                <w:rFonts w:hint="eastAsia" w:ascii="宋体" w:hAnsi="宋体" w:eastAsia="宋体" w:cs="仿宋_GB2312"/>
                <w:color w:val="000000" w:themeColor="text1"/>
                <w:sz w:val="24"/>
                <w:szCs w:val="24"/>
                <w:highlight w:val="none"/>
                <w14:textFill>
                  <w14:solidFill>
                    <w14:schemeClr w14:val="tx1"/>
                  </w14:solidFill>
                </w14:textFill>
              </w:rPr>
              <w:t>…</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50FC052C">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p>
        </w:tc>
        <w:tc>
          <w:tcPr>
            <w:tcW w:w="2989" w:type="dxa"/>
            <w:tcBorders>
              <w:top w:val="single" w:color="auto" w:sz="4" w:space="0"/>
              <w:left w:val="single" w:color="auto" w:sz="4" w:space="0"/>
              <w:bottom w:val="single" w:color="auto" w:sz="4" w:space="0"/>
              <w:right w:val="single" w:color="auto" w:sz="4" w:space="0"/>
            </w:tcBorders>
            <w:noWrap w:val="0"/>
            <w:vAlign w:val="center"/>
          </w:tcPr>
          <w:p w14:paraId="27042CF7">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p>
        </w:tc>
        <w:tc>
          <w:tcPr>
            <w:tcW w:w="2690" w:type="dxa"/>
            <w:tcBorders>
              <w:top w:val="single" w:color="auto" w:sz="4" w:space="0"/>
              <w:left w:val="single" w:color="auto" w:sz="4" w:space="0"/>
              <w:bottom w:val="single" w:color="auto" w:sz="4" w:space="0"/>
              <w:right w:val="single" w:color="auto" w:sz="4" w:space="0"/>
            </w:tcBorders>
            <w:noWrap w:val="0"/>
            <w:vAlign w:val="center"/>
          </w:tcPr>
          <w:p w14:paraId="0B184341">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p>
        </w:tc>
        <w:tc>
          <w:tcPr>
            <w:tcW w:w="1467" w:type="dxa"/>
            <w:tcBorders>
              <w:top w:val="single" w:color="auto" w:sz="4" w:space="0"/>
              <w:left w:val="single" w:color="auto" w:sz="4" w:space="0"/>
              <w:bottom w:val="single" w:color="auto" w:sz="4" w:space="0"/>
              <w:right w:val="single" w:color="auto" w:sz="4" w:space="0"/>
            </w:tcBorders>
            <w:noWrap w:val="0"/>
            <w:vAlign w:val="center"/>
          </w:tcPr>
          <w:p w14:paraId="1109C896">
            <w:pPr>
              <w:pStyle w:val="212"/>
              <w:spacing w:line="300" w:lineRule="auto"/>
              <w:ind w:firstLine="0"/>
              <w:jc w:val="center"/>
              <w:rPr>
                <w:rFonts w:hint="eastAsia" w:ascii="宋体" w:hAnsi="宋体" w:eastAsia="宋体" w:cs="仿宋_GB2312"/>
                <w:color w:val="000000" w:themeColor="text1"/>
                <w:sz w:val="24"/>
                <w:szCs w:val="24"/>
                <w:highlight w:val="none"/>
                <w14:textFill>
                  <w14:solidFill>
                    <w14:schemeClr w14:val="tx1"/>
                  </w14:solidFill>
                </w14:textFill>
              </w:rPr>
            </w:pPr>
          </w:p>
        </w:tc>
      </w:tr>
    </w:tbl>
    <w:p w14:paraId="62DFD3E6">
      <w:pPr>
        <w:pStyle w:val="212"/>
        <w:spacing w:line="300" w:lineRule="auto"/>
        <w:ind w:firstLine="0"/>
        <w:contextualSpacing/>
        <w:rPr>
          <w:rFonts w:hint="eastAsia" w:ascii="宋体" w:hAnsi="宋体" w:eastAsia="宋体" w:cs="仿宋_GB2312"/>
          <w:color w:val="000000" w:themeColor="text1"/>
          <w:sz w:val="24"/>
          <w:szCs w:val="24"/>
          <w:highlight w:val="none"/>
          <w14:textFill>
            <w14:solidFill>
              <w14:schemeClr w14:val="tx1"/>
            </w14:solidFill>
          </w14:textFill>
        </w:rPr>
      </w:pPr>
      <w:r>
        <w:rPr>
          <w:rFonts w:hint="eastAsia" w:ascii="宋体" w:hAnsi="宋体" w:eastAsia="宋体" w:cs="仿宋_GB2312"/>
          <w:color w:val="000000" w:themeColor="text1"/>
          <w:sz w:val="24"/>
          <w:szCs w:val="24"/>
          <w:highlight w:val="none"/>
          <w14:textFill>
            <w14:solidFill>
              <w14:schemeClr w14:val="tx1"/>
            </w14:solidFill>
          </w14:textFill>
        </w:rPr>
        <w:t>注：</w:t>
      </w:r>
    </w:p>
    <w:p w14:paraId="5D0350E1">
      <w:pPr>
        <w:pStyle w:val="212"/>
        <w:spacing w:line="300" w:lineRule="auto"/>
        <w:ind w:firstLine="0"/>
        <w:contextualSpacing/>
        <w:rPr>
          <w:rFonts w:hint="eastAsia" w:ascii="宋体" w:hAnsi="宋体" w:eastAsia="宋体" w:cs="仿宋_GB2312"/>
          <w:color w:val="000000" w:themeColor="text1"/>
          <w:sz w:val="24"/>
          <w:szCs w:val="24"/>
          <w:highlight w:val="none"/>
          <w14:textFill>
            <w14:solidFill>
              <w14:schemeClr w14:val="tx1"/>
            </w14:solidFill>
          </w14:textFill>
        </w:rPr>
      </w:pPr>
      <w:r>
        <w:rPr>
          <w:rFonts w:hint="eastAsia" w:ascii="宋体" w:hAnsi="宋体" w:eastAsia="宋体" w:cs="仿宋_GB2312"/>
          <w:color w:val="000000" w:themeColor="text1"/>
          <w:sz w:val="24"/>
          <w:szCs w:val="24"/>
          <w:highlight w:val="none"/>
          <w14:textFill>
            <w14:solidFill>
              <w14:schemeClr w14:val="tx1"/>
            </w14:solidFill>
          </w14:textFill>
        </w:rPr>
        <w:t>1. 说明：应对照谈判文件“第三章 采购需求”中的技术需求逐条实质性响应，并作出偏离说明。</w:t>
      </w:r>
    </w:p>
    <w:p w14:paraId="5AED72F4">
      <w:pPr>
        <w:pStyle w:val="212"/>
        <w:spacing w:line="300" w:lineRule="auto"/>
        <w:ind w:firstLine="0"/>
        <w:contextualSpacing/>
        <w:rPr>
          <w:rFonts w:hint="eastAsia" w:ascii="宋体" w:hAnsi="宋体" w:eastAsia="宋体" w:cs="仿宋_GB2312"/>
          <w:color w:val="000000" w:themeColor="text1"/>
          <w:sz w:val="24"/>
          <w:szCs w:val="24"/>
          <w:highlight w:val="none"/>
          <w14:textFill>
            <w14:solidFill>
              <w14:schemeClr w14:val="tx1"/>
            </w14:solidFill>
          </w14:textFill>
        </w:rPr>
      </w:pPr>
      <w:r>
        <w:rPr>
          <w:rFonts w:hint="eastAsia" w:ascii="宋体" w:hAnsi="宋体" w:eastAsia="宋体" w:cs="仿宋_GB2312"/>
          <w:color w:val="000000" w:themeColor="text1"/>
          <w:sz w:val="24"/>
          <w:szCs w:val="24"/>
          <w:highlight w:val="none"/>
          <w14:textFill>
            <w14:solidFill>
              <w14:schemeClr w14:val="tx1"/>
            </w14:solidFill>
          </w14:textFill>
        </w:rPr>
        <w:t>2.供应商应根据竞标设备的性能指标，对照谈判文件要求，在“偏离说明”中注明“正偏离”、“负偏离”或者“无偏离”。既不属于“正偏离”也不属于“负偏离”即为“无偏离”。</w:t>
      </w:r>
    </w:p>
    <w:p w14:paraId="56B11BA5">
      <w:pPr>
        <w:pStyle w:val="212"/>
        <w:spacing w:line="300" w:lineRule="auto"/>
        <w:ind w:firstLine="0"/>
        <w:contextualSpacing/>
        <w:rPr>
          <w:rFonts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3.供应商认为其竞标响应有正偏离的，请在技术偏离表中列明，且在响应文件中提供竞标产品的彩页或第三方检测报告复印件或产品生产厂家出具的技术参数说明证明作为佐证，以上佐证材料均需加盖生产厂家或代理商（附生产厂家授权资料）公章。</w:t>
      </w:r>
    </w:p>
    <w:p w14:paraId="0B2CDAF2">
      <w:pPr>
        <w:pStyle w:val="212"/>
        <w:spacing w:line="300" w:lineRule="auto"/>
        <w:ind w:firstLine="0"/>
        <w:contextualSpacing/>
        <w:rPr>
          <w:rFonts w:hint="eastAsia" w:ascii="宋体" w:hAnsi="宋体" w:eastAsia="宋体"/>
          <w:color w:val="000000" w:themeColor="text1"/>
          <w:sz w:val="24"/>
          <w:szCs w:val="24"/>
          <w:highlight w:val="none"/>
          <w14:textFill>
            <w14:solidFill>
              <w14:schemeClr w14:val="tx1"/>
            </w14:solidFill>
          </w14:textFill>
        </w:rPr>
      </w:pPr>
      <w:r>
        <w:rPr>
          <w:rFonts w:hint="eastAsia" w:ascii="宋体" w:hAnsi="宋体" w:eastAsia="宋体"/>
          <w:color w:val="000000" w:themeColor="text1"/>
          <w:sz w:val="24"/>
          <w:szCs w:val="24"/>
          <w:highlight w:val="none"/>
          <w14:textFill>
            <w14:solidFill>
              <w14:schemeClr w14:val="tx1"/>
            </w14:solidFill>
          </w14:textFill>
        </w:rPr>
        <w:t>4</w:t>
      </w:r>
      <w:r>
        <w:rPr>
          <w:rFonts w:ascii="宋体" w:hAnsi="宋体" w:eastAsia="宋体"/>
          <w:color w:val="000000" w:themeColor="text1"/>
          <w:sz w:val="24"/>
          <w:szCs w:val="24"/>
          <w:highlight w:val="none"/>
          <w14:textFill>
            <w14:solidFill>
              <w14:schemeClr w14:val="tx1"/>
            </w14:solidFill>
          </w14:textFill>
        </w:rPr>
        <w:t>.</w:t>
      </w:r>
      <w:r>
        <w:rPr>
          <w:rFonts w:hint="eastAsia" w:ascii="宋体" w:hAnsi="宋体" w:eastAsia="宋体"/>
          <w:color w:val="000000" w:themeColor="text1"/>
          <w:sz w:val="24"/>
          <w:szCs w:val="24"/>
          <w:highlight w:val="none"/>
          <w14:textFill>
            <w14:solidFill>
              <w14:schemeClr w14:val="tx1"/>
            </w14:solidFill>
          </w14:textFill>
        </w:rPr>
        <w:t xml:space="preserve"> 如技术偏离表中的竞标响应与佐证材料不一致的，以佐证材料为准。</w:t>
      </w:r>
    </w:p>
    <w:p w14:paraId="6B274CBF">
      <w:pPr>
        <w:pStyle w:val="212"/>
        <w:spacing w:line="300" w:lineRule="auto"/>
        <w:ind w:firstLine="0"/>
        <w:contextualSpacing/>
        <w:rPr>
          <w:rFonts w:hint="eastAsia" w:ascii="宋体" w:hAnsi="宋体" w:eastAsia="宋体" w:cs="仿宋_GB2312"/>
          <w:color w:val="000000" w:themeColor="text1"/>
          <w:sz w:val="24"/>
          <w:szCs w:val="24"/>
          <w:highlight w:val="none"/>
          <w14:textFill>
            <w14:solidFill>
              <w14:schemeClr w14:val="tx1"/>
            </w14:solidFill>
          </w14:textFill>
        </w:rPr>
      </w:pPr>
    </w:p>
    <w:p w14:paraId="2F166BC0">
      <w:pPr>
        <w:spacing w:line="300" w:lineRule="auto"/>
        <w:ind w:right="-817"/>
        <w:contextualSpacing/>
        <w:rPr>
          <w:rFonts w:hint="eastAsia" w:ascii="宋体" w:hAnsi="宋体" w:cs="仿宋_GB2312"/>
          <w:color w:val="000000" w:themeColor="text1"/>
          <w:sz w:val="24"/>
          <w:highlight w:val="none"/>
          <w14:textFill>
            <w14:solidFill>
              <w14:schemeClr w14:val="tx1"/>
            </w14:solidFill>
          </w14:textFill>
        </w:rPr>
      </w:pPr>
    </w:p>
    <w:p w14:paraId="38F458F9">
      <w:pPr>
        <w:spacing w:line="300" w:lineRule="auto"/>
        <w:ind w:right="-817"/>
        <w:contextualSpacing/>
        <w:jc w:val="center"/>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法定代表人或者委托代理人（签字）：</w:t>
      </w:r>
    </w:p>
    <w:p w14:paraId="120F7E89">
      <w:pPr>
        <w:spacing w:line="300" w:lineRule="auto"/>
        <w:ind w:right="-817" w:firstLine="288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供应商（盖公章）：      </w:t>
      </w:r>
    </w:p>
    <w:p w14:paraId="19EF9D4D">
      <w:pPr>
        <w:spacing w:line="300" w:lineRule="auto"/>
        <w:ind w:right="-817" w:firstLine="2880"/>
        <w:contextualSpacing/>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日期：   年   月   日</w:t>
      </w:r>
    </w:p>
    <w:p w14:paraId="4EA00612">
      <w:pPr>
        <w:spacing w:line="300" w:lineRule="auto"/>
        <w:jc w:val="center"/>
        <w:rPr>
          <w:rFonts w:hint="eastAsia" w:ascii="宋体" w:hAnsi="宋体"/>
          <w:b/>
          <w:color w:val="000000" w:themeColor="text1"/>
          <w:sz w:val="32"/>
          <w:szCs w:val="32"/>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clear="all"/>
      </w:r>
      <w:r>
        <w:rPr>
          <w:rFonts w:hint="eastAsia" w:ascii="宋体" w:hAnsi="宋体"/>
          <w:b/>
          <w:color w:val="000000" w:themeColor="text1"/>
          <w:sz w:val="32"/>
          <w:szCs w:val="32"/>
          <w:highlight w:val="none"/>
          <w14:textFill>
            <w14:solidFill>
              <w14:schemeClr w14:val="tx1"/>
            </w14:solidFill>
          </w14:textFill>
        </w:rPr>
        <w:t>货物配置清单</w:t>
      </w:r>
    </w:p>
    <w:p w14:paraId="29D9362E">
      <w:pPr>
        <w:spacing w:line="300" w:lineRule="auto"/>
        <w:rPr>
          <w:rFonts w:hint="eastAsia" w:ascii="宋体" w:hAnsi="宋体"/>
          <w:color w:val="000000" w:themeColor="text1"/>
          <w:szCs w:val="21"/>
          <w:highlight w:val="none"/>
          <w14:textFill>
            <w14:solidFill>
              <w14:schemeClr w14:val="tx1"/>
            </w14:solidFill>
          </w14:textFill>
        </w:rPr>
      </w:pPr>
    </w:p>
    <w:p w14:paraId="3D44E8B4">
      <w:pPr>
        <w:spacing w:line="300" w:lineRule="auto"/>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项目编号：</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 xml:space="preserve"> </w:t>
      </w:r>
    </w:p>
    <w:p w14:paraId="5EDE810F">
      <w:pPr>
        <w:spacing w:line="300" w:lineRule="auto"/>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项目名称：</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 xml:space="preserve"> </w:t>
      </w:r>
    </w:p>
    <w:p w14:paraId="42DC9AAB">
      <w:pPr>
        <w:spacing w:line="300" w:lineRule="auto"/>
        <w:rPr>
          <w:rFonts w:hint="eastAsia" w:ascii="宋体" w:hAnsi="宋体" w:cs="仿宋_GB2312"/>
          <w:color w:val="000000" w:themeColor="text1"/>
          <w:sz w:val="24"/>
          <w:highlight w:val="none"/>
          <w:u w:val="singl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所竞分标：</w:t>
      </w:r>
      <w:r>
        <w:rPr>
          <w:rFonts w:hint="eastAsia" w:ascii="宋体" w:hAnsi="宋体" w:cs="仿宋_GB2312"/>
          <w:color w:val="000000" w:themeColor="text1"/>
          <w:sz w:val="24"/>
          <w:highlight w:val="none"/>
          <w:u w:val="single"/>
          <w14:textFill>
            <w14:solidFill>
              <w14:schemeClr w14:val="tx1"/>
            </w14:solidFill>
          </w14:textFill>
        </w:rPr>
        <w:t xml:space="preserve">                 </w:t>
      </w:r>
    </w:p>
    <w:tbl>
      <w:tblPr>
        <w:tblStyle w:val="3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39"/>
        <w:gridCol w:w="1245"/>
        <w:gridCol w:w="1119"/>
        <w:gridCol w:w="836"/>
        <w:gridCol w:w="1529"/>
        <w:gridCol w:w="1030"/>
        <w:gridCol w:w="952"/>
        <w:gridCol w:w="1496"/>
      </w:tblGrid>
      <w:tr w14:paraId="55EA63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4A7446ED">
            <w:pPr>
              <w:spacing w:before="50" w:after="50" w:line="30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序号</w:t>
            </w:r>
          </w:p>
        </w:tc>
        <w:tc>
          <w:tcPr>
            <w:tcW w:w="1245" w:type="dxa"/>
            <w:tcBorders>
              <w:top w:val="single" w:color="auto" w:sz="4" w:space="0"/>
              <w:left w:val="single" w:color="auto" w:sz="4" w:space="0"/>
              <w:bottom w:val="single" w:color="auto" w:sz="4" w:space="0"/>
              <w:right w:val="single" w:color="auto" w:sz="4" w:space="0"/>
            </w:tcBorders>
            <w:noWrap w:val="0"/>
            <w:vAlign w:val="center"/>
          </w:tcPr>
          <w:p w14:paraId="79A229FA">
            <w:pPr>
              <w:spacing w:before="50" w:after="50" w:line="30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货物名称</w:t>
            </w:r>
          </w:p>
        </w:tc>
        <w:tc>
          <w:tcPr>
            <w:tcW w:w="1119" w:type="dxa"/>
            <w:tcBorders>
              <w:top w:val="single" w:color="auto" w:sz="4" w:space="0"/>
              <w:left w:val="single" w:color="auto" w:sz="4" w:space="0"/>
              <w:bottom w:val="single" w:color="auto" w:sz="4" w:space="0"/>
              <w:right w:val="single" w:color="auto" w:sz="4" w:space="0"/>
            </w:tcBorders>
            <w:noWrap w:val="0"/>
            <w:vAlign w:val="center"/>
          </w:tcPr>
          <w:p w14:paraId="6832D94B">
            <w:pPr>
              <w:spacing w:before="50" w:after="50" w:line="30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数量及单位</w:t>
            </w:r>
          </w:p>
        </w:tc>
        <w:tc>
          <w:tcPr>
            <w:tcW w:w="836" w:type="dxa"/>
            <w:tcBorders>
              <w:top w:val="single" w:color="auto" w:sz="4" w:space="0"/>
              <w:left w:val="single" w:color="auto" w:sz="4" w:space="0"/>
              <w:bottom w:val="single" w:color="auto" w:sz="4" w:space="0"/>
              <w:right w:val="single" w:color="auto" w:sz="4" w:space="0"/>
            </w:tcBorders>
            <w:noWrap w:val="0"/>
            <w:vAlign w:val="center"/>
          </w:tcPr>
          <w:p w14:paraId="664E0E3B">
            <w:pPr>
              <w:spacing w:before="50" w:after="50" w:line="30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品牌</w:t>
            </w:r>
          </w:p>
        </w:tc>
        <w:tc>
          <w:tcPr>
            <w:tcW w:w="1529" w:type="dxa"/>
            <w:tcBorders>
              <w:top w:val="single" w:color="auto" w:sz="4" w:space="0"/>
              <w:left w:val="single" w:color="auto" w:sz="4" w:space="0"/>
              <w:bottom w:val="single" w:color="auto" w:sz="4" w:space="0"/>
              <w:right w:val="single" w:color="auto" w:sz="4" w:space="0"/>
            </w:tcBorders>
            <w:noWrap w:val="0"/>
            <w:vAlign w:val="center"/>
          </w:tcPr>
          <w:p w14:paraId="64047CE4">
            <w:pPr>
              <w:spacing w:before="50" w:after="50" w:line="30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规格型号</w:t>
            </w:r>
          </w:p>
        </w:tc>
        <w:tc>
          <w:tcPr>
            <w:tcW w:w="1030" w:type="dxa"/>
            <w:tcBorders>
              <w:top w:val="single" w:color="auto" w:sz="4" w:space="0"/>
              <w:left w:val="single" w:color="auto" w:sz="4" w:space="0"/>
              <w:bottom w:val="single" w:color="auto" w:sz="4" w:space="0"/>
              <w:right w:val="single" w:color="auto" w:sz="4" w:space="0"/>
            </w:tcBorders>
            <w:noWrap w:val="0"/>
            <w:vAlign w:val="center"/>
          </w:tcPr>
          <w:p w14:paraId="02A04468">
            <w:pPr>
              <w:spacing w:before="50" w:after="50" w:line="30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制造商</w:t>
            </w:r>
          </w:p>
        </w:tc>
        <w:tc>
          <w:tcPr>
            <w:tcW w:w="952" w:type="dxa"/>
            <w:tcBorders>
              <w:top w:val="single" w:color="auto" w:sz="4" w:space="0"/>
              <w:left w:val="single" w:color="auto" w:sz="4" w:space="0"/>
              <w:bottom w:val="single" w:color="auto" w:sz="4" w:space="0"/>
              <w:right w:val="single" w:color="auto" w:sz="4" w:space="0"/>
            </w:tcBorders>
            <w:noWrap w:val="0"/>
            <w:vAlign w:val="center"/>
          </w:tcPr>
          <w:p w14:paraId="6DDAE937">
            <w:pPr>
              <w:spacing w:before="50" w:after="50" w:line="30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原产地</w:t>
            </w:r>
          </w:p>
        </w:tc>
        <w:tc>
          <w:tcPr>
            <w:tcW w:w="1496" w:type="dxa"/>
            <w:tcBorders>
              <w:top w:val="single" w:color="auto" w:sz="4" w:space="0"/>
              <w:left w:val="single" w:color="auto" w:sz="4" w:space="0"/>
              <w:bottom w:val="single" w:color="auto" w:sz="4" w:space="0"/>
              <w:right w:val="single" w:color="auto" w:sz="4" w:space="0"/>
            </w:tcBorders>
            <w:noWrap w:val="0"/>
            <w:vAlign w:val="center"/>
          </w:tcPr>
          <w:p w14:paraId="48AE4775">
            <w:pPr>
              <w:spacing w:before="50" w:after="50" w:line="30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参数性能、指标及配置</w:t>
            </w:r>
          </w:p>
        </w:tc>
      </w:tr>
      <w:tr w14:paraId="59E313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27783D6A">
            <w:pPr>
              <w:spacing w:before="50" w:after="50" w:line="300" w:lineRule="auto"/>
              <w:jc w:val="center"/>
              <w:rPr>
                <w:rFonts w:hint="eastAsia" w:ascii="宋体" w:hAnsi="宋体"/>
                <w:color w:val="000000" w:themeColor="text1"/>
                <w:sz w:val="24"/>
                <w:highlight w:val="none"/>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51F68232">
            <w:pPr>
              <w:spacing w:before="50" w:after="50" w:line="300" w:lineRule="auto"/>
              <w:jc w:val="center"/>
              <w:rPr>
                <w:rFonts w:hint="eastAsia" w:ascii="宋体" w:hAnsi="宋体"/>
                <w:color w:val="000000" w:themeColor="text1"/>
                <w:sz w:val="24"/>
                <w:highlight w:val="none"/>
                <w14:textFill>
                  <w14:solidFill>
                    <w14:schemeClr w14:val="tx1"/>
                  </w14:solidFill>
                </w14:textFill>
              </w:rPr>
            </w:pPr>
          </w:p>
        </w:tc>
        <w:tc>
          <w:tcPr>
            <w:tcW w:w="1119" w:type="dxa"/>
            <w:tcBorders>
              <w:top w:val="single" w:color="auto" w:sz="4" w:space="0"/>
              <w:left w:val="single" w:color="auto" w:sz="4" w:space="0"/>
              <w:bottom w:val="single" w:color="auto" w:sz="4" w:space="0"/>
              <w:right w:val="single" w:color="auto" w:sz="4" w:space="0"/>
            </w:tcBorders>
            <w:noWrap w:val="0"/>
            <w:vAlign w:val="center"/>
          </w:tcPr>
          <w:p w14:paraId="55C8ECB2">
            <w:pPr>
              <w:spacing w:before="50" w:after="50" w:line="300" w:lineRule="auto"/>
              <w:jc w:val="center"/>
              <w:rPr>
                <w:rFonts w:hint="eastAsia" w:ascii="宋体" w:hAnsi="宋体"/>
                <w:color w:val="000000" w:themeColor="text1"/>
                <w:sz w:val="24"/>
                <w:highlight w:val="none"/>
                <w14:textFill>
                  <w14:solidFill>
                    <w14:schemeClr w14:val="tx1"/>
                  </w14:solidFill>
                </w14:textFill>
              </w:rPr>
            </w:pPr>
          </w:p>
        </w:tc>
        <w:tc>
          <w:tcPr>
            <w:tcW w:w="836" w:type="dxa"/>
            <w:tcBorders>
              <w:top w:val="single" w:color="auto" w:sz="4" w:space="0"/>
              <w:left w:val="single" w:color="auto" w:sz="4" w:space="0"/>
              <w:bottom w:val="single" w:color="auto" w:sz="4" w:space="0"/>
              <w:right w:val="single" w:color="auto" w:sz="4" w:space="0"/>
            </w:tcBorders>
            <w:noWrap w:val="0"/>
            <w:vAlign w:val="center"/>
          </w:tcPr>
          <w:p w14:paraId="41DD81EA">
            <w:pPr>
              <w:spacing w:before="50" w:after="50" w:line="300" w:lineRule="auto"/>
              <w:jc w:val="center"/>
              <w:rPr>
                <w:rFonts w:hint="eastAsia" w:ascii="宋体" w:hAnsi="宋体"/>
                <w:color w:val="000000" w:themeColor="text1"/>
                <w:sz w:val="24"/>
                <w:highlight w:val="none"/>
                <w14:textFill>
                  <w14:solidFill>
                    <w14:schemeClr w14:val="tx1"/>
                  </w14:solidFill>
                </w14:textFill>
              </w:rPr>
            </w:pPr>
          </w:p>
        </w:tc>
        <w:tc>
          <w:tcPr>
            <w:tcW w:w="1529" w:type="dxa"/>
            <w:tcBorders>
              <w:top w:val="single" w:color="auto" w:sz="4" w:space="0"/>
              <w:left w:val="single" w:color="auto" w:sz="4" w:space="0"/>
              <w:bottom w:val="single" w:color="auto" w:sz="4" w:space="0"/>
              <w:right w:val="single" w:color="auto" w:sz="4" w:space="0"/>
            </w:tcBorders>
            <w:noWrap w:val="0"/>
            <w:vAlign w:val="top"/>
          </w:tcPr>
          <w:p w14:paraId="019C391A">
            <w:pPr>
              <w:spacing w:before="50" w:after="50" w:line="300" w:lineRule="auto"/>
              <w:jc w:val="center"/>
              <w:rPr>
                <w:rFonts w:hint="eastAsia" w:ascii="宋体" w:hAnsi="宋体"/>
                <w:color w:val="000000" w:themeColor="text1"/>
                <w:sz w:val="24"/>
                <w:highlight w:val="none"/>
                <w14:textFill>
                  <w14:solidFill>
                    <w14:schemeClr w14:val="tx1"/>
                  </w14:solidFill>
                </w14:textFill>
              </w:rPr>
            </w:pPr>
          </w:p>
        </w:tc>
        <w:tc>
          <w:tcPr>
            <w:tcW w:w="1030" w:type="dxa"/>
            <w:tcBorders>
              <w:top w:val="single" w:color="auto" w:sz="4" w:space="0"/>
              <w:left w:val="single" w:color="auto" w:sz="4" w:space="0"/>
              <w:bottom w:val="single" w:color="auto" w:sz="4" w:space="0"/>
              <w:right w:val="single" w:color="auto" w:sz="4" w:space="0"/>
            </w:tcBorders>
            <w:noWrap w:val="0"/>
            <w:vAlign w:val="center"/>
          </w:tcPr>
          <w:p w14:paraId="7AB59619">
            <w:pPr>
              <w:spacing w:before="50" w:after="50" w:line="300" w:lineRule="auto"/>
              <w:jc w:val="center"/>
              <w:rPr>
                <w:rFonts w:hint="eastAsia" w:ascii="宋体" w:hAnsi="宋体"/>
                <w:color w:val="000000" w:themeColor="text1"/>
                <w:sz w:val="24"/>
                <w:highlight w:val="none"/>
                <w14:textFill>
                  <w14:solidFill>
                    <w14:schemeClr w14:val="tx1"/>
                  </w14:solidFill>
                </w14:textFill>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38A0BFAA">
            <w:pPr>
              <w:spacing w:before="50" w:after="50" w:line="300" w:lineRule="auto"/>
              <w:jc w:val="center"/>
              <w:rPr>
                <w:rFonts w:hint="eastAsia" w:ascii="宋体" w:hAnsi="宋体"/>
                <w:color w:val="000000" w:themeColor="text1"/>
                <w:sz w:val="24"/>
                <w:highlight w:val="none"/>
                <w14:textFill>
                  <w14:solidFill>
                    <w14:schemeClr w14:val="tx1"/>
                  </w14:solidFill>
                </w14:textFill>
              </w:rPr>
            </w:pPr>
          </w:p>
        </w:tc>
        <w:tc>
          <w:tcPr>
            <w:tcW w:w="1496" w:type="dxa"/>
            <w:tcBorders>
              <w:top w:val="single" w:color="auto" w:sz="4" w:space="0"/>
              <w:left w:val="single" w:color="auto" w:sz="4" w:space="0"/>
              <w:bottom w:val="single" w:color="auto" w:sz="4" w:space="0"/>
              <w:right w:val="single" w:color="auto" w:sz="4" w:space="0"/>
            </w:tcBorders>
            <w:noWrap w:val="0"/>
            <w:vAlign w:val="center"/>
          </w:tcPr>
          <w:p w14:paraId="77982FE5">
            <w:pPr>
              <w:spacing w:before="50" w:after="50" w:line="300" w:lineRule="auto"/>
              <w:jc w:val="center"/>
              <w:rPr>
                <w:rFonts w:hint="eastAsia" w:ascii="宋体" w:hAnsi="宋体"/>
                <w:color w:val="000000" w:themeColor="text1"/>
                <w:sz w:val="24"/>
                <w:highlight w:val="none"/>
                <w14:textFill>
                  <w14:solidFill>
                    <w14:schemeClr w14:val="tx1"/>
                  </w14:solidFill>
                </w14:textFill>
              </w:rPr>
            </w:pPr>
          </w:p>
        </w:tc>
      </w:tr>
      <w:tr w14:paraId="57951A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6F81099A">
            <w:pPr>
              <w:spacing w:before="50" w:after="50" w:line="300" w:lineRule="auto"/>
              <w:jc w:val="center"/>
              <w:rPr>
                <w:rFonts w:hint="eastAsia" w:ascii="宋体" w:hAnsi="宋体"/>
                <w:color w:val="000000" w:themeColor="text1"/>
                <w:sz w:val="24"/>
                <w:highlight w:val="none"/>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5EB02DC0">
            <w:pPr>
              <w:spacing w:before="50" w:after="50" w:line="300" w:lineRule="auto"/>
              <w:jc w:val="center"/>
              <w:rPr>
                <w:rFonts w:hint="eastAsia" w:ascii="宋体" w:hAnsi="宋体"/>
                <w:color w:val="000000" w:themeColor="text1"/>
                <w:sz w:val="24"/>
                <w:highlight w:val="none"/>
                <w14:textFill>
                  <w14:solidFill>
                    <w14:schemeClr w14:val="tx1"/>
                  </w14:solidFill>
                </w14:textFill>
              </w:rPr>
            </w:pPr>
          </w:p>
        </w:tc>
        <w:tc>
          <w:tcPr>
            <w:tcW w:w="1119" w:type="dxa"/>
            <w:tcBorders>
              <w:top w:val="single" w:color="auto" w:sz="4" w:space="0"/>
              <w:left w:val="single" w:color="auto" w:sz="4" w:space="0"/>
              <w:bottom w:val="single" w:color="auto" w:sz="4" w:space="0"/>
              <w:right w:val="single" w:color="auto" w:sz="4" w:space="0"/>
            </w:tcBorders>
            <w:noWrap w:val="0"/>
            <w:vAlign w:val="center"/>
          </w:tcPr>
          <w:p w14:paraId="565EFD6A">
            <w:pPr>
              <w:spacing w:before="50" w:after="50" w:line="300" w:lineRule="auto"/>
              <w:jc w:val="center"/>
              <w:rPr>
                <w:rFonts w:hint="eastAsia" w:ascii="宋体" w:hAnsi="宋体"/>
                <w:color w:val="000000" w:themeColor="text1"/>
                <w:sz w:val="24"/>
                <w:highlight w:val="none"/>
                <w14:textFill>
                  <w14:solidFill>
                    <w14:schemeClr w14:val="tx1"/>
                  </w14:solidFill>
                </w14:textFill>
              </w:rPr>
            </w:pPr>
          </w:p>
        </w:tc>
        <w:tc>
          <w:tcPr>
            <w:tcW w:w="836" w:type="dxa"/>
            <w:tcBorders>
              <w:top w:val="single" w:color="auto" w:sz="4" w:space="0"/>
              <w:left w:val="single" w:color="auto" w:sz="4" w:space="0"/>
              <w:bottom w:val="single" w:color="auto" w:sz="4" w:space="0"/>
              <w:right w:val="single" w:color="auto" w:sz="4" w:space="0"/>
            </w:tcBorders>
            <w:noWrap w:val="0"/>
            <w:vAlign w:val="center"/>
          </w:tcPr>
          <w:p w14:paraId="31147882">
            <w:pPr>
              <w:spacing w:before="50" w:after="50" w:line="300" w:lineRule="auto"/>
              <w:jc w:val="center"/>
              <w:rPr>
                <w:rFonts w:hint="eastAsia" w:ascii="宋体" w:hAnsi="宋体"/>
                <w:color w:val="000000" w:themeColor="text1"/>
                <w:sz w:val="24"/>
                <w:highlight w:val="none"/>
                <w14:textFill>
                  <w14:solidFill>
                    <w14:schemeClr w14:val="tx1"/>
                  </w14:solidFill>
                </w14:textFill>
              </w:rPr>
            </w:pPr>
          </w:p>
        </w:tc>
        <w:tc>
          <w:tcPr>
            <w:tcW w:w="1529" w:type="dxa"/>
            <w:tcBorders>
              <w:top w:val="single" w:color="auto" w:sz="4" w:space="0"/>
              <w:left w:val="single" w:color="auto" w:sz="4" w:space="0"/>
              <w:bottom w:val="single" w:color="auto" w:sz="4" w:space="0"/>
              <w:right w:val="single" w:color="auto" w:sz="4" w:space="0"/>
            </w:tcBorders>
            <w:noWrap w:val="0"/>
            <w:vAlign w:val="top"/>
          </w:tcPr>
          <w:p w14:paraId="445CB295">
            <w:pPr>
              <w:spacing w:before="50" w:after="50" w:line="300" w:lineRule="auto"/>
              <w:jc w:val="center"/>
              <w:rPr>
                <w:rFonts w:hint="eastAsia" w:ascii="宋体" w:hAnsi="宋体"/>
                <w:color w:val="000000" w:themeColor="text1"/>
                <w:sz w:val="24"/>
                <w:highlight w:val="none"/>
                <w14:textFill>
                  <w14:solidFill>
                    <w14:schemeClr w14:val="tx1"/>
                  </w14:solidFill>
                </w14:textFill>
              </w:rPr>
            </w:pPr>
          </w:p>
        </w:tc>
        <w:tc>
          <w:tcPr>
            <w:tcW w:w="1030" w:type="dxa"/>
            <w:tcBorders>
              <w:top w:val="single" w:color="auto" w:sz="4" w:space="0"/>
              <w:left w:val="single" w:color="auto" w:sz="4" w:space="0"/>
              <w:bottom w:val="single" w:color="auto" w:sz="4" w:space="0"/>
              <w:right w:val="single" w:color="auto" w:sz="4" w:space="0"/>
            </w:tcBorders>
            <w:noWrap w:val="0"/>
            <w:vAlign w:val="center"/>
          </w:tcPr>
          <w:p w14:paraId="0C9B1B54">
            <w:pPr>
              <w:spacing w:before="50" w:after="50" w:line="300" w:lineRule="auto"/>
              <w:jc w:val="center"/>
              <w:rPr>
                <w:rFonts w:hint="eastAsia" w:ascii="宋体" w:hAnsi="宋体"/>
                <w:color w:val="000000" w:themeColor="text1"/>
                <w:sz w:val="24"/>
                <w:highlight w:val="none"/>
                <w14:textFill>
                  <w14:solidFill>
                    <w14:schemeClr w14:val="tx1"/>
                  </w14:solidFill>
                </w14:textFill>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3FB1BA3D">
            <w:pPr>
              <w:spacing w:before="50" w:after="50" w:line="300" w:lineRule="auto"/>
              <w:jc w:val="center"/>
              <w:rPr>
                <w:rFonts w:hint="eastAsia" w:ascii="宋体" w:hAnsi="宋体"/>
                <w:color w:val="000000" w:themeColor="text1"/>
                <w:sz w:val="24"/>
                <w:highlight w:val="none"/>
                <w14:textFill>
                  <w14:solidFill>
                    <w14:schemeClr w14:val="tx1"/>
                  </w14:solidFill>
                </w14:textFill>
              </w:rPr>
            </w:pPr>
          </w:p>
        </w:tc>
        <w:tc>
          <w:tcPr>
            <w:tcW w:w="1496" w:type="dxa"/>
            <w:tcBorders>
              <w:top w:val="single" w:color="auto" w:sz="4" w:space="0"/>
              <w:left w:val="single" w:color="auto" w:sz="4" w:space="0"/>
              <w:bottom w:val="single" w:color="auto" w:sz="4" w:space="0"/>
              <w:right w:val="single" w:color="auto" w:sz="4" w:space="0"/>
            </w:tcBorders>
            <w:noWrap w:val="0"/>
            <w:vAlign w:val="center"/>
          </w:tcPr>
          <w:p w14:paraId="056CB9D0">
            <w:pPr>
              <w:spacing w:before="50" w:after="50" w:line="300" w:lineRule="auto"/>
              <w:jc w:val="center"/>
              <w:rPr>
                <w:rFonts w:hint="eastAsia" w:ascii="宋体" w:hAnsi="宋体"/>
                <w:color w:val="000000" w:themeColor="text1"/>
                <w:sz w:val="24"/>
                <w:highlight w:val="none"/>
                <w14:textFill>
                  <w14:solidFill>
                    <w14:schemeClr w14:val="tx1"/>
                  </w14:solidFill>
                </w14:textFill>
              </w:rPr>
            </w:pPr>
          </w:p>
        </w:tc>
      </w:tr>
      <w:tr w14:paraId="0A6006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13C190ED">
            <w:pPr>
              <w:spacing w:before="50" w:after="50" w:line="300" w:lineRule="auto"/>
              <w:jc w:val="center"/>
              <w:rPr>
                <w:rFonts w:hint="eastAsia" w:ascii="宋体" w:hAnsi="宋体"/>
                <w:color w:val="000000" w:themeColor="text1"/>
                <w:sz w:val="24"/>
                <w:highlight w:val="none"/>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73BF871B">
            <w:pPr>
              <w:spacing w:before="50" w:after="50" w:line="300" w:lineRule="auto"/>
              <w:jc w:val="center"/>
              <w:rPr>
                <w:rFonts w:hint="eastAsia" w:ascii="宋体" w:hAnsi="宋体"/>
                <w:color w:val="000000" w:themeColor="text1"/>
                <w:sz w:val="24"/>
                <w:highlight w:val="none"/>
                <w14:textFill>
                  <w14:solidFill>
                    <w14:schemeClr w14:val="tx1"/>
                  </w14:solidFill>
                </w14:textFill>
              </w:rPr>
            </w:pPr>
          </w:p>
        </w:tc>
        <w:tc>
          <w:tcPr>
            <w:tcW w:w="1119" w:type="dxa"/>
            <w:tcBorders>
              <w:top w:val="single" w:color="auto" w:sz="4" w:space="0"/>
              <w:left w:val="single" w:color="auto" w:sz="4" w:space="0"/>
              <w:bottom w:val="single" w:color="auto" w:sz="4" w:space="0"/>
              <w:right w:val="single" w:color="auto" w:sz="4" w:space="0"/>
            </w:tcBorders>
            <w:noWrap w:val="0"/>
            <w:vAlign w:val="center"/>
          </w:tcPr>
          <w:p w14:paraId="03A7D6D9">
            <w:pPr>
              <w:spacing w:before="50" w:after="50" w:line="300" w:lineRule="auto"/>
              <w:jc w:val="center"/>
              <w:rPr>
                <w:rFonts w:hint="eastAsia" w:ascii="宋体" w:hAnsi="宋体"/>
                <w:color w:val="000000" w:themeColor="text1"/>
                <w:sz w:val="24"/>
                <w:highlight w:val="none"/>
                <w14:textFill>
                  <w14:solidFill>
                    <w14:schemeClr w14:val="tx1"/>
                  </w14:solidFill>
                </w14:textFill>
              </w:rPr>
            </w:pPr>
          </w:p>
        </w:tc>
        <w:tc>
          <w:tcPr>
            <w:tcW w:w="836" w:type="dxa"/>
            <w:tcBorders>
              <w:top w:val="single" w:color="auto" w:sz="4" w:space="0"/>
              <w:left w:val="single" w:color="auto" w:sz="4" w:space="0"/>
              <w:bottom w:val="single" w:color="auto" w:sz="4" w:space="0"/>
              <w:right w:val="single" w:color="auto" w:sz="4" w:space="0"/>
            </w:tcBorders>
            <w:noWrap w:val="0"/>
            <w:vAlign w:val="center"/>
          </w:tcPr>
          <w:p w14:paraId="0E3FE28B">
            <w:pPr>
              <w:spacing w:before="50" w:after="50" w:line="300" w:lineRule="auto"/>
              <w:jc w:val="center"/>
              <w:rPr>
                <w:rFonts w:hint="eastAsia" w:ascii="宋体" w:hAnsi="宋体"/>
                <w:color w:val="000000" w:themeColor="text1"/>
                <w:sz w:val="24"/>
                <w:highlight w:val="none"/>
                <w14:textFill>
                  <w14:solidFill>
                    <w14:schemeClr w14:val="tx1"/>
                  </w14:solidFill>
                </w14:textFill>
              </w:rPr>
            </w:pPr>
          </w:p>
        </w:tc>
        <w:tc>
          <w:tcPr>
            <w:tcW w:w="1529" w:type="dxa"/>
            <w:tcBorders>
              <w:top w:val="single" w:color="auto" w:sz="4" w:space="0"/>
              <w:left w:val="single" w:color="auto" w:sz="4" w:space="0"/>
              <w:bottom w:val="single" w:color="auto" w:sz="4" w:space="0"/>
              <w:right w:val="single" w:color="auto" w:sz="4" w:space="0"/>
            </w:tcBorders>
            <w:noWrap w:val="0"/>
            <w:vAlign w:val="top"/>
          </w:tcPr>
          <w:p w14:paraId="44C223D1">
            <w:pPr>
              <w:spacing w:before="50" w:after="50" w:line="300" w:lineRule="auto"/>
              <w:jc w:val="center"/>
              <w:rPr>
                <w:rFonts w:hint="eastAsia" w:ascii="宋体" w:hAnsi="宋体"/>
                <w:color w:val="000000" w:themeColor="text1"/>
                <w:sz w:val="24"/>
                <w:highlight w:val="none"/>
                <w14:textFill>
                  <w14:solidFill>
                    <w14:schemeClr w14:val="tx1"/>
                  </w14:solidFill>
                </w14:textFill>
              </w:rPr>
            </w:pPr>
          </w:p>
        </w:tc>
        <w:tc>
          <w:tcPr>
            <w:tcW w:w="1030" w:type="dxa"/>
            <w:tcBorders>
              <w:top w:val="single" w:color="auto" w:sz="4" w:space="0"/>
              <w:left w:val="single" w:color="auto" w:sz="4" w:space="0"/>
              <w:bottom w:val="single" w:color="auto" w:sz="4" w:space="0"/>
              <w:right w:val="single" w:color="auto" w:sz="4" w:space="0"/>
            </w:tcBorders>
            <w:noWrap w:val="0"/>
            <w:vAlign w:val="center"/>
          </w:tcPr>
          <w:p w14:paraId="0B698828">
            <w:pPr>
              <w:spacing w:before="50" w:after="50" w:line="300" w:lineRule="auto"/>
              <w:jc w:val="center"/>
              <w:rPr>
                <w:rFonts w:hint="eastAsia" w:ascii="宋体" w:hAnsi="宋体"/>
                <w:color w:val="000000" w:themeColor="text1"/>
                <w:sz w:val="24"/>
                <w:highlight w:val="none"/>
                <w14:textFill>
                  <w14:solidFill>
                    <w14:schemeClr w14:val="tx1"/>
                  </w14:solidFill>
                </w14:textFill>
              </w:rPr>
            </w:pPr>
          </w:p>
        </w:tc>
        <w:tc>
          <w:tcPr>
            <w:tcW w:w="952" w:type="dxa"/>
            <w:tcBorders>
              <w:top w:val="single" w:color="auto" w:sz="4" w:space="0"/>
              <w:left w:val="single" w:color="auto" w:sz="4" w:space="0"/>
              <w:bottom w:val="single" w:color="auto" w:sz="4" w:space="0"/>
              <w:right w:val="single" w:color="auto" w:sz="4" w:space="0"/>
            </w:tcBorders>
            <w:noWrap w:val="0"/>
            <w:vAlign w:val="center"/>
          </w:tcPr>
          <w:p w14:paraId="6455F4C1">
            <w:pPr>
              <w:spacing w:before="50" w:after="50" w:line="300" w:lineRule="auto"/>
              <w:jc w:val="center"/>
              <w:rPr>
                <w:rFonts w:hint="eastAsia" w:ascii="宋体" w:hAnsi="宋体"/>
                <w:color w:val="000000" w:themeColor="text1"/>
                <w:sz w:val="24"/>
                <w:highlight w:val="none"/>
                <w14:textFill>
                  <w14:solidFill>
                    <w14:schemeClr w14:val="tx1"/>
                  </w14:solidFill>
                </w14:textFill>
              </w:rPr>
            </w:pPr>
          </w:p>
        </w:tc>
        <w:tc>
          <w:tcPr>
            <w:tcW w:w="1496" w:type="dxa"/>
            <w:tcBorders>
              <w:top w:val="single" w:color="auto" w:sz="4" w:space="0"/>
              <w:left w:val="single" w:color="auto" w:sz="4" w:space="0"/>
              <w:bottom w:val="single" w:color="auto" w:sz="4" w:space="0"/>
              <w:right w:val="single" w:color="auto" w:sz="4" w:space="0"/>
            </w:tcBorders>
            <w:noWrap w:val="0"/>
            <w:vAlign w:val="center"/>
          </w:tcPr>
          <w:p w14:paraId="393CF3A4">
            <w:pPr>
              <w:spacing w:before="50" w:after="50" w:line="300" w:lineRule="auto"/>
              <w:jc w:val="center"/>
              <w:rPr>
                <w:rFonts w:hint="eastAsia" w:ascii="宋体" w:hAnsi="宋体"/>
                <w:color w:val="000000" w:themeColor="text1"/>
                <w:sz w:val="24"/>
                <w:highlight w:val="none"/>
                <w14:textFill>
                  <w14:solidFill>
                    <w14:schemeClr w14:val="tx1"/>
                  </w14:solidFill>
                </w14:textFill>
              </w:rPr>
            </w:pPr>
          </w:p>
        </w:tc>
      </w:tr>
    </w:tbl>
    <w:p w14:paraId="41B2E1DA">
      <w:pPr>
        <w:spacing w:line="300" w:lineRule="auto"/>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备注：</w:t>
      </w:r>
      <w:r>
        <w:rPr>
          <w:rFonts w:hint="eastAsia" w:ascii="宋体" w:hAnsi="宋体"/>
          <w:b/>
          <w:bCs/>
          <w:color w:val="000000" w:themeColor="text1"/>
          <w:sz w:val="24"/>
          <w:highlight w:val="none"/>
          <w14:textFill>
            <w14:solidFill>
              <w14:schemeClr w14:val="tx1"/>
            </w14:solidFill>
          </w14:textFill>
        </w:rPr>
        <w:t>以上性能配置清单中“货物名称、数量及单位、品牌、规格型号、制造商、原产地、参数性能、指标及配置”必须如实填写完整，品牌、规格型号没有则填无，填写有缺漏的，响应文件作无效处理</w:t>
      </w:r>
      <w:r>
        <w:rPr>
          <w:rFonts w:hint="eastAsia" w:ascii="宋体" w:hAnsi="宋体"/>
          <w:b/>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货物名称、数量及单位、品牌必须与“开标一览表”一致，</w:t>
      </w:r>
      <w:r>
        <w:rPr>
          <w:rFonts w:hint="eastAsia" w:ascii="宋体" w:hAnsi="宋体"/>
          <w:bCs/>
          <w:color w:val="000000" w:themeColor="text1"/>
          <w:sz w:val="24"/>
          <w:highlight w:val="none"/>
          <w14:textFill>
            <w14:solidFill>
              <w14:schemeClr w14:val="tx1"/>
            </w14:solidFill>
          </w14:textFill>
        </w:rPr>
        <w:t>否则响应文件作无效处理</w:t>
      </w:r>
      <w:r>
        <w:rPr>
          <w:rFonts w:hint="eastAsia" w:ascii="宋体" w:hAnsi="宋体"/>
          <w:b/>
          <w:color w:val="000000" w:themeColor="text1"/>
          <w:sz w:val="24"/>
          <w:highlight w:val="none"/>
          <w14:textFill>
            <w14:solidFill>
              <w14:schemeClr w14:val="tx1"/>
            </w14:solidFill>
          </w14:textFill>
        </w:rPr>
        <w:t>。</w:t>
      </w:r>
      <w:r>
        <w:rPr>
          <w:rFonts w:hint="eastAsia" w:ascii="宋体" w:hAnsi="宋体" w:cs="仿宋_GB2312"/>
          <w:color w:val="000000" w:themeColor="text1"/>
          <w:sz w:val="24"/>
          <w:highlight w:val="none"/>
          <w14:textFill>
            <w14:solidFill>
              <w14:schemeClr w14:val="tx1"/>
            </w14:solidFill>
          </w14:textFill>
        </w:rPr>
        <w:tab/>
      </w:r>
    </w:p>
    <w:p w14:paraId="2BD8C097">
      <w:pPr>
        <w:spacing w:line="300" w:lineRule="auto"/>
        <w:contextualSpacing/>
        <w:jc w:val="left"/>
        <w:rPr>
          <w:rFonts w:hint="eastAsia" w:ascii="宋体" w:hAnsi="宋体" w:cs="仿宋_GB2312"/>
          <w:color w:val="000000" w:themeColor="text1"/>
          <w:sz w:val="24"/>
          <w:highlight w:val="none"/>
          <w14:textFill>
            <w14:solidFill>
              <w14:schemeClr w14:val="tx1"/>
            </w14:solidFill>
          </w14:textFill>
        </w:rPr>
      </w:pPr>
    </w:p>
    <w:p w14:paraId="033CCF25">
      <w:pPr>
        <w:spacing w:line="300" w:lineRule="auto"/>
        <w:contextualSpacing/>
        <w:jc w:val="left"/>
        <w:rPr>
          <w:rFonts w:hint="eastAsia" w:ascii="宋体" w:hAnsi="宋体" w:cs="仿宋_GB2312"/>
          <w:color w:val="000000" w:themeColor="text1"/>
          <w:sz w:val="24"/>
          <w:highlight w:val="none"/>
          <w14:textFill>
            <w14:solidFill>
              <w14:schemeClr w14:val="tx1"/>
            </w14:solidFill>
          </w14:textFill>
        </w:rPr>
      </w:pPr>
    </w:p>
    <w:p w14:paraId="355B6E83">
      <w:pPr>
        <w:spacing w:line="300" w:lineRule="auto"/>
        <w:contextualSpacing/>
        <w:jc w:val="left"/>
        <w:rPr>
          <w:rFonts w:hint="eastAsia" w:ascii="宋体" w:hAnsi="宋体" w:cs="仿宋_GB2312"/>
          <w:color w:val="000000" w:themeColor="text1"/>
          <w:sz w:val="24"/>
          <w:highlight w:val="none"/>
          <w14:textFill>
            <w14:solidFill>
              <w14:schemeClr w14:val="tx1"/>
            </w14:solidFill>
          </w14:textFill>
        </w:rPr>
      </w:pPr>
    </w:p>
    <w:p w14:paraId="5AC50BE1">
      <w:pPr>
        <w:spacing w:line="300" w:lineRule="auto"/>
        <w:ind w:right="-817"/>
        <w:contextualSpacing/>
        <w:jc w:val="center"/>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法定代表人或者委托代理人（签字）：</w:t>
      </w:r>
    </w:p>
    <w:p w14:paraId="1F6034AF">
      <w:pPr>
        <w:spacing w:line="300" w:lineRule="auto"/>
        <w:ind w:right="-817" w:firstLine="2880"/>
        <w:contextualSpacing/>
        <w:rPr>
          <w:rFonts w:hint="eastAsia"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 xml:space="preserve">供应商（盖公章）：      </w:t>
      </w:r>
    </w:p>
    <w:p w14:paraId="549EF992">
      <w:pPr>
        <w:spacing w:line="300" w:lineRule="auto"/>
        <w:ind w:right="-817" w:firstLine="2880"/>
        <w:contextualSpacing/>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日期：   年   月   日</w:t>
      </w:r>
    </w:p>
    <w:p w14:paraId="01C8DC41">
      <w:pPr>
        <w:spacing w:line="300" w:lineRule="auto"/>
        <w:jc w:val="center"/>
        <w:rPr>
          <w:rFonts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p>
    <w:p w14:paraId="6D16DCAE">
      <w:pPr>
        <w:spacing w:line="300" w:lineRule="auto"/>
        <w:jc w:val="center"/>
        <w:rPr>
          <w:rFonts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p>
    <w:p w14:paraId="1AEBD03B">
      <w:pPr>
        <w:spacing w:line="300" w:lineRule="auto"/>
        <w:jc w:val="center"/>
        <w:rPr>
          <w:rFonts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p>
    <w:p w14:paraId="3547D7DD">
      <w:pPr>
        <w:spacing w:line="300" w:lineRule="auto"/>
        <w:jc w:val="center"/>
        <w:rPr>
          <w:rFonts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p>
    <w:p w14:paraId="12F676F0">
      <w:pPr>
        <w:spacing w:line="300" w:lineRule="auto"/>
        <w:jc w:val="center"/>
        <w:rPr>
          <w:rFonts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p>
    <w:p w14:paraId="419F3631">
      <w:pPr>
        <w:spacing w:line="300" w:lineRule="auto"/>
        <w:jc w:val="center"/>
        <w:rPr>
          <w:rFonts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p>
    <w:p w14:paraId="265606F8">
      <w:pPr>
        <w:spacing w:line="300" w:lineRule="auto"/>
        <w:jc w:val="center"/>
        <w:rPr>
          <w:rFonts w:ascii="方正小标宋简体" w:hAnsi="方正小标宋简体" w:eastAsia="方正小标宋简体" w:cs="方正小标宋简体"/>
          <w:bCs/>
          <w:color w:val="000000" w:themeColor="text1"/>
          <w:sz w:val="44"/>
          <w:szCs w:val="44"/>
          <w:highlight w:val="none"/>
          <w14:textFill>
            <w14:solidFill>
              <w14:schemeClr w14:val="tx1"/>
            </w14:solidFill>
          </w14:textFill>
        </w:rPr>
      </w:pPr>
    </w:p>
    <w:p w14:paraId="70BC39FB">
      <w:pPr>
        <w:pStyle w:val="194"/>
        <w:spacing w:line="300" w:lineRule="auto"/>
        <w:jc w:val="center"/>
        <w:rPr>
          <w:rFonts w:hint="eastAsia" w:ascii="宋体" w:hAnsi="宋体" w:eastAsia="宋体" w:cs="Courier New"/>
          <w:bCs w:val="0"/>
          <w:color w:val="000000" w:themeColor="text1"/>
          <w:sz w:val="32"/>
          <w:szCs w:val="32"/>
          <w:highlight w:val="none"/>
          <w:lang w:val="en-US" w:eastAsia="zh-CN"/>
          <w14:textFill>
            <w14:solidFill>
              <w14:schemeClr w14:val="tx1"/>
            </w14:solidFill>
          </w14:textFill>
        </w:rPr>
      </w:pPr>
      <w:bookmarkStart w:id="43" w:name="_Toc27388"/>
      <w:r>
        <w:rPr>
          <w:rFonts w:hint="eastAsia" w:ascii="宋体" w:hAnsi="宋体" w:cs="Courier New"/>
          <w:bCs w:val="0"/>
          <w:color w:val="000000" w:themeColor="text1"/>
          <w:sz w:val="32"/>
          <w:szCs w:val="32"/>
          <w:highlight w:val="none"/>
          <w14:textFill>
            <w14:solidFill>
              <w14:schemeClr w14:val="tx1"/>
            </w14:solidFill>
          </w14:textFill>
        </w:rPr>
        <w:t>第六章 合同文本</w:t>
      </w:r>
      <w:bookmarkEnd w:id="43"/>
    </w:p>
    <w:p w14:paraId="0135AAE7">
      <w:pPr>
        <w:spacing w:line="400" w:lineRule="exact"/>
        <w:jc w:val="center"/>
        <w:rPr>
          <w:rFonts w:hint="eastAsia"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《广西壮族自治区政府采购合同》</w:t>
      </w:r>
      <w:r>
        <w:rPr>
          <w:rFonts w:hint="eastAsia" w:ascii="宋体" w:hAnsi="宋体"/>
          <w:b/>
          <w:color w:val="000000" w:themeColor="text1"/>
          <w:sz w:val="32"/>
          <w:szCs w:val="32"/>
          <w:highlight w:val="none"/>
          <w14:textFill>
            <w14:solidFill>
              <w14:schemeClr w14:val="tx1"/>
            </w14:solidFill>
          </w14:textFill>
        </w:rPr>
        <w:t>文本</w:t>
      </w:r>
    </w:p>
    <w:p w14:paraId="2E7A4238">
      <w:pPr>
        <w:spacing w:line="400" w:lineRule="exact"/>
        <w:ind w:right="480" w:firstLine="5250"/>
        <w:rPr>
          <w:rFonts w:hint="eastAsia" w:ascii="宋体" w:hAnsi="宋体"/>
          <w:bCs/>
          <w:color w:val="000000" w:themeColor="text1"/>
          <w:szCs w:val="21"/>
          <w:highlight w:val="none"/>
          <w14:textFill>
            <w14:solidFill>
              <w14:schemeClr w14:val="tx1"/>
            </w14:solidFill>
          </w14:textFill>
        </w:rPr>
      </w:pPr>
    </w:p>
    <w:p w14:paraId="0E363C72">
      <w:pPr>
        <w:spacing w:line="360" w:lineRule="auto"/>
        <w:ind w:right="480" w:firstLine="5250"/>
        <w:rPr>
          <w:rFonts w:hint="eastAsia" w:ascii="宋体" w:hAnsi="宋体"/>
          <w:bCs/>
          <w:color w:val="000000" w:themeColor="text1"/>
          <w:szCs w:val="21"/>
          <w:highlight w:val="none"/>
          <w:u w:val="singl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合同编号：</w:t>
      </w:r>
    </w:p>
    <w:p w14:paraId="57217C7B">
      <w:pPr>
        <w:spacing w:line="360" w:lineRule="auto"/>
        <w:rPr>
          <w:rFonts w:hint="eastAsia" w:ascii="宋体" w:hAnsi="宋体"/>
          <w:color w:val="000000" w:themeColor="text1"/>
          <w:szCs w:val="21"/>
          <w:highlight w:val="none"/>
          <w14:textFill>
            <w14:solidFill>
              <w14:schemeClr w14:val="tx1"/>
            </w14:solidFill>
          </w14:textFill>
        </w:rPr>
      </w:pPr>
    </w:p>
    <w:p w14:paraId="538C08F7">
      <w:pPr>
        <w:snapToGrid w:val="0"/>
        <w:spacing w:line="360" w:lineRule="auto"/>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采购人（甲方）：</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lang w:val="en-US" w:eastAsia="zh-CN"/>
          <w14:textFill>
            <w14:solidFill>
              <w14:schemeClr w14:val="tx1"/>
            </w14:solidFill>
          </w14:textFill>
        </w:rPr>
        <w:t>崇左市广西弄岗国家级自然保护区管理中心</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  </w:t>
      </w:r>
    </w:p>
    <w:p w14:paraId="17736364">
      <w:pPr>
        <w:snapToGrid w:val="0"/>
        <w:spacing w:line="360" w:lineRule="auto"/>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供应商（乙方）：</w:t>
      </w:r>
      <w:r>
        <w:rPr>
          <w:rFonts w:hint="eastAsia" w:ascii="宋体" w:hAnsi="宋体"/>
          <w:color w:val="000000" w:themeColor="text1"/>
          <w:szCs w:val="21"/>
          <w:highlight w:val="none"/>
          <w:u w:val="single"/>
          <w14:textFill>
            <w14:solidFill>
              <w14:schemeClr w14:val="tx1"/>
            </w14:solidFill>
          </w14:textFill>
        </w:rPr>
        <w:t xml:space="preserve">                          </w:t>
      </w:r>
    </w:p>
    <w:p w14:paraId="2A52C053">
      <w:pPr>
        <w:snapToGrid w:val="0"/>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pacing w:val="-20"/>
          <w:szCs w:val="21"/>
          <w:highlight w:val="none"/>
          <w14:textFill>
            <w14:solidFill>
              <w14:schemeClr w14:val="tx1"/>
            </w14:solidFill>
          </w14:textFill>
        </w:rPr>
        <w:t>采 购 计 划 号：</w:t>
      </w:r>
      <w:r>
        <w:rPr>
          <w:rFonts w:hint="eastAsia" w:ascii="宋体" w:hAnsi="宋体"/>
          <w:color w:val="000000" w:themeColor="text1"/>
          <w:szCs w:val="21"/>
          <w:highlight w:val="none"/>
          <w:u w:val="single"/>
          <w14:textFill>
            <w14:solidFill>
              <w14:schemeClr w14:val="tx1"/>
            </w14:solidFill>
          </w14:textFill>
        </w:rPr>
        <w:t xml:space="preserve">                         </w:t>
      </w:r>
    </w:p>
    <w:p w14:paraId="3B135B08">
      <w:pPr>
        <w:snapToGrid w:val="0"/>
        <w:spacing w:line="360" w:lineRule="auto"/>
        <w:rPr>
          <w:rFonts w:hint="eastAsia" w:ascii="宋体" w:hAnsi="宋体"/>
          <w:color w:val="000000" w:themeColor="text1"/>
          <w:szCs w:val="21"/>
          <w:highlight w:val="none"/>
          <w:u w:val="singl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项目名称：</w:t>
      </w:r>
      <w:r>
        <w:rPr>
          <w:rFonts w:hint="eastAsia" w:ascii="宋体" w:hAnsi="宋体"/>
          <w:color w:val="000000" w:themeColor="text1"/>
          <w:szCs w:val="21"/>
          <w:highlight w:val="none"/>
          <w:u w:val="single"/>
          <w14:textFill>
            <w14:solidFill>
              <w14:schemeClr w14:val="tx1"/>
            </w14:solidFill>
          </w14:textFill>
        </w:rPr>
        <w:t xml:space="preserve"> 广西弄岗国家级自然保护区保护设备及日常巡护工装采购</w:t>
      </w:r>
      <w:r>
        <w:rPr>
          <w:rFonts w:hint="eastAsia" w:ascii="宋体" w:hAnsi="宋体"/>
          <w:color w:val="000000" w:themeColor="text1"/>
          <w:szCs w:val="21"/>
          <w:highlight w:val="none"/>
          <w:u w:val="single"/>
          <w:lang w:val="en-US" w:eastAsia="zh-CN"/>
          <w14:textFill>
            <w14:solidFill>
              <w14:schemeClr w14:val="tx1"/>
            </w14:solidFill>
          </w14:textFill>
        </w:rPr>
        <w:t xml:space="preserve"> </w:t>
      </w:r>
    </w:p>
    <w:p w14:paraId="75B33909">
      <w:pPr>
        <w:snapToGrid w:val="0"/>
        <w:spacing w:line="360" w:lineRule="auto"/>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项目编号：</w:t>
      </w:r>
      <w:r>
        <w:rPr>
          <w:rFonts w:hint="eastAsia" w:ascii="宋体" w:hAnsi="宋体"/>
          <w:color w:val="000000" w:themeColor="text1"/>
          <w:szCs w:val="21"/>
          <w:highlight w:val="none"/>
          <w:u w:val="single"/>
          <w14:textFill>
            <w14:solidFill>
              <w14:schemeClr w14:val="tx1"/>
            </w14:solidFill>
          </w14:textFill>
        </w:rPr>
        <w:t xml:space="preserve">                       </w:t>
      </w:r>
    </w:p>
    <w:p w14:paraId="39011D5D">
      <w:pPr>
        <w:snapToGrid w:val="0"/>
        <w:spacing w:line="360" w:lineRule="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w:t>
      </w:r>
      <w:r>
        <w:rPr>
          <w:rFonts w:hint="eastAsia" w:ascii="宋体" w:hAnsi="宋体"/>
          <w:color w:val="000000" w:themeColor="text1"/>
          <w:highlight w:val="none"/>
          <w14:textFill>
            <w14:solidFill>
              <w14:schemeClr w14:val="tx1"/>
            </w14:solidFill>
          </w14:textFill>
        </w:rPr>
        <w:t>类型：</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u w:val="single"/>
          <w:lang w:val="en-US" w:eastAsia="zh-CN"/>
          <w14:textFill>
            <w14:solidFill>
              <w14:schemeClr w14:val="tx1"/>
            </w14:solidFill>
          </w14:textFill>
        </w:rPr>
        <w:t>货物</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合同</w:t>
      </w:r>
    </w:p>
    <w:p w14:paraId="24634486">
      <w:pPr>
        <w:spacing w:line="360" w:lineRule="auto"/>
        <w:rPr>
          <w:rFonts w:hint="eastAsia" w:ascii="宋体" w:hAnsi="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本合同为中小企业预留合同：</w:t>
      </w:r>
      <w:r>
        <w:rPr>
          <w:rFonts w:hint="eastAsia" w:ascii="宋体" w:hAnsi="宋体" w:cs="宋体"/>
          <w:i w:val="0"/>
          <w:iCs/>
          <w:color w:val="000000" w:themeColor="text1"/>
          <w:szCs w:val="21"/>
          <w:highlight w:val="none"/>
          <w:u w:val="single"/>
          <w14:textFill>
            <w14:solidFill>
              <w14:schemeClr w14:val="tx1"/>
            </w14:solidFill>
          </w14:textFill>
        </w:rPr>
        <w:t>（是/否）</w:t>
      </w:r>
      <w:r>
        <w:rPr>
          <w:rFonts w:hint="eastAsia" w:ascii="宋体" w:hAnsi="宋体" w:cs="宋体"/>
          <w:color w:val="000000" w:themeColor="text1"/>
          <w:szCs w:val="21"/>
          <w:highlight w:val="none"/>
          <w14:textFill>
            <w14:solidFill>
              <w14:schemeClr w14:val="tx1"/>
            </w14:solidFill>
          </w14:textFill>
        </w:rPr>
        <w:t>。</w:t>
      </w:r>
    </w:p>
    <w:p w14:paraId="583822F4">
      <w:pPr>
        <w:snapToGrid w:val="0"/>
        <w:spacing w:line="360" w:lineRule="auto"/>
        <w:ind w:firstLine="420" w:firstLineChars="20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根据《中华人民共和国政府采购法》《中华人民共和国民法典》等法律法规规定，按照采购文件规定条款和乙方投标（竞标）承诺，甲乙双方签订本合同。</w:t>
      </w:r>
    </w:p>
    <w:p w14:paraId="2D228294">
      <w:pPr>
        <w:snapToGrid w:val="0"/>
        <w:spacing w:line="360" w:lineRule="auto"/>
        <w:ind w:firstLine="422" w:firstLineChars="200"/>
        <w:rPr>
          <w:rFonts w:hint="eastAsia" w:ascii="宋体" w:hAnsi="宋体" w:cs="宋体"/>
          <w:b/>
          <w:color w:val="000000" w:themeColor="text1"/>
          <w:szCs w:val="21"/>
          <w:highlight w:val="none"/>
          <w14:textFill>
            <w14:solidFill>
              <w14:schemeClr w14:val="tx1"/>
            </w14:solidFill>
          </w14:textFill>
        </w:rPr>
      </w:pPr>
      <w:r>
        <w:rPr>
          <w:rFonts w:hint="default" w:ascii="宋体" w:hAnsi="宋体" w:eastAsia="宋体" w:cs="Times New Roman"/>
          <w:b/>
          <w:color w:val="000000" w:themeColor="text1"/>
          <w:szCs w:val="21"/>
          <w:highlight w:val="none"/>
          <w:lang w:val="en-US" w:eastAsia="zh-CN"/>
          <w14:textFill>
            <w14:solidFill>
              <w14:schemeClr w14:val="tx1"/>
            </w14:solidFill>
          </w14:textFill>
        </w:rPr>
        <w:t>一</w:t>
      </w:r>
      <w:r>
        <w:rPr>
          <w:rFonts w:hint="default" w:ascii="宋体" w:hAnsi="宋体" w:eastAsia="宋体" w:cs="Times New Roman"/>
          <w:b/>
          <w:color w:val="000000" w:themeColor="text1"/>
          <w:szCs w:val="21"/>
          <w:highlight w:val="none"/>
          <w14:textFill>
            <w14:solidFill>
              <w14:schemeClr w14:val="tx1"/>
            </w14:solidFill>
          </w14:textFill>
        </w:rPr>
        <w:t>　</w:t>
      </w:r>
      <w:r>
        <w:rPr>
          <w:rFonts w:hint="default" w:ascii="宋体" w:hAnsi="宋体" w:eastAsia="宋体" w:cs="Times New Roman"/>
          <w:b/>
          <w:color w:val="000000" w:themeColor="text1"/>
          <w:szCs w:val="21"/>
          <w:highlight w:val="none"/>
          <w:lang w:eastAsia="zh-CN"/>
          <w14:textFill>
            <w14:solidFill>
              <w14:schemeClr w14:val="tx1"/>
            </w14:solidFill>
          </w14:textFill>
        </w:rPr>
        <w:t>、</w:t>
      </w:r>
      <w:r>
        <w:rPr>
          <w:rFonts w:hint="default" w:ascii="宋体" w:hAnsi="宋体" w:eastAsia="宋体" w:cs="Times New Roman"/>
          <w:b/>
          <w:color w:val="000000" w:themeColor="text1"/>
          <w:szCs w:val="21"/>
          <w:highlight w:val="none"/>
          <w14:textFill>
            <w14:solidFill>
              <w14:schemeClr w14:val="tx1"/>
            </w14:solidFill>
          </w14:textFill>
        </w:rPr>
        <w:t>合同</w:t>
      </w:r>
      <w:r>
        <w:rPr>
          <w:rFonts w:hint="eastAsia" w:ascii="宋体" w:hAnsi="宋体" w:cs="宋体"/>
          <w:b/>
          <w:color w:val="000000" w:themeColor="text1"/>
          <w:szCs w:val="21"/>
          <w:highlight w:val="none"/>
          <w14:textFill>
            <w14:solidFill>
              <w14:schemeClr w14:val="tx1"/>
            </w14:solidFill>
          </w14:textFill>
        </w:rPr>
        <w:t>标的</w:t>
      </w:r>
    </w:p>
    <w:tbl>
      <w:tblPr>
        <w:tblStyle w:val="31"/>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213"/>
        <w:gridCol w:w="2400"/>
        <w:gridCol w:w="1320"/>
        <w:gridCol w:w="1200"/>
        <w:gridCol w:w="1300"/>
        <w:gridCol w:w="1207"/>
      </w:tblGrid>
      <w:tr w14:paraId="32273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777D72D3">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序号</w:t>
            </w:r>
          </w:p>
        </w:tc>
        <w:tc>
          <w:tcPr>
            <w:tcW w:w="1213" w:type="dxa"/>
            <w:tcBorders>
              <w:top w:val="single" w:color="auto" w:sz="4" w:space="0"/>
              <w:left w:val="single" w:color="auto" w:sz="4" w:space="0"/>
              <w:bottom w:val="single" w:color="auto" w:sz="4" w:space="0"/>
              <w:right w:val="single" w:color="auto" w:sz="4" w:space="0"/>
            </w:tcBorders>
            <w:noWrap w:val="0"/>
            <w:vAlign w:val="center"/>
          </w:tcPr>
          <w:p w14:paraId="2B0661EC">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名称</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44F23687">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服务内容</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109A6B80">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数  量</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041764ED">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单位</w:t>
            </w:r>
          </w:p>
        </w:tc>
        <w:tc>
          <w:tcPr>
            <w:tcW w:w="1300" w:type="dxa"/>
            <w:tcBorders>
              <w:top w:val="single" w:color="auto" w:sz="4" w:space="0"/>
              <w:left w:val="single" w:color="auto" w:sz="4" w:space="0"/>
              <w:bottom w:val="single" w:color="auto" w:sz="4" w:space="0"/>
              <w:right w:val="single" w:color="auto" w:sz="4" w:space="0"/>
            </w:tcBorders>
            <w:noWrap w:val="0"/>
            <w:vAlign w:val="center"/>
          </w:tcPr>
          <w:p w14:paraId="697E258C">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  价</w:t>
            </w:r>
          </w:p>
          <w:p w14:paraId="5AC996F9">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（元）</w:t>
            </w:r>
          </w:p>
        </w:tc>
        <w:tc>
          <w:tcPr>
            <w:tcW w:w="1207" w:type="dxa"/>
            <w:tcBorders>
              <w:top w:val="single" w:color="auto" w:sz="4" w:space="0"/>
              <w:left w:val="single" w:color="auto" w:sz="4" w:space="0"/>
              <w:bottom w:val="single" w:color="auto" w:sz="4" w:space="0"/>
              <w:right w:val="single" w:color="auto" w:sz="4" w:space="0"/>
            </w:tcBorders>
            <w:noWrap w:val="0"/>
            <w:vAlign w:val="center"/>
          </w:tcPr>
          <w:p w14:paraId="4CAE50DD">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总  价</w:t>
            </w:r>
          </w:p>
          <w:p w14:paraId="11B35A51">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（元）</w:t>
            </w:r>
          </w:p>
        </w:tc>
      </w:tr>
      <w:tr w14:paraId="13326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8B3923D">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213" w:type="dxa"/>
            <w:tcBorders>
              <w:top w:val="single" w:color="auto" w:sz="4" w:space="0"/>
              <w:left w:val="single" w:color="auto" w:sz="4" w:space="0"/>
              <w:bottom w:val="single" w:color="auto" w:sz="4" w:space="0"/>
              <w:right w:val="single" w:color="auto" w:sz="4" w:space="0"/>
            </w:tcBorders>
            <w:noWrap w:val="0"/>
            <w:vAlign w:val="center"/>
          </w:tcPr>
          <w:p w14:paraId="502750DF">
            <w:pPr>
              <w:spacing w:line="360" w:lineRule="auto"/>
              <w:jc w:val="center"/>
              <w:rPr>
                <w:rFonts w:hint="eastAsia" w:ascii="宋体" w:hAnsi="宋体" w:cs="宋体"/>
                <w:color w:val="000000" w:themeColor="text1"/>
                <w:szCs w:val="21"/>
                <w:highlight w:val="none"/>
                <w14:textFill>
                  <w14:solidFill>
                    <w14:schemeClr w14:val="tx1"/>
                  </w14:solidFill>
                </w14:textFill>
              </w:rPr>
            </w:pPr>
          </w:p>
        </w:tc>
        <w:tc>
          <w:tcPr>
            <w:tcW w:w="2400" w:type="dxa"/>
            <w:tcBorders>
              <w:top w:val="single" w:color="auto" w:sz="4" w:space="0"/>
              <w:left w:val="single" w:color="auto" w:sz="4" w:space="0"/>
              <w:bottom w:val="single" w:color="auto" w:sz="4" w:space="0"/>
              <w:right w:val="single" w:color="auto" w:sz="4" w:space="0"/>
            </w:tcBorders>
            <w:noWrap w:val="0"/>
            <w:vAlign w:val="center"/>
          </w:tcPr>
          <w:p w14:paraId="2FD91179">
            <w:pPr>
              <w:spacing w:line="360" w:lineRule="auto"/>
              <w:jc w:val="center"/>
              <w:rPr>
                <w:rFonts w:hint="eastAsia" w:ascii="宋体" w:hAnsi="宋体" w:cs="宋体"/>
                <w:color w:val="000000" w:themeColor="text1"/>
                <w:szCs w:val="21"/>
                <w:highlight w:val="none"/>
                <w14:textFill>
                  <w14:solidFill>
                    <w14:schemeClr w14:val="tx1"/>
                  </w14:solidFill>
                </w14:textFill>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64385231">
            <w:pPr>
              <w:spacing w:line="360" w:lineRule="auto"/>
              <w:jc w:val="center"/>
              <w:rPr>
                <w:rFonts w:hint="eastAsia" w:ascii="宋体" w:hAnsi="宋体" w:cs="宋体"/>
                <w:color w:val="000000" w:themeColor="text1"/>
                <w:szCs w:val="21"/>
                <w:highlight w:val="none"/>
                <w14:textFill>
                  <w14:solidFill>
                    <w14:schemeClr w14:val="tx1"/>
                  </w14:solidFill>
                </w14:textFill>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45FAA0EE">
            <w:pPr>
              <w:spacing w:line="360" w:lineRule="auto"/>
              <w:jc w:val="center"/>
              <w:rPr>
                <w:rFonts w:hint="eastAsia" w:ascii="宋体" w:hAnsi="宋体" w:cs="宋体"/>
                <w:color w:val="000000" w:themeColor="text1"/>
                <w:szCs w:val="21"/>
                <w:highlight w:val="none"/>
                <w14:textFill>
                  <w14:solidFill>
                    <w14:schemeClr w14:val="tx1"/>
                  </w14:solidFill>
                </w14:textFill>
              </w:rPr>
            </w:pPr>
          </w:p>
        </w:tc>
        <w:tc>
          <w:tcPr>
            <w:tcW w:w="1300" w:type="dxa"/>
            <w:tcBorders>
              <w:top w:val="single" w:color="auto" w:sz="4" w:space="0"/>
              <w:left w:val="single" w:color="auto" w:sz="4" w:space="0"/>
              <w:bottom w:val="single" w:color="auto" w:sz="4" w:space="0"/>
              <w:right w:val="single" w:color="auto" w:sz="4" w:space="0"/>
            </w:tcBorders>
            <w:noWrap w:val="0"/>
            <w:vAlign w:val="center"/>
          </w:tcPr>
          <w:p w14:paraId="507259E2">
            <w:pPr>
              <w:spacing w:line="360" w:lineRule="auto"/>
              <w:jc w:val="center"/>
              <w:rPr>
                <w:rFonts w:hint="eastAsia" w:ascii="宋体" w:hAnsi="宋体" w:cs="宋体"/>
                <w:color w:val="000000" w:themeColor="text1"/>
                <w:szCs w:val="21"/>
                <w:highlight w:val="none"/>
                <w14:textFill>
                  <w14:solidFill>
                    <w14:schemeClr w14:val="tx1"/>
                  </w14:solidFill>
                </w14:textFill>
              </w:rPr>
            </w:pPr>
          </w:p>
        </w:tc>
        <w:tc>
          <w:tcPr>
            <w:tcW w:w="1207" w:type="dxa"/>
            <w:tcBorders>
              <w:top w:val="single" w:color="auto" w:sz="4" w:space="0"/>
              <w:left w:val="single" w:color="auto" w:sz="4" w:space="0"/>
              <w:bottom w:val="single" w:color="auto" w:sz="4" w:space="0"/>
              <w:right w:val="single" w:color="auto" w:sz="4" w:space="0"/>
            </w:tcBorders>
            <w:noWrap w:val="0"/>
            <w:vAlign w:val="center"/>
          </w:tcPr>
          <w:p w14:paraId="563254FF">
            <w:pPr>
              <w:spacing w:line="360" w:lineRule="auto"/>
              <w:jc w:val="center"/>
              <w:rPr>
                <w:rFonts w:hint="eastAsia" w:ascii="宋体" w:hAnsi="宋体" w:cs="宋体"/>
                <w:color w:val="000000" w:themeColor="text1"/>
                <w:szCs w:val="21"/>
                <w:highlight w:val="none"/>
                <w14:textFill>
                  <w14:solidFill>
                    <w14:schemeClr w14:val="tx1"/>
                  </w14:solidFill>
                </w14:textFill>
              </w:rPr>
            </w:pPr>
          </w:p>
        </w:tc>
      </w:tr>
      <w:tr w14:paraId="1DA1B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17EF98FB">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213" w:type="dxa"/>
            <w:tcBorders>
              <w:top w:val="single" w:color="auto" w:sz="4" w:space="0"/>
              <w:left w:val="single" w:color="auto" w:sz="4" w:space="0"/>
              <w:bottom w:val="single" w:color="auto" w:sz="4" w:space="0"/>
              <w:right w:val="single" w:color="auto" w:sz="4" w:space="0"/>
            </w:tcBorders>
            <w:noWrap w:val="0"/>
            <w:vAlign w:val="center"/>
          </w:tcPr>
          <w:p w14:paraId="6989E5E4">
            <w:pPr>
              <w:spacing w:line="360" w:lineRule="auto"/>
              <w:jc w:val="center"/>
              <w:rPr>
                <w:rFonts w:hint="eastAsia" w:ascii="宋体" w:hAnsi="宋体" w:cs="宋体"/>
                <w:color w:val="000000" w:themeColor="text1"/>
                <w:szCs w:val="21"/>
                <w:highlight w:val="none"/>
                <w14:textFill>
                  <w14:solidFill>
                    <w14:schemeClr w14:val="tx1"/>
                  </w14:solidFill>
                </w14:textFill>
              </w:rPr>
            </w:pPr>
          </w:p>
        </w:tc>
        <w:tc>
          <w:tcPr>
            <w:tcW w:w="2400" w:type="dxa"/>
            <w:tcBorders>
              <w:top w:val="single" w:color="auto" w:sz="4" w:space="0"/>
              <w:left w:val="single" w:color="auto" w:sz="4" w:space="0"/>
              <w:bottom w:val="single" w:color="auto" w:sz="4" w:space="0"/>
              <w:right w:val="single" w:color="auto" w:sz="4" w:space="0"/>
            </w:tcBorders>
            <w:noWrap w:val="0"/>
            <w:vAlign w:val="center"/>
          </w:tcPr>
          <w:p w14:paraId="6F8ADE1F">
            <w:pPr>
              <w:spacing w:line="360" w:lineRule="auto"/>
              <w:jc w:val="center"/>
              <w:rPr>
                <w:rFonts w:hint="eastAsia" w:ascii="宋体" w:hAnsi="宋体" w:cs="宋体"/>
                <w:color w:val="000000" w:themeColor="text1"/>
                <w:szCs w:val="21"/>
                <w:highlight w:val="none"/>
                <w14:textFill>
                  <w14:solidFill>
                    <w14:schemeClr w14:val="tx1"/>
                  </w14:solidFill>
                </w14:textFill>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3D0F6DA6">
            <w:pPr>
              <w:spacing w:line="360" w:lineRule="auto"/>
              <w:jc w:val="center"/>
              <w:rPr>
                <w:rFonts w:hint="eastAsia" w:ascii="宋体" w:hAnsi="宋体" w:cs="宋体"/>
                <w:color w:val="000000" w:themeColor="text1"/>
                <w:szCs w:val="21"/>
                <w:highlight w:val="none"/>
                <w14:textFill>
                  <w14:solidFill>
                    <w14:schemeClr w14:val="tx1"/>
                  </w14:solidFill>
                </w14:textFill>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06BA1C4B">
            <w:pPr>
              <w:spacing w:line="360" w:lineRule="auto"/>
              <w:jc w:val="center"/>
              <w:rPr>
                <w:rFonts w:hint="eastAsia" w:ascii="宋体" w:hAnsi="宋体" w:cs="宋体"/>
                <w:color w:val="000000" w:themeColor="text1"/>
                <w:szCs w:val="21"/>
                <w:highlight w:val="none"/>
                <w14:textFill>
                  <w14:solidFill>
                    <w14:schemeClr w14:val="tx1"/>
                  </w14:solidFill>
                </w14:textFill>
              </w:rPr>
            </w:pPr>
          </w:p>
        </w:tc>
        <w:tc>
          <w:tcPr>
            <w:tcW w:w="1300" w:type="dxa"/>
            <w:tcBorders>
              <w:top w:val="single" w:color="auto" w:sz="4" w:space="0"/>
              <w:left w:val="single" w:color="auto" w:sz="4" w:space="0"/>
              <w:bottom w:val="single" w:color="auto" w:sz="4" w:space="0"/>
              <w:right w:val="single" w:color="auto" w:sz="4" w:space="0"/>
            </w:tcBorders>
            <w:noWrap w:val="0"/>
            <w:vAlign w:val="center"/>
          </w:tcPr>
          <w:p w14:paraId="049252CE">
            <w:pPr>
              <w:spacing w:line="360" w:lineRule="auto"/>
              <w:jc w:val="center"/>
              <w:rPr>
                <w:rFonts w:hint="eastAsia" w:ascii="宋体" w:hAnsi="宋体" w:cs="宋体"/>
                <w:color w:val="000000" w:themeColor="text1"/>
                <w:szCs w:val="21"/>
                <w:highlight w:val="none"/>
                <w14:textFill>
                  <w14:solidFill>
                    <w14:schemeClr w14:val="tx1"/>
                  </w14:solidFill>
                </w14:textFill>
              </w:rPr>
            </w:pPr>
          </w:p>
        </w:tc>
        <w:tc>
          <w:tcPr>
            <w:tcW w:w="1207" w:type="dxa"/>
            <w:tcBorders>
              <w:top w:val="single" w:color="auto" w:sz="4" w:space="0"/>
              <w:left w:val="single" w:color="auto" w:sz="4" w:space="0"/>
              <w:bottom w:val="single" w:color="auto" w:sz="4" w:space="0"/>
              <w:right w:val="single" w:color="auto" w:sz="4" w:space="0"/>
            </w:tcBorders>
            <w:noWrap w:val="0"/>
            <w:vAlign w:val="center"/>
          </w:tcPr>
          <w:p w14:paraId="1EAA562D">
            <w:pPr>
              <w:spacing w:line="360" w:lineRule="auto"/>
              <w:jc w:val="center"/>
              <w:rPr>
                <w:rFonts w:hint="eastAsia" w:ascii="宋体" w:hAnsi="宋体" w:cs="宋体"/>
                <w:color w:val="000000" w:themeColor="text1"/>
                <w:szCs w:val="21"/>
                <w:highlight w:val="none"/>
                <w14:textFill>
                  <w14:solidFill>
                    <w14:schemeClr w14:val="tx1"/>
                  </w14:solidFill>
                </w14:textFill>
              </w:rPr>
            </w:pPr>
          </w:p>
        </w:tc>
      </w:tr>
      <w:tr w14:paraId="230CC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142F3029">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p>
        </w:tc>
        <w:tc>
          <w:tcPr>
            <w:tcW w:w="1213" w:type="dxa"/>
            <w:tcBorders>
              <w:top w:val="single" w:color="auto" w:sz="4" w:space="0"/>
              <w:left w:val="single" w:color="auto" w:sz="4" w:space="0"/>
              <w:bottom w:val="single" w:color="auto" w:sz="4" w:space="0"/>
              <w:right w:val="single" w:color="auto" w:sz="4" w:space="0"/>
            </w:tcBorders>
            <w:noWrap w:val="0"/>
            <w:vAlign w:val="center"/>
          </w:tcPr>
          <w:p w14:paraId="0B13523B">
            <w:pPr>
              <w:spacing w:line="360" w:lineRule="auto"/>
              <w:jc w:val="center"/>
              <w:rPr>
                <w:rFonts w:hint="eastAsia" w:ascii="宋体" w:hAnsi="宋体" w:cs="宋体"/>
                <w:color w:val="000000" w:themeColor="text1"/>
                <w:szCs w:val="21"/>
                <w:highlight w:val="none"/>
                <w14:textFill>
                  <w14:solidFill>
                    <w14:schemeClr w14:val="tx1"/>
                  </w14:solidFill>
                </w14:textFill>
              </w:rPr>
            </w:pPr>
          </w:p>
        </w:tc>
        <w:tc>
          <w:tcPr>
            <w:tcW w:w="2400" w:type="dxa"/>
            <w:tcBorders>
              <w:top w:val="single" w:color="auto" w:sz="4" w:space="0"/>
              <w:left w:val="single" w:color="auto" w:sz="4" w:space="0"/>
              <w:bottom w:val="single" w:color="auto" w:sz="4" w:space="0"/>
              <w:right w:val="single" w:color="auto" w:sz="4" w:space="0"/>
            </w:tcBorders>
            <w:noWrap w:val="0"/>
            <w:vAlign w:val="center"/>
          </w:tcPr>
          <w:p w14:paraId="357E01DF">
            <w:pPr>
              <w:spacing w:line="360" w:lineRule="auto"/>
              <w:jc w:val="center"/>
              <w:rPr>
                <w:rFonts w:hint="eastAsia" w:ascii="宋体" w:hAnsi="宋体" w:cs="宋体"/>
                <w:color w:val="000000" w:themeColor="text1"/>
                <w:szCs w:val="21"/>
                <w:highlight w:val="none"/>
                <w14:textFill>
                  <w14:solidFill>
                    <w14:schemeClr w14:val="tx1"/>
                  </w14:solidFill>
                </w14:textFill>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1058835B">
            <w:pPr>
              <w:spacing w:line="360" w:lineRule="auto"/>
              <w:jc w:val="center"/>
              <w:rPr>
                <w:rFonts w:hint="eastAsia" w:ascii="宋体" w:hAnsi="宋体" w:cs="宋体"/>
                <w:color w:val="000000" w:themeColor="text1"/>
                <w:szCs w:val="21"/>
                <w:highlight w:val="none"/>
                <w14:textFill>
                  <w14:solidFill>
                    <w14:schemeClr w14:val="tx1"/>
                  </w14:solidFill>
                </w14:textFill>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700A9A1A">
            <w:pPr>
              <w:spacing w:line="360" w:lineRule="auto"/>
              <w:jc w:val="center"/>
              <w:rPr>
                <w:rFonts w:hint="eastAsia" w:ascii="宋体" w:hAnsi="宋体" w:cs="宋体"/>
                <w:color w:val="000000" w:themeColor="text1"/>
                <w:szCs w:val="21"/>
                <w:highlight w:val="none"/>
                <w14:textFill>
                  <w14:solidFill>
                    <w14:schemeClr w14:val="tx1"/>
                  </w14:solidFill>
                </w14:textFill>
              </w:rPr>
            </w:pPr>
          </w:p>
        </w:tc>
        <w:tc>
          <w:tcPr>
            <w:tcW w:w="1300" w:type="dxa"/>
            <w:tcBorders>
              <w:top w:val="single" w:color="auto" w:sz="4" w:space="0"/>
              <w:left w:val="single" w:color="auto" w:sz="4" w:space="0"/>
              <w:bottom w:val="single" w:color="auto" w:sz="4" w:space="0"/>
              <w:right w:val="single" w:color="auto" w:sz="4" w:space="0"/>
            </w:tcBorders>
            <w:noWrap w:val="0"/>
            <w:vAlign w:val="center"/>
          </w:tcPr>
          <w:p w14:paraId="4506C2F7">
            <w:pPr>
              <w:spacing w:line="360" w:lineRule="auto"/>
              <w:jc w:val="center"/>
              <w:rPr>
                <w:rFonts w:hint="eastAsia" w:ascii="宋体" w:hAnsi="宋体" w:cs="宋体"/>
                <w:color w:val="000000" w:themeColor="text1"/>
                <w:szCs w:val="21"/>
                <w:highlight w:val="none"/>
                <w14:textFill>
                  <w14:solidFill>
                    <w14:schemeClr w14:val="tx1"/>
                  </w14:solidFill>
                </w14:textFill>
              </w:rPr>
            </w:pPr>
          </w:p>
        </w:tc>
        <w:tc>
          <w:tcPr>
            <w:tcW w:w="1207" w:type="dxa"/>
            <w:tcBorders>
              <w:top w:val="single" w:color="auto" w:sz="4" w:space="0"/>
              <w:left w:val="single" w:color="auto" w:sz="4" w:space="0"/>
              <w:bottom w:val="single" w:color="auto" w:sz="4" w:space="0"/>
              <w:right w:val="single" w:color="auto" w:sz="4" w:space="0"/>
            </w:tcBorders>
            <w:noWrap w:val="0"/>
            <w:vAlign w:val="center"/>
          </w:tcPr>
          <w:p w14:paraId="17ABBD8E">
            <w:pPr>
              <w:spacing w:line="360" w:lineRule="auto"/>
              <w:jc w:val="center"/>
              <w:rPr>
                <w:rFonts w:hint="eastAsia" w:ascii="宋体" w:hAnsi="宋体" w:cs="宋体"/>
                <w:color w:val="000000" w:themeColor="text1"/>
                <w:szCs w:val="21"/>
                <w:highlight w:val="none"/>
                <w14:textFill>
                  <w14:solidFill>
                    <w14:schemeClr w14:val="tx1"/>
                  </w14:solidFill>
                </w14:textFill>
              </w:rPr>
            </w:pPr>
          </w:p>
        </w:tc>
      </w:tr>
      <w:tr w14:paraId="61D7D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360" w:type="dxa"/>
            <w:gridSpan w:val="7"/>
            <w:tcBorders>
              <w:top w:val="single" w:color="auto" w:sz="4" w:space="0"/>
              <w:left w:val="single" w:color="auto" w:sz="4" w:space="0"/>
              <w:bottom w:val="single" w:color="auto" w:sz="4" w:space="0"/>
              <w:right w:val="single" w:color="auto" w:sz="4" w:space="0"/>
            </w:tcBorders>
            <w:noWrap w:val="0"/>
            <w:vAlign w:val="center"/>
          </w:tcPr>
          <w:p w14:paraId="47FC17E7">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合计金额（人民币）：</w:t>
            </w:r>
            <w:r>
              <w:rPr>
                <w:rFonts w:hint="eastAsia" w:ascii="宋体" w:hAnsi="宋体" w:cs="宋体"/>
                <w:color w:val="000000" w:themeColor="text1"/>
                <w:szCs w:val="21"/>
                <w:highlight w:val="none"/>
                <w:u w:val="single"/>
                <w14:textFill>
                  <w14:solidFill>
                    <w14:schemeClr w14:val="tx1"/>
                  </w14:solidFill>
                </w14:textFill>
              </w:rPr>
              <w:t xml:space="preserve">（大写）                          （小写）                   </w:t>
            </w:r>
            <w:r>
              <w:rPr>
                <w:rFonts w:hint="eastAsia" w:ascii="宋体" w:hAnsi="宋体" w:cs="宋体"/>
                <w:color w:val="000000" w:themeColor="text1"/>
                <w:szCs w:val="21"/>
                <w:highlight w:val="none"/>
                <w14:textFill>
                  <w14:solidFill>
                    <w14:schemeClr w14:val="tx1"/>
                  </w14:solidFill>
                </w14:textFill>
              </w:rPr>
              <w:t xml:space="preserve">             </w:t>
            </w:r>
          </w:p>
        </w:tc>
      </w:tr>
    </w:tbl>
    <w:p w14:paraId="296F38D1">
      <w:pPr>
        <w:snapToGrid w:val="0"/>
        <w:spacing w:line="360" w:lineRule="auto"/>
        <w:ind w:firstLine="420" w:firstLineChars="200"/>
        <w:rPr>
          <w:rFonts w:hint="eastAsia"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eastAsia="宋体"/>
          <w:color w:val="000000" w:themeColor="text1"/>
          <w:szCs w:val="21"/>
          <w:highlight w:val="none"/>
          <w:lang w:val="en-US" w:eastAsia="zh-CN"/>
          <w14:textFill>
            <w14:solidFill>
              <w14:schemeClr w14:val="tx1"/>
            </w14:solidFill>
          </w14:textFill>
        </w:rPr>
        <w:t>乙方所提供的服务及服务内容必须与投标（响应）承诺相一致，且满足项目实施要求，有国家强制性标准的，还必须符合国家强制性标准的规定，没有国家强制性标准但有其他强制性标准的，必须符合其他强制性标准的规定。</w:t>
      </w:r>
    </w:p>
    <w:p w14:paraId="09394A8B">
      <w:pPr>
        <w:snapToGrid w:val="0"/>
        <w:spacing w:line="360" w:lineRule="auto"/>
        <w:ind w:firstLine="422" w:firstLineChars="200"/>
        <w:rPr>
          <w:rFonts w:hint="default" w:ascii="宋体" w:hAnsi="宋体" w:cs="宋体"/>
          <w:b/>
          <w:color w:val="000000" w:themeColor="text1"/>
          <w:szCs w:val="21"/>
          <w:highlight w:val="none"/>
          <w:lang w:val="en-US" w:eastAsia="zh-CN"/>
          <w14:textFill>
            <w14:solidFill>
              <w14:schemeClr w14:val="tx1"/>
            </w14:solidFill>
          </w14:textFill>
        </w:rPr>
      </w:pPr>
      <w:r>
        <w:rPr>
          <w:rFonts w:hint="default" w:ascii="宋体" w:hAnsi="宋体" w:eastAsia="宋体" w:cs="Times New Roman"/>
          <w:b/>
          <w:color w:val="000000" w:themeColor="text1"/>
          <w:szCs w:val="21"/>
          <w:highlight w:val="none"/>
          <w:lang w:val="en-US" w:eastAsia="zh-CN"/>
          <w14:textFill>
            <w14:solidFill>
              <w14:schemeClr w14:val="tx1"/>
            </w14:solidFill>
          </w14:textFill>
        </w:rPr>
        <w:t>二 、</w:t>
      </w:r>
      <w:r>
        <w:rPr>
          <w:rFonts w:hint="eastAsia" w:ascii="宋体" w:hAnsi="宋体" w:cs="宋体"/>
          <w:b/>
          <w:color w:val="000000" w:themeColor="text1"/>
          <w:szCs w:val="21"/>
          <w:highlight w:val="none"/>
          <w:lang w:val="en-US" w:eastAsia="zh-CN"/>
          <w14:textFill>
            <w14:solidFill>
              <w14:schemeClr w14:val="tx1"/>
            </w14:solidFill>
          </w14:textFill>
        </w:rPr>
        <w:t>交货时间及地点</w:t>
      </w:r>
    </w:p>
    <w:p w14:paraId="7C249A86">
      <w:pPr>
        <w:snapToGrid w:val="0"/>
        <w:spacing w:line="360" w:lineRule="auto"/>
        <w:ind w:firstLine="420" w:firstLineChars="200"/>
        <w:rPr>
          <w:rStyle w:val="259"/>
          <w:rFonts w:hint="eastAsia"/>
          <w:color w:val="000000" w:themeColor="text1"/>
          <w:highlight w:val="none"/>
          <w:lang w:val="en-US" w:eastAsia="zh-CN" w:bidi="ar"/>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lang w:val="en-US" w:eastAsia="zh-CN"/>
          <w14:textFill>
            <w14:solidFill>
              <w14:schemeClr w14:val="tx1"/>
            </w14:solidFill>
          </w14:textFill>
        </w:rPr>
        <w:t>交货</w:t>
      </w:r>
      <w:r>
        <w:rPr>
          <w:rFonts w:hint="eastAsia" w:ascii="宋体" w:hAnsi="宋体" w:cs="宋体"/>
          <w:color w:val="000000" w:themeColor="text1"/>
          <w:szCs w:val="21"/>
          <w:highlight w:val="none"/>
          <w14:textFill>
            <w14:solidFill>
              <w14:schemeClr w14:val="tx1"/>
            </w14:solidFill>
          </w14:textFill>
        </w:rPr>
        <w:t>时间：</w:t>
      </w:r>
      <w:r>
        <w:rPr>
          <w:rStyle w:val="259"/>
          <w:rFonts w:hint="default"/>
          <w:color w:val="000000" w:themeColor="text1"/>
          <w:highlight w:val="none"/>
          <w:lang w:bidi="ar"/>
          <w14:textFill>
            <w14:solidFill>
              <w14:schemeClr w14:val="tx1"/>
            </w14:solidFill>
          </w14:textFill>
        </w:rPr>
        <w:t>自签订合同之日起</w:t>
      </w:r>
      <w:r>
        <w:rPr>
          <w:rStyle w:val="259"/>
          <w:rFonts w:hint="eastAsia"/>
          <w:color w:val="000000" w:themeColor="text1"/>
          <w:highlight w:val="none"/>
          <w:lang w:val="en-US" w:eastAsia="zh-CN" w:bidi="ar"/>
          <w14:textFill>
            <w14:solidFill>
              <w14:schemeClr w14:val="tx1"/>
            </w14:solidFill>
          </w14:textFill>
        </w:rPr>
        <w:t>30</w:t>
      </w:r>
      <w:r>
        <w:rPr>
          <w:rStyle w:val="259"/>
          <w:rFonts w:hint="default"/>
          <w:color w:val="000000" w:themeColor="text1"/>
          <w:highlight w:val="none"/>
          <w:lang w:bidi="ar"/>
          <w14:textFill>
            <w14:solidFill>
              <w14:schemeClr w14:val="tx1"/>
            </w14:solidFill>
          </w14:textFill>
        </w:rPr>
        <w:t>天内</w:t>
      </w:r>
      <w:r>
        <w:rPr>
          <w:rStyle w:val="259"/>
          <w:rFonts w:hint="eastAsia"/>
          <w:color w:val="000000" w:themeColor="text1"/>
          <w:highlight w:val="none"/>
          <w:lang w:val="en-US" w:eastAsia="zh-CN" w:bidi="ar"/>
          <w14:textFill>
            <w14:solidFill>
              <w14:schemeClr w14:val="tx1"/>
            </w14:solidFill>
          </w14:textFill>
        </w:rPr>
        <w:t>完成全部产品的采购、生产、检测及交货，确保甲方按时验收。</w:t>
      </w:r>
    </w:p>
    <w:p w14:paraId="312BDC73">
      <w:pPr>
        <w:snapToGrid w:val="0"/>
        <w:spacing w:line="360" w:lineRule="auto"/>
        <w:ind w:firstLine="420" w:firstLineChars="200"/>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lang w:val="en-US" w:eastAsia="zh-CN"/>
          <w14:textFill>
            <w14:solidFill>
              <w14:schemeClr w14:val="tx1"/>
            </w14:solidFill>
          </w14:textFill>
        </w:rPr>
        <w:t>交货</w:t>
      </w:r>
      <w:r>
        <w:rPr>
          <w:rFonts w:hint="eastAsia" w:ascii="宋体" w:hAnsi="宋体" w:cs="宋体"/>
          <w:color w:val="000000" w:themeColor="text1"/>
          <w:szCs w:val="21"/>
          <w:highlight w:val="none"/>
          <w14:textFill>
            <w14:solidFill>
              <w14:schemeClr w14:val="tx1"/>
            </w14:solidFill>
          </w14:textFill>
        </w:rPr>
        <w:t>地点：</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崇左市龙州县</w:t>
      </w:r>
      <w:r>
        <w:rPr>
          <w:rFonts w:hint="eastAsia" w:ascii="宋体" w:hAnsi="宋体" w:cs="宋体"/>
          <w:color w:val="000000" w:themeColor="text1"/>
          <w:szCs w:val="21"/>
          <w:highlight w:val="none"/>
          <w:u w:val="single"/>
          <w14:textFill>
            <w14:solidFill>
              <w14:schemeClr w14:val="tx1"/>
            </w14:solidFill>
          </w14:textFill>
        </w:rPr>
        <w:t xml:space="preserve">  </w:t>
      </w:r>
    </w:p>
    <w:p w14:paraId="74629FBD">
      <w:pPr>
        <w:tabs>
          <w:tab w:val="left" w:pos="2155"/>
        </w:tabs>
        <w:snapToGrid w:val="0"/>
        <w:spacing w:line="360" w:lineRule="auto"/>
        <w:ind w:firstLine="422" w:firstLineChars="200"/>
        <w:rPr>
          <w:rFonts w:hint="eastAsia" w:ascii="宋体" w:hAnsi="宋体" w:eastAsia="宋体" w:cs="宋体"/>
          <w:b/>
          <w:color w:val="000000" w:themeColor="text1"/>
          <w:szCs w:val="21"/>
          <w:highlight w:val="none"/>
          <w:u w:val="none"/>
          <w:lang w:val="en-US" w:eastAsia="zh-CN"/>
          <w14:textFill>
            <w14:solidFill>
              <w14:schemeClr w14:val="tx1"/>
            </w14:solidFill>
          </w14:textFill>
        </w:rPr>
      </w:pPr>
      <w:r>
        <w:rPr>
          <w:rFonts w:hint="default" w:ascii="宋体" w:hAnsi="宋体" w:eastAsia="宋体" w:cs="Times New Roman"/>
          <w:b/>
          <w:color w:val="000000" w:themeColor="text1"/>
          <w:szCs w:val="21"/>
          <w:highlight w:val="none"/>
          <w:u w:val="none"/>
          <w:lang w:val="en-US" w:eastAsia="zh-CN"/>
          <w14:textFill>
            <w14:solidFill>
              <w14:schemeClr w14:val="tx1"/>
            </w14:solidFill>
          </w14:textFill>
        </w:rPr>
        <w:t>三、</w:t>
      </w:r>
      <w:r>
        <w:rPr>
          <w:rFonts w:hint="eastAsia" w:ascii="宋体" w:hAnsi="宋体" w:eastAsia="宋体" w:cs="宋体"/>
          <w:b/>
          <w:color w:val="000000" w:themeColor="text1"/>
          <w:szCs w:val="21"/>
          <w:highlight w:val="none"/>
          <w:u w:val="none"/>
          <w:lang w:val="en-US" w:eastAsia="zh-CN"/>
          <w14:textFill>
            <w14:solidFill>
              <w14:schemeClr w14:val="tx1"/>
            </w14:solidFill>
          </w14:textFill>
        </w:rPr>
        <w:t>质量要求</w:t>
      </w:r>
    </w:p>
    <w:p w14:paraId="26E78B12">
      <w:pPr>
        <w:snapToGrid w:val="0"/>
        <w:spacing w:line="360" w:lineRule="auto"/>
        <w:ind w:firstLine="420" w:firstLineChars="200"/>
        <w:rPr>
          <w:rFonts w:hint="default" w:ascii="宋体" w:hAnsi="宋体" w:eastAsia="宋体"/>
          <w:color w:val="000000" w:themeColor="text1"/>
          <w:szCs w:val="21"/>
          <w:highlight w:val="none"/>
          <w:lang w:val="en-US" w:eastAsia="zh-CN"/>
          <w14:textFill>
            <w14:solidFill>
              <w14:schemeClr w14:val="tx1"/>
            </w14:solidFill>
          </w14:textFill>
        </w:rPr>
      </w:pPr>
      <w:r>
        <w:rPr>
          <w:rFonts w:hint="default" w:ascii="宋体" w:hAnsi="宋体" w:eastAsia="宋体"/>
          <w:color w:val="000000" w:themeColor="text1"/>
          <w:szCs w:val="21"/>
          <w:highlight w:val="none"/>
          <w:lang w:val="en-US" w:eastAsia="zh-CN"/>
          <w14:textFill>
            <w14:solidFill>
              <w14:schemeClr w14:val="tx1"/>
            </w14:solidFill>
          </w14:textFill>
        </w:rPr>
        <w:t>1.乙方提供的所有产品需符合国家相关行业标准、产品说明书标注标准及本合同约定的规格参数，且为全新、未使用过的正品（设备类需提供原厂合格证，工装类需提供面料检测报告）。</w:t>
      </w:r>
    </w:p>
    <w:p w14:paraId="0CE046EB">
      <w:pPr>
        <w:snapToGrid w:val="0"/>
        <w:spacing w:line="360" w:lineRule="auto"/>
        <w:ind w:firstLine="420" w:firstLineChars="200"/>
        <w:rPr>
          <w:rFonts w:hint="default" w:ascii="宋体" w:hAnsi="宋体" w:eastAsia="宋体"/>
          <w:color w:val="000000" w:themeColor="text1"/>
          <w:szCs w:val="21"/>
          <w:highlight w:val="none"/>
          <w:lang w:val="en-US" w:eastAsia="zh-CN"/>
          <w14:textFill>
            <w14:solidFill>
              <w14:schemeClr w14:val="tx1"/>
            </w14:solidFill>
          </w14:textFill>
        </w:rPr>
      </w:pPr>
      <w:r>
        <w:rPr>
          <w:rFonts w:hint="default" w:ascii="宋体" w:hAnsi="宋体" w:eastAsia="宋体"/>
          <w:color w:val="000000" w:themeColor="text1"/>
          <w:szCs w:val="21"/>
          <w:highlight w:val="none"/>
          <w:lang w:val="en-US" w:eastAsia="zh-CN"/>
          <w14:textFill>
            <w14:solidFill>
              <w14:schemeClr w14:val="tx1"/>
            </w14:solidFill>
          </w14:textFill>
        </w:rPr>
        <w:t>2.保护设备需确保功能正常，无质量瑕疵；日常巡护工装需确保面料合规、尺寸标准（工装交货前需提供3套</w:t>
      </w:r>
      <w:r>
        <w:rPr>
          <w:rFonts w:hint="eastAsia" w:ascii="宋体" w:hAnsi="宋体" w:eastAsia="宋体"/>
          <w:color w:val="000000" w:themeColor="text1"/>
          <w:szCs w:val="21"/>
          <w:highlight w:val="none"/>
          <w:lang w:val="en-US" w:eastAsia="zh-CN"/>
          <w14:textFill>
            <w14:solidFill>
              <w14:schemeClr w14:val="tx1"/>
            </w14:solidFill>
          </w14:textFill>
        </w:rPr>
        <w:t>不同尺寸的</w:t>
      </w:r>
      <w:r>
        <w:rPr>
          <w:rFonts w:hint="default" w:ascii="宋体" w:hAnsi="宋体" w:eastAsia="宋体"/>
          <w:color w:val="000000" w:themeColor="text1"/>
          <w:szCs w:val="21"/>
          <w:highlight w:val="none"/>
          <w:lang w:val="en-US" w:eastAsia="zh-CN"/>
          <w14:textFill>
            <w14:solidFill>
              <w14:schemeClr w14:val="tx1"/>
            </w14:solidFill>
          </w14:textFill>
        </w:rPr>
        <w:t>样品供甲方确认，样品合格后方可批量生产</w:t>
      </w:r>
      <w:r>
        <w:rPr>
          <w:rFonts w:hint="eastAsia" w:ascii="宋体" w:hAnsi="宋体" w:eastAsia="宋体"/>
          <w:color w:val="000000" w:themeColor="text1"/>
          <w:szCs w:val="21"/>
          <w:highlight w:val="none"/>
          <w:lang w:val="en-US" w:eastAsia="zh-CN"/>
          <w14:textFill>
            <w14:solidFill>
              <w14:schemeClr w14:val="tx1"/>
            </w14:solidFill>
          </w14:textFill>
        </w:rPr>
        <w:t>，样品留存于甲方验货后返还</w:t>
      </w:r>
      <w:r>
        <w:rPr>
          <w:rFonts w:hint="default" w:ascii="宋体" w:hAnsi="宋体" w:eastAsia="宋体"/>
          <w:color w:val="000000" w:themeColor="text1"/>
          <w:szCs w:val="21"/>
          <w:highlight w:val="none"/>
          <w:lang w:val="en-US" w:eastAsia="zh-CN"/>
          <w14:textFill>
            <w14:solidFill>
              <w14:schemeClr w14:val="tx1"/>
            </w14:solidFill>
          </w14:textFill>
        </w:rPr>
        <w:t>）。</w:t>
      </w:r>
    </w:p>
    <w:p w14:paraId="2CDEFC35">
      <w:pPr>
        <w:snapToGrid w:val="0"/>
        <w:spacing w:line="360" w:lineRule="auto"/>
        <w:ind w:firstLine="420" w:firstLineChars="200"/>
        <w:rPr>
          <w:rFonts w:hint="default" w:ascii="宋体" w:hAnsi="宋体" w:eastAsia="宋体"/>
          <w:color w:val="000000" w:themeColor="text1"/>
          <w:szCs w:val="21"/>
          <w:highlight w:val="none"/>
          <w:lang w:val="en-US" w:eastAsia="zh-CN"/>
          <w14:textFill>
            <w14:solidFill>
              <w14:schemeClr w14:val="tx1"/>
            </w14:solidFill>
          </w14:textFill>
        </w:rPr>
      </w:pPr>
      <w:r>
        <w:rPr>
          <w:rFonts w:hint="default" w:ascii="宋体" w:hAnsi="宋体" w:eastAsia="宋体"/>
          <w:color w:val="000000" w:themeColor="text1"/>
          <w:szCs w:val="21"/>
          <w:highlight w:val="none"/>
          <w:lang w:val="en-US" w:eastAsia="zh-CN"/>
          <w14:textFill>
            <w14:solidFill>
              <w14:schemeClr w14:val="tx1"/>
            </w14:solidFill>
          </w14:textFill>
        </w:rPr>
        <w:t>3.若产品存在质量问题，乙方需在甲方提出异议后_</w:t>
      </w:r>
      <w:r>
        <w:rPr>
          <w:rFonts w:hint="eastAsia" w:ascii="宋体" w:hAnsi="宋体" w:eastAsia="宋体"/>
          <w:color w:val="000000" w:themeColor="text1"/>
          <w:szCs w:val="21"/>
          <w:highlight w:val="none"/>
          <w:lang w:eastAsia="zh-CN"/>
          <w14:textFill>
            <w14:solidFill>
              <w14:schemeClr w14:val="tx1"/>
            </w14:solidFill>
          </w14:textFill>
        </w:rPr>
        <w:t>5</w:t>
      </w:r>
      <w:r>
        <w:rPr>
          <w:rFonts w:hint="default" w:ascii="宋体" w:hAnsi="宋体" w:eastAsia="宋体"/>
          <w:color w:val="000000" w:themeColor="text1"/>
          <w:szCs w:val="21"/>
          <w:highlight w:val="none"/>
          <w:lang w:val="en-US" w:eastAsia="zh-CN"/>
          <w14:textFill>
            <w14:solidFill>
              <w14:schemeClr w14:val="tx1"/>
            </w14:solidFill>
          </w14:textFill>
        </w:rPr>
        <w:t>_日内无条件更换或整改，并承担由此产生的运输、人工等全部费用；若因质量问题导致甲方无法正常使用，乙方需赔偿甲方相应损失。</w:t>
      </w:r>
    </w:p>
    <w:p w14:paraId="47632E1C">
      <w:pPr>
        <w:snapToGrid w:val="0"/>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default" w:ascii="宋体" w:hAnsi="宋体" w:eastAsia="宋体" w:cs="Times New Roman"/>
          <w:b/>
          <w:color w:val="000000" w:themeColor="text1"/>
          <w:szCs w:val="21"/>
          <w:highlight w:val="none"/>
          <w:u w:val="none"/>
          <w:lang w:val="en-US" w:eastAsia="zh-CN"/>
          <w14:textFill>
            <w14:solidFill>
              <w14:schemeClr w14:val="tx1"/>
            </w14:solidFill>
          </w14:textFill>
        </w:rPr>
        <w:t xml:space="preserve">四 </w:t>
      </w:r>
      <w:r>
        <w:rPr>
          <w:rFonts w:hint="eastAsia" w:ascii="宋体" w:hAnsi="宋体"/>
          <w:b/>
          <w:color w:val="000000" w:themeColor="text1"/>
          <w:szCs w:val="21"/>
          <w:highlight w:val="none"/>
          <w:lang w:eastAsia="zh-CN"/>
          <w14:textFill>
            <w14:solidFill>
              <w14:schemeClr w14:val="tx1"/>
            </w14:solidFill>
          </w14:textFill>
        </w:rPr>
        <w:t>、</w:t>
      </w:r>
      <w:r>
        <w:rPr>
          <w:rFonts w:hint="eastAsia" w:ascii="宋体" w:hAnsi="宋体"/>
          <w:b/>
          <w:color w:val="000000" w:themeColor="text1"/>
          <w:highlight w:val="none"/>
          <w14:textFill>
            <w14:solidFill>
              <w14:schemeClr w14:val="tx1"/>
            </w14:solidFill>
          </w14:textFill>
        </w:rPr>
        <w:t>包装方式（如有</w:t>
      </w:r>
      <w:r>
        <w:rPr>
          <w:rFonts w:hint="eastAsia" w:ascii="宋体" w:hAnsi="宋体"/>
          <w:b/>
          <w:color w:val="000000" w:themeColor="text1"/>
          <w:szCs w:val="21"/>
          <w:highlight w:val="none"/>
          <w14:textFill>
            <w14:solidFill>
              <w14:schemeClr w14:val="tx1"/>
            </w14:solidFill>
          </w14:textFill>
        </w:rPr>
        <w:t>伴随货物的</w:t>
      </w:r>
      <w:r>
        <w:rPr>
          <w:rFonts w:hint="eastAsia" w:ascii="宋体" w:hAnsi="宋体"/>
          <w:b/>
          <w:color w:val="000000" w:themeColor="text1"/>
          <w:highlight w:val="none"/>
          <w14:textFill>
            <w14:solidFill>
              <w14:schemeClr w14:val="tx1"/>
            </w14:solidFill>
          </w14:textFill>
        </w:rPr>
        <w:t>）</w:t>
      </w:r>
    </w:p>
    <w:p w14:paraId="737D26A3">
      <w:pPr>
        <w:snapToGrid w:val="0"/>
        <w:spacing w:line="360" w:lineRule="auto"/>
        <w:ind w:firstLine="420" w:firstLineChars="200"/>
        <w:rPr>
          <w:rFonts w:hint="eastAsia" w:ascii="宋体" w:hAnsi="宋体" w:eastAsia="宋体"/>
          <w:color w:val="000000" w:themeColor="text1"/>
          <w:szCs w:val="21"/>
          <w:highlight w:val="none"/>
          <w14:textFill>
            <w14:solidFill>
              <w14:schemeClr w14:val="tx1"/>
            </w14:solidFill>
          </w14:textFill>
        </w:rPr>
      </w:pPr>
      <w:r>
        <w:rPr>
          <w:rFonts w:hint="eastAsia" w:ascii="宋体" w:hAnsi="宋体" w:eastAsia="宋体"/>
          <w:color w:val="000000" w:themeColor="text1"/>
          <w:szCs w:val="21"/>
          <w:highlight w:val="none"/>
          <w14:textFill>
            <w14:solidFill>
              <w14:schemeClr w14:val="tx1"/>
            </w14:solidFill>
          </w14:textFill>
        </w:rPr>
        <w:t>1.乙方提供的货物均应按投标（响应）文件</w:t>
      </w:r>
      <w:r>
        <w:rPr>
          <w:rFonts w:hint="eastAsia" w:ascii="宋体" w:hAnsi="宋体" w:eastAsia="宋体"/>
          <w:color w:val="000000" w:themeColor="text1"/>
          <w:szCs w:val="21"/>
          <w:highlight w:val="none"/>
          <w:lang w:eastAsia="zh-CN"/>
          <w14:textFill>
            <w14:solidFill>
              <w14:schemeClr w14:val="tx1"/>
            </w14:solidFill>
          </w14:textFill>
        </w:rPr>
        <w:t>承诺</w:t>
      </w:r>
      <w:r>
        <w:rPr>
          <w:rFonts w:hint="eastAsia" w:ascii="宋体" w:hAnsi="宋体" w:eastAsia="宋体"/>
          <w:color w:val="000000" w:themeColor="text1"/>
          <w:szCs w:val="21"/>
          <w:highlight w:val="none"/>
          <w14:textFill>
            <w14:solidFill>
              <w14:schemeClr w14:val="tx1"/>
            </w14:solidFill>
          </w14:textFill>
        </w:rPr>
        <w:t>的包装材料、包装标准、包装方式进行包装。</w:t>
      </w:r>
    </w:p>
    <w:p w14:paraId="1E9397ED">
      <w:pPr>
        <w:snapToGrid w:val="0"/>
        <w:spacing w:line="360" w:lineRule="auto"/>
        <w:ind w:firstLine="420" w:firstLineChars="200"/>
        <w:rPr>
          <w:rFonts w:hint="eastAsia" w:ascii="宋体" w:hAnsi="宋体" w:eastAsia="宋体"/>
          <w:color w:val="000000" w:themeColor="text1"/>
          <w:szCs w:val="21"/>
          <w:highlight w:val="none"/>
          <w14:textFill>
            <w14:solidFill>
              <w14:schemeClr w14:val="tx1"/>
            </w14:solidFill>
          </w14:textFill>
        </w:rPr>
      </w:pPr>
      <w:r>
        <w:rPr>
          <w:rFonts w:hint="eastAsia" w:ascii="宋体" w:hAnsi="宋体" w:eastAsia="宋体"/>
          <w:color w:val="000000" w:themeColor="text1"/>
          <w:szCs w:val="21"/>
          <w:highlight w:val="none"/>
          <w14:textFill>
            <w14:solidFill>
              <w14:schemeClr w14:val="tx1"/>
            </w14:solidFill>
          </w14:textFill>
        </w:rPr>
        <w:t>2.乙方应在货物发运前对其进行满足运输距离、防水、防潮、防震、防锈和防破损装卸等要求包装，以保证货物安全运达甲方指定地点。</w:t>
      </w:r>
    </w:p>
    <w:p w14:paraId="291483B2">
      <w:pPr>
        <w:snapToGrid w:val="0"/>
        <w:spacing w:line="360" w:lineRule="auto"/>
        <w:ind w:firstLine="420" w:firstLineChars="200"/>
        <w:rPr>
          <w:rFonts w:hint="eastAsia" w:ascii="宋体" w:hAnsi="宋体" w:eastAsia="宋体"/>
          <w:color w:val="000000" w:themeColor="text1"/>
          <w:szCs w:val="21"/>
          <w:highlight w:val="none"/>
          <w14:textFill>
            <w14:solidFill>
              <w14:schemeClr w14:val="tx1"/>
            </w14:solidFill>
          </w14:textFill>
        </w:rPr>
      </w:pPr>
      <w:r>
        <w:rPr>
          <w:rFonts w:hint="eastAsia" w:ascii="宋体" w:hAnsi="宋体" w:eastAsia="宋体"/>
          <w:color w:val="000000" w:themeColor="text1"/>
          <w:szCs w:val="21"/>
          <w:highlight w:val="none"/>
          <w14:textFill>
            <w14:solidFill>
              <w14:schemeClr w14:val="tx1"/>
            </w14:solidFill>
          </w14:textFill>
        </w:rPr>
        <w:t>3.货物的使用说明书（货物属于进口产品的，供货时应同时附上中文使用说明书）、质量检验证明书、质量合格证、随配附件和工具以及清单一并附于货物包装内。</w:t>
      </w:r>
    </w:p>
    <w:p w14:paraId="2B26321F">
      <w:pPr>
        <w:snapToGrid w:val="0"/>
        <w:spacing w:line="360" w:lineRule="auto"/>
        <w:ind w:firstLine="422"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lang w:val="en-US" w:eastAsia="zh-CN"/>
          <w14:textFill>
            <w14:solidFill>
              <w14:schemeClr w14:val="tx1"/>
            </w14:solidFill>
          </w14:textFill>
        </w:rPr>
        <w:t>五、</w:t>
      </w:r>
      <w:r>
        <w:rPr>
          <w:rFonts w:hint="eastAsia" w:ascii="宋体" w:hAnsi="宋体"/>
          <w:b/>
          <w:color w:val="000000" w:themeColor="text1"/>
          <w:szCs w:val="21"/>
          <w:highlight w:val="none"/>
          <w14:textFill>
            <w14:solidFill>
              <w14:schemeClr w14:val="tx1"/>
            </w14:solidFill>
          </w14:textFill>
        </w:rPr>
        <w:t>实施和培训</w:t>
      </w:r>
    </w:p>
    <w:p w14:paraId="481C78A8">
      <w:pPr>
        <w:pStyle w:val="15"/>
        <w:spacing w:line="360" w:lineRule="auto"/>
        <w:ind w:firstLine="420" w:firstLineChars="200"/>
        <w:rPr>
          <w:rFonts w:hint="eastAsia"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实施和培训要求：无</w:t>
      </w:r>
    </w:p>
    <w:p w14:paraId="4584FD45">
      <w:pPr>
        <w:snapToGrid w:val="0"/>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lang w:val="en-US" w:eastAsia="zh-CN"/>
          <w14:textFill>
            <w14:solidFill>
              <w14:schemeClr w14:val="tx1"/>
            </w14:solidFill>
          </w14:textFill>
        </w:rPr>
        <w:t>六、</w:t>
      </w:r>
      <w:r>
        <w:rPr>
          <w:rFonts w:hint="eastAsia" w:ascii="宋体" w:hAnsi="宋体"/>
          <w:b/>
          <w:color w:val="000000" w:themeColor="text1"/>
          <w:szCs w:val="21"/>
          <w:highlight w:val="none"/>
          <w14:textFill>
            <w14:solidFill>
              <w14:schemeClr w14:val="tx1"/>
            </w14:solidFill>
          </w14:textFill>
        </w:rPr>
        <w:t>合同价款及支付</w:t>
      </w:r>
    </w:p>
    <w:p w14:paraId="2306EBE2">
      <w:pPr>
        <w:pStyle w:val="18"/>
        <w:snapToGrid w:val="0"/>
        <w:spacing w:line="360" w:lineRule="auto"/>
        <w:ind w:firstLine="420" w:firstLineChars="200"/>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1.本合同以人民币付款</w:t>
      </w:r>
      <w:r>
        <w:rPr>
          <w:rFonts w:hint="eastAsia" w:hAnsi="宋体"/>
          <w:color w:val="000000" w:themeColor="text1"/>
          <w:sz w:val="21"/>
          <w:highlight w:val="none"/>
          <w:lang w:eastAsia="zh-CN"/>
          <w14:textFill>
            <w14:solidFill>
              <w14:schemeClr w14:val="tx1"/>
            </w14:solidFill>
          </w14:textFill>
        </w:rPr>
        <w:t>，款项支付最终以财政拨付为准，甲方不承担因财政支付流程导致迟延付款的违约责任。</w:t>
      </w:r>
    </w:p>
    <w:p w14:paraId="0BD2CFAE">
      <w:pPr>
        <w:pStyle w:val="18"/>
        <w:snapToGrid w:val="0"/>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2.合同价款（或者报酬）：按</w:t>
      </w:r>
      <w:r>
        <w:rPr>
          <w:rFonts w:hint="eastAsia" w:hAnsi="宋体"/>
          <w:color w:val="000000" w:themeColor="text1"/>
          <w:sz w:val="21"/>
          <w:highlight w:val="none"/>
          <w:u w:val="single"/>
          <w:lang w:val="en-US" w:eastAsia="zh-CN"/>
          <w14:textFill>
            <w14:solidFill>
              <w14:schemeClr w14:val="tx1"/>
            </w14:solidFill>
          </w14:textFill>
        </w:rPr>
        <w:t xml:space="preserve">一、 </w:t>
      </w:r>
      <w:r>
        <w:rPr>
          <w:rFonts w:hint="eastAsia" w:hAnsi="宋体"/>
          <w:color w:val="000000" w:themeColor="text1"/>
          <w:sz w:val="21"/>
          <w:highlight w:val="none"/>
          <w:u w:val="single"/>
          <w14:textFill>
            <w14:solidFill>
              <w14:schemeClr w14:val="tx1"/>
            </w14:solidFill>
          </w14:textFill>
        </w:rPr>
        <w:t>合同标的</w:t>
      </w:r>
      <w:r>
        <w:rPr>
          <w:rFonts w:hint="eastAsia" w:hAnsi="宋体"/>
          <w:color w:val="000000" w:themeColor="text1"/>
          <w:sz w:val="21"/>
          <w:highlight w:val="non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w:t>
      </w:r>
    </w:p>
    <w:p w14:paraId="3B8CC61A">
      <w:pPr>
        <w:snapToGrid w:val="0"/>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3.合同价款</w:t>
      </w:r>
      <w:r>
        <w:rPr>
          <w:rFonts w:hint="eastAsia" w:ascii="宋体" w:hAnsi="宋体" w:cs="宋体"/>
          <w:color w:val="000000" w:themeColor="text1"/>
          <w:szCs w:val="21"/>
          <w:highlight w:val="none"/>
          <w14:textFill>
            <w14:solidFill>
              <w14:schemeClr w14:val="tx1"/>
            </w14:solidFill>
          </w14:textFill>
        </w:rPr>
        <w:t>包括货物、货物标准附件、备品备件、样品、包装、运输、装卸、保险、货到就位的各种费用等或实际采购中产品材料有任何遗漏的费用（含本项目需要但本文件中未列出的设备材料）、检测费、调换、量体、验收、标注、铭牌、税金、售后服务、技术培训及其他所有成本费用，以及合同明示或暗示的所有责任、义务和一般风险等一切费用。</w:t>
      </w:r>
    </w:p>
    <w:p w14:paraId="05C527D0">
      <w:pPr>
        <w:spacing w:line="360" w:lineRule="auto"/>
        <w:ind w:firstLine="420" w:firstLineChars="200"/>
        <w:rPr>
          <w:rFonts w:hAnsi="宋体"/>
          <w:i/>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付款进度安排</w:t>
      </w:r>
      <w:r>
        <w:rPr>
          <w:rFonts w:hint="eastAsia" w:hAnsi="宋体"/>
          <w:i/>
          <w:color w:val="000000" w:themeColor="text1"/>
          <w:highlight w:val="none"/>
          <w14:textFill>
            <w14:solidFill>
              <w14:schemeClr w14:val="tx1"/>
            </w14:solidFill>
          </w14:textFill>
        </w:rPr>
        <w:t>：</w:t>
      </w:r>
    </w:p>
    <w:p w14:paraId="477CB189">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（1）预付款：</w:t>
      </w:r>
      <w:r>
        <w:rPr>
          <w:rFonts w:hint="eastAsia" w:ascii="宋体" w:hAnsi="宋体" w:eastAsia="宋体" w:cs="宋体"/>
          <w:color w:val="000000" w:themeColor="text1"/>
          <w:sz w:val="21"/>
          <w:szCs w:val="21"/>
          <w:highlight w:val="none"/>
          <w14:textFill>
            <w14:solidFill>
              <w14:schemeClr w14:val="tx1"/>
            </w14:solidFill>
          </w14:textFill>
        </w:rPr>
        <w:t>双方签订合同，</w:t>
      </w:r>
      <w:r>
        <w:rPr>
          <w:rFonts w:hint="eastAsia" w:ascii="宋体" w:hAnsi="宋体" w:eastAsia="宋体" w:cs="宋体"/>
          <w:color w:val="000000" w:themeColor="text1"/>
          <w:sz w:val="21"/>
          <w:szCs w:val="21"/>
          <w:highlight w:val="none"/>
          <w:lang w:eastAsia="zh-CN"/>
          <w14:textFill>
            <w14:solidFill>
              <w14:schemeClr w14:val="tx1"/>
            </w14:solidFill>
          </w14:textFill>
        </w:rPr>
        <w:t>乙方</w:t>
      </w:r>
      <w:r>
        <w:rPr>
          <w:rFonts w:hint="eastAsia" w:ascii="宋体" w:hAnsi="宋体" w:eastAsia="宋体" w:cs="宋体"/>
          <w:color w:val="000000" w:themeColor="text1"/>
          <w:sz w:val="21"/>
          <w:szCs w:val="21"/>
          <w:highlight w:val="none"/>
          <w14:textFill>
            <w14:solidFill>
              <w14:schemeClr w14:val="tx1"/>
            </w14:solidFill>
          </w14:textFill>
        </w:rPr>
        <w:t>开具面额为合同价款的</w:t>
      </w:r>
      <w:r>
        <w:rPr>
          <w:rFonts w:hint="eastAsia" w:hAnsi="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0%发票给</w:t>
      </w:r>
      <w:r>
        <w:rPr>
          <w:rFonts w:hint="eastAsia" w:ascii="宋体" w:hAnsi="宋体" w:eastAsia="宋体" w:cs="宋体"/>
          <w:color w:val="000000" w:themeColor="text1"/>
          <w:sz w:val="21"/>
          <w:szCs w:val="21"/>
          <w:highlight w:val="none"/>
          <w:lang w:eastAsia="zh-CN"/>
          <w14:textFill>
            <w14:solidFill>
              <w14:schemeClr w14:val="tx1"/>
            </w14:solidFill>
          </w14:textFill>
        </w:rPr>
        <w:t>甲方</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甲方</w:t>
      </w:r>
      <w:r>
        <w:rPr>
          <w:rFonts w:hint="eastAsia" w:ascii="宋体" w:hAnsi="宋体" w:eastAsia="宋体" w:cs="宋体"/>
          <w:color w:val="000000" w:themeColor="text1"/>
          <w:sz w:val="21"/>
          <w:szCs w:val="21"/>
          <w:highlight w:val="none"/>
          <w14:textFill>
            <w14:solidFill>
              <w14:schemeClr w14:val="tx1"/>
            </w14:solidFill>
          </w14:textFill>
        </w:rPr>
        <w:t>在收到发票</w:t>
      </w:r>
      <w:r>
        <w:rPr>
          <w:rFonts w:hint="eastAsia" w:ascii="宋体" w:hAnsi="宋体" w:cs="宋体"/>
          <w:color w:val="000000" w:themeColor="text1"/>
          <w:sz w:val="21"/>
          <w:szCs w:val="21"/>
          <w:highlight w:val="none"/>
          <w:lang w:val="en-US" w:eastAsia="zh-CN"/>
          <w14:textFill>
            <w14:solidFill>
              <w14:schemeClr w14:val="tx1"/>
            </w14:solidFill>
          </w14:textFill>
        </w:rPr>
        <w:t>后</w:t>
      </w:r>
      <w:r>
        <w:rPr>
          <w:rFonts w:hint="eastAsia" w:ascii="宋体" w:hAnsi="宋体" w:eastAsia="宋体" w:cs="宋体"/>
          <w:color w:val="000000" w:themeColor="text1"/>
          <w:sz w:val="21"/>
          <w:szCs w:val="21"/>
          <w:highlight w:val="none"/>
          <w14:textFill>
            <w14:solidFill>
              <w14:schemeClr w14:val="tx1"/>
            </w14:solidFill>
          </w14:textFill>
        </w:rPr>
        <w:t>向</w:t>
      </w:r>
      <w:r>
        <w:rPr>
          <w:rFonts w:hint="eastAsia" w:ascii="宋体" w:hAnsi="宋体" w:eastAsia="宋体" w:cs="宋体"/>
          <w:color w:val="000000" w:themeColor="text1"/>
          <w:sz w:val="21"/>
          <w:szCs w:val="21"/>
          <w:highlight w:val="none"/>
          <w:lang w:eastAsia="zh-CN"/>
          <w14:textFill>
            <w14:solidFill>
              <w14:schemeClr w14:val="tx1"/>
            </w14:solidFill>
          </w14:textFill>
        </w:rPr>
        <w:t>乙方</w:t>
      </w:r>
      <w:r>
        <w:rPr>
          <w:rFonts w:hint="eastAsia" w:ascii="宋体" w:hAnsi="宋体" w:eastAsia="宋体" w:cs="宋体"/>
          <w:color w:val="000000" w:themeColor="text1"/>
          <w:sz w:val="21"/>
          <w:szCs w:val="21"/>
          <w:highlight w:val="none"/>
          <w14:textFill>
            <w14:solidFill>
              <w14:schemeClr w14:val="tx1"/>
            </w14:solidFill>
          </w14:textFill>
        </w:rPr>
        <w:t>指定账户拨付预付款</w:t>
      </w:r>
      <w:r>
        <w:rPr>
          <w:rFonts w:hint="eastAsia" w:ascii="宋体" w:hAnsi="宋体" w:cs="宋体"/>
          <w:color w:val="000000" w:themeColor="text1"/>
          <w:szCs w:val="21"/>
          <w:highlight w:val="none"/>
          <w14:textFill>
            <w14:solidFill>
              <w14:schemeClr w14:val="tx1"/>
            </w14:solidFill>
          </w14:textFill>
        </w:rPr>
        <w:t>（即￥______）。</w:t>
      </w:r>
    </w:p>
    <w:p w14:paraId="5E4F227C">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尾</w:t>
      </w:r>
      <w:r>
        <w:rPr>
          <w:rFonts w:hint="eastAsia" w:ascii="宋体" w:hAnsi="宋体" w:cs="宋体"/>
          <w:color w:val="000000" w:themeColor="text1"/>
          <w:szCs w:val="21"/>
          <w:highlight w:val="none"/>
          <w14:textFill>
            <w14:solidFill>
              <w14:schemeClr w14:val="tx1"/>
            </w14:solidFill>
          </w14:textFill>
        </w:rPr>
        <w:t>款：</w:t>
      </w:r>
      <w:r>
        <w:rPr>
          <w:rFonts w:hint="eastAsia" w:ascii="宋体" w:hAnsi="宋体" w:eastAsia="宋体" w:cs="宋体"/>
          <w:color w:val="000000" w:themeColor="text1"/>
          <w:sz w:val="21"/>
          <w:szCs w:val="21"/>
          <w:highlight w:val="none"/>
          <w:lang w:eastAsia="zh-CN"/>
          <w14:textFill>
            <w14:solidFill>
              <w14:schemeClr w14:val="tx1"/>
            </w14:solidFill>
          </w14:textFill>
        </w:rPr>
        <w:t>乙方</w:t>
      </w:r>
      <w:r>
        <w:rPr>
          <w:rFonts w:hint="eastAsia" w:ascii="宋体" w:hAnsi="宋体" w:eastAsia="宋体" w:cs="宋体"/>
          <w:color w:val="000000" w:themeColor="text1"/>
          <w:sz w:val="21"/>
          <w:szCs w:val="21"/>
          <w:highlight w:val="none"/>
          <w14:textFill>
            <w14:solidFill>
              <w14:schemeClr w14:val="tx1"/>
            </w14:solidFill>
          </w14:textFill>
        </w:rPr>
        <w:t>交货、安装、调试、验收完毕后，供应商开具发票给</w:t>
      </w:r>
      <w:r>
        <w:rPr>
          <w:rFonts w:hint="eastAsia" w:ascii="宋体" w:hAnsi="宋体" w:eastAsia="宋体" w:cs="宋体"/>
          <w:color w:val="000000" w:themeColor="text1"/>
          <w:sz w:val="21"/>
          <w:szCs w:val="21"/>
          <w:highlight w:val="none"/>
          <w:lang w:eastAsia="zh-CN"/>
          <w14:textFill>
            <w14:solidFill>
              <w14:schemeClr w14:val="tx1"/>
            </w14:solidFill>
          </w14:textFill>
        </w:rPr>
        <w:t>甲方</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甲方</w:t>
      </w:r>
      <w:r>
        <w:rPr>
          <w:rFonts w:hint="eastAsia" w:ascii="宋体" w:hAnsi="宋体" w:eastAsia="宋体" w:cs="宋体"/>
          <w:color w:val="000000" w:themeColor="text1"/>
          <w:sz w:val="21"/>
          <w:szCs w:val="21"/>
          <w:highlight w:val="none"/>
          <w14:textFill>
            <w14:solidFill>
              <w14:schemeClr w14:val="tx1"/>
            </w14:solidFill>
          </w14:textFill>
        </w:rPr>
        <w:t>在收到发票之日起10个工作日内向供应商支付合同总价的</w:t>
      </w:r>
      <w:r>
        <w:rPr>
          <w:rFonts w:hint="eastAsia" w:hAnsi="宋体" w:cs="宋体"/>
          <w:color w:val="000000" w:themeColor="text1"/>
          <w:sz w:val="21"/>
          <w:szCs w:val="21"/>
          <w:highlight w:val="none"/>
          <w:lang w:val="en-US" w:eastAsia="zh-CN"/>
          <w14:textFill>
            <w14:solidFill>
              <w14:schemeClr w14:val="tx1"/>
            </w14:solidFill>
          </w14:textFill>
        </w:rPr>
        <w:t>7</w:t>
      </w:r>
      <w:r>
        <w:rPr>
          <w:rFonts w:hint="eastAsia" w:ascii="宋体" w:hAnsi="宋体" w:eastAsia="宋体" w:cs="宋体"/>
          <w:color w:val="000000" w:themeColor="text1"/>
          <w:sz w:val="21"/>
          <w:szCs w:val="21"/>
          <w:highlight w:val="none"/>
          <w14:textFill>
            <w14:solidFill>
              <w14:schemeClr w14:val="tx1"/>
            </w14:solidFill>
          </w14:textFill>
        </w:rPr>
        <w:t>0%作为尾款</w:t>
      </w:r>
      <w:r>
        <w:rPr>
          <w:rFonts w:hint="eastAsia" w:ascii="宋体" w:hAnsi="宋体" w:cs="宋体"/>
          <w:color w:val="000000" w:themeColor="text1"/>
          <w:szCs w:val="21"/>
          <w:highlight w:val="none"/>
          <w14:textFill>
            <w14:solidFill>
              <w14:schemeClr w14:val="tx1"/>
            </w14:solidFill>
          </w14:textFill>
        </w:rPr>
        <w:t>（即￥______）。</w:t>
      </w:r>
    </w:p>
    <w:p w14:paraId="1BA940FE">
      <w:pPr>
        <w:spacing w:line="360" w:lineRule="auto"/>
        <w:ind w:firstLine="0" w:firstLineChars="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 xml:space="preserve">  </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付款方式：银行转账。</w:t>
      </w:r>
    </w:p>
    <w:p w14:paraId="523E6503">
      <w:pPr>
        <w:snapToGrid w:val="0"/>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lang w:val="en-US" w:eastAsia="zh-CN"/>
          <w14:textFill>
            <w14:solidFill>
              <w14:schemeClr w14:val="tx1"/>
            </w14:solidFill>
          </w14:textFill>
        </w:rPr>
        <w:t>七、</w:t>
      </w:r>
      <w:r>
        <w:rPr>
          <w:rFonts w:hint="eastAsia" w:ascii="宋体" w:hAnsi="宋体"/>
          <w:b/>
          <w:color w:val="000000" w:themeColor="text1"/>
          <w:szCs w:val="21"/>
          <w:highlight w:val="none"/>
          <w14:textFill>
            <w14:solidFill>
              <w14:schemeClr w14:val="tx1"/>
            </w14:solidFill>
          </w14:textFill>
        </w:rPr>
        <w:t>验收</w:t>
      </w:r>
    </w:p>
    <w:p w14:paraId="2D1172A4">
      <w:pPr>
        <w:snapToGrid w:val="0"/>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1.验收标准</w:t>
      </w:r>
    </w:p>
    <w:p w14:paraId="0CDE9B46">
      <w:pPr>
        <w:snapToGrid w:val="0"/>
        <w:spacing w:line="360" w:lineRule="auto"/>
        <w:ind w:firstLine="420" w:firstLineChars="200"/>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1</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验收时间：</w:t>
      </w:r>
    </w:p>
    <w:p w14:paraId="08FAE349">
      <w:pPr>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）验收标准：以本合同约定的规格参数、国家行业标准及预算清单描述为依据，逐项核对产品数量、质量、功能。</w:t>
      </w:r>
    </w:p>
    <w:p w14:paraId="555E6881">
      <w:pPr>
        <w:snapToGrid w:val="0"/>
        <w:spacing w:line="360" w:lineRule="auto"/>
        <w:ind w:firstLine="420" w:firstLineChars="200"/>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）验收</w:t>
      </w:r>
      <w:r>
        <w:rPr>
          <w:rFonts w:hint="eastAsia" w:ascii="宋体" w:hAnsi="宋体"/>
          <w:color w:val="000000" w:themeColor="text1"/>
          <w:szCs w:val="21"/>
          <w:highlight w:val="none"/>
          <w:lang w:val="en-US" w:eastAsia="zh-CN"/>
          <w14:textFill>
            <w14:solidFill>
              <w14:schemeClr w14:val="tx1"/>
            </w14:solidFill>
          </w14:textFill>
        </w:rPr>
        <w:t>结果</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甲方验收</w:t>
      </w:r>
      <w:r>
        <w:rPr>
          <w:rFonts w:hint="eastAsia" w:ascii="宋体" w:hAnsi="宋体"/>
          <w:color w:val="000000" w:themeColor="text1"/>
          <w:szCs w:val="21"/>
          <w:highlight w:val="none"/>
          <w14:textFill>
            <w14:solidFill>
              <w14:schemeClr w14:val="tx1"/>
            </w14:solidFill>
          </w14:textFill>
        </w:rPr>
        <w:t>后，甲方向</w:t>
      </w:r>
      <w:r>
        <w:rPr>
          <w:rFonts w:hint="eastAsia" w:ascii="宋体" w:hAnsi="宋体"/>
          <w:color w:val="000000" w:themeColor="text1"/>
          <w:szCs w:val="21"/>
          <w:highlight w:val="none"/>
          <w:lang w:val="en-US" w:eastAsia="zh-CN"/>
          <w14:textFill>
            <w14:solidFill>
              <w14:schemeClr w14:val="tx1"/>
            </w14:solidFill>
          </w14:textFill>
        </w:rPr>
        <w:t>乙方</w:t>
      </w:r>
      <w:r>
        <w:rPr>
          <w:rFonts w:hint="eastAsia" w:ascii="宋体" w:hAnsi="宋体"/>
          <w:color w:val="000000" w:themeColor="text1"/>
          <w:szCs w:val="21"/>
          <w:highlight w:val="none"/>
          <w14:textFill>
            <w14:solidFill>
              <w14:schemeClr w14:val="tx1"/>
            </w14:solidFill>
          </w14:textFill>
        </w:rPr>
        <w:t>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验收合格确认单</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验收不合格的，甲方需书面通知乙方整改，乙方整改后需重新申请验收，直至合格。</w:t>
      </w:r>
    </w:p>
    <w:p w14:paraId="1C43C5E0">
      <w:pPr>
        <w:snapToGrid w:val="0"/>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default" w:ascii="宋体" w:hAnsi="宋体" w:eastAsia="宋体"/>
          <w:b/>
          <w:color w:val="000000" w:themeColor="text1"/>
          <w:szCs w:val="21"/>
          <w:highlight w:val="none"/>
          <w:u w:val="none"/>
          <w:lang w:val="en-US" w:eastAsia="zh-CN"/>
          <w14:textFill>
            <w14:solidFill>
              <w14:schemeClr w14:val="tx1"/>
            </w14:solidFill>
          </w14:textFill>
        </w:rPr>
        <w:t>八</w:t>
      </w:r>
      <w:r>
        <w:rPr>
          <w:rFonts w:hint="default" w:ascii="宋体" w:hAnsi="宋体" w:eastAsia="宋体"/>
          <w:b/>
          <w:color w:val="000000" w:themeColor="text1"/>
          <w:szCs w:val="21"/>
          <w:highlight w:val="none"/>
          <w:lang w:val="en-US" w:eastAsia="zh-CN"/>
          <w14:textFill>
            <w14:solidFill>
              <w14:schemeClr w14:val="tx1"/>
            </w14:solidFill>
          </w14:textFill>
        </w:rPr>
        <w:t xml:space="preserve"> 、</w:t>
      </w:r>
      <w:r>
        <w:rPr>
          <w:rFonts w:hint="eastAsia" w:ascii="宋体" w:hAnsi="宋体"/>
          <w:b/>
          <w:color w:val="000000" w:themeColor="text1"/>
          <w:szCs w:val="21"/>
          <w:highlight w:val="none"/>
          <w14:textFill>
            <w14:solidFill>
              <w14:schemeClr w14:val="tx1"/>
            </w14:solidFill>
          </w14:textFill>
        </w:rPr>
        <w:t>违约责任</w:t>
      </w:r>
    </w:p>
    <w:p w14:paraId="4731CD45">
      <w:pPr>
        <w:pStyle w:val="18"/>
        <w:snapToGrid w:val="0"/>
        <w:spacing w:line="360" w:lineRule="auto"/>
        <w:ind w:firstLine="420" w:firstLineChars="200"/>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1.合同一方不履行合同义务、履行合同义务不符合约定或者违反合同项下所作保证的， 应向对方承担继续履行、采取修理、更换、退货等补救措施或者赔偿损失等违约责任。</w:t>
      </w:r>
    </w:p>
    <w:p w14:paraId="6E4E3B8A">
      <w:pPr>
        <w:pStyle w:val="18"/>
        <w:snapToGrid w:val="0"/>
        <w:spacing w:line="360" w:lineRule="auto"/>
        <w:ind w:firstLine="420" w:firstLineChars="200"/>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2.乙方未能按时交付货物的，应向甲方支付迟延交付违约金。从迟交之日起算，乙方每个日历日向甲方偿付本合同价款5‰的违约金，但违约金累计不得超过本合同价款的20%，超过 30 个日历日甲方有权解除合同，乙方承担因此给对方造成经济损失。</w:t>
      </w:r>
    </w:p>
    <w:p w14:paraId="445C287B">
      <w:pPr>
        <w:pStyle w:val="18"/>
        <w:snapToGrid w:val="0"/>
        <w:spacing w:line="360" w:lineRule="auto"/>
        <w:ind w:firstLine="420" w:firstLineChars="200"/>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3.甲方未能按合同约定支付合同价款的，应向乙方支付延迟付款违约金。从迟付之日起算，每个日历日向乙方偿付本合同价款的3‰的滞纳金，但滞纳金累计不得超过本合同价款的5%。</w:t>
      </w:r>
    </w:p>
    <w:p w14:paraId="3538A80C">
      <w:pPr>
        <w:pStyle w:val="18"/>
        <w:snapToGrid w:val="0"/>
        <w:spacing w:line="360" w:lineRule="auto"/>
        <w:ind w:firstLine="420" w:firstLineChars="200"/>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4.乙方未按本合同和投标文件承诺提供售后服务的，乙方应按本合同价款（报酬）的 10 %向甲方支付违约金。</w:t>
      </w:r>
    </w:p>
    <w:p w14:paraId="72466FFE">
      <w:pPr>
        <w:pStyle w:val="18"/>
        <w:snapToGrid w:val="0"/>
        <w:spacing w:line="360" w:lineRule="auto"/>
        <w:ind w:firstLine="420" w:firstLineChars="200"/>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5.因某一方原因导致变更、中止或者终止政府采购合同的，该方应当对另一方受到的损失予以赔偿或者补偿。</w:t>
      </w:r>
    </w:p>
    <w:p w14:paraId="7356745C">
      <w:pPr>
        <w:pStyle w:val="18"/>
        <w:snapToGrid w:val="0"/>
        <w:spacing w:line="360" w:lineRule="auto"/>
        <w:ind w:firstLine="420" w:firstLineChars="200"/>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6.其它违约责任按《中华人民共和国民法典》处理。</w:t>
      </w:r>
    </w:p>
    <w:p w14:paraId="5D4DE2DB">
      <w:pPr>
        <w:pStyle w:val="18"/>
        <w:snapToGrid w:val="0"/>
        <w:spacing w:line="360" w:lineRule="auto"/>
        <w:ind w:firstLine="413" w:firstLineChars="196"/>
        <w:rPr>
          <w:rFonts w:hint="eastAsia" w:hAnsi="宋体"/>
          <w:b/>
          <w:color w:val="000000" w:themeColor="text1"/>
          <w:sz w:val="21"/>
          <w:highlight w:val="none"/>
          <w14:textFill>
            <w14:solidFill>
              <w14:schemeClr w14:val="tx1"/>
            </w14:solidFill>
          </w14:textFill>
        </w:rPr>
      </w:pPr>
      <w:r>
        <w:rPr>
          <w:rFonts w:hint="default" w:ascii="宋体" w:hAnsi="宋体" w:eastAsia="宋体"/>
          <w:b/>
          <w:color w:val="000000" w:themeColor="text1"/>
          <w:kern w:val="2"/>
          <w:sz w:val="21"/>
          <w:highlight w:val="none"/>
          <w:lang w:val="en-US" w:eastAsia="zh-CN"/>
          <w14:textFill>
            <w14:solidFill>
              <w14:schemeClr w14:val="tx1"/>
            </w14:solidFill>
          </w14:textFill>
        </w:rPr>
        <w:t xml:space="preserve">九 、 </w:t>
      </w:r>
      <w:r>
        <w:rPr>
          <w:rFonts w:hint="eastAsia" w:hAnsi="宋体"/>
          <w:b/>
          <w:color w:val="000000" w:themeColor="text1"/>
          <w:sz w:val="21"/>
          <w:highlight w:val="none"/>
          <w14:textFill>
            <w14:solidFill>
              <w14:schemeClr w14:val="tx1"/>
            </w14:solidFill>
          </w14:textFill>
        </w:rPr>
        <w:t>不可抗力事件处理</w:t>
      </w:r>
    </w:p>
    <w:p w14:paraId="60D27537">
      <w:pPr>
        <w:pStyle w:val="18"/>
        <w:snapToGrid w:val="0"/>
        <w:spacing w:line="360" w:lineRule="auto"/>
        <w:ind w:firstLine="420" w:firstLineChars="200"/>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1.在合同有效期内，任何一方因不可抗力事件导致不能履行合同，则合同履行期可延长，其延长期与不可抗力影响期相同。</w:t>
      </w:r>
    </w:p>
    <w:p w14:paraId="7151FD63">
      <w:pPr>
        <w:pStyle w:val="18"/>
        <w:snapToGrid w:val="0"/>
        <w:spacing w:line="360" w:lineRule="auto"/>
        <w:ind w:firstLine="420" w:firstLineChars="200"/>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2.不可抗力事件发生后，应立即通知对方，并寄送有关权威机构出具的证明。</w:t>
      </w:r>
    </w:p>
    <w:p w14:paraId="09230FDC">
      <w:pPr>
        <w:snapToGrid w:val="0"/>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3.不可抗力事件延续一百二十个日历日以上，双方应通过友好协商，确定是否继续履行合同。</w:t>
      </w:r>
    </w:p>
    <w:p w14:paraId="021D30E8">
      <w:pPr>
        <w:snapToGrid w:val="0"/>
        <w:spacing w:line="360" w:lineRule="auto"/>
        <w:ind w:firstLine="422"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lang w:val="en-US" w:eastAsia="zh-CN"/>
          <w14:textFill>
            <w14:solidFill>
              <w14:schemeClr w14:val="tx1"/>
            </w14:solidFill>
          </w14:textFill>
        </w:rPr>
        <w:t xml:space="preserve">十 、 </w:t>
      </w:r>
      <w:r>
        <w:rPr>
          <w:rFonts w:hint="eastAsia" w:ascii="宋体" w:hAnsi="宋体"/>
          <w:b/>
          <w:color w:val="000000" w:themeColor="text1"/>
          <w:szCs w:val="21"/>
          <w:highlight w:val="none"/>
          <w14:textFill>
            <w14:solidFill>
              <w14:schemeClr w14:val="tx1"/>
            </w14:solidFill>
          </w14:textFill>
        </w:rPr>
        <w:t>合同争议解决</w:t>
      </w:r>
    </w:p>
    <w:p w14:paraId="7C01025D">
      <w:pPr>
        <w:snapToGrid w:val="0"/>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1.因服务质量问题发生争议的，应邀请国家认可的质量检测机构或专家组进行鉴定。服务符合标准的，鉴定费由甲方承担；服务不符合标准的，鉴定费由乙方承担。</w:t>
      </w:r>
    </w:p>
    <w:p w14:paraId="5CF1DDD1">
      <w:pPr>
        <w:autoSpaceDE w:val="0"/>
        <w:autoSpaceDN w:val="0"/>
        <w:adjustRightInd w:val="0"/>
        <w:spacing w:line="360" w:lineRule="auto"/>
        <w:ind w:left="100" w:right="42" w:firstLine="42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2.因履行本合同引起的或者与本合同有关的争议，甲乙双方应首先通过友好协商解决，如果协商不能解决，按下列</w:t>
      </w:r>
      <w:r>
        <w:rPr>
          <w:rFonts w:hint="eastAsia" w:ascii="宋体" w:hAnsi="宋体"/>
          <w:color w:val="000000" w:themeColor="text1"/>
          <w:szCs w:val="21"/>
          <w:highlight w:val="none"/>
          <w:u w:val="singl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方式解决：</w:t>
      </w:r>
    </w:p>
    <w:p w14:paraId="42B835C0">
      <w:pPr>
        <w:autoSpaceDE w:val="0"/>
        <w:autoSpaceDN w:val="0"/>
        <w:adjustRightInd w:val="0"/>
        <w:spacing w:line="360" w:lineRule="auto"/>
        <w:ind w:right="40" w:firstLine="42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（1）向</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lang w:val="en-US" w:eastAsia="zh-CN"/>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仲裁委员会申请仲裁；</w:t>
      </w:r>
    </w:p>
    <w:p w14:paraId="49BE63CA">
      <w:pPr>
        <w:autoSpaceDE w:val="0"/>
        <w:autoSpaceDN w:val="0"/>
        <w:adjustRightInd w:val="0"/>
        <w:spacing w:line="360" w:lineRule="auto"/>
        <w:ind w:right="40" w:firstLine="42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（2）向有管辖权的人民法院提起诉讼。</w:t>
      </w:r>
    </w:p>
    <w:p w14:paraId="0C54C641">
      <w:pPr>
        <w:snapToGrid w:val="0"/>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lang w:val="en-US" w:eastAsia="zh-CN"/>
          <w14:textFill>
            <w14:solidFill>
              <w14:schemeClr w14:val="tx1"/>
            </w14:solidFill>
          </w14:textFill>
        </w:rPr>
        <w:t>十一、</w:t>
      </w:r>
      <w:r>
        <w:rPr>
          <w:rFonts w:hint="eastAsia" w:ascii="宋体" w:hAnsi="宋体"/>
          <w:b/>
          <w:color w:val="000000" w:themeColor="text1"/>
          <w:szCs w:val="21"/>
          <w:highlight w:val="none"/>
          <w14:textFill>
            <w14:solidFill>
              <w14:schemeClr w14:val="tx1"/>
            </w14:solidFill>
          </w14:textFill>
        </w:rPr>
        <w:t>合同的变更、中止或者终止</w:t>
      </w:r>
    </w:p>
    <w:p w14:paraId="7DA19E2C">
      <w:pPr>
        <w:snapToGrid w:val="0"/>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除《中华人民共和国政府采购法》第五十条规定的情形外，本合同一经签订，甲乙双方不得擅自变更、中止或者终止合同。</w:t>
      </w:r>
    </w:p>
    <w:p w14:paraId="76F4E52E">
      <w:pPr>
        <w:snapToGrid w:val="0"/>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2.采购合同继续履行将损害国家利益和社会公共利益的，双方当事人应当变更、中止或者终止合同。有过错的一方应当承担赔偿责任，双方都有过错的，各自承担相应的责任。</w:t>
      </w:r>
    </w:p>
    <w:p w14:paraId="04CDB96A">
      <w:pPr>
        <w:snapToGrid w:val="0"/>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lang w:val="en-US" w:eastAsia="zh-CN"/>
          <w14:textFill>
            <w14:solidFill>
              <w14:schemeClr w14:val="tx1"/>
            </w14:solidFill>
          </w14:textFill>
        </w:rPr>
        <w:t>十二、</w:t>
      </w:r>
      <w:r>
        <w:rPr>
          <w:rFonts w:hint="eastAsia" w:ascii="宋体" w:hAnsi="宋体" w:cs="微软雅黑"/>
          <w:b/>
          <w:color w:val="000000" w:themeColor="text1"/>
          <w:kern w:val="0"/>
          <w:szCs w:val="21"/>
          <w:highlight w:val="none"/>
          <w14:textFill>
            <w14:solidFill>
              <w14:schemeClr w14:val="tx1"/>
            </w14:solidFill>
          </w14:textFill>
        </w:rPr>
        <w:t>合</w:t>
      </w:r>
      <w:r>
        <w:rPr>
          <w:rFonts w:hint="eastAsia" w:ascii="宋体" w:hAnsi="宋体" w:cs="微软雅黑"/>
          <w:b/>
          <w:color w:val="000000" w:themeColor="text1"/>
          <w:spacing w:val="-2"/>
          <w:kern w:val="0"/>
          <w:szCs w:val="21"/>
          <w:highlight w:val="none"/>
          <w14:textFill>
            <w14:solidFill>
              <w14:schemeClr w14:val="tx1"/>
            </w14:solidFill>
          </w14:textFill>
        </w:rPr>
        <w:t>同</w:t>
      </w:r>
      <w:r>
        <w:rPr>
          <w:rFonts w:hint="eastAsia" w:ascii="宋体" w:hAnsi="宋体" w:cs="微软雅黑"/>
          <w:b/>
          <w:color w:val="000000" w:themeColor="text1"/>
          <w:kern w:val="0"/>
          <w:szCs w:val="21"/>
          <w:highlight w:val="none"/>
          <w14:textFill>
            <w14:solidFill>
              <w14:schemeClr w14:val="tx1"/>
            </w14:solidFill>
          </w14:textFill>
        </w:rPr>
        <w:t>文</w:t>
      </w:r>
      <w:r>
        <w:rPr>
          <w:rFonts w:hint="eastAsia" w:ascii="宋体" w:hAnsi="宋体" w:cs="微软雅黑"/>
          <w:b/>
          <w:color w:val="000000" w:themeColor="text1"/>
          <w:spacing w:val="-2"/>
          <w:kern w:val="0"/>
          <w:szCs w:val="21"/>
          <w:highlight w:val="none"/>
          <w14:textFill>
            <w14:solidFill>
              <w14:schemeClr w14:val="tx1"/>
            </w14:solidFill>
          </w14:textFill>
        </w:rPr>
        <w:t>件构成</w:t>
      </w:r>
    </w:p>
    <w:p w14:paraId="23413B76">
      <w:pPr>
        <w:pStyle w:val="18"/>
        <w:snapToGrid w:val="0"/>
        <w:spacing w:line="360" w:lineRule="auto"/>
        <w:ind w:left="420" w:leftChars="200"/>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1.政府采购合同</w:t>
      </w:r>
    </w:p>
    <w:p w14:paraId="6CF098C8">
      <w:pPr>
        <w:pStyle w:val="18"/>
        <w:snapToGrid w:val="0"/>
        <w:spacing w:line="360" w:lineRule="auto"/>
        <w:ind w:left="420" w:leftChars="200"/>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2.中标（成交）通知书；</w:t>
      </w:r>
    </w:p>
    <w:p w14:paraId="0D163E1F">
      <w:pPr>
        <w:pStyle w:val="18"/>
        <w:snapToGrid w:val="0"/>
        <w:spacing w:line="360" w:lineRule="auto"/>
        <w:ind w:left="420" w:leftChars="200"/>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3.投标（响应）文件；</w:t>
      </w:r>
    </w:p>
    <w:p w14:paraId="33F45EF9">
      <w:pPr>
        <w:pStyle w:val="18"/>
        <w:snapToGrid w:val="0"/>
        <w:spacing w:line="360" w:lineRule="auto"/>
        <w:ind w:left="420" w:leftChars="200"/>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4.采购文件及更正公告（澄清或补充通知）；</w:t>
      </w:r>
    </w:p>
    <w:p w14:paraId="17D6CAD6">
      <w:pPr>
        <w:pStyle w:val="18"/>
        <w:snapToGrid w:val="0"/>
        <w:spacing w:line="360" w:lineRule="auto"/>
        <w:ind w:left="420" w:leftChars="200"/>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5.标准、规范及有关技术文件；</w:t>
      </w:r>
    </w:p>
    <w:p w14:paraId="1C17B65C">
      <w:pPr>
        <w:pStyle w:val="18"/>
        <w:snapToGrid w:val="0"/>
        <w:spacing w:line="360" w:lineRule="auto"/>
        <w:ind w:left="420" w:leftChars="200"/>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6.双方约定的其他合同文件。</w:t>
      </w:r>
    </w:p>
    <w:p w14:paraId="6EFF029E">
      <w:pPr>
        <w:pStyle w:val="18"/>
        <w:snapToGrid w:val="0"/>
        <w:spacing w:line="360" w:lineRule="auto"/>
        <w:ind w:firstLine="420" w:firstLineChars="200"/>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上述合同文件互相补充和解释。如果合同文件之间存在矛盾或者不一致之处，以上述文件的排列顺序在先者为准。</w:t>
      </w:r>
    </w:p>
    <w:p w14:paraId="422E6EA6">
      <w:pPr>
        <w:pStyle w:val="18"/>
        <w:snapToGrid w:val="0"/>
        <w:spacing w:line="360" w:lineRule="auto"/>
        <w:ind w:firstLine="413" w:firstLineChars="196"/>
        <w:rPr>
          <w:rFonts w:hint="eastAsia" w:hAnsi="宋体"/>
          <w:b/>
          <w:color w:val="000000" w:themeColor="text1"/>
          <w:sz w:val="21"/>
          <w:highlight w:val="none"/>
          <w14:textFill>
            <w14:solidFill>
              <w14:schemeClr w14:val="tx1"/>
            </w14:solidFill>
          </w14:textFill>
        </w:rPr>
      </w:pPr>
      <w:r>
        <w:rPr>
          <w:rFonts w:hint="eastAsia" w:hAnsi="宋体"/>
          <w:b/>
          <w:color w:val="000000" w:themeColor="text1"/>
          <w:sz w:val="21"/>
          <w:highlight w:val="none"/>
          <w:lang w:val="en-US" w:eastAsia="zh-CN"/>
          <w14:textFill>
            <w14:solidFill>
              <w14:schemeClr w14:val="tx1"/>
            </w14:solidFill>
          </w14:textFill>
        </w:rPr>
        <w:t>十三、</w:t>
      </w:r>
      <w:r>
        <w:rPr>
          <w:rFonts w:hint="eastAsia" w:hAnsi="宋体"/>
          <w:b/>
          <w:color w:val="000000" w:themeColor="text1"/>
          <w:sz w:val="21"/>
          <w:highlight w:val="none"/>
          <w14:textFill>
            <w14:solidFill>
              <w14:schemeClr w14:val="tx1"/>
            </w14:solidFill>
          </w14:textFill>
        </w:rPr>
        <w:t>合同生效及其它</w:t>
      </w:r>
    </w:p>
    <w:p w14:paraId="1475632F">
      <w:pPr>
        <w:pStyle w:val="18"/>
        <w:snapToGrid w:val="0"/>
        <w:spacing w:line="360" w:lineRule="auto"/>
        <w:ind w:firstLine="420" w:firstLineChars="200"/>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1.合同经双方法定代表人或者委托代理人签字并加盖单位公章后生效（委托代理人签字的需后附授权委托书，格式自拟）。</w:t>
      </w:r>
    </w:p>
    <w:p w14:paraId="63C8EE4C">
      <w:pPr>
        <w:pStyle w:val="18"/>
        <w:snapToGrid w:val="0"/>
        <w:spacing w:line="360" w:lineRule="auto"/>
        <w:ind w:firstLine="420" w:firstLineChars="200"/>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2.合同执行中涉及采购资金和采购内容修改或者补充的，并</w:t>
      </w:r>
      <w:r>
        <w:rPr>
          <w:rFonts w:hint="eastAsia" w:hAnsi="宋体"/>
          <w:color w:val="000000" w:themeColor="text1"/>
          <w:sz w:val="21"/>
          <w:highlight w:val="none"/>
          <w:lang w:eastAsia="zh-CN"/>
          <w14:textFill>
            <w14:solidFill>
              <w14:schemeClr w14:val="tx1"/>
            </w14:solidFill>
          </w14:textFill>
        </w:rPr>
        <w:t>签订</w:t>
      </w:r>
      <w:r>
        <w:rPr>
          <w:rFonts w:hint="eastAsia" w:hAnsi="宋体"/>
          <w:color w:val="000000" w:themeColor="text1"/>
          <w:sz w:val="21"/>
          <w:highlight w:val="none"/>
          <w14:textFill>
            <w14:solidFill>
              <w14:schemeClr w14:val="tx1"/>
            </w14:solidFill>
          </w14:textFill>
        </w:rPr>
        <w:t>书面补充协议报财政部门备案，方可作为主合同不可分割的一部分。</w:t>
      </w:r>
    </w:p>
    <w:p w14:paraId="27A1559D">
      <w:pPr>
        <w:pStyle w:val="18"/>
        <w:snapToGrid w:val="0"/>
        <w:spacing w:line="360" w:lineRule="auto"/>
        <w:ind w:firstLine="420" w:firstLineChars="200"/>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3.合同生效后，甲乙双方不得因姓名、名称的变更或者法定代表人、负责人、承办人的变动而不履行合同义务。</w:t>
      </w:r>
    </w:p>
    <w:p w14:paraId="33400876">
      <w:pPr>
        <w:pStyle w:val="18"/>
        <w:snapToGrid w:val="0"/>
        <w:spacing w:line="360" w:lineRule="auto"/>
        <w:ind w:left="420" w:leftChars="200"/>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4.本合同未尽事宜，遵照《中华人民共和国民法典》有关条文执行。</w:t>
      </w:r>
    </w:p>
    <w:p w14:paraId="624D196F">
      <w:pPr>
        <w:snapToGrid w:val="0"/>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5.本合同一式六份，具有同等法律效力，甲乙双方各二份，采购代理机构各二份。</w:t>
      </w:r>
    </w:p>
    <w:p w14:paraId="5FECEE99">
      <w:pPr>
        <w:spacing w:line="380" w:lineRule="exact"/>
        <w:ind w:firstLine="420" w:firstLineChars="200"/>
        <w:rPr>
          <w:rFonts w:hint="eastAsia"/>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本合同自签订之日起2个工作日内，甲方</w:t>
      </w:r>
      <w:r>
        <w:rPr>
          <w:rFonts w:hint="eastAsia" w:ascii="宋体" w:hAnsi="宋体" w:cs="宋体"/>
          <w:color w:val="000000" w:themeColor="text1"/>
          <w:szCs w:val="21"/>
          <w:highlight w:val="none"/>
          <w:lang w:val="en-US" w:eastAsia="zh-CN"/>
          <w14:textFill>
            <w14:solidFill>
              <w14:schemeClr w14:val="tx1"/>
            </w14:solidFill>
          </w14:textFill>
        </w:rPr>
        <w:t>或</w:t>
      </w:r>
      <w:r>
        <w:rPr>
          <w:rFonts w:hint="eastAsia" w:ascii="宋体" w:hAnsi="宋体"/>
          <w:color w:val="000000" w:themeColor="text1"/>
          <w:szCs w:val="21"/>
          <w:highlight w:val="none"/>
          <w14:textFill>
            <w14:solidFill>
              <w14:schemeClr w14:val="tx1"/>
            </w14:solidFill>
          </w14:textFill>
        </w:rPr>
        <w:t>采购代理机构</w:t>
      </w:r>
      <w:r>
        <w:rPr>
          <w:rFonts w:hint="eastAsia" w:ascii="宋体" w:hAnsi="宋体" w:cs="宋体"/>
          <w:color w:val="000000" w:themeColor="text1"/>
          <w:szCs w:val="21"/>
          <w:highlight w:val="none"/>
          <w14:textFill>
            <w14:solidFill>
              <w14:schemeClr w14:val="tx1"/>
            </w14:solidFill>
          </w14:textFill>
        </w:rPr>
        <w:t>应当将采购合同在广西壮族自治区财政厅指定的媒体上公告。</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5"/>
        <w:gridCol w:w="4515"/>
      </w:tblGrid>
      <w:tr w14:paraId="1AEA8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7" w:hRule="atLeast"/>
        </w:trPr>
        <w:tc>
          <w:tcPr>
            <w:tcW w:w="4515" w:type="dxa"/>
            <w:tcBorders>
              <w:top w:val="single" w:color="auto" w:sz="4" w:space="0"/>
              <w:left w:val="single" w:color="auto" w:sz="4" w:space="0"/>
              <w:bottom w:val="single" w:color="auto" w:sz="4" w:space="0"/>
              <w:right w:val="single" w:color="auto" w:sz="4" w:space="0"/>
            </w:tcBorders>
            <w:noWrap w:val="0"/>
            <w:vAlign w:val="center"/>
          </w:tcPr>
          <w:p w14:paraId="52DA5818">
            <w:pPr>
              <w:snapToGrid w:val="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甲方（章）</w:t>
            </w:r>
          </w:p>
          <w:p w14:paraId="70B5E599">
            <w:pPr>
              <w:snapToGrid w:val="0"/>
              <w:rPr>
                <w:rFonts w:hint="eastAsia" w:ascii="宋体" w:hAnsi="宋体"/>
                <w:color w:val="000000" w:themeColor="text1"/>
                <w:szCs w:val="21"/>
                <w:highlight w:val="none"/>
                <w14:textFill>
                  <w14:solidFill>
                    <w14:schemeClr w14:val="tx1"/>
                  </w14:solidFill>
                </w14:textFill>
              </w:rPr>
            </w:pPr>
          </w:p>
          <w:p w14:paraId="10E861D3">
            <w:pPr>
              <w:snapToGrid w:val="0"/>
              <w:ind w:firstLine="945" w:firstLineChars="450"/>
              <w:jc w:val="righ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年  月 日</w:t>
            </w:r>
          </w:p>
        </w:tc>
        <w:tc>
          <w:tcPr>
            <w:tcW w:w="4515" w:type="dxa"/>
            <w:tcBorders>
              <w:top w:val="single" w:color="auto" w:sz="4" w:space="0"/>
              <w:left w:val="single" w:color="auto" w:sz="4" w:space="0"/>
              <w:bottom w:val="single" w:color="auto" w:sz="4" w:space="0"/>
              <w:right w:val="single" w:color="auto" w:sz="4" w:space="0"/>
            </w:tcBorders>
            <w:noWrap w:val="0"/>
            <w:vAlign w:val="center"/>
          </w:tcPr>
          <w:p w14:paraId="04A1AFEB">
            <w:pPr>
              <w:snapToGrid w:val="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乙方（章）</w:t>
            </w:r>
          </w:p>
          <w:p w14:paraId="24CCBBD1">
            <w:pPr>
              <w:snapToGrid w:val="0"/>
              <w:rPr>
                <w:rFonts w:hint="eastAsia" w:ascii="宋体" w:hAnsi="宋体"/>
                <w:color w:val="000000" w:themeColor="text1"/>
                <w:szCs w:val="21"/>
                <w:highlight w:val="none"/>
                <w14:textFill>
                  <w14:solidFill>
                    <w14:schemeClr w14:val="tx1"/>
                  </w14:solidFill>
                </w14:textFill>
              </w:rPr>
            </w:pPr>
          </w:p>
          <w:p w14:paraId="578842E1">
            <w:pPr>
              <w:snapToGrid w:val="0"/>
              <w:jc w:val="righ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年  月  日</w:t>
            </w:r>
          </w:p>
        </w:tc>
      </w:tr>
      <w:tr w14:paraId="0920B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8" w:hRule="exact"/>
        </w:trPr>
        <w:tc>
          <w:tcPr>
            <w:tcW w:w="4515" w:type="dxa"/>
            <w:tcBorders>
              <w:top w:val="single" w:color="auto" w:sz="4" w:space="0"/>
              <w:left w:val="single" w:color="auto" w:sz="4" w:space="0"/>
              <w:bottom w:val="single" w:color="auto" w:sz="4" w:space="0"/>
              <w:right w:val="single" w:color="auto" w:sz="4" w:space="0"/>
            </w:tcBorders>
            <w:noWrap w:val="0"/>
            <w:vAlign w:val="center"/>
          </w:tcPr>
          <w:p w14:paraId="16161260">
            <w:pPr>
              <w:snapToGrid w:val="0"/>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单位地址：</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lang w:val="en-US" w:eastAsia="zh-CN"/>
                <w14:textFill>
                  <w14:solidFill>
                    <w14:schemeClr w14:val="tx1"/>
                  </w14:solidFill>
                </w14:textFill>
              </w:rPr>
              <w:t>崇左市龙州县独山路2号</w:t>
            </w:r>
          </w:p>
        </w:tc>
        <w:tc>
          <w:tcPr>
            <w:tcW w:w="4515" w:type="dxa"/>
            <w:tcBorders>
              <w:top w:val="single" w:color="auto" w:sz="4" w:space="0"/>
              <w:left w:val="single" w:color="auto" w:sz="4" w:space="0"/>
              <w:bottom w:val="single" w:color="auto" w:sz="4" w:space="0"/>
              <w:right w:val="single" w:color="auto" w:sz="4" w:space="0"/>
            </w:tcBorders>
            <w:noWrap w:val="0"/>
            <w:vAlign w:val="center"/>
          </w:tcPr>
          <w:p w14:paraId="63857CA7">
            <w:pPr>
              <w:snapToGrid w:val="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单位地址：</w:t>
            </w:r>
          </w:p>
        </w:tc>
      </w:tr>
      <w:tr w14:paraId="09DE1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3" w:hRule="exact"/>
        </w:trPr>
        <w:tc>
          <w:tcPr>
            <w:tcW w:w="4515" w:type="dxa"/>
            <w:tcBorders>
              <w:top w:val="single" w:color="auto" w:sz="4" w:space="0"/>
              <w:left w:val="single" w:color="auto" w:sz="4" w:space="0"/>
              <w:bottom w:val="single" w:color="auto" w:sz="4" w:space="0"/>
              <w:right w:val="single" w:color="auto" w:sz="4" w:space="0"/>
            </w:tcBorders>
            <w:noWrap w:val="0"/>
            <w:vAlign w:val="center"/>
          </w:tcPr>
          <w:p w14:paraId="6B6412BC">
            <w:pPr>
              <w:snapToGrid w:val="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法定代表人：</w:t>
            </w:r>
          </w:p>
        </w:tc>
        <w:tc>
          <w:tcPr>
            <w:tcW w:w="4515" w:type="dxa"/>
            <w:tcBorders>
              <w:top w:val="single" w:color="auto" w:sz="4" w:space="0"/>
              <w:left w:val="single" w:color="auto" w:sz="4" w:space="0"/>
              <w:bottom w:val="single" w:color="auto" w:sz="4" w:space="0"/>
              <w:right w:val="single" w:color="auto" w:sz="4" w:space="0"/>
            </w:tcBorders>
            <w:noWrap w:val="0"/>
            <w:vAlign w:val="center"/>
          </w:tcPr>
          <w:p w14:paraId="4FA1E978">
            <w:pPr>
              <w:snapToGrid w:val="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法定代表人：</w:t>
            </w:r>
          </w:p>
        </w:tc>
      </w:tr>
      <w:tr w14:paraId="42035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exact"/>
        </w:trPr>
        <w:tc>
          <w:tcPr>
            <w:tcW w:w="4515" w:type="dxa"/>
            <w:tcBorders>
              <w:top w:val="single" w:color="auto" w:sz="4" w:space="0"/>
              <w:left w:val="single" w:color="auto" w:sz="4" w:space="0"/>
              <w:bottom w:val="single" w:color="auto" w:sz="4" w:space="0"/>
              <w:right w:val="single" w:color="auto" w:sz="4" w:space="0"/>
            </w:tcBorders>
            <w:noWrap w:val="0"/>
            <w:vAlign w:val="center"/>
          </w:tcPr>
          <w:p w14:paraId="16C5FB35">
            <w:pPr>
              <w:snapToGrid w:val="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委托代理人：</w:t>
            </w:r>
          </w:p>
        </w:tc>
        <w:tc>
          <w:tcPr>
            <w:tcW w:w="4515" w:type="dxa"/>
            <w:tcBorders>
              <w:top w:val="single" w:color="auto" w:sz="4" w:space="0"/>
              <w:left w:val="single" w:color="auto" w:sz="4" w:space="0"/>
              <w:bottom w:val="single" w:color="auto" w:sz="4" w:space="0"/>
              <w:right w:val="single" w:color="auto" w:sz="4" w:space="0"/>
            </w:tcBorders>
            <w:noWrap w:val="0"/>
            <w:vAlign w:val="center"/>
          </w:tcPr>
          <w:p w14:paraId="2C554A6C">
            <w:pPr>
              <w:snapToGrid w:val="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委托代理人</w:t>
            </w:r>
          </w:p>
        </w:tc>
      </w:tr>
      <w:tr w14:paraId="1BA8A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3" w:hRule="exact"/>
        </w:trPr>
        <w:tc>
          <w:tcPr>
            <w:tcW w:w="4515" w:type="dxa"/>
            <w:tcBorders>
              <w:top w:val="single" w:color="auto" w:sz="4" w:space="0"/>
              <w:left w:val="single" w:color="auto" w:sz="4" w:space="0"/>
              <w:bottom w:val="single" w:color="auto" w:sz="4" w:space="0"/>
              <w:right w:val="single" w:color="auto" w:sz="4" w:space="0"/>
            </w:tcBorders>
            <w:noWrap w:val="0"/>
            <w:vAlign w:val="center"/>
          </w:tcPr>
          <w:p w14:paraId="6155A95E">
            <w:pPr>
              <w:snapToGrid w:val="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电话：</w:t>
            </w:r>
          </w:p>
        </w:tc>
        <w:tc>
          <w:tcPr>
            <w:tcW w:w="4515" w:type="dxa"/>
            <w:tcBorders>
              <w:top w:val="single" w:color="auto" w:sz="4" w:space="0"/>
              <w:left w:val="single" w:color="auto" w:sz="4" w:space="0"/>
              <w:bottom w:val="single" w:color="auto" w:sz="4" w:space="0"/>
              <w:right w:val="single" w:color="auto" w:sz="4" w:space="0"/>
            </w:tcBorders>
            <w:noWrap w:val="0"/>
            <w:vAlign w:val="center"/>
          </w:tcPr>
          <w:p w14:paraId="46E32662">
            <w:pPr>
              <w:snapToGrid w:val="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电话：</w:t>
            </w:r>
          </w:p>
        </w:tc>
      </w:tr>
      <w:tr w14:paraId="6C775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exact"/>
        </w:trPr>
        <w:tc>
          <w:tcPr>
            <w:tcW w:w="4515" w:type="dxa"/>
            <w:tcBorders>
              <w:top w:val="single" w:color="auto" w:sz="4" w:space="0"/>
              <w:left w:val="single" w:color="auto" w:sz="4" w:space="0"/>
              <w:bottom w:val="single" w:color="auto" w:sz="4" w:space="0"/>
              <w:right w:val="single" w:color="auto" w:sz="4" w:space="0"/>
            </w:tcBorders>
            <w:noWrap w:val="0"/>
            <w:vAlign w:val="center"/>
          </w:tcPr>
          <w:p w14:paraId="14C51F5E">
            <w:pPr>
              <w:snapToGrid w:val="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电子邮箱：</w:t>
            </w:r>
          </w:p>
        </w:tc>
        <w:tc>
          <w:tcPr>
            <w:tcW w:w="4515" w:type="dxa"/>
            <w:tcBorders>
              <w:top w:val="single" w:color="auto" w:sz="4" w:space="0"/>
              <w:left w:val="single" w:color="auto" w:sz="4" w:space="0"/>
              <w:bottom w:val="single" w:color="auto" w:sz="4" w:space="0"/>
              <w:right w:val="single" w:color="auto" w:sz="4" w:space="0"/>
            </w:tcBorders>
            <w:noWrap w:val="0"/>
            <w:vAlign w:val="center"/>
          </w:tcPr>
          <w:p w14:paraId="3EC059BB">
            <w:pPr>
              <w:snapToGrid w:val="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电子邮箱：</w:t>
            </w:r>
          </w:p>
        </w:tc>
      </w:tr>
      <w:tr w14:paraId="7E557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exact"/>
        </w:trPr>
        <w:tc>
          <w:tcPr>
            <w:tcW w:w="4515" w:type="dxa"/>
            <w:tcBorders>
              <w:top w:val="single" w:color="auto" w:sz="4" w:space="0"/>
              <w:left w:val="single" w:color="auto" w:sz="4" w:space="0"/>
              <w:bottom w:val="single" w:color="auto" w:sz="4" w:space="0"/>
              <w:right w:val="single" w:color="auto" w:sz="4" w:space="0"/>
            </w:tcBorders>
            <w:noWrap w:val="0"/>
            <w:vAlign w:val="center"/>
          </w:tcPr>
          <w:p w14:paraId="2DFF7F24">
            <w:pPr>
              <w:snapToGrid w:val="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开户银行：</w:t>
            </w:r>
            <w:r>
              <w:rPr>
                <w:rFonts w:ascii="宋体" w:hAnsi="宋体"/>
                <w:color w:val="000000" w:themeColor="text1"/>
                <w:szCs w:val="21"/>
                <w:highlight w:val="none"/>
                <w14:textFill>
                  <w14:solidFill>
                    <w14:schemeClr w14:val="tx1"/>
                  </w14:solidFill>
                </w14:textFill>
              </w:rPr>
              <w:t xml:space="preserve"> </w:t>
            </w:r>
          </w:p>
        </w:tc>
        <w:tc>
          <w:tcPr>
            <w:tcW w:w="4515" w:type="dxa"/>
            <w:tcBorders>
              <w:top w:val="single" w:color="auto" w:sz="4" w:space="0"/>
              <w:left w:val="single" w:color="auto" w:sz="4" w:space="0"/>
              <w:bottom w:val="single" w:color="auto" w:sz="4" w:space="0"/>
              <w:right w:val="single" w:color="auto" w:sz="4" w:space="0"/>
            </w:tcBorders>
            <w:noWrap w:val="0"/>
            <w:vAlign w:val="center"/>
          </w:tcPr>
          <w:p w14:paraId="5D45C241">
            <w:pPr>
              <w:snapToGrid w:val="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开户银行：</w:t>
            </w:r>
          </w:p>
        </w:tc>
      </w:tr>
      <w:tr w14:paraId="3258C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3" w:hRule="exact"/>
        </w:trPr>
        <w:tc>
          <w:tcPr>
            <w:tcW w:w="4515" w:type="dxa"/>
            <w:tcBorders>
              <w:top w:val="single" w:color="auto" w:sz="4" w:space="0"/>
              <w:left w:val="single" w:color="auto" w:sz="4" w:space="0"/>
              <w:bottom w:val="single" w:color="auto" w:sz="4" w:space="0"/>
              <w:right w:val="single" w:color="auto" w:sz="4" w:space="0"/>
            </w:tcBorders>
            <w:noWrap w:val="0"/>
            <w:vAlign w:val="center"/>
          </w:tcPr>
          <w:p w14:paraId="3DB8FC35">
            <w:pPr>
              <w:snapToGrid w:val="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账号：</w:t>
            </w:r>
          </w:p>
        </w:tc>
        <w:tc>
          <w:tcPr>
            <w:tcW w:w="4515" w:type="dxa"/>
            <w:tcBorders>
              <w:top w:val="single" w:color="auto" w:sz="4" w:space="0"/>
              <w:left w:val="single" w:color="auto" w:sz="4" w:space="0"/>
              <w:bottom w:val="single" w:color="auto" w:sz="4" w:space="0"/>
              <w:right w:val="single" w:color="auto" w:sz="4" w:space="0"/>
            </w:tcBorders>
            <w:noWrap w:val="0"/>
            <w:vAlign w:val="center"/>
          </w:tcPr>
          <w:p w14:paraId="4C016EDD">
            <w:pPr>
              <w:snapToGrid w:val="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账号：</w:t>
            </w:r>
          </w:p>
        </w:tc>
      </w:tr>
      <w:tr w14:paraId="47647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4515" w:type="dxa"/>
            <w:tcBorders>
              <w:top w:val="single" w:color="auto" w:sz="4" w:space="0"/>
              <w:left w:val="single" w:color="auto" w:sz="4" w:space="0"/>
              <w:bottom w:val="single" w:color="auto" w:sz="4" w:space="0"/>
              <w:right w:val="single" w:color="auto" w:sz="4" w:space="0"/>
            </w:tcBorders>
            <w:noWrap w:val="0"/>
            <w:vAlign w:val="center"/>
          </w:tcPr>
          <w:p w14:paraId="6D0EFF49">
            <w:pPr>
              <w:snapToGrid w:val="0"/>
              <w:rPr>
                <w:rFonts w:ascii="宋体"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纳税人识别号或统一社会信用代码：</w:t>
            </w:r>
          </w:p>
        </w:tc>
        <w:tc>
          <w:tcPr>
            <w:tcW w:w="4515" w:type="dxa"/>
            <w:tcBorders>
              <w:top w:val="single" w:color="auto" w:sz="4" w:space="0"/>
              <w:left w:val="single" w:color="auto" w:sz="4" w:space="0"/>
              <w:bottom w:val="single" w:color="auto" w:sz="4" w:space="0"/>
              <w:right w:val="single" w:color="auto" w:sz="4" w:space="0"/>
            </w:tcBorders>
            <w:noWrap w:val="0"/>
            <w:vAlign w:val="center"/>
          </w:tcPr>
          <w:p w14:paraId="4D064104">
            <w:pPr>
              <w:snapToGrid w:val="0"/>
              <w:rPr>
                <w:rFonts w:ascii="宋体"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纳税人识别号或统一社会信用代码：</w:t>
            </w:r>
          </w:p>
        </w:tc>
      </w:tr>
      <w:tr w14:paraId="66320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4515" w:type="dxa"/>
            <w:tcBorders>
              <w:top w:val="single" w:color="auto" w:sz="4" w:space="0"/>
              <w:left w:val="single" w:color="auto" w:sz="4" w:space="0"/>
              <w:bottom w:val="single" w:color="auto" w:sz="4" w:space="0"/>
              <w:right w:val="single" w:color="auto" w:sz="4" w:space="0"/>
            </w:tcBorders>
            <w:noWrap w:val="0"/>
            <w:vAlign w:val="center"/>
          </w:tcPr>
          <w:p w14:paraId="13352CC3">
            <w:pPr>
              <w:snapToGrid w:val="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邮政编码：</w:t>
            </w:r>
          </w:p>
        </w:tc>
        <w:tc>
          <w:tcPr>
            <w:tcW w:w="4515" w:type="dxa"/>
            <w:tcBorders>
              <w:top w:val="single" w:color="auto" w:sz="4" w:space="0"/>
              <w:left w:val="single" w:color="auto" w:sz="4" w:space="0"/>
              <w:bottom w:val="single" w:color="auto" w:sz="4" w:space="0"/>
              <w:right w:val="single" w:color="auto" w:sz="4" w:space="0"/>
            </w:tcBorders>
            <w:noWrap w:val="0"/>
            <w:vAlign w:val="center"/>
          </w:tcPr>
          <w:p w14:paraId="6D7B1199">
            <w:pPr>
              <w:snapToGrid w:val="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邮政编码：</w:t>
            </w:r>
          </w:p>
        </w:tc>
      </w:tr>
      <w:tr w14:paraId="355DC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4515" w:type="dxa"/>
            <w:tcBorders>
              <w:top w:val="single" w:color="auto" w:sz="4" w:space="0"/>
              <w:left w:val="single" w:color="auto" w:sz="4" w:space="0"/>
              <w:bottom w:val="single" w:color="auto" w:sz="4" w:space="0"/>
              <w:right w:val="single" w:color="auto" w:sz="4" w:space="0"/>
            </w:tcBorders>
            <w:noWrap w:val="0"/>
            <w:vAlign w:val="center"/>
          </w:tcPr>
          <w:p w14:paraId="3D93435B">
            <w:pPr>
              <w:snapToGrid w:val="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经办人：</w:t>
            </w:r>
          </w:p>
        </w:tc>
        <w:tc>
          <w:tcPr>
            <w:tcW w:w="4515" w:type="dxa"/>
            <w:tcBorders>
              <w:top w:val="single" w:color="auto" w:sz="4" w:space="0"/>
              <w:left w:val="single" w:color="auto" w:sz="4" w:space="0"/>
              <w:bottom w:val="single" w:color="auto" w:sz="4" w:space="0"/>
              <w:right w:val="single" w:color="auto" w:sz="4" w:space="0"/>
            </w:tcBorders>
            <w:noWrap w:val="0"/>
            <w:vAlign w:val="center"/>
          </w:tcPr>
          <w:p w14:paraId="04816687">
            <w:pPr>
              <w:snapToGrid w:val="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经办人：</w:t>
            </w:r>
          </w:p>
        </w:tc>
      </w:tr>
    </w:tbl>
    <w:p w14:paraId="6A7775BC">
      <w:pPr>
        <w:spacing w:line="300" w:lineRule="auto"/>
        <w:jc w:val="center"/>
        <w:outlineLvl w:val="0"/>
        <w:rPr>
          <w:rFonts w:hint="eastAsia" w:ascii="宋体" w:hAnsi="宋体" w:cs="宋体"/>
          <w:b/>
          <w:bCs/>
          <w:color w:val="000000" w:themeColor="text1"/>
          <w:sz w:val="32"/>
          <w:szCs w:val="32"/>
          <w:highlight w:val="none"/>
          <w14:textFill>
            <w14:solidFill>
              <w14:schemeClr w14:val="tx1"/>
            </w14:solidFill>
          </w14:textFill>
        </w:rPr>
      </w:pPr>
      <w:bookmarkStart w:id="44" w:name="_Toc25673"/>
      <w:r>
        <w:rPr>
          <w:rFonts w:hint="eastAsia" w:ascii="宋体" w:hAnsi="宋体" w:cs="宋体"/>
          <w:b/>
          <w:bCs/>
          <w:color w:val="000000" w:themeColor="text1"/>
          <w:sz w:val="32"/>
          <w:szCs w:val="32"/>
          <w:highlight w:val="none"/>
          <w14:textFill>
            <w14:solidFill>
              <w14:schemeClr w14:val="tx1"/>
            </w14:solidFill>
          </w14:textFill>
        </w:rPr>
        <w:t>第七章  崇左市财政局关于进一步做好线上“政采贷”融资业务工作的通知</w:t>
      </w:r>
      <w:bookmarkEnd w:id="44"/>
    </w:p>
    <w:p w14:paraId="2D4A091F">
      <w:pPr>
        <w:spacing w:line="300" w:lineRule="auto"/>
        <w:jc w:val="center"/>
        <w:rPr>
          <w:rFonts w:hint="eastAsia" w:ascii="宋体" w:hAnsi="宋体" w:cs="宋体"/>
          <w:b/>
          <w:color w:val="000000" w:themeColor="text1"/>
          <w:sz w:val="84"/>
          <w:szCs w:val="84"/>
          <w:highlight w:val="none"/>
          <w14:textFill>
            <w14:solidFill>
              <w14:schemeClr w14:val="tx1"/>
            </w14:solidFill>
          </w14:textFill>
        </w:rPr>
      </w:pPr>
      <w:r>
        <w:rPr>
          <w:rFonts w:hint="eastAsia" w:ascii="宋体" w:hAnsi="宋体" w:cs="宋体"/>
          <w:b/>
          <w:color w:val="000000" w:themeColor="text1"/>
          <w:spacing w:val="92"/>
          <w:sz w:val="84"/>
          <w:szCs w:val="84"/>
          <w:highlight w:val="none"/>
          <w14:textFill>
            <w14:solidFill>
              <w14:schemeClr w14:val="tx1"/>
            </w14:solidFill>
          </w14:textFill>
        </w:rPr>
        <w:t>崇左市财政局文</w:t>
      </w:r>
      <w:r>
        <w:rPr>
          <w:rFonts w:hint="eastAsia" w:ascii="宋体" w:hAnsi="宋体" w:cs="宋体"/>
          <w:b/>
          <w:color w:val="000000" w:themeColor="text1"/>
          <w:spacing w:val="0"/>
          <w:sz w:val="84"/>
          <w:szCs w:val="84"/>
          <w:highlight w:val="none"/>
          <w14:textFill>
            <w14:solidFill>
              <w14:schemeClr w14:val="tx1"/>
            </w14:solidFill>
          </w14:textFill>
        </w:rPr>
        <w:t>件</w:t>
      </w:r>
    </w:p>
    <w:p w14:paraId="5934288B">
      <w:pPr>
        <w:spacing w:line="300" w:lineRule="auto"/>
        <w:jc w:val="center"/>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崇财采〔2023〕10号</w:t>
      </w:r>
    </w:p>
    <w:p w14:paraId="5194410B">
      <w:pPr>
        <w:spacing w:line="300" w:lineRule="auto"/>
        <w:ind w:left="-283" w:right="-197"/>
        <w:jc w:val="center"/>
        <w:rPr>
          <w:rFonts w:hint="eastAsia"/>
          <w:b/>
          <w:color w:val="000000" w:themeColor="text1"/>
          <w:sz w:val="18"/>
          <w:szCs w:val="18"/>
          <w:highlight w:val="none"/>
          <w14:textFill>
            <w14:solidFill>
              <w14:schemeClr w14:val="tx1"/>
            </w14:solidFill>
          </w14:textFill>
        </w:rPr>
      </w:pPr>
      <w:r>
        <w:rPr>
          <w:b/>
          <w:color w:val="000000" w:themeColor="text1"/>
          <w:sz w:val="18"/>
          <w:szCs w:val="18"/>
          <w:highlight w:val="none"/>
          <w14:textFill>
            <w14:solidFill>
              <w14:schemeClr w14:val="tx1"/>
            </w14:solidFill>
          </w14:textFill>
        </w:rPr>
        <mc:AlternateContent>
          <mc:Choice Requires="wps">
            <w:drawing>
              <wp:inline distT="0" distB="0" distL="0" distR="0">
                <wp:extent cx="5579110" cy="38100"/>
                <wp:effectExtent l="0" t="0" r="2540" b="0"/>
                <wp:docPr id="17" name="矩形 2"/>
                <wp:cNvGraphicFramePr/>
                <a:graphic xmlns:a="http://schemas.openxmlformats.org/drawingml/2006/main">
                  <a:graphicData uri="http://schemas.microsoft.com/office/word/2010/wordprocessingShape">
                    <wps:wsp>
                      <wps:cNvSpPr/>
                      <wps:spPr bwMode="auto">
                        <a:xfrm>
                          <a:off x="0" y="0"/>
                          <a:ext cx="5579110" cy="38100"/>
                        </a:xfrm>
                        <a:prstGeom prst="rect">
                          <a:avLst/>
                        </a:prstGeom>
                        <a:solidFill>
                          <a:srgbClr val="FF0000"/>
                        </a:solidFill>
                        <a:ln>
                          <a:noFill/>
                        </a:ln>
                      </wps:spPr>
                      <wps:bodyPr rot="0">
                        <a:noAutofit/>
                      </wps:bodyPr>
                    </wps:wsp>
                  </a:graphicData>
                </a:graphic>
              </wp:inline>
            </w:drawing>
          </mc:Choice>
          <mc:Fallback>
            <w:pict>
              <v:rect id="矩形 2" o:spid="_x0000_s1026" o:spt="1" style="height:3pt;width:439.3pt;" fillcolor="#FF0000" filled="t" stroked="f" coordsize="21600,21600" o:gfxdata="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Bg3A9EAAAADAQAADwAAAAAAAAABACAAAAAiAAAAZHJzL2Rvd25yZXYueG1s&#10;UEsBAhQAFAAAAAgAh07iQLETp9TGAQAAgwMAAA4AAAAAAAAAAQAgAAAAIAEAAGRycy9lMm9Eb2Mu&#10;eG1sUEsFBgAAAAAGAAYAWQEAAFgFAAAAAA==&#10;">
                <v:fill on="t" focussize="0,0"/>
                <v:stroke on="f"/>
                <v:imagedata o:title=""/>
                <o:lock v:ext="edit" aspectratio="f"/>
                <w10:wrap type="none"/>
                <w10:anchorlock/>
              </v:rect>
            </w:pict>
          </mc:Fallback>
        </mc:AlternateContent>
      </w:r>
    </w:p>
    <w:p w14:paraId="4F461821">
      <w:pPr>
        <w:spacing w:line="300" w:lineRule="auto"/>
        <w:jc w:val="center"/>
        <w:rPr>
          <w:rFonts w:hint="eastAsia" w:ascii="方正小标宋_GBK" w:hAnsi="仿宋" w:eastAsia="方正小标宋_GBK"/>
          <w:color w:val="000000" w:themeColor="text1"/>
          <w:sz w:val="44"/>
          <w:szCs w:val="44"/>
          <w:highlight w:val="none"/>
          <w14:textFill>
            <w14:solidFill>
              <w14:schemeClr w14:val="tx1"/>
            </w14:solidFill>
          </w14:textFill>
        </w:rPr>
      </w:pPr>
      <w:r>
        <w:rPr>
          <w:rFonts w:hint="eastAsia" w:ascii="方正小标宋_GBK" w:hAnsi="仿宋" w:eastAsia="方正小标宋_GBK"/>
          <w:color w:val="000000" w:themeColor="text1"/>
          <w:sz w:val="44"/>
          <w:szCs w:val="44"/>
          <w:highlight w:val="none"/>
          <w14:textFill>
            <w14:solidFill>
              <w14:schemeClr w14:val="tx1"/>
            </w14:solidFill>
          </w14:textFill>
        </w:rPr>
        <w:t>崇左市财政局关于进一步做好线上“政采贷”</w:t>
      </w:r>
    </w:p>
    <w:p w14:paraId="0230A335">
      <w:pPr>
        <w:spacing w:line="300" w:lineRule="auto"/>
        <w:jc w:val="center"/>
        <w:rPr>
          <w:rFonts w:ascii="方正小标宋_GBK" w:hAnsi="仿宋" w:eastAsia="方正小标宋_GBK"/>
          <w:color w:val="000000" w:themeColor="text1"/>
          <w:sz w:val="44"/>
          <w:szCs w:val="44"/>
          <w:highlight w:val="none"/>
          <w14:textFill>
            <w14:solidFill>
              <w14:schemeClr w14:val="tx1"/>
            </w14:solidFill>
          </w14:textFill>
        </w:rPr>
      </w:pPr>
      <w:r>
        <w:rPr>
          <w:rFonts w:hint="eastAsia" w:ascii="方正小标宋_GBK" w:hAnsi="仿宋" w:eastAsia="方正小标宋_GBK"/>
          <w:color w:val="000000" w:themeColor="text1"/>
          <w:sz w:val="44"/>
          <w:szCs w:val="44"/>
          <w:highlight w:val="none"/>
          <w14:textFill>
            <w14:solidFill>
              <w14:schemeClr w14:val="tx1"/>
            </w14:solidFill>
          </w14:textFill>
        </w:rPr>
        <w:t>融资业务工作的通知</w:t>
      </w:r>
    </w:p>
    <w:p w14:paraId="6986B00F">
      <w:pPr>
        <w:spacing w:line="300" w:lineRule="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市直各预算单位、</w:t>
      </w:r>
      <w:r>
        <w:rPr>
          <w:rFonts w:hint="eastAsia" w:ascii="仿宋_GB2312" w:hAnsi="仿宋_GB2312" w:eastAsia="仿宋_GB2312" w:cs="仿宋_GB2312"/>
          <w:color w:val="000000" w:themeColor="text1"/>
          <w:sz w:val="32"/>
          <w:szCs w:val="32"/>
          <w:highlight w:val="none"/>
          <w:lang w:eastAsia="en-US"/>
          <w14:textFill>
            <w14:solidFill>
              <w14:schemeClr w14:val="tx1"/>
            </w14:solidFill>
          </w14:textFill>
        </w:rPr>
        <w:t>各县（</w:t>
      </w:r>
      <w:r>
        <w:rPr>
          <w:rFonts w:hint="eastAsia" w:ascii="仿宋_GB2312" w:hAnsi="仿宋_GB2312" w:eastAsia="仿宋_GB2312" w:cs="仿宋_GB2312"/>
          <w:color w:val="000000" w:themeColor="text1"/>
          <w:sz w:val="32"/>
          <w:szCs w:val="32"/>
          <w:highlight w:val="none"/>
          <w14:textFill>
            <w14:solidFill>
              <w14:schemeClr w14:val="tx1"/>
            </w14:solidFill>
          </w14:textFill>
        </w:rPr>
        <w:t>市、</w:t>
      </w:r>
      <w:r>
        <w:rPr>
          <w:rFonts w:hint="eastAsia" w:ascii="仿宋_GB2312" w:hAnsi="仿宋_GB2312" w:eastAsia="仿宋_GB2312" w:cs="仿宋_GB2312"/>
          <w:color w:val="000000" w:themeColor="text1"/>
          <w:sz w:val="32"/>
          <w:szCs w:val="32"/>
          <w:highlight w:val="none"/>
          <w:lang w:eastAsia="en-US"/>
          <w14:textFill>
            <w14:solidFill>
              <w14:schemeClr w14:val="tx1"/>
            </w14:solidFill>
          </w14:textFill>
        </w:rPr>
        <w:t>区）财政局</w:t>
      </w:r>
      <w:r>
        <w:rPr>
          <w:rFonts w:hint="eastAsia" w:ascii="仿宋_GB2312" w:hAnsi="仿宋_GB2312" w:eastAsia="仿宋_GB2312" w:cs="仿宋_GB2312"/>
          <w:color w:val="000000" w:themeColor="text1"/>
          <w:sz w:val="32"/>
          <w:szCs w:val="32"/>
          <w:highlight w:val="none"/>
          <w14:textFill>
            <w14:solidFill>
              <w14:schemeClr w14:val="tx1"/>
            </w14:solidFill>
          </w14:textFill>
        </w:rPr>
        <w:t>、各采购代理机构：</w:t>
      </w:r>
    </w:p>
    <w:p w14:paraId="3E956F34">
      <w:pPr>
        <w:spacing w:line="300" w:lineRule="auto"/>
        <w:ind w:firstLine="640"/>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为加大政府采购支持中小企业力度，帮助政府采购中标（成交）投标单位解决融资难、融资贵的问题，进一步做好线上“政采贷”融资业务工作。经研究，现将有关事项通知如下：</w:t>
      </w:r>
    </w:p>
    <w:p w14:paraId="44738724">
      <w:pPr>
        <w:spacing w:line="300" w:lineRule="auto"/>
        <w:ind w:firstLine="640"/>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一、采购人、采购代理机构在编制政府采购文件时，应将《崇左市线上“政采贷”政策告知函》、《崇左市线上“政采贷”业务流程图》、《崇左市金融机构线上“政采贷”业务办理联络表》作为政策宣传材料排入文件显眼版块中。（详见：附件2至附件4）。</w:t>
      </w:r>
    </w:p>
    <w:p w14:paraId="5D85462E">
      <w:pPr>
        <w:spacing w:line="300" w:lineRule="auto"/>
        <w:ind w:firstLine="640"/>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二、采购人应及时配合签订政府采购合同，督促采购代理机构按时完成合同公告工作（政府采购公告法定网站“广西政府采购网”），缩短“政采贷”办理时间。采购人应主动向中标（成交）投标单位宣传“政采贷”相关政策，配合、协助其在“中征应收账款融资服务平台”向相关金融机构申请“政采贷”。</w:t>
      </w:r>
    </w:p>
    <w:p w14:paraId="7BB4FFA7">
      <w:pPr>
        <w:spacing w:line="300" w:lineRule="auto"/>
        <w:ind w:firstLine="640"/>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三、采购人应将中标（成交）投标单位与金融机构签订《“政采贷”融资协议》的“融资回款账户”做为唯一收款人帐户，将政府采购项目资金支付至“融资回款账户”。《“政采贷”融资协议》的“融资回款账户”应与《政府采购合同》的“收款人账户”保持一致。如不一致，采购人应配合以补充协议的方式将《政府采购合同》的“收款人帐户”修改与其保持一致。</w:t>
      </w:r>
    </w:p>
    <w:p w14:paraId="1A69A176">
      <w:pPr>
        <w:spacing w:line="300" w:lineRule="auto"/>
        <w:jc w:val="center"/>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7431E5E1">
      <w:pPr>
        <w:spacing w:line="300" w:lineRule="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附件：1.中国人民银行崇左市中心支行 崇左市财政局转发关于推广线上“政采贷”融资模式文件的通知</w:t>
      </w:r>
    </w:p>
    <w:p w14:paraId="060D3E84">
      <w:pPr>
        <w:spacing w:line="300" w:lineRule="auto"/>
        <w:ind w:firstLine="960"/>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2.崇左市线上“政采贷”政策告知函</w:t>
      </w:r>
    </w:p>
    <w:p w14:paraId="1DF522DE">
      <w:pPr>
        <w:spacing w:line="300" w:lineRule="auto"/>
        <w:ind w:firstLine="960"/>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3.崇左市线上“政采贷”业务流程图</w:t>
      </w:r>
    </w:p>
    <w:p w14:paraId="3B27027B">
      <w:pPr>
        <w:spacing w:line="300" w:lineRule="auto"/>
        <w:ind w:firstLine="960"/>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4.崇左市金融机构线上“政采贷”业务办理联络表</w:t>
      </w:r>
    </w:p>
    <w:p w14:paraId="48834812">
      <w:pPr>
        <w:spacing w:line="300" w:lineRule="auto"/>
        <w:jc w:val="center"/>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05271D1B">
      <w:pPr>
        <w:spacing w:line="300" w:lineRule="auto"/>
        <w:jc w:val="center"/>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44DB2354">
      <w:pPr>
        <w:spacing w:line="300" w:lineRule="auto"/>
        <w:jc w:val="right"/>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 xml:space="preserve">                           崇左市财政局 </w:t>
      </w:r>
    </w:p>
    <w:p w14:paraId="4C02395C">
      <w:pPr>
        <w:spacing w:line="300" w:lineRule="auto"/>
        <w:jc w:val="right"/>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2023年7月31日</w:t>
      </w:r>
    </w:p>
    <w:p w14:paraId="18D663D4">
      <w:pPr>
        <w:pStyle w:val="250"/>
        <w:spacing w:line="300" w:lineRule="auto"/>
        <w:ind w:firstLine="480"/>
        <w:rPr>
          <w:rFonts w:hint="eastAsia" w:ascii="仿宋_GB2312" w:eastAsia="仿宋_GB2312"/>
          <w:color w:val="000000" w:themeColor="text1"/>
          <w:highlight w:val="none"/>
          <w14:textFill>
            <w14:solidFill>
              <w14:schemeClr w14:val="tx1"/>
            </w14:solidFill>
          </w14:textFill>
        </w:rPr>
      </w:pPr>
    </w:p>
    <w:p w14:paraId="6A1EEAA9">
      <w:pPr>
        <w:spacing w:line="300" w:lineRule="auto"/>
        <w:jc w:val="left"/>
        <w:rPr>
          <w:rFonts w:hint="eastAsia" w:ascii="仿宋_GB2312" w:hAnsi="仿宋_GB2312" w:eastAsia="仿宋_GB2312" w:cs="仿宋_GB2312"/>
          <w:b/>
          <w:bCs/>
          <w:color w:val="000000" w:themeColor="text1"/>
          <w:sz w:val="28"/>
          <w:szCs w:val="28"/>
          <w:highlight w:val="none"/>
          <w14:textFill>
            <w14:solidFill>
              <w14:schemeClr w14:val="tx1"/>
            </w14:solidFill>
          </w14:textFill>
        </w:rPr>
      </w:pPr>
    </w:p>
    <w:p w14:paraId="1C9AB5B9">
      <w:pPr>
        <w:spacing w:line="300" w:lineRule="auto"/>
        <w:rPr>
          <w:rFonts w:hint="eastAsia" w:ascii="仿宋_GB2312" w:hAnsi="仿宋_GB2312" w:eastAsia="仿宋_GB2312" w:cs="仿宋_GB2312"/>
          <w:b/>
          <w:bCs/>
          <w:color w:val="000000" w:themeColor="text1"/>
          <w:sz w:val="28"/>
          <w:szCs w:val="28"/>
          <w:highlight w:val="none"/>
          <w14:textFill>
            <w14:solidFill>
              <w14:schemeClr w14:val="tx1"/>
            </w14:solidFill>
          </w14:textFill>
        </w:rPr>
      </w:pPr>
    </w:p>
    <w:p w14:paraId="49C02CF5">
      <w:pPr>
        <w:spacing w:line="300" w:lineRule="auto"/>
        <w:rPr>
          <w:rFonts w:hint="eastAsia" w:ascii="仿宋_GB2312" w:hAnsi="仿宋_GB2312" w:eastAsia="仿宋_GB2312" w:cs="仿宋_GB2312"/>
          <w:b/>
          <w:bCs/>
          <w:color w:val="000000" w:themeColor="text1"/>
          <w:sz w:val="28"/>
          <w:szCs w:val="28"/>
          <w:highlight w:val="none"/>
          <w14:textFill>
            <w14:solidFill>
              <w14:schemeClr w14:val="tx1"/>
            </w14:solidFill>
          </w14:textFill>
        </w:rPr>
      </w:pPr>
    </w:p>
    <w:p w14:paraId="50AF9919">
      <w:pPr>
        <w:spacing w:line="300" w:lineRule="auto"/>
        <w:rPr>
          <w:rFonts w:hint="eastAsia" w:ascii="仿宋_GB2312" w:hAnsi="仿宋_GB2312" w:eastAsia="仿宋_GB2312" w:cs="仿宋_GB2312"/>
          <w:b/>
          <w:bCs/>
          <w:color w:val="000000" w:themeColor="text1"/>
          <w:sz w:val="28"/>
          <w:szCs w:val="28"/>
          <w:highlight w:val="none"/>
          <w14:textFill>
            <w14:solidFill>
              <w14:schemeClr w14:val="tx1"/>
            </w14:solidFill>
          </w14:textFill>
        </w:rPr>
      </w:pPr>
    </w:p>
    <w:p w14:paraId="2F3D5FF5">
      <w:pPr>
        <w:spacing w:line="300" w:lineRule="auto"/>
        <w:jc w:val="left"/>
        <w:rPr>
          <w:rFonts w:hint="eastAsia" w:ascii="仿宋_GB2312" w:hAnsi="仿宋_GB2312" w:eastAsia="仿宋_GB2312" w:cs="仿宋_GB2312"/>
          <w:b/>
          <w:bCs/>
          <w:color w:val="000000" w:themeColor="text1"/>
          <w:sz w:val="28"/>
          <w:szCs w:val="28"/>
          <w:highlight w:val="none"/>
          <w14:textFill>
            <w14:solidFill>
              <w14:schemeClr w14:val="tx1"/>
            </w14:solidFill>
          </w14:textFill>
        </w:rPr>
      </w:pPr>
    </w:p>
    <w:p w14:paraId="4D692A37">
      <w:pPr>
        <w:spacing w:line="300" w:lineRule="auto"/>
        <w:jc w:val="lef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14:textFill>
            <w14:solidFill>
              <w14:schemeClr w14:val="tx1"/>
            </w14:solidFill>
          </w14:textFill>
        </w:rPr>
        <w:t>公开方式：主动公开</w:t>
      </w:r>
      <w:r>
        <w:rPr>
          <w:rFonts w:hint="eastAsia" w:ascii="仿宋_GB2312" w:hAnsi="仿宋_GB2312" w:eastAsia="仿宋_GB2312" w:cs="仿宋_GB2312"/>
          <w:color w:val="000000" w:themeColor="text1"/>
          <w:sz w:val="28"/>
          <w:szCs w:val="28"/>
          <w:highlight w:val="none"/>
          <w14:textFill>
            <w14:solidFill>
              <w14:schemeClr w14:val="tx1"/>
            </w14:solidFill>
          </w14:textFill>
        </w:rPr>
        <w:t xml:space="preserve">                                     </w:t>
      </w:r>
    </w:p>
    <w:p w14:paraId="4F4EBA73">
      <w:pPr>
        <w:spacing w:line="300" w:lineRule="auto"/>
        <w:ind w:firstLine="280"/>
        <w:jc w:val="left"/>
        <w:rPr>
          <w:rFonts w:hint="eastAsia" w:ascii="仿宋_GB2312" w:hAnsi="仿宋_GB2312" w:eastAsia="仿宋_GB2312" w:cs="仿宋_GB2312"/>
          <w:color w:val="000000" w:themeColor="text1"/>
          <w:sz w:val="28"/>
          <w:szCs w:val="28"/>
          <w:highlight w:val="none"/>
          <w:shd w:val="clear" w:color="auto" w:fill="FFFFFF"/>
          <w:lang w:bidi="ar"/>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20320</wp:posOffset>
                </wp:positionH>
                <wp:positionV relativeFrom="paragraph">
                  <wp:posOffset>380365</wp:posOffset>
                </wp:positionV>
                <wp:extent cx="5615940" cy="0"/>
                <wp:effectExtent l="0" t="0" r="0" b="0"/>
                <wp:wrapNone/>
                <wp:docPr id="18" name="任意多边形 3"/>
                <wp:cNvGraphicFramePr/>
                <a:graphic xmlns:a="http://schemas.openxmlformats.org/drawingml/2006/main">
                  <a:graphicData uri="http://schemas.microsoft.com/office/word/2010/wordprocessingShape">
                    <wps:wsp>
                      <wps:cNvSpPr/>
                      <wps:spPr bwMode="auto">
                        <a:xfrm>
                          <a:off x="0" y="0"/>
                          <a:ext cx="5615940" cy="0"/>
                        </a:xfrm>
                        <a:custGeom>
                          <a:avLst/>
                          <a:gdLst/>
                          <a:ahLst/>
                          <a:cxnLst/>
                          <a:rect l="0" t="0" r="r" b="b"/>
                          <a:pathLst/>
                        </a:custGeom>
                        <a:noFill/>
                        <a:ln w="9525" cap="flat" cmpd="sng">
                          <a:solidFill>
                            <a:srgbClr val="000000"/>
                          </a:solidFill>
                          <a:prstDash val="solid"/>
                          <a:headEnd type="none" w="med" len="med"/>
                          <a:tailEnd type="none" w="med" len="med"/>
                        </a:ln>
                      </wps:spPr>
                      <wps:bodyPr rot="0">
                        <a:noAutofit/>
                      </wps:bodyPr>
                    </wps:wsp>
                  </a:graphicData>
                </a:graphic>
              </wp:anchor>
            </w:drawing>
          </mc:Choice>
          <mc:Fallback>
            <w:pict>
              <v:shape id="任意多边形 3" o:spid="_x0000_s1026" o:spt="100" style="position:absolute;left:0pt;margin-left:1.6pt;margin-top:29.95pt;height:0pt;width:442.2pt;z-index:251661312;mso-width-relative:page;mso-height-relative:page;" filled="f" stroked="t" coordsize="5615940,0" o:gfxdata="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QFWETWAAAA&#10;BwEAAA8AAAAAAAAAAQAgAAAAIgAAAGRycy9kb3ducmV2LnhtbFBLAQIUABQAAAAIAIdO4kDrKYFf&#10;HwIAAFQEAAAOAAAAAAAAAAEAIAAAACUBAABkcnMvZTJvRG9jLnhtbFBLBQYAAAAABgAGAFkBAAC2&#10;BQAAAAA=&#10;">
                <v:fill on="f" focussize="0,0"/>
                <v:stroke color="#000000" joinstyle="round"/>
                <v:imagedata o:title=""/>
                <o:lock v:ext="edit" aspectratio="f"/>
              </v:shape>
            </w:pict>
          </mc:Fallback>
        </mc:AlternateContent>
      </w:r>
      <w:r>
        <w:rPr>
          <w:rFonts w:hint="eastAsia" w:ascii="仿宋_GB2312" w:hAnsi="仿宋_GB2312" w:eastAsia="仿宋_GB2312" w:cs="仿宋_GB2312"/>
          <w:color w:val="000000" w:themeColor="text1"/>
          <w:sz w:val="28"/>
          <w:szCs w:val="28"/>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20320</wp:posOffset>
                </wp:positionH>
                <wp:positionV relativeFrom="paragraph">
                  <wp:posOffset>46990</wp:posOffset>
                </wp:positionV>
                <wp:extent cx="5615940" cy="0"/>
                <wp:effectExtent l="0" t="0" r="0" b="0"/>
                <wp:wrapNone/>
                <wp:docPr id="19" name="任意多边形 4"/>
                <wp:cNvGraphicFramePr/>
                <a:graphic xmlns:a="http://schemas.openxmlformats.org/drawingml/2006/main">
                  <a:graphicData uri="http://schemas.microsoft.com/office/word/2010/wordprocessingShape">
                    <wps:wsp>
                      <wps:cNvSpPr/>
                      <wps:spPr bwMode="auto">
                        <a:xfrm>
                          <a:off x="0" y="0"/>
                          <a:ext cx="5615940" cy="0"/>
                        </a:xfrm>
                        <a:custGeom>
                          <a:avLst/>
                          <a:gdLst/>
                          <a:ahLst/>
                          <a:cxnLst/>
                          <a:rect l="0" t="0" r="r" b="b"/>
                          <a:pathLst/>
                        </a:custGeom>
                        <a:noFill/>
                        <a:ln w="9525" cap="flat" cmpd="sng">
                          <a:solidFill>
                            <a:srgbClr val="000000"/>
                          </a:solidFill>
                          <a:prstDash val="solid"/>
                          <a:headEnd type="none" w="med" len="med"/>
                          <a:tailEnd type="none" w="med" len="med"/>
                        </a:ln>
                      </wps:spPr>
                      <wps:bodyPr rot="0">
                        <a:noAutofit/>
                      </wps:bodyPr>
                    </wps:wsp>
                  </a:graphicData>
                </a:graphic>
              </wp:anchor>
            </w:drawing>
          </mc:Choice>
          <mc:Fallback>
            <w:pict>
              <v:shape id="任意多边形 4" o:spid="_x0000_s1026" o:spt="100" style="position:absolute;left:0pt;margin-left:1.6pt;margin-top:3.7pt;height:0pt;width:442.2pt;z-index:251660288;mso-width-relative:page;mso-height-relative:page;" filled="f" stroked="t" coordsize="5615940,0" o:gfxdata="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7smpPVAAAA&#10;BQEAAA8AAAAAAAAAAQAgAAAAIgAAAGRycy9kb3ducmV2LnhtbFBLAQIUABQAAAAIAIdO4kAi9GfF&#10;IAIAAFQEAAAOAAAAAAAAAAEAIAAAACQBAABkcnMvZTJvRG9jLnhtbFBLBQYAAAAABgAGAFkBAAC2&#10;BQAAAAA=&#10;">
                <v:fill on="f" focussize="0,0"/>
                <v:stroke color="#000000" joinstyle="round"/>
                <v:imagedata o:title=""/>
                <o:lock v:ext="edit" aspectratio="f"/>
              </v:shape>
            </w:pict>
          </mc:Fallback>
        </mc:AlternateContent>
      </w:r>
      <w:r>
        <w:rPr>
          <w:rFonts w:hint="eastAsia" w:ascii="仿宋_GB2312" w:hAnsi="仿宋_GB2312" w:eastAsia="仿宋_GB2312" w:cs="仿宋_GB2312"/>
          <w:color w:val="000000" w:themeColor="text1"/>
          <w:sz w:val="28"/>
          <w:szCs w:val="28"/>
          <w:highlight w:val="none"/>
          <w14:textFill>
            <w14:solidFill>
              <w14:schemeClr w14:val="tx1"/>
            </w14:solidFill>
          </w14:textFill>
        </w:rPr>
        <w:t>崇左市财政局办公室                       2023年7月31日印发</w:t>
      </w:r>
    </w:p>
    <w:p w14:paraId="3F887F9A">
      <w:pPr>
        <w:widowControl/>
        <w:spacing w:line="300" w:lineRule="auto"/>
        <w:jc w:val="left"/>
        <w:rPr>
          <w:rFonts w:hint="eastAsia" w:ascii="黑体" w:hAnsi="黑体" w:eastAsia="黑体" w:cs="黑体"/>
          <w:color w:val="000000" w:themeColor="text1"/>
          <w:sz w:val="32"/>
          <w:szCs w:val="32"/>
          <w:highlight w:val="none"/>
          <w:lang w:val="zh-CN"/>
          <w14:textFill>
            <w14:solidFill>
              <w14:schemeClr w14:val="tx1"/>
            </w14:solidFill>
          </w14:textFill>
        </w:rPr>
      </w:pPr>
    </w:p>
    <w:p w14:paraId="166CE97C">
      <w:pPr>
        <w:widowControl/>
        <w:spacing w:line="300" w:lineRule="auto"/>
        <w:jc w:val="left"/>
        <w:rPr>
          <w:rFonts w:hint="eastAsia" w:ascii="黑体" w:hAnsi="黑体" w:eastAsia="黑体" w:cs="黑体"/>
          <w:color w:val="000000" w:themeColor="text1"/>
          <w:sz w:val="32"/>
          <w:szCs w:val="32"/>
          <w:highlight w:val="none"/>
          <w:lang w:val="zh-CN"/>
          <w14:textFill>
            <w14:solidFill>
              <w14:schemeClr w14:val="tx1"/>
            </w14:solidFill>
          </w14:textFill>
        </w:rPr>
      </w:pPr>
    </w:p>
    <w:p w14:paraId="2CFE668D">
      <w:pPr>
        <w:widowControl/>
        <w:spacing w:line="300" w:lineRule="auto"/>
        <w:jc w:val="left"/>
        <w:rPr>
          <w:rFonts w:hint="eastAsia" w:ascii="黑体" w:hAnsi="黑体" w:eastAsia="黑体" w:cs="黑体"/>
          <w:color w:val="000000" w:themeColor="text1"/>
          <w:sz w:val="32"/>
          <w:szCs w:val="32"/>
          <w:highlight w:val="none"/>
          <w:lang w:val="zh-CN"/>
          <w14:textFill>
            <w14:solidFill>
              <w14:schemeClr w14:val="tx1"/>
            </w14:solidFill>
          </w14:textFill>
        </w:rPr>
      </w:pPr>
    </w:p>
    <w:p w14:paraId="2BD79AE0">
      <w:pPr>
        <w:widowControl/>
        <w:spacing w:line="300" w:lineRule="auto"/>
        <w:jc w:val="left"/>
        <w:rPr>
          <w:rFonts w:hint="eastAsia" w:ascii="黑体" w:hAnsi="黑体" w:eastAsia="黑体" w:cs="黑体"/>
          <w:color w:val="000000" w:themeColor="text1"/>
          <w:sz w:val="32"/>
          <w:szCs w:val="32"/>
          <w:highlight w:val="none"/>
          <w:lang w:val="zh-CN"/>
          <w14:textFill>
            <w14:solidFill>
              <w14:schemeClr w14:val="tx1"/>
            </w14:solidFill>
          </w14:textFill>
        </w:rPr>
      </w:pPr>
    </w:p>
    <w:p w14:paraId="705F007C">
      <w:pPr>
        <w:widowControl/>
        <w:spacing w:line="300" w:lineRule="auto"/>
        <w:jc w:val="left"/>
        <w:rPr>
          <w:rFonts w:hint="eastAsia" w:ascii="黑体" w:hAnsi="黑体" w:eastAsia="黑体" w:cs="黑体"/>
          <w:color w:val="000000" w:themeColor="text1"/>
          <w:sz w:val="32"/>
          <w:szCs w:val="32"/>
          <w:highlight w:val="none"/>
          <w:lang w:val="zh-CN"/>
          <w14:textFill>
            <w14:solidFill>
              <w14:schemeClr w14:val="tx1"/>
            </w14:solidFill>
          </w14:textFill>
        </w:rPr>
      </w:pPr>
    </w:p>
    <w:p w14:paraId="18495235">
      <w:pPr>
        <w:widowControl/>
        <w:spacing w:line="300" w:lineRule="auto"/>
        <w:jc w:val="left"/>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lang w:val="zh-CN"/>
          <w14:textFill>
            <w14:solidFill>
              <w14:schemeClr w14:val="tx1"/>
            </w14:solidFill>
          </w14:textFill>
        </w:rPr>
        <w:t>附件</w:t>
      </w:r>
      <w:r>
        <w:rPr>
          <w:rFonts w:hint="eastAsia" w:ascii="黑体" w:hAnsi="黑体" w:eastAsia="黑体" w:cs="黑体"/>
          <w:color w:val="000000" w:themeColor="text1"/>
          <w:sz w:val="32"/>
          <w:szCs w:val="32"/>
          <w:highlight w:val="none"/>
          <w14:textFill>
            <w14:solidFill>
              <w14:schemeClr w14:val="tx1"/>
            </w14:solidFill>
          </w14:textFill>
        </w:rPr>
        <w:t>2</w:t>
      </w:r>
    </w:p>
    <w:p w14:paraId="01E4A067">
      <w:pPr>
        <w:pStyle w:val="250"/>
        <w:spacing w:line="300" w:lineRule="auto"/>
        <w:ind w:firstLine="480"/>
        <w:rPr>
          <w:rFonts w:hint="eastAsia"/>
          <w:color w:val="000000" w:themeColor="text1"/>
          <w:highlight w:val="none"/>
          <w14:textFill>
            <w14:solidFill>
              <w14:schemeClr w14:val="tx1"/>
            </w14:solidFill>
          </w14:textFill>
        </w:rPr>
      </w:pPr>
    </w:p>
    <w:p w14:paraId="043F3E1B">
      <w:pPr>
        <w:spacing w:line="300" w:lineRule="auto"/>
        <w:jc w:val="center"/>
        <w:rPr>
          <w:rFonts w:hint="eastAsia" w:ascii="方正小标宋_GBK" w:eastAsia="方正小标宋_GBK"/>
          <w:color w:val="000000" w:themeColor="text1"/>
          <w:sz w:val="44"/>
          <w:szCs w:val="44"/>
          <w:highlight w:val="none"/>
          <w14:textFill>
            <w14:solidFill>
              <w14:schemeClr w14:val="tx1"/>
            </w14:solidFill>
          </w14:textFill>
        </w:rPr>
      </w:pPr>
      <w:r>
        <w:rPr>
          <w:rFonts w:hint="eastAsia" w:ascii="方正小标宋_GBK" w:eastAsia="方正小标宋_GBK"/>
          <w:color w:val="000000" w:themeColor="text1"/>
          <w:sz w:val="44"/>
          <w:szCs w:val="44"/>
          <w:highlight w:val="none"/>
          <w14:textFill>
            <w14:solidFill>
              <w14:schemeClr w14:val="tx1"/>
            </w14:solidFill>
          </w14:textFill>
        </w:rPr>
        <w:t>崇左市线上“政采贷”政策告知函</w:t>
      </w:r>
    </w:p>
    <w:p w14:paraId="44B61346">
      <w:pPr>
        <w:spacing w:line="300" w:lineRule="auto"/>
        <w:ind w:firstLine="420"/>
        <w:rPr>
          <w:color w:val="000000" w:themeColor="text1"/>
          <w:szCs w:val="32"/>
          <w:highlight w:val="none"/>
          <w14:textFill>
            <w14:solidFill>
              <w14:schemeClr w14:val="tx1"/>
            </w14:solidFill>
          </w14:textFill>
        </w:rPr>
      </w:pPr>
    </w:p>
    <w:p w14:paraId="68245A86">
      <w:pPr>
        <w:spacing w:line="300" w:lineRule="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各投标单位：</w:t>
      </w:r>
    </w:p>
    <w:p w14:paraId="17FEB808">
      <w:pPr>
        <w:spacing w:line="300" w:lineRule="auto"/>
        <w:ind w:firstLine="640"/>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欢迎贵公司参与崇左市政府采购活动！</w:t>
      </w:r>
    </w:p>
    <w:p w14:paraId="330EAA40">
      <w:pPr>
        <w:spacing w:line="300" w:lineRule="auto"/>
        <w:ind w:firstLine="640"/>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线上“政采贷”是人民银行南宁中心支行和自治区财政厅共同支持企业发展，针对参与政府采购活动的企业融资难、融资贵、融资慢、融资繁问题推出的一项融资政策。贵公司若成为本次政府采购项目的中标（成交）投标单位，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14:paraId="3E1D3D07">
      <w:pPr>
        <w:spacing w:line="300" w:lineRule="auto"/>
        <w:ind w:firstLine="640"/>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相关金融产品和银行业金融机构联系方式，可在中征应收账款融资服务平台查询（网址：</w:t>
      </w:r>
      <w:r>
        <w:rPr>
          <w:rFonts w:hint="eastAsia" w:ascii="仿宋_GB2312" w:hAnsi="仿宋_GB2312" w:eastAsia="仿宋_GB2312" w:cs="仿宋_GB2312"/>
          <w:color w:val="000000" w:themeColor="text1"/>
          <w:sz w:val="32"/>
          <w:szCs w:val="32"/>
          <w:highlight w:val="none"/>
          <w14:textFill>
            <w14:solidFill>
              <w14:schemeClr w14:val="tx1"/>
            </w14:solidFill>
          </w14:textFill>
        </w:rPr>
        <w:fldChar w:fldCharType="begin"/>
      </w:r>
      <w:r>
        <w:rPr>
          <w:rFonts w:hint="eastAsia" w:ascii="仿宋_GB2312" w:hAnsi="仿宋_GB2312" w:eastAsia="仿宋_GB2312" w:cs="仿宋_GB2312"/>
          <w:color w:val="000000" w:themeColor="text1"/>
          <w:sz w:val="32"/>
          <w:szCs w:val="32"/>
          <w:highlight w:val="none"/>
          <w14:textFill>
            <w14:solidFill>
              <w14:schemeClr w14:val="tx1"/>
            </w14:solidFill>
          </w14:textFill>
        </w:rPr>
        <w:instrText xml:space="preserve"> HYPERLINK "https://www.crcrfsp.com/" </w:instrText>
      </w:r>
      <w:r>
        <w:rPr>
          <w:rFonts w:hint="eastAsia" w:ascii="仿宋_GB2312" w:hAnsi="仿宋_GB2312" w:eastAsia="仿宋_GB2312" w:cs="仿宋_GB2312"/>
          <w:color w:val="000000" w:themeColor="text1"/>
          <w:sz w:val="32"/>
          <w:szCs w:val="32"/>
          <w:highlight w:val="none"/>
          <w14:textFill>
            <w14:solidFill>
              <w14:schemeClr w14:val="tx1"/>
            </w14:solidFill>
          </w14:textFill>
        </w:rPr>
        <w:fldChar w:fldCharType="separate"/>
      </w:r>
      <w:r>
        <w:rPr>
          <w:rFonts w:hint="eastAsia" w:ascii="仿宋_GB2312" w:hAnsi="仿宋_GB2312" w:eastAsia="仿宋_GB2312" w:cs="仿宋_GB2312"/>
          <w:color w:val="000000" w:themeColor="text1"/>
          <w:sz w:val="32"/>
          <w:szCs w:val="32"/>
          <w:highlight w:val="none"/>
          <w14:textFill>
            <w14:solidFill>
              <w14:schemeClr w14:val="tx1"/>
            </w14:solidFill>
          </w14:textFill>
        </w:rPr>
        <w:t>https://www.crcrfsp.com/</w:t>
      </w:r>
      <w:r>
        <w:rPr>
          <w:rFonts w:hint="eastAsia" w:ascii="仿宋_GB2312" w:hAnsi="仿宋_GB2312" w:eastAsia="仿宋_GB2312" w:cs="仿宋_GB2312"/>
          <w:color w:val="000000" w:themeColor="text1"/>
          <w:sz w:val="32"/>
          <w:szCs w:val="32"/>
          <w:highlight w:val="none"/>
          <w14:textFill>
            <w14:solidFill>
              <w14:schemeClr w14:val="tx1"/>
            </w14:solidFill>
          </w14:textFill>
        </w:rPr>
        <w:fldChar w:fldCharType="end"/>
      </w:r>
      <w:r>
        <w:rPr>
          <w:rFonts w:hint="eastAsia" w:ascii="仿宋_GB2312" w:hAnsi="仿宋_GB2312" w:eastAsia="仿宋_GB2312" w:cs="仿宋_GB2312"/>
          <w:color w:val="000000" w:themeColor="text1"/>
          <w:sz w:val="32"/>
          <w:szCs w:val="32"/>
          <w:highlight w:val="none"/>
          <w14:textFill>
            <w14:solidFill>
              <w14:schemeClr w14:val="tx1"/>
            </w14:solidFill>
          </w14:textFill>
        </w:rPr>
        <w:t>，客服电话：400-009-0001）。</w:t>
      </w:r>
    </w:p>
    <w:p w14:paraId="11732B35">
      <w:pPr>
        <w:pStyle w:val="250"/>
        <w:spacing w:line="300" w:lineRule="auto"/>
        <w:ind w:firstLine="480"/>
        <w:rPr>
          <w:rFonts w:hint="eastAsia" w:ascii="仿宋_GB2312" w:hAnsi="仿宋_GB2312" w:eastAsia="仿宋_GB2312" w:cs="仿宋_GB2312"/>
          <w:color w:val="000000" w:themeColor="text1"/>
          <w:szCs w:val="32"/>
          <w:highlight w:val="none"/>
          <w14:textFill>
            <w14:solidFill>
              <w14:schemeClr w14:val="tx1"/>
            </w14:solidFill>
          </w14:textFill>
        </w:rPr>
      </w:pPr>
    </w:p>
    <w:p w14:paraId="31AE1173">
      <w:pPr>
        <w:spacing w:line="300" w:lineRule="auto"/>
        <w:rPr>
          <w:rFonts w:hint="eastAsia" w:ascii="仿宋_GB2312" w:hAnsi="仿宋_GB2312" w:cs="仿宋_GB2312"/>
          <w:color w:val="000000" w:themeColor="text1"/>
          <w:szCs w:val="32"/>
          <w:highlight w:val="none"/>
          <w14:textFill>
            <w14:solidFill>
              <w14:schemeClr w14:val="tx1"/>
            </w14:solidFill>
          </w14:textFill>
        </w:rPr>
      </w:pPr>
    </w:p>
    <w:p w14:paraId="21CC05A7">
      <w:pPr>
        <w:pStyle w:val="250"/>
        <w:spacing w:line="300" w:lineRule="auto"/>
        <w:ind w:firstLine="480"/>
        <w:rPr>
          <w:rFonts w:hint="eastAsia" w:ascii="仿宋_GB2312" w:hAnsi="仿宋_GB2312" w:cs="仿宋_GB2312"/>
          <w:color w:val="000000" w:themeColor="text1"/>
          <w:szCs w:val="32"/>
          <w:highlight w:val="none"/>
          <w14:textFill>
            <w14:solidFill>
              <w14:schemeClr w14:val="tx1"/>
            </w14:solidFill>
          </w14:textFill>
        </w:rPr>
      </w:pPr>
    </w:p>
    <w:p w14:paraId="7F6AD719">
      <w:pPr>
        <w:spacing w:line="300" w:lineRule="auto"/>
        <w:rPr>
          <w:rFonts w:hint="eastAsia" w:ascii="仿宋_GB2312" w:hAnsi="仿宋_GB2312" w:cs="仿宋_GB2312"/>
          <w:color w:val="000000" w:themeColor="text1"/>
          <w:szCs w:val="32"/>
          <w:highlight w:val="none"/>
          <w14:textFill>
            <w14:solidFill>
              <w14:schemeClr w14:val="tx1"/>
            </w14:solidFill>
          </w14:textFill>
        </w:rPr>
      </w:pPr>
    </w:p>
    <w:p w14:paraId="2F92D1F4">
      <w:pPr>
        <w:spacing w:line="300" w:lineRule="auto"/>
        <w:rPr>
          <w:rFonts w:hint="eastAsia" w:ascii="仿宋_GB2312" w:hAnsi="仿宋_GB2312" w:cs="仿宋_GB2312"/>
          <w:color w:val="000000" w:themeColor="text1"/>
          <w:szCs w:val="32"/>
          <w:highlight w:val="none"/>
          <w14:textFill>
            <w14:solidFill>
              <w14:schemeClr w14:val="tx1"/>
            </w14:solidFill>
          </w14:textFill>
        </w:rPr>
      </w:pPr>
    </w:p>
    <w:p w14:paraId="1083039B">
      <w:pPr>
        <w:pStyle w:val="250"/>
        <w:spacing w:line="300" w:lineRule="auto"/>
        <w:ind w:firstLine="480"/>
        <w:rPr>
          <w:rFonts w:hint="eastAsia" w:ascii="仿宋_GB2312" w:hAnsi="仿宋_GB2312" w:cs="仿宋_GB2312"/>
          <w:color w:val="000000" w:themeColor="text1"/>
          <w:szCs w:val="32"/>
          <w:highlight w:val="none"/>
          <w14:textFill>
            <w14:solidFill>
              <w14:schemeClr w14:val="tx1"/>
            </w14:solidFill>
          </w14:textFill>
        </w:rPr>
      </w:pPr>
    </w:p>
    <w:p w14:paraId="5941916C">
      <w:pPr>
        <w:spacing w:line="300" w:lineRule="auto"/>
        <w:rPr>
          <w:rFonts w:hint="eastAsia" w:ascii="黑体" w:hAnsi="黑体" w:eastAsia="黑体" w:cs="黑体"/>
          <w:color w:val="000000" w:themeColor="text1"/>
          <w:szCs w:val="32"/>
          <w:highlight w:val="none"/>
          <w14:textFill>
            <w14:solidFill>
              <w14:schemeClr w14:val="tx1"/>
            </w14:solidFill>
          </w14:textFill>
        </w:rPr>
      </w:pPr>
    </w:p>
    <w:p w14:paraId="2C6F171A">
      <w:pPr>
        <w:pStyle w:val="250"/>
        <w:spacing w:line="300" w:lineRule="auto"/>
        <w:ind w:firstLine="480"/>
        <w:rPr>
          <w:rFonts w:hint="eastAsia" w:ascii="黑体" w:hAnsi="黑体" w:eastAsia="黑体" w:cs="黑体"/>
          <w:color w:val="000000" w:themeColor="text1"/>
          <w:szCs w:val="32"/>
          <w:highlight w:val="none"/>
          <w14:textFill>
            <w14:solidFill>
              <w14:schemeClr w14:val="tx1"/>
            </w14:solidFill>
          </w14:textFill>
        </w:rPr>
      </w:pPr>
    </w:p>
    <w:p w14:paraId="78D1AD5C">
      <w:pPr>
        <w:widowControl/>
        <w:spacing w:line="300" w:lineRule="auto"/>
        <w:jc w:val="left"/>
        <w:rPr>
          <w:rFonts w:hint="eastAsia" w:ascii="黑体" w:hAnsi="黑体" w:eastAsia="黑体" w:cs="黑体"/>
          <w:color w:val="000000" w:themeColor="text1"/>
          <w:sz w:val="32"/>
          <w:szCs w:val="32"/>
          <w:highlight w:val="none"/>
          <w14:textFill>
            <w14:solidFill>
              <w14:schemeClr w14:val="tx1"/>
            </w14:solidFill>
          </w14:textFill>
        </w:rPr>
      </w:pPr>
    </w:p>
    <w:p w14:paraId="734B5F7F">
      <w:pPr>
        <w:widowControl/>
        <w:spacing w:line="300" w:lineRule="auto"/>
        <w:jc w:val="left"/>
        <w:rPr>
          <w:rFonts w:hint="eastAsia" w:ascii="黑体" w:hAnsi="黑体" w:eastAsia="黑体" w:cs="黑体"/>
          <w:color w:val="000000" w:themeColor="text1"/>
          <w:sz w:val="32"/>
          <w:szCs w:val="32"/>
          <w:highlight w:val="none"/>
          <w:lang w:val="zh-CN"/>
          <w14:textFill>
            <w14:solidFill>
              <w14:schemeClr w14:val="tx1"/>
            </w14:solidFill>
          </w14:textFill>
        </w:rPr>
      </w:pPr>
    </w:p>
    <w:p w14:paraId="6396B6FE">
      <w:pPr>
        <w:widowControl/>
        <w:spacing w:line="300" w:lineRule="auto"/>
        <w:jc w:val="left"/>
        <w:rPr>
          <w:rFonts w:hint="eastAsia" w:ascii="黑体" w:hAnsi="黑体" w:eastAsia="黑体" w:cs="黑体"/>
          <w:color w:val="000000" w:themeColor="text1"/>
          <w:sz w:val="32"/>
          <w:szCs w:val="32"/>
          <w:highlight w:val="none"/>
          <w:lang w:val="zh-CN"/>
          <w14:textFill>
            <w14:solidFill>
              <w14:schemeClr w14:val="tx1"/>
            </w14:solidFill>
          </w14:textFill>
        </w:rPr>
      </w:pPr>
    </w:p>
    <w:p w14:paraId="241FA035">
      <w:pPr>
        <w:widowControl/>
        <w:spacing w:line="300" w:lineRule="auto"/>
        <w:jc w:val="left"/>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lang w:val="zh-CN"/>
          <w14:textFill>
            <w14:solidFill>
              <w14:schemeClr w14:val="tx1"/>
            </w14:solidFill>
          </w14:textFill>
        </w:rPr>
        <w:t>附件</w:t>
      </w:r>
      <w:r>
        <w:rPr>
          <w:rFonts w:hint="eastAsia" w:ascii="黑体" w:hAnsi="黑体" w:eastAsia="黑体" w:cs="黑体"/>
          <w:color w:val="000000" w:themeColor="text1"/>
          <w:sz w:val="32"/>
          <w:szCs w:val="32"/>
          <w:highlight w:val="none"/>
          <w14:textFill>
            <w14:solidFill>
              <w14:schemeClr w14:val="tx1"/>
            </w14:solidFill>
          </w14:textFill>
        </w:rPr>
        <w:t>3</w:t>
      </w:r>
    </w:p>
    <w:p w14:paraId="32C925E0">
      <w:pPr>
        <w:pStyle w:val="250"/>
        <w:spacing w:line="300" w:lineRule="auto"/>
        <w:ind w:firstLine="480"/>
        <w:rPr>
          <w:color w:val="000000" w:themeColor="text1"/>
          <w:highlight w:val="none"/>
          <w14:textFill>
            <w14:solidFill>
              <w14:schemeClr w14:val="tx1"/>
            </w14:solidFill>
          </w14:textFill>
        </w:rPr>
      </w:pPr>
    </w:p>
    <w:p w14:paraId="61D03CEE">
      <w:pPr>
        <w:spacing w:line="300" w:lineRule="auto"/>
        <w:jc w:val="center"/>
        <w:rPr>
          <w:rFonts w:hint="eastAsia" w:ascii="黑体" w:hAnsi="黑体" w:eastAsia="黑体" w:cs="黑体"/>
          <w:color w:val="000000" w:themeColor="text1"/>
          <w:sz w:val="44"/>
          <w:szCs w:val="44"/>
          <w:highlight w:val="none"/>
          <w14:textFill>
            <w14:solidFill>
              <w14:schemeClr w14:val="tx1"/>
            </w14:solidFill>
          </w14:textFill>
        </w:rPr>
      </w:pPr>
      <w:r>
        <w:rPr>
          <w:rFonts w:hint="eastAsia" w:ascii="方正小标宋_GBK" w:eastAsia="方正小标宋_GBK"/>
          <w:color w:val="000000" w:themeColor="text1"/>
          <w:sz w:val="44"/>
          <w:szCs w:val="44"/>
          <w:highlight w:val="none"/>
          <w14:textFill>
            <w14:solidFill>
              <w14:schemeClr w14:val="tx1"/>
            </w14:solidFill>
          </w14:textFill>
        </w:rPr>
        <w:t>崇左市线上“政采贷”业务流程图</w:t>
      </w:r>
    </w:p>
    <w:p w14:paraId="301DF427">
      <w:pPr>
        <w:spacing w:line="300" w:lineRule="auto"/>
        <w:rPr>
          <w:rFonts w:hint="eastAsia"/>
          <w:color w:val="000000" w:themeColor="text1"/>
          <w:highlight w:val="none"/>
          <w14:textFill>
            <w14:solidFill>
              <w14:schemeClr w14:val="tx1"/>
            </w14:solidFill>
          </w14:textFill>
        </w:rPr>
      </w:pPr>
      <w:r>
        <w:rPr>
          <w:rFonts w:hint="eastAsia" w:eastAsia="仿宋_GB2312"/>
          <w:color w:val="000000" w:themeColor="text1"/>
          <w:highlight w:val="none"/>
          <w14:textFill>
            <w14:solidFill>
              <w14:schemeClr w14:val="tx1"/>
            </w14:solidFill>
          </w14:textFill>
        </w:rPr>
        <w:drawing>
          <wp:inline distT="0" distB="0" distL="0" distR="0">
            <wp:extent cx="4926965" cy="7002145"/>
            <wp:effectExtent l="0" t="0" r="6985" b="8255"/>
            <wp:docPr id="20" name="图片 4"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流程图1011"/>
                    <pic:cNvPicPr>
                      <a:picLocks noChangeAspect="1"/>
                    </pic:cNvPicPr>
                  </pic:nvPicPr>
                  <pic:blipFill>
                    <a:blip r:embed="rId27"/>
                    <a:stretch>
                      <a:fillRect/>
                    </a:stretch>
                  </pic:blipFill>
                  <pic:spPr>
                    <a:xfrm>
                      <a:off x="0" y="0"/>
                      <a:ext cx="4926965" cy="7002144"/>
                    </a:xfrm>
                    <a:prstGeom prst="rect">
                      <a:avLst/>
                    </a:prstGeom>
                    <a:noFill/>
                    <a:ln>
                      <a:noFill/>
                    </a:ln>
                  </pic:spPr>
                </pic:pic>
              </a:graphicData>
            </a:graphic>
          </wp:inline>
        </w:drawing>
      </w:r>
    </w:p>
    <w:p w14:paraId="2748E38F">
      <w:pPr>
        <w:widowControl/>
        <w:spacing w:line="300" w:lineRule="auto"/>
        <w:ind w:firstLine="420"/>
        <w:rPr>
          <w:rFonts w:hint="eastAsia"/>
          <w:color w:val="000000" w:themeColor="text1"/>
          <w:highlight w:val="none"/>
          <w14:textFill>
            <w14:solidFill>
              <w14:schemeClr w14:val="tx1"/>
            </w14:solidFill>
          </w14:textFill>
        </w:rPr>
      </w:pPr>
    </w:p>
    <w:p w14:paraId="056C39EC">
      <w:pPr>
        <w:widowControl/>
        <w:spacing w:line="300" w:lineRule="auto"/>
        <w:jc w:val="left"/>
        <w:rPr>
          <w:rFonts w:hint="eastAsia" w:ascii="黑体" w:hAnsi="黑体" w:eastAsia="黑体" w:cs="黑体"/>
          <w:color w:val="000000" w:themeColor="text1"/>
          <w:sz w:val="32"/>
          <w:szCs w:val="32"/>
          <w:highlight w:val="none"/>
          <w:lang w:val="zh-CN"/>
          <w14:textFill>
            <w14:solidFill>
              <w14:schemeClr w14:val="tx1"/>
            </w14:solidFill>
          </w14:textFill>
        </w:rPr>
      </w:pPr>
    </w:p>
    <w:p w14:paraId="50BC0F27">
      <w:pPr>
        <w:widowControl/>
        <w:spacing w:line="300" w:lineRule="auto"/>
        <w:jc w:val="left"/>
        <w:rPr>
          <w:rFonts w:hint="eastAsia" w:ascii="黑体" w:hAnsi="黑体" w:eastAsia="黑体" w:cs="黑体"/>
          <w:color w:val="000000" w:themeColor="text1"/>
          <w:sz w:val="32"/>
          <w:szCs w:val="32"/>
          <w:highlight w:val="none"/>
          <w:lang w:val="zh-CN"/>
          <w14:textFill>
            <w14:solidFill>
              <w14:schemeClr w14:val="tx1"/>
            </w14:solidFill>
          </w14:textFill>
        </w:rPr>
      </w:pPr>
    </w:p>
    <w:p w14:paraId="47F5EBFC">
      <w:pPr>
        <w:widowControl/>
        <w:spacing w:line="300" w:lineRule="auto"/>
        <w:jc w:val="left"/>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lang w:val="zh-CN"/>
          <w14:textFill>
            <w14:solidFill>
              <w14:schemeClr w14:val="tx1"/>
            </w14:solidFill>
          </w14:textFill>
        </w:rPr>
        <w:t>附件</w:t>
      </w:r>
      <w:r>
        <w:rPr>
          <w:rFonts w:hint="eastAsia" w:ascii="黑体" w:hAnsi="黑体" w:eastAsia="黑体" w:cs="黑体"/>
          <w:color w:val="000000" w:themeColor="text1"/>
          <w:sz w:val="32"/>
          <w:szCs w:val="32"/>
          <w:highlight w:val="none"/>
          <w14:textFill>
            <w14:solidFill>
              <w14:schemeClr w14:val="tx1"/>
            </w14:solidFill>
          </w14:textFill>
        </w:rPr>
        <w:t>4</w:t>
      </w:r>
    </w:p>
    <w:p w14:paraId="64CB836A">
      <w:pPr>
        <w:pStyle w:val="250"/>
        <w:spacing w:line="300" w:lineRule="auto"/>
        <w:ind w:firstLine="720"/>
        <w:jc w:val="center"/>
        <w:rPr>
          <w:rFonts w:hint="eastAsia" w:ascii="方正小标宋_GBK" w:hAnsi="方正小标宋_GBK" w:eastAsia="方正小标宋_GBK" w:cs="方正小标宋_GBK"/>
          <w:color w:val="000000" w:themeColor="text1"/>
          <w:sz w:val="36"/>
          <w:szCs w:val="36"/>
          <w:highlight w:val="none"/>
          <w14:textFill>
            <w14:solidFill>
              <w14:schemeClr w14:val="tx1"/>
            </w14:solidFill>
          </w14:textFill>
        </w:rPr>
      </w:pPr>
      <w:r>
        <w:rPr>
          <w:rFonts w:hint="eastAsia" w:ascii="方正小标宋_GBK" w:hAnsi="方正小标宋_GBK" w:eastAsia="方正小标宋_GBK" w:cs="方正小标宋_GBK"/>
          <w:color w:val="000000" w:themeColor="text1"/>
          <w:sz w:val="36"/>
          <w:szCs w:val="36"/>
          <w:highlight w:val="none"/>
          <w14:textFill>
            <w14:solidFill>
              <w14:schemeClr w14:val="tx1"/>
            </w14:solidFill>
          </w14:textFill>
        </w:rPr>
        <w:t>崇左市金融机构线上“政采贷”业务办理联络表</w:t>
      </w:r>
    </w:p>
    <w:tbl>
      <w:tblPr>
        <w:tblStyle w:val="3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9"/>
        <w:gridCol w:w="4844"/>
        <w:gridCol w:w="1651"/>
      </w:tblGrid>
      <w:tr w14:paraId="54CF2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5DB66AE1">
            <w:pPr>
              <w:widowControl/>
              <w:spacing w:line="30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lang w:bidi="ar"/>
                <w14:textFill>
                  <w14:solidFill>
                    <w14:schemeClr w14:val="tx1"/>
                  </w14:solidFill>
                </w14:textFill>
              </w:rPr>
              <w:t>金融机构名称</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4EA761DB">
            <w:pPr>
              <w:widowControl/>
              <w:spacing w:line="300" w:lineRule="auto"/>
              <w:jc w:val="center"/>
              <w:rPr>
                <w:rFonts w:hint="eastAsia"/>
                <w:b/>
                <w:bCs/>
                <w:color w:val="000000" w:themeColor="text1"/>
                <w:spacing w:val="2"/>
                <w:szCs w:val="22"/>
                <w:highlight w:val="none"/>
                <w14:textFill>
                  <w14:solidFill>
                    <w14:schemeClr w14:val="tx1"/>
                  </w14:solidFill>
                </w14:textFill>
              </w:rPr>
            </w:pPr>
            <w:r>
              <w:rPr>
                <w:rFonts w:hint="eastAsia" w:ascii="宋体" w:hAnsi="宋体" w:cs="宋体"/>
                <w:b/>
                <w:bCs/>
                <w:color w:val="000000" w:themeColor="text1"/>
                <w:szCs w:val="21"/>
                <w:highlight w:val="none"/>
                <w:lang w:bidi="ar"/>
                <w14:textFill>
                  <w14:solidFill>
                    <w14:schemeClr w14:val="tx1"/>
                  </w14:solidFill>
                </w14:textFill>
              </w:rPr>
              <w:t>地址</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49E607D2">
            <w:pPr>
              <w:widowControl/>
              <w:spacing w:line="300" w:lineRule="auto"/>
              <w:jc w:val="center"/>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lang w:bidi="ar"/>
                <w14:textFill>
                  <w14:solidFill>
                    <w14:schemeClr w14:val="tx1"/>
                  </w14:solidFill>
                </w14:textFill>
              </w:rPr>
              <w:t>业务咨询电话</w:t>
            </w:r>
          </w:p>
        </w:tc>
      </w:tr>
      <w:tr w14:paraId="2AF5D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3"/>
            <w:tcBorders>
              <w:top w:val="single" w:color="auto" w:sz="4" w:space="0"/>
              <w:left w:val="single" w:color="auto" w:sz="4" w:space="0"/>
              <w:bottom w:val="single" w:color="auto" w:sz="4" w:space="0"/>
              <w:right w:val="single" w:color="auto" w:sz="4" w:space="0"/>
            </w:tcBorders>
            <w:noWrap w:val="0"/>
            <w:vAlign w:val="center"/>
          </w:tcPr>
          <w:p w14:paraId="3DD33A30">
            <w:pPr>
              <w:widowControl/>
              <w:spacing w:line="300" w:lineRule="auto"/>
              <w:rPr>
                <w:rFonts w:hint="eastAsia" w:ascii="宋体" w:hAnsi="宋体" w:cs="宋体"/>
                <w:b/>
                <w:bCs/>
                <w:color w:val="000000" w:themeColor="text1"/>
                <w:szCs w:val="21"/>
                <w:highlight w:val="none"/>
                <w:lang w:bidi="ar"/>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崇左市本级及江州区</w:t>
            </w:r>
          </w:p>
        </w:tc>
      </w:tr>
      <w:tr w14:paraId="48910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4654E0CC">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工商银行崇左分行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548EE359">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崇左市骆越大道6号（东盟国际城）裙楼2号楼</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2341A8FE">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0771-7820436 0771-7820439</w:t>
            </w:r>
          </w:p>
        </w:tc>
      </w:tr>
      <w:tr w14:paraId="5EF20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227BEE23">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农业银行崇左分行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412729A1">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江州区友谊大道26号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4DB8F2CA">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0771-7917212</w:t>
            </w:r>
          </w:p>
        </w:tc>
      </w:tr>
      <w:tr w14:paraId="420E3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0A320C3A">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农业银行江州支行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097E12C7">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江州区江南路48号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4413A967">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0771-7917054</w:t>
            </w:r>
          </w:p>
        </w:tc>
      </w:tr>
      <w:tr w14:paraId="1875F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5249B162">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建行崇左分行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5A73E573">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崇左市江州区江南路73号建行大厦</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703C5E3A">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0771-7831103</w:t>
            </w:r>
          </w:p>
        </w:tc>
      </w:tr>
      <w:tr w14:paraId="1D38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1B5110B8">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中国银行崇左分行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299EC357">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崇左市江州区龙胤大厦五楼</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66B7A43F">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0771-7928650 0771-7920613</w:t>
            </w:r>
          </w:p>
        </w:tc>
      </w:tr>
      <w:tr w14:paraId="3D5E6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4139922E">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崇左农商行授信审批部</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12B9B5AC">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崇左市城西路109号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152A8722">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0771-7925660</w:t>
            </w:r>
          </w:p>
        </w:tc>
      </w:tr>
      <w:tr w14:paraId="602DF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389196F7">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中国邮政储蓄银行崇左市分行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3DBD2AFF">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崇左市江州区骆越大道2号中国邮政储蓄银行崇左市分行</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1BB43CF0">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0771-7968699</w:t>
            </w:r>
          </w:p>
        </w:tc>
      </w:tr>
      <w:tr w14:paraId="5D846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3541717B">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桂林银行崇左分行营业部</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6CEE6B58">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广西壮族自治区崇左市江州区友谊大道中段龙胤·财富广场101商铺（龙胤大厦六楼营业部）</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21782920">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0771-7916636</w:t>
            </w:r>
          </w:p>
        </w:tc>
      </w:tr>
      <w:tr w14:paraId="26A1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7341FDE5">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桂林银行江州支行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5663B5B9">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崇左市江州区建设路41号桂林银行</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27369AB1">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0771-7988895</w:t>
            </w:r>
          </w:p>
        </w:tc>
      </w:tr>
      <w:tr w14:paraId="51E32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301F18EE">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广西北部湾银行崇左分行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30E6E3EF">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崇左市友谊大道中段西侧龙胤财富广场三期财富中心122号商铺</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1F4CD737">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0771-7960855</w:t>
            </w:r>
          </w:p>
        </w:tc>
      </w:tr>
      <w:tr w14:paraId="21A9B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39EA9A15">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广西北部湾银行崇左市中泰产业园支行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51335A14">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广西壮族自治区崇左市江州区中泰产业园企业总部基地企业服务中心一楼</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43967F92">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0771-7821126</w:t>
            </w:r>
          </w:p>
        </w:tc>
      </w:tr>
      <w:tr w14:paraId="6160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21D2FD70">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广西北部湾银行崇左市丽江支行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4066C12F">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崇左市江州区丽江路丽江明珠滨江花苑三期106-109号商铺</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443D1F07">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0771-7831866</w:t>
            </w:r>
          </w:p>
        </w:tc>
      </w:tr>
      <w:tr w14:paraId="53576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3"/>
            <w:tcBorders>
              <w:top w:val="single" w:color="auto" w:sz="4" w:space="0"/>
              <w:left w:val="single" w:color="auto" w:sz="4" w:space="0"/>
              <w:bottom w:val="single" w:color="auto" w:sz="4" w:space="0"/>
              <w:right w:val="single" w:color="auto" w:sz="4" w:space="0"/>
            </w:tcBorders>
            <w:noWrap w:val="0"/>
            <w:vAlign w:val="center"/>
          </w:tcPr>
          <w:p w14:paraId="2D956A3A">
            <w:pPr>
              <w:widowControl/>
              <w:spacing w:line="300" w:lineRule="auto"/>
              <w:rPr>
                <w:rFonts w:hint="eastAsia" w:ascii="宋体" w:hAnsi="宋体" w:cs="宋体"/>
                <w:b/>
                <w:bCs/>
                <w:color w:val="000000" w:themeColor="text1"/>
                <w:szCs w:val="21"/>
                <w:highlight w:val="none"/>
                <w:lang w:bidi="ar"/>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扶绥县</w:t>
            </w:r>
          </w:p>
        </w:tc>
      </w:tr>
      <w:tr w14:paraId="41F87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59BBA323">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工商银行扶绥县支行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1C6B8627">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扶绥县新宁镇同正大道94号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3CC414DF">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0771-7535612</w:t>
            </w:r>
          </w:p>
        </w:tc>
      </w:tr>
      <w:tr w14:paraId="4CB5A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08FBF90F">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农业银行扶绥县支行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169944B9">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扶绥县新宁镇新华路126号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163FB434">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0771-7917330</w:t>
            </w:r>
          </w:p>
        </w:tc>
      </w:tr>
      <w:tr w14:paraId="598BE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2B871CC9">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建行扶绥支行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6C2D3480">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扶绥县南密路6号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02AD3BBF">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0771-7516511 0771-7531157</w:t>
            </w:r>
          </w:p>
        </w:tc>
      </w:tr>
      <w:tr w14:paraId="0B85F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2C78AD6C">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建行扶绥空港支行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68CF1359">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扶绥县双拥路3号东信华府18号楼一层</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3AF1C6F3">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0771-7525822</w:t>
            </w:r>
          </w:p>
        </w:tc>
      </w:tr>
      <w:tr w14:paraId="58A6F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09BD8693">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中国银行扶绥支行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3BB47704">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扶绥县-扶绥大道16号山水城市广场一层商铺</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33E8916B">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0771-5025887</w:t>
            </w:r>
          </w:p>
        </w:tc>
      </w:tr>
      <w:tr w14:paraId="13C3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373C39C7">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扶绥农商行三农零售与乡村振兴金融部</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2D762ECA">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扶绥县新宁镇永宁路2-1号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2C35BC63">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0771-7533041</w:t>
            </w:r>
          </w:p>
        </w:tc>
      </w:tr>
      <w:tr w14:paraId="3A2D7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4D9C01CA">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中国邮政储蓄银行扶绥县支行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3FBBAFA8">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扶绥县松江路138号中国邮政储蓄银行扶绥县支行</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217DD60B">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0771-7536178 0771-7536177</w:t>
            </w:r>
          </w:p>
        </w:tc>
      </w:tr>
      <w:tr w14:paraId="70F35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3D4B4281">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桂林银行崇左扶绥支行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7D9C6364">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广西崇左市扶绥县新宁镇松江路20号（桂林银行崇左扶绥支行）</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3A35D8BB">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0771-7661101</w:t>
            </w:r>
          </w:p>
        </w:tc>
      </w:tr>
      <w:tr w14:paraId="1248A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6595106C">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广西北部湾银行扶绥县支行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742B47BA">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崇左市扶绥县新宁镇同正大道333号碧园·未来城商业综合体13号楼一楼1050、1051号商铺</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6707FFF5">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0771-7500768</w:t>
            </w:r>
          </w:p>
        </w:tc>
      </w:tr>
      <w:tr w14:paraId="7A40F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0982A0FE">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扶绥深通村镇银行业发部</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165F42C5">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扶绥县大景城1号楼正门旁</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0528AE69">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0771-7525678</w:t>
            </w:r>
          </w:p>
        </w:tc>
      </w:tr>
      <w:tr w14:paraId="48C67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3"/>
            <w:tcBorders>
              <w:top w:val="single" w:color="auto" w:sz="4" w:space="0"/>
              <w:left w:val="single" w:color="auto" w:sz="4" w:space="0"/>
              <w:bottom w:val="single" w:color="auto" w:sz="4" w:space="0"/>
              <w:right w:val="single" w:color="auto" w:sz="4" w:space="0"/>
            </w:tcBorders>
            <w:noWrap w:val="0"/>
            <w:vAlign w:val="center"/>
          </w:tcPr>
          <w:p w14:paraId="1830A8C3">
            <w:pPr>
              <w:widowControl/>
              <w:spacing w:line="30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宁明县</w:t>
            </w:r>
          </w:p>
        </w:tc>
      </w:tr>
      <w:tr w14:paraId="5D005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1DCF5B23">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工商银行宁明县支行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289E08B6">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宁明县城中镇兴远街70号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7D6F607E">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0771-8620729</w:t>
            </w:r>
          </w:p>
        </w:tc>
      </w:tr>
      <w:tr w14:paraId="0309A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40974AAD">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农业银行宁明县支行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4F325D80">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宁明县城中镇明阳街11号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3B711CCC">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0771-7917093</w:t>
            </w:r>
          </w:p>
        </w:tc>
      </w:tr>
      <w:tr w14:paraId="731C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0A88585D">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建行宁明支行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392EE085">
            <w:pPr>
              <w:widowControl/>
              <w:spacing w:after="90"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宁明县城中镇兴宁大道77号明江财富广场一层1-13号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245D9427">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0771-8629006</w:t>
            </w:r>
          </w:p>
        </w:tc>
      </w:tr>
      <w:tr w14:paraId="332AE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37010378">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宁明农商行三农零售与乡村振兴金融部</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698520EB">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宁明县城中镇明阳街3号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63CA26A9">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0771-8628166</w:t>
            </w:r>
          </w:p>
        </w:tc>
      </w:tr>
      <w:tr w14:paraId="737BF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2D83E934">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桂林银行崇左宁明支行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09FB369E">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宁明县城中镇兴宁大道中70号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1580D721">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0771-8630787</w:t>
            </w:r>
          </w:p>
        </w:tc>
      </w:tr>
      <w:tr w14:paraId="74F7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21815000">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广西北部湾银行宁明支行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00AAC563">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崇左市宁明县城中镇兴宁大道中79号（明都大酒店）A幢楼1楼铺面</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333006B1">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0771-8622237</w:t>
            </w:r>
          </w:p>
        </w:tc>
      </w:tr>
      <w:tr w14:paraId="553B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3"/>
            <w:tcBorders>
              <w:top w:val="single" w:color="auto" w:sz="4" w:space="0"/>
              <w:left w:val="single" w:color="auto" w:sz="4" w:space="0"/>
              <w:bottom w:val="single" w:color="auto" w:sz="4" w:space="0"/>
              <w:right w:val="single" w:color="auto" w:sz="4" w:space="0"/>
            </w:tcBorders>
            <w:noWrap w:val="0"/>
            <w:vAlign w:val="center"/>
          </w:tcPr>
          <w:p w14:paraId="7BE59EB5">
            <w:pPr>
              <w:widowControl/>
              <w:spacing w:line="30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大新县</w:t>
            </w:r>
          </w:p>
        </w:tc>
      </w:tr>
      <w:tr w14:paraId="19F1A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66405084">
            <w:pPr>
              <w:widowControl/>
              <w:spacing w:line="300" w:lineRule="auto"/>
              <w:jc w:val="left"/>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工商银行大新县支行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7B552A43">
            <w:pPr>
              <w:widowControl/>
              <w:spacing w:line="300" w:lineRule="auto"/>
              <w:jc w:val="left"/>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大新县桃城镇民生街98号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67886067">
            <w:pPr>
              <w:widowControl/>
              <w:spacing w:line="300" w:lineRule="auto"/>
              <w:jc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0771-3628078</w:t>
            </w:r>
          </w:p>
        </w:tc>
      </w:tr>
      <w:tr w14:paraId="184A4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60B3C660">
            <w:pPr>
              <w:widowControl/>
              <w:spacing w:line="300" w:lineRule="auto"/>
              <w:jc w:val="left"/>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农业银行大新县支行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52F65E79">
            <w:pPr>
              <w:widowControl/>
              <w:spacing w:line="300" w:lineRule="auto"/>
              <w:jc w:val="left"/>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大新县桃城镇伦理路223号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1DF5B042">
            <w:pPr>
              <w:widowControl/>
              <w:spacing w:line="300" w:lineRule="auto"/>
              <w:jc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0771-</w:t>
            </w:r>
            <w:r>
              <w:rPr>
                <w:rFonts w:hint="eastAsia" w:ascii="宋体" w:hAnsi="宋体" w:cs="宋体"/>
                <w:color w:val="000000" w:themeColor="text1"/>
                <w:szCs w:val="21"/>
                <w:highlight w:val="none"/>
                <w14:textFill>
                  <w14:solidFill>
                    <w14:schemeClr w14:val="tx1"/>
                  </w14:solidFill>
                </w14:textFill>
              </w:rPr>
              <w:t>7917015</w:t>
            </w:r>
          </w:p>
        </w:tc>
      </w:tr>
      <w:tr w14:paraId="3612E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2A6F444E">
            <w:pPr>
              <w:widowControl/>
              <w:spacing w:line="300" w:lineRule="auto"/>
              <w:jc w:val="left"/>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建行大新支行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0C63BC7D">
            <w:pPr>
              <w:widowControl/>
              <w:spacing w:line="300" w:lineRule="auto"/>
              <w:jc w:val="left"/>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大新县民生街7号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6C19B9AF">
            <w:pPr>
              <w:widowControl/>
              <w:spacing w:line="300" w:lineRule="auto"/>
              <w:jc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0771-3689766</w:t>
            </w:r>
          </w:p>
        </w:tc>
      </w:tr>
      <w:tr w14:paraId="5B017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17C2A2E5">
            <w:pPr>
              <w:widowControl/>
              <w:spacing w:line="300" w:lineRule="auto"/>
              <w:jc w:val="left"/>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大新农商行三农零售与乡村振兴金融部</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4E27F988">
            <w:pPr>
              <w:widowControl/>
              <w:spacing w:line="300" w:lineRule="auto"/>
              <w:jc w:val="left"/>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大新县城养利路131号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318DAF41">
            <w:pPr>
              <w:widowControl/>
              <w:spacing w:line="300" w:lineRule="auto"/>
              <w:jc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0771-3623887</w:t>
            </w:r>
          </w:p>
        </w:tc>
      </w:tr>
      <w:tr w14:paraId="2C363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1645A2CA">
            <w:pPr>
              <w:widowControl/>
              <w:spacing w:line="300" w:lineRule="auto"/>
              <w:jc w:val="left"/>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桂林银行崇左大新支行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31690EA6">
            <w:pPr>
              <w:widowControl/>
              <w:spacing w:line="300" w:lineRule="auto"/>
              <w:jc w:val="left"/>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崇左市大新县桃城镇民生街7号东盟商业广场1楼桂林银行</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6947338E">
            <w:pPr>
              <w:widowControl/>
              <w:spacing w:line="300" w:lineRule="auto"/>
              <w:jc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0771-3621996</w:t>
            </w:r>
          </w:p>
        </w:tc>
      </w:tr>
      <w:tr w14:paraId="275D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61C39792">
            <w:pPr>
              <w:widowControl/>
              <w:spacing w:line="300" w:lineRule="auto"/>
              <w:jc w:val="left"/>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广西北部湾银行大新支行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77EF8C8F">
            <w:pPr>
              <w:widowControl/>
              <w:spacing w:line="300" w:lineRule="auto"/>
              <w:jc w:val="left"/>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崇左市大新县桃城镇伦理路230号1楼铺面</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6CFD4C2E">
            <w:pPr>
              <w:widowControl/>
              <w:spacing w:line="300" w:lineRule="auto"/>
              <w:jc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0771-3628366</w:t>
            </w:r>
          </w:p>
        </w:tc>
      </w:tr>
      <w:tr w14:paraId="3E13A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60783C66">
            <w:pPr>
              <w:widowControl/>
              <w:spacing w:line="300" w:lineRule="auto"/>
              <w:jc w:val="left"/>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崇左大新长江村镇银行营业部</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4BF717B3">
            <w:pPr>
              <w:widowControl/>
              <w:spacing w:line="300" w:lineRule="auto"/>
              <w:jc w:val="left"/>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大新县桃城镇德天大道74-1号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71433E7D">
            <w:pPr>
              <w:widowControl/>
              <w:spacing w:line="300" w:lineRule="auto"/>
              <w:jc w:val="center"/>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0771-3698002</w:t>
            </w:r>
          </w:p>
        </w:tc>
      </w:tr>
      <w:tr w14:paraId="67FE3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2902D23A">
            <w:pPr>
              <w:widowControl/>
              <w:spacing w:line="300" w:lineRule="auto"/>
              <w:jc w:val="left"/>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崇左大新长江村镇银行百汇支行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410C2442">
            <w:pPr>
              <w:widowControl/>
              <w:spacing w:line="300" w:lineRule="auto"/>
              <w:jc w:val="left"/>
              <w:rPr>
                <w:rFonts w:hint="eastAsia"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大新县桃城镇伦那路8号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70870482">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0771-3626199</w:t>
            </w:r>
          </w:p>
        </w:tc>
      </w:tr>
      <w:tr w14:paraId="1D027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3"/>
            <w:tcBorders>
              <w:top w:val="single" w:color="auto" w:sz="4" w:space="0"/>
              <w:left w:val="single" w:color="auto" w:sz="4" w:space="0"/>
              <w:bottom w:val="single" w:color="auto" w:sz="4" w:space="0"/>
              <w:right w:val="single" w:color="auto" w:sz="4" w:space="0"/>
            </w:tcBorders>
            <w:noWrap w:val="0"/>
            <w:vAlign w:val="center"/>
          </w:tcPr>
          <w:p w14:paraId="4599DFDD">
            <w:pPr>
              <w:widowControl/>
              <w:spacing w:line="30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龙州县</w:t>
            </w:r>
          </w:p>
        </w:tc>
      </w:tr>
      <w:tr w14:paraId="34C3B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44EFA733">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工商银行龙州县支行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45015B3F">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龙州县龙江街60号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3BC928DE">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0771-8868619</w:t>
            </w:r>
          </w:p>
        </w:tc>
      </w:tr>
      <w:tr w14:paraId="393F5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76D06A9A">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农业银行龙州县支行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29A1F8C2">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龙州县龙州镇康平街26号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7EB9A76C">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0771-8812504</w:t>
            </w:r>
          </w:p>
        </w:tc>
      </w:tr>
      <w:tr w14:paraId="6AC4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269CE614">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建行龙州支行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122ECB34">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龙州县龙夏路2号龙州商业广场D栋1号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7C5D3BFE">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0771-8820525</w:t>
            </w:r>
          </w:p>
        </w:tc>
      </w:tr>
      <w:tr w14:paraId="37EA0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591F2361">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龙州农商行公司机构金融部</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3D5121F0">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龙州县龙州镇独山路172号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6C5D076D">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0771-8813013</w:t>
            </w:r>
          </w:p>
        </w:tc>
      </w:tr>
      <w:tr w14:paraId="6EC47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02EF4544">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桂林银行崇左龙州支行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771F4E68">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龙州县龙州镇同顾大道1号同顾·中央公园20栋10号—13号房</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48D0AE78">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0771-8871021</w:t>
            </w:r>
          </w:p>
        </w:tc>
      </w:tr>
      <w:tr w14:paraId="32A3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01A5B9F5">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广西北部湾银行龙州支行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1DD55FA4">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崇左市龙州县龙州镇龙夏路1号、3号、5号（南湖商务酒店）一楼铺面</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3A7AD0ED">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0771-8811533</w:t>
            </w:r>
          </w:p>
        </w:tc>
      </w:tr>
      <w:tr w14:paraId="617E1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3"/>
            <w:tcBorders>
              <w:top w:val="single" w:color="auto" w:sz="4" w:space="0"/>
              <w:left w:val="single" w:color="auto" w:sz="4" w:space="0"/>
              <w:bottom w:val="single" w:color="auto" w:sz="4" w:space="0"/>
              <w:right w:val="single" w:color="auto" w:sz="4" w:space="0"/>
            </w:tcBorders>
            <w:noWrap w:val="0"/>
            <w:vAlign w:val="center"/>
          </w:tcPr>
          <w:p w14:paraId="2C839454">
            <w:pPr>
              <w:widowControl/>
              <w:spacing w:line="30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天等县</w:t>
            </w:r>
          </w:p>
        </w:tc>
      </w:tr>
      <w:tr w14:paraId="541AC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1CD8B138">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工商银行天等县支行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3B3C3F9C">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天等县天等镇朝阳东路054号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7C6A0DEB">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0771-3532211</w:t>
            </w:r>
          </w:p>
        </w:tc>
      </w:tr>
      <w:tr w14:paraId="1307D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0FC23BDC">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农业银行天等县支行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60609CC8">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天等县天等镇天宝北路007号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7485BC90">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0771-7917046</w:t>
            </w:r>
          </w:p>
        </w:tc>
      </w:tr>
      <w:tr w14:paraId="27EE5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38EBD020">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天等农商行公司机构金融部</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01B0686C">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天等县天等镇仕民路48号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768F82E2">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0771-3521361</w:t>
            </w:r>
          </w:p>
        </w:tc>
      </w:tr>
      <w:tr w14:paraId="25766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707CFCF5">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桂林银行崇左天等支行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2D406F0D">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广西崇左市天等县天等镇天宝北路天府中央城5号楼115号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6430FA28">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0771-3522157</w:t>
            </w:r>
          </w:p>
        </w:tc>
      </w:tr>
      <w:tr w14:paraId="65733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0494AF51">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广西北部湾银行天等支行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23CE57F9">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崇左市天等县天宝南路002号天富商业广场28栋一层商铺6-17号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55F9ADCD">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0771-3528688</w:t>
            </w:r>
          </w:p>
        </w:tc>
      </w:tr>
      <w:tr w14:paraId="6C25F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3"/>
            <w:tcBorders>
              <w:top w:val="single" w:color="auto" w:sz="4" w:space="0"/>
              <w:left w:val="single" w:color="auto" w:sz="4" w:space="0"/>
              <w:bottom w:val="single" w:color="auto" w:sz="4" w:space="0"/>
              <w:right w:val="single" w:color="auto" w:sz="4" w:space="0"/>
            </w:tcBorders>
            <w:noWrap w:val="0"/>
            <w:vAlign w:val="center"/>
          </w:tcPr>
          <w:p w14:paraId="47DF3061">
            <w:pPr>
              <w:widowControl/>
              <w:spacing w:line="30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凭祥市</w:t>
            </w:r>
          </w:p>
        </w:tc>
      </w:tr>
      <w:tr w14:paraId="59EE8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21453C35">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工商银行凭祥分行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6DBF116B">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凭祥市新华路5号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781FDA20">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0771-8529259</w:t>
            </w:r>
          </w:p>
        </w:tc>
      </w:tr>
      <w:tr w14:paraId="686F5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75392329">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农业银行凭祥支行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3AA41148">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凭祥市北大路216号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5F5C6FCE">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0771-7917258</w:t>
            </w:r>
          </w:p>
        </w:tc>
      </w:tr>
      <w:tr w14:paraId="29F1E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5ED4F693">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建行凭祥支行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78733D09">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凭祥市屏山路138号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191E0EEE">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0771-8525068 0771-8536852</w:t>
            </w:r>
          </w:p>
        </w:tc>
      </w:tr>
      <w:tr w14:paraId="5372F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15513B27">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建行凭祥中区支行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0022A21D">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凭祥市金象大道香格里拉3幢3-01至3-03号商铺</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33F3364A">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0771-8551161</w:t>
            </w:r>
          </w:p>
        </w:tc>
      </w:tr>
      <w:tr w14:paraId="1D8B8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28167728">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建行凭祥浦寨支行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39EC2B76">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凭祥市浦寨商业城万泰一楼8-9号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487CE68C">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0771-8561665</w:t>
            </w:r>
          </w:p>
        </w:tc>
      </w:tr>
      <w:tr w14:paraId="56781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58B83F35">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中国银行凭祥支行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34F33F76">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凭祥市-北环路112号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09B0042B">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0771-8520356</w:t>
            </w:r>
          </w:p>
        </w:tc>
      </w:tr>
      <w:tr w14:paraId="32376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664827B8">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凭祥农商行业务拓展部</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64D4E9E0">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凭祥市友谊关大道13号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30DE27EC">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0771-8535667</w:t>
            </w:r>
          </w:p>
        </w:tc>
      </w:tr>
      <w:tr w14:paraId="3862C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2C005655">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桂林银行广西自贸试验区崇左片区凭祥支行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63E832F8">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凭祥市北大路一支40号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7DC783A1">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0771-8520550</w:t>
            </w:r>
          </w:p>
        </w:tc>
      </w:tr>
      <w:tr w14:paraId="647F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9" w:type="dxa"/>
            <w:tcBorders>
              <w:top w:val="single" w:color="auto" w:sz="4" w:space="0"/>
              <w:left w:val="single" w:color="auto" w:sz="4" w:space="0"/>
              <w:bottom w:val="single" w:color="auto" w:sz="4" w:space="0"/>
              <w:right w:val="single" w:color="auto" w:sz="4" w:space="0"/>
            </w:tcBorders>
            <w:noWrap w:val="0"/>
            <w:vAlign w:val="center"/>
          </w:tcPr>
          <w:p w14:paraId="69B5CEED">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广西北部湾银行广西自贸试验区崇左片区凭祥支行</w:t>
            </w:r>
          </w:p>
        </w:tc>
        <w:tc>
          <w:tcPr>
            <w:tcW w:w="5312" w:type="dxa"/>
            <w:tcBorders>
              <w:top w:val="single" w:color="auto" w:sz="4" w:space="0"/>
              <w:left w:val="single" w:color="auto" w:sz="4" w:space="0"/>
              <w:bottom w:val="single" w:color="auto" w:sz="4" w:space="0"/>
              <w:right w:val="single" w:color="auto" w:sz="4" w:space="0"/>
            </w:tcBorders>
            <w:noWrap w:val="0"/>
            <w:vAlign w:val="center"/>
          </w:tcPr>
          <w:p w14:paraId="40B058CD">
            <w:pPr>
              <w:widowControl/>
              <w:spacing w:line="30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凭祥市北大路一支60-1号</w:t>
            </w:r>
          </w:p>
        </w:tc>
        <w:tc>
          <w:tcPr>
            <w:tcW w:w="1733" w:type="dxa"/>
            <w:tcBorders>
              <w:top w:val="single" w:color="auto" w:sz="4" w:space="0"/>
              <w:left w:val="single" w:color="auto" w:sz="4" w:space="0"/>
              <w:bottom w:val="single" w:color="auto" w:sz="4" w:space="0"/>
              <w:right w:val="single" w:color="auto" w:sz="4" w:space="0"/>
            </w:tcBorders>
            <w:noWrap w:val="0"/>
            <w:vAlign w:val="center"/>
          </w:tcPr>
          <w:p w14:paraId="08C2B295">
            <w:pPr>
              <w:widowControl/>
              <w:spacing w:line="30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0771-8556667</w:t>
            </w:r>
          </w:p>
        </w:tc>
      </w:tr>
    </w:tbl>
    <w:p w14:paraId="7E87677C">
      <w:pPr>
        <w:spacing w:line="300" w:lineRule="auto"/>
        <w:rPr>
          <w:rFonts w:hint="eastAsia"/>
          <w:color w:val="000000" w:themeColor="text1"/>
          <w:highlight w:val="none"/>
          <w14:textFill>
            <w14:solidFill>
              <w14:schemeClr w14:val="tx1"/>
            </w14:solidFill>
          </w14:textFill>
        </w:rPr>
      </w:pPr>
    </w:p>
    <w:p w14:paraId="6A5762D6">
      <w:pPr>
        <w:spacing w:line="300" w:lineRule="auto"/>
        <w:rPr>
          <w:rFonts w:hint="eastAsia" w:ascii="方正小标宋_GBK" w:hAnsi="方正小标宋_GBK" w:eastAsia="方正小标宋_GBK" w:cs="方正小标宋_GBK"/>
          <w:color w:val="000000" w:themeColor="text1"/>
          <w:sz w:val="36"/>
          <w:szCs w:val="36"/>
          <w:highlight w:val="none"/>
          <w14:textFill>
            <w14:solidFill>
              <w14:schemeClr w14:val="tx1"/>
            </w14:solidFill>
          </w14:textFill>
        </w:rPr>
      </w:pPr>
    </w:p>
    <w:p w14:paraId="54903704">
      <w:pPr>
        <w:pStyle w:val="250"/>
        <w:spacing w:line="300" w:lineRule="auto"/>
        <w:ind w:firstLine="480"/>
        <w:rPr>
          <w:color w:val="000000" w:themeColor="text1"/>
          <w:highlight w:val="none"/>
          <w14:textFill>
            <w14:solidFill>
              <w14:schemeClr w14:val="tx1"/>
            </w14:solidFill>
          </w14:textFill>
        </w:rPr>
      </w:pPr>
    </w:p>
    <w:p w14:paraId="624B6EA1">
      <w:pPr>
        <w:spacing w:line="300" w:lineRule="auto"/>
        <w:jc w:val="left"/>
        <w:rPr>
          <w:rFonts w:hint="eastAsia" w:ascii="宋体" w:hAnsi="宋体" w:cs="宋体"/>
          <w:color w:val="000000" w:themeColor="text1"/>
          <w:szCs w:val="21"/>
          <w:highlight w:val="none"/>
          <w14:textFill>
            <w14:solidFill>
              <w14:schemeClr w14:val="tx1"/>
            </w14:solidFill>
          </w14:textFill>
        </w:rPr>
      </w:pPr>
    </w:p>
    <w:p w14:paraId="2CC529DA">
      <w:pPr>
        <w:spacing w:line="300" w:lineRule="auto"/>
        <w:jc w:val="center"/>
        <w:rPr>
          <w:rFonts w:hint="eastAsia" w:ascii="宋体" w:hAnsi="宋体"/>
          <w:b/>
          <w:bCs/>
          <w:color w:val="000000" w:themeColor="text1"/>
          <w:sz w:val="32"/>
          <w:szCs w:val="32"/>
          <w:highlight w:val="none"/>
          <w14:textFill>
            <w14:solidFill>
              <w14:schemeClr w14:val="tx1"/>
            </w14:solidFill>
          </w14:textFill>
        </w:rPr>
      </w:pPr>
    </w:p>
    <w:p w14:paraId="1D1CDAD7">
      <w:pPr>
        <w:spacing w:line="300" w:lineRule="auto"/>
        <w:jc w:val="center"/>
        <w:rPr>
          <w:rFonts w:hint="eastAsia" w:ascii="宋体" w:hAnsi="宋体"/>
          <w:b/>
          <w:bCs/>
          <w:color w:val="000000" w:themeColor="text1"/>
          <w:sz w:val="32"/>
          <w:szCs w:val="32"/>
          <w:highlight w:val="none"/>
          <w14:textFill>
            <w14:solidFill>
              <w14:schemeClr w14:val="tx1"/>
            </w14:solidFill>
          </w14:textFill>
        </w:rPr>
      </w:pPr>
    </w:p>
    <w:p w14:paraId="42CCFC39">
      <w:pPr>
        <w:spacing w:line="300" w:lineRule="auto"/>
        <w:jc w:val="center"/>
        <w:rPr>
          <w:rFonts w:hint="eastAsia" w:ascii="宋体" w:hAnsi="宋体"/>
          <w:b/>
          <w:bCs/>
          <w:color w:val="000000" w:themeColor="text1"/>
          <w:sz w:val="32"/>
          <w:szCs w:val="32"/>
          <w:highlight w:val="none"/>
          <w14:textFill>
            <w14:solidFill>
              <w14:schemeClr w14:val="tx1"/>
            </w14:solidFill>
          </w14:textFill>
        </w:rPr>
      </w:pPr>
    </w:p>
    <w:p w14:paraId="3C03AC36">
      <w:pPr>
        <w:spacing w:line="300" w:lineRule="auto"/>
        <w:jc w:val="center"/>
        <w:rPr>
          <w:rFonts w:hint="eastAsia" w:ascii="宋体" w:hAnsi="宋体"/>
          <w:b/>
          <w:bCs/>
          <w:color w:val="000000" w:themeColor="text1"/>
          <w:sz w:val="32"/>
          <w:szCs w:val="32"/>
          <w:highlight w:val="none"/>
          <w14:textFill>
            <w14:solidFill>
              <w14:schemeClr w14:val="tx1"/>
            </w14:solidFill>
          </w14:textFill>
        </w:rPr>
      </w:pPr>
    </w:p>
    <w:p w14:paraId="64A1EA4B">
      <w:pPr>
        <w:spacing w:line="300" w:lineRule="auto"/>
        <w:jc w:val="center"/>
        <w:rPr>
          <w:rFonts w:hint="eastAsia" w:ascii="宋体" w:hAnsi="宋体"/>
          <w:b/>
          <w:bCs/>
          <w:color w:val="000000" w:themeColor="text1"/>
          <w:sz w:val="32"/>
          <w:szCs w:val="32"/>
          <w:highlight w:val="none"/>
          <w14:textFill>
            <w14:solidFill>
              <w14:schemeClr w14:val="tx1"/>
            </w14:solidFill>
          </w14:textFill>
        </w:rPr>
      </w:pPr>
    </w:p>
    <w:p w14:paraId="053DB722">
      <w:pPr>
        <w:spacing w:line="300" w:lineRule="auto"/>
        <w:jc w:val="center"/>
        <w:rPr>
          <w:rFonts w:hint="eastAsia" w:ascii="宋体" w:hAnsi="宋体"/>
          <w:b/>
          <w:bCs/>
          <w:color w:val="000000" w:themeColor="text1"/>
          <w:sz w:val="32"/>
          <w:szCs w:val="32"/>
          <w:highlight w:val="none"/>
          <w14:textFill>
            <w14:solidFill>
              <w14:schemeClr w14:val="tx1"/>
            </w14:solidFill>
          </w14:textFill>
        </w:rPr>
      </w:pPr>
    </w:p>
    <w:p w14:paraId="63007778">
      <w:pPr>
        <w:spacing w:line="300" w:lineRule="auto"/>
        <w:jc w:val="center"/>
        <w:rPr>
          <w:rFonts w:hint="eastAsia" w:ascii="宋体" w:hAnsi="宋体"/>
          <w:b/>
          <w:bCs/>
          <w:color w:val="000000" w:themeColor="text1"/>
          <w:sz w:val="32"/>
          <w:szCs w:val="32"/>
          <w:highlight w:val="none"/>
          <w14:textFill>
            <w14:solidFill>
              <w14:schemeClr w14:val="tx1"/>
            </w14:solidFill>
          </w14:textFill>
        </w:rPr>
      </w:pPr>
    </w:p>
    <w:p w14:paraId="0F660DAE">
      <w:pPr>
        <w:spacing w:line="300" w:lineRule="auto"/>
        <w:jc w:val="center"/>
        <w:rPr>
          <w:rFonts w:hint="eastAsia" w:ascii="宋体" w:hAnsi="宋体"/>
          <w:b/>
          <w:bCs/>
          <w:color w:val="000000" w:themeColor="text1"/>
          <w:sz w:val="32"/>
          <w:szCs w:val="32"/>
          <w:highlight w:val="none"/>
          <w14:textFill>
            <w14:solidFill>
              <w14:schemeClr w14:val="tx1"/>
            </w14:solidFill>
          </w14:textFill>
        </w:rPr>
      </w:pPr>
    </w:p>
    <w:p w14:paraId="0EA38376">
      <w:pPr>
        <w:spacing w:line="300" w:lineRule="auto"/>
        <w:jc w:val="center"/>
        <w:rPr>
          <w:rFonts w:hint="eastAsia" w:ascii="宋体" w:hAnsi="宋体"/>
          <w:b/>
          <w:bCs/>
          <w:color w:val="000000" w:themeColor="text1"/>
          <w:sz w:val="32"/>
          <w:szCs w:val="32"/>
          <w:highlight w:val="none"/>
          <w14:textFill>
            <w14:solidFill>
              <w14:schemeClr w14:val="tx1"/>
            </w14:solidFill>
          </w14:textFill>
        </w:rPr>
      </w:pPr>
    </w:p>
    <w:p w14:paraId="16A63554">
      <w:pPr>
        <w:spacing w:line="300" w:lineRule="auto"/>
        <w:jc w:val="center"/>
        <w:rPr>
          <w:rFonts w:hint="eastAsia" w:ascii="宋体" w:hAnsi="宋体"/>
          <w:b/>
          <w:bCs/>
          <w:color w:val="000000" w:themeColor="text1"/>
          <w:sz w:val="32"/>
          <w:szCs w:val="32"/>
          <w:highlight w:val="none"/>
          <w14:textFill>
            <w14:solidFill>
              <w14:schemeClr w14:val="tx1"/>
            </w14:solidFill>
          </w14:textFill>
        </w:rPr>
      </w:pPr>
    </w:p>
    <w:p w14:paraId="2DB438B6">
      <w:pPr>
        <w:spacing w:line="300" w:lineRule="auto"/>
        <w:jc w:val="center"/>
        <w:rPr>
          <w:rFonts w:hint="eastAsia" w:ascii="宋体" w:hAnsi="宋体"/>
          <w:b/>
          <w:bCs/>
          <w:color w:val="000000" w:themeColor="text1"/>
          <w:sz w:val="32"/>
          <w:szCs w:val="32"/>
          <w:highlight w:val="none"/>
          <w14:textFill>
            <w14:solidFill>
              <w14:schemeClr w14:val="tx1"/>
            </w14:solidFill>
          </w14:textFill>
        </w:rPr>
      </w:pPr>
    </w:p>
    <w:p w14:paraId="5F455674">
      <w:pPr>
        <w:spacing w:line="300" w:lineRule="auto"/>
        <w:jc w:val="center"/>
        <w:rPr>
          <w:rFonts w:hint="eastAsia" w:ascii="宋体" w:hAnsi="宋体"/>
          <w:b/>
          <w:bCs/>
          <w:color w:val="000000" w:themeColor="text1"/>
          <w:sz w:val="32"/>
          <w:szCs w:val="32"/>
          <w:highlight w:val="none"/>
          <w14:textFill>
            <w14:solidFill>
              <w14:schemeClr w14:val="tx1"/>
            </w14:solidFill>
          </w14:textFill>
        </w:rPr>
      </w:pPr>
    </w:p>
    <w:p w14:paraId="42C29287">
      <w:pPr>
        <w:spacing w:line="300" w:lineRule="auto"/>
        <w:jc w:val="center"/>
        <w:rPr>
          <w:rFonts w:hint="eastAsia" w:ascii="宋体" w:hAnsi="宋体"/>
          <w:b/>
          <w:bCs/>
          <w:color w:val="000000" w:themeColor="text1"/>
          <w:sz w:val="32"/>
          <w:szCs w:val="32"/>
          <w:highlight w:val="none"/>
          <w14:textFill>
            <w14:solidFill>
              <w14:schemeClr w14:val="tx1"/>
            </w14:solidFill>
          </w14:textFill>
        </w:rPr>
      </w:pPr>
    </w:p>
    <w:p w14:paraId="1E809313">
      <w:pPr>
        <w:pStyle w:val="2"/>
        <w:rPr>
          <w:rFonts w:hint="eastAsia" w:ascii="宋体" w:hAnsi="宋体"/>
          <w:b/>
          <w:bCs/>
          <w:color w:val="000000" w:themeColor="text1"/>
          <w:sz w:val="32"/>
          <w:szCs w:val="32"/>
          <w:highlight w:val="none"/>
          <w14:textFill>
            <w14:solidFill>
              <w14:schemeClr w14:val="tx1"/>
            </w14:solidFill>
          </w14:textFill>
        </w:rPr>
      </w:pPr>
    </w:p>
    <w:p w14:paraId="54C2B856">
      <w:pPr>
        <w:rPr>
          <w:rFonts w:hint="eastAsia"/>
          <w:color w:val="000000" w:themeColor="text1"/>
          <w:highlight w:val="none"/>
          <w14:textFill>
            <w14:solidFill>
              <w14:schemeClr w14:val="tx1"/>
            </w14:solidFill>
          </w14:textFill>
        </w:rPr>
      </w:pPr>
    </w:p>
    <w:p w14:paraId="33ED9687">
      <w:pPr>
        <w:spacing w:line="300" w:lineRule="auto"/>
        <w:jc w:val="center"/>
        <w:rPr>
          <w:rFonts w:hint="eastAsia"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质疑函（格式）</w:t>
      </w:r>
    </w:p>
    <w:p w14:paraId="3F87EA3A">
      <w:pPr>
        <w:pStyle w:val="215"/>
        <w:spacing w:line="300" w:lineRule="auto"/>
        <w:ind w:firstLine="482"/>
        <w:contextualSpacing/>
        <w:rPr>
          <w:rFonts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一、质疑供应商基本信息：</w:t>
      </w:r>
    </w:p>
    <w:p w14:paraId="4C000BEC">
      <w:pPr>
        <w:pStyle w:val="215"/>
        <w:spacing w:line="300" w:lineRule="auto"/>
        <w:ind w:firstLine="480"/>
        <w:contextualSpacing/>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质疑供应商：</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 xml:space="preserve">                 </w:t>
      </w:r>
    </w:p>
    <w:p w14:paraId="0D241854">
      <w:pPr>
        <w:pStyle w:val="215"/>
        <w:spacing w:line="300" w:lineRule="auto"/>
        <w:ind w:firstLine="480"/>
        <w:contextualSpacing/>
        <w:rPr>
          <w:rFonts w:hint="eastAsia"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地址</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r>
        <w:rPr>
          <w:rFonts w:hAnsi="宋体"/>
          <w:bCs/>
          <w:color w:val="000000" w:themeColor="text1"/>
          <w:sz w:val="24"/>
          <w:szCs w:val="24"/>
          <w:highlight w:val="none"/>
          <w14:textFill>
            <w14:solidFill>
              <w14:schemeClr w14:val="tx1"/>
            </w14:solidFill>
          </w14:textFill>
        </w:rPr>
        <w:t>邮编</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 xml:space="preserve">                 </w:t>
      </w:r>
    </w:p>
    <w:p w14:paraId="77BA6DBA">
      <w:pPr>
        <w:pStyle w:val="215"/>
        <w:spacing w:line="300" w:lineRule="auto"/>
        <w:ind w:firstLine="480"/>
        <w:contextualSpacing/>
        <w:rPr>
          <w:rFonts w:hint="eastAsia"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联系人</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r>
        <w:rPr>
          <w:rFonts w:hAnsi="宋体"/>
          <w:bCs/>
          <w:color w:val="000000" w:themeColor="text1"/>
          <w:sz w:val="24"/>
          <w:szCs w:val="24"/>
          <w:highlight w:val="none"/>
          <w14:textFill>
            <w14:solidFill>
              <w14:schemeClr w14:val="tx1"/>
            </w14:solidFill>
          </w14:textFill>
        </w:rPr>
        <w:t>联系电话</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p>
    <w:p w14:paraId="786CB982">
      <w:pPr>
        <w:pStyle w:val="215"/>
        <w:spacing w:line="300" w:lineRule="auto"/>
        <w:ind w:firstLine="480"/>
        <w:contextualSpacing/>
        <w:rPr>
          <w:rFonts w:hint="eastAsia"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授权代表：</w:t>
      </w:r>
      <w:r>
        <w:rPr>
          <w:rFonts w:hint="eastAsia" w:hAnsi="宋体"/>
          <w:bCs/>
          <w:color w:val="000000" w:themeColor="text1"/>
          <w:sz w:val="24"/>
          <w:szCs w:val="24"/>
          <w:highlight w:val="none"/>
          <w:u w:val="single"/>
          <w14:textFill>
            <w14:solidFill>
              <w14:schemeClr w14:val="tx1"/>
            </w14:solidFill>
          </w14:textFill>
        </w:rPr>
        <w:t xml:space="preserve">                      </w:t>
      </w:r>
    </w:p>
    <w:p w14:paraId="282E778D">
      <w:pPr>
        <w:pStyle w:val="215"/>
        <w:spacing w:line="300" w:lineRule="auto"/>
        <w:ind w:firstLine="480"/>
        <w:contextualSpacing/>
        <w:rPr>
          <w:rFonts w:hint="eastAsia" w:hAnsi="宋体"/>
          <w:bCs/>
          <w:color w:val="000000" w:themeColor="text1"/>
          <w:sz w:val="24"/>
          <w:szCs w:val="24"/>
          <w:highlight w:val="none"/>
          <w:u w:val="single"/>
          <w14:textFill>
            <w14:solidFill>
              <w14:schemeClr w14:val="tx1"/>
            </w14:solidFill>
          </w14:textFill>
        </w:rPr>
      </w:pPr>
      <w:r>
        <w:rPr>
          <w:rFonts w:hAnsi="宋体"/>
          <w:bCs/>
          <w:color w:val="000000" w:themeColor="text1"/>
          <w:sz w:val="24"/>
          <w:szCs w:val="24"/>
          <w:highlight w:val="none"/>
          <w14:textFill>
            <w14:solidFill>
              <w14:schemeClr w14:val="tx1"/>
            </w14:solidFill>
          </w14:textFill>
        </w:rPr>
        <w:t>联系</w:t>
      </w:r>
      <w:r>
        <w:rPr>
          <w:rFonts w:hint="eastAsia" w:hAnsi="宋体"/>
          <w:bCs/>
          <w:color w:val="000000" w:themeColor="text1"/>
          <w:sz w:val="24"/>
          <w:szCs w:val="24"/>
          <w:highlight w:val="none"/>
          <w14:textFill>
            <w14:solidFill>
              <w14:schemeClr w14:val="tx1"/>
            </w14:solidFill>
          </w14:textFill>
        </w:rPr>
        <w:t>电话：</w:t>
      </w:r>
      <w:r>
        <w:rPr>
          <w:rFonts w:hint="eastAsia" w:hAnsi="宋体"/>
          <w:bCs/>
          <w:color w:val="000000" w:themeColor="text1"/>
          <w:sz w:val="24"/>
          <w:szCs w:val="24"/>
          <w:highlight w:val="none"/>
          <w:u w:val="single"/>
          <w14:textFill>
            <w14:solidFill>
              <w14:schemeClr w14:val="tx1"/>
            </w14:solidFill>
          </w14:textFill>
        </w:rPr>
        <w:t xml:space="preserve">                      </w:t>
      </w:r>
    </w:p>
    <w:p w14:paraId="62238DC2">
      <w:pPr>
        <w:pStyle w:val="215"/>
        <w:spacing w:line="300" w:lineRule="auto"/>
        <w:ind w:firstLine="480"/>
        <w:contextualSpacing/>
        <w:rPr>
          <w:rFonts w:hint="eastAsia"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地址</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r>
        <w:rPr>
          <w:rFonts w:hAnsi="宋体"/>
          <w:bCs/>
          <w:color w:val="000000" w:themeColor="text1"/>
          <w:sz w:val="24"/>
          <w:szCs w:val="24"/>
          <w:highlight w:val="none"/>
          <w14:textFill>
            <w14:solidFill>
              <w14:schemeClr w14:val="tx1"/>
            </w14:solidFill>
          </w14:textFill>
        </w:rPr>
        <w:t>邮编</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 xml:space="preserve">     </w:t>
      </w:r>
    </w:p>
    <w:p w14:paraId="7A61E3DB">
      <w:pPr>
        <w:pStyle w:val="215"/>
        <w:spacing w:line="300" w:lineRule="auto"/>
        <w:ind w:firstLine="482"/>
        <w:contextualSpacing/>
        <w:rPr>
          <w:rFonts w:hint="eastAsia"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二、质疑项目基本情况：</w:t>
      </w:r>
    </w:p>
    <w:p w14:paraId="30527982">
      <w:pPr>
        <w:pStyle w:val="215"/>
        <w:spacing w:line="300" w:lineRule="auto"/>
        <w:ind w:left="25" w:firstLine="472"/>
        <w:contextualSpacing/>
        <w:rPr>
          <w:rFonts w:hint="eastAsia" w:hAnsi="宋体"/>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质疑</w:t>
      </w:r>
      <w:r>
        <w:rPr>
          <w:rFonts w:hint="eastAsia" w:hAnsi="宋体"/>
          <w:color w:val="000000" w:themeColor="text1"/>
          <w:sz w:val="24"/>
          <w:szCs w:val="24"/>
          <w:highlight w:val="none"/>
          <w14:textFill>
            <w14:solidFill>
              <w14:schemeClr w14:val="tx1"/>
            </w14:solidFill>
          </w14:textFill>
        </w:rPr>
        <w:t>项目的名称：</w:t>
      </w:r>
      <w:r>
        <w:rPr>
          <w:rFonts w:hint="eastAsia" w:hAnsi="宋体"/>
          <w:bCs/>
          <w:color w:val="000000" w:themeColor="text1"/>
          <w:sz w:val="24"/>
          <w:szCs w:val="24"/>
          <w:highlight w:val="none"/>
          <w:u w:val="single"/>
          <w14:textFill>
            <w14:solidFill>
              <w14:schemeClr w14:val="tx1"/>
            </w14:solidFill>
          </w14:textFill>
        </w:rPr>
        <w:t xml:space="preserve">                                     </w:t>
      </w:r>
    </w:p>
    <w:p w14:paraId="796A65AE">
      <w:pPr>
        <w:pStyle w:val="215"/>
        <w:spacing w:line="300" w:lineRule="auto"/>
        <w:ind w:left="25" w:firstLine="472"/>
        <w:contextualSpacing/>
        <w:rPr>
          <w:rFonts w:hint="eastAsia" w:hAnsi="宋体"/>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质疑</w:t>
      </w:r>
      <w:r>
        <w:rPr>
          <w:rFonts w:hint="eastAsia" w:hAnsi="宋体"/>
          <w:color w:val="000000" w:themeColor="text1"/>
          <w:sz w:val="24"/>
          <w:szCs w:val="24"/>
          <w:highlight w:val="none"/>
          <w14:textFill>
            <w14:solidFill>
              <w14:schemeClr w14:val="tx1"/>
            </w14:solidFill>
          </w14:textFill>
        </w:rPr>
        <w:t>项目的编号：</w:t>
      </w:r>
      <w:r>
        <w:rPr>
          <w:rFonts w:hint="eastAsia" w:hAnsi="宋体"/>
          <w:bCs/>
          <w:color w:val="000000" w:themeColor="text1"/>
          <w:sz w:val="24"/>
          <w:szCs w:val="24"/>
          <w:highlight w:val="none"/>
          <w:u w:val="single"/>
          <w14:textFill>
            <w14:solidFill>
              <w14:schemeClr w14:val="tx1"/>
            </w14:solidFill>
          </w14:textFill>
        </w:rPr>
        <w:t xml:space="preserve">                                     </w:t>
      </w:r>
    </w:p>
    <w:p w14:paraId="6C032513">
      <w:pPr>
        <w:pStyle w:val="215"/>
        <w:spacing w:line="300" w:lineRule="auto"/>
        <w:ind w:left="25" w:firstLine="472"/>
        <w:contextualSpacing/>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采购人名称：</w:t>
      </w:r>
      <w:r>
        <w:rPr>
          <w:rFonts w:hint="eastAsia" w:hAnsi="宋体"/>
          <w:bCs/>
          <w:color w:val="000000" w:themeColor="text1"/>
          <w:sz w:val="24"/>
          <w:szCs w:val="24"/>
          <w:highlight w:val="none"/>
          <w:u w:val="single"/>
          <w14:textFill>
            <w14:solidFill>
              <w14:schemeClr w14:val="tx1"/>
            </w14:solidFill>
          </w14:textFill>
        </w:rPr>
        <w:t xml:space="preserve">                                         </w:t>
      </w:r>
    </w:p>
    <w:p w14:paraId="0AD3859F">
      <w:pPr>
        <w:pStyle w:val="215"/>
        <w:spacing w:line="300" w:lineRule="auto"/>
        <w:ind w:left="25" w:firstLine="472"/>
        <w:contextualSpacing/>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质疑事项：</w:t>
      </w:r>
    </w:p>
    <w:p w14:paraId="0FD95E9E">
      <w:pPr>
        <w:pStyle w:val="215"/>
        <w:spacing w:line="300" w:lineRule="auto"/>
        <w:ind w:left="25" w:firstLine="352"/>
        <w:contextualSpacing/>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□采购文件   采购文件获取日期：</w:t>
      </w:r>
      <w:r>
        <w:rPr>
          <w:rFonts w:hint="eastAsia" w:hAnsi="宋体"/>
          <w:bCs/>
          <w:color w:val="000000" w:themeColor="text1"/>
          <w:sz w:val="24"/>
          <w:szCs w:val="24"/>
          <w:highlight w:val="none"/>
          <w:u w:val="single"/>
          <w14:textFill>
            <w14:solidFill>
              <w14:schemeClr w14:val="tx1"/>
            </w14:solidFill>
          </w14:textFill>
        </w:rPr>
        <w:t xml:space="preserve">                                   </w:t>
      </w:r>
    </w:p>
    <w:p w14:paraId="5BE0B1D5">
      <w:pPr>
        <w:pStyle w:val="215"/>
        <w:spacing w:line="300" w:lineRule="auto"/>
        <w:ind w:left="25" w:firstLine="352"/>
        <w:contextualSpacing/>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 xml:space="preserve">□采购过程   </w:t>
      </w:r>
    </w:p>
    <w:p w14:paraId="481BDC6D">
      <w:pPr>
        <w:pStyle w:val="215"/>
        <w:spacing w:line="300" w:lineRule="auto"/>
        <w:ind w:left="25" w:firstLine="352"/>
        <w:contextualSpacing/>
        <w:rPr>
          <w:rFonts w:hint="eastAsia" w:hAnsi="宋体"/>
          <w:bCs/>
          <w:color w:val="000000" w:themeColor="text1"/>
          <w:sz w:val="24"/>
          <w:szCs w:val="24"/>
          <w:highlight w:val="none"/>
          <w:u w:val="singl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 xml:space="preserve">□成交结果   </w:t>
      </w:r>
    </w:p>
    <w:p w14:paraId="6AF5D49E">
      <w:pPr>
        <w:pStyle w:val="215"/>
        <w:spacing w:line="300" w:lineRule="auto"/>
        <w:ind w:left="25" w:firstLine="472"/>
        <w:contextualSpacing/>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三、质疑事项具体内容</w:t>
      </w:r>
    </w:p>
    <w:p w14:paraId="1F3C6C64">
      <w:pPr>
        <w:pStyle w:val="215"/>
        <w:spacing w:line="300" w:lineRule="auto"/>
        <w:ind w:left="25" w:firstLine="472"/>
        <w:contextualSpacing/>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质疑事项1：</w:t>
      </w:r>
      <w:r>
        <w:rPr>
          <w:rFonts w:hint="eastAsia" w:hAnsi="宋体"/>
          <w:bCs/>
          <w:color w:val="000000" w:themeColor="text1"/>
          <w:sz w:val="24"/>
          <w:szCs w:val="24"/>
          <w:highlight w:val="none"/>
          <w:u w:val="single"/>
          <w14:textFill>
            <w14:solidFill>
              <w14:schemeClr w14:val="tx1"/>
            </w14:solidFill>
          </w14:textFill>
        </w:rPr>
        <w:t xml:space="preserve">                                                                    </w:t>
      </w:r>
    </w:p>
    <w:p w14:paraId="14AD2034">
      <w:pPr>
        <w:pStyle w:val="215"/>
        <w:spacing w:line="300" w:lineRule="auto"/>
        <w:ind w:left="25" w:firstLine="472"/>
        <w:contextualSpacing/>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事实依据：</w:t>
      </w:r>
      <w:r>
        <w:rPr>
          <w:rFonts w:hint="eastAsia" w:hAnsi="宋体"/>
          <w:bCs/>
          <w:color w:val="000000" w:themeColor="text1"/>
          <w:sz w:val="24"/>
          <w:szCs w:val="24"/>
          <w:highlight w:val="none"/>
          <w:u w:val="single"/>
          <w14:textFill>
            <w14:solidFill>
              <w14:schemeClr w14:val="tx1"/>
            </w14:solidFill>
          </w14:textFill>
        </w:rPr>
        <w:t xml:space="preserve">                                                                      </w:t>
      </w:r>
    </w:p>
    <w:p w14:paraId="4CB533D9">
      <w:pPr>
        <w:pStyle w:val="215"/>
        <w:spacing w:line="300" w:lineRule="auto"/>
        <w:ind w:left="25" w:firstLine="472"/>
        <w:contextualSpacing/>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法律依据：</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u w:val="single"/>
          <w14:textFill>
            <w14:solidFill>
              <w14:schemeClr w14:val="tx1"/>
            </w14:solidFill>
          </w14:textFill>
        </w:rPr>
        <w:t xml:space="preserve">               </w:t>
      </w:r>
    </w:p>
    <w:p w14:paraId="3C16F415">
      <w:pPr>
        <w:pStyle w:val="215"/>
        <w:spacing w:line="300" w:lineRule="auto"/>
        <w:ind w:left="25" w:firstLine="472"/>
        <w:contextualSpacing/>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质疑事项2</w:t>
      </w:r>
    </w:p>
    <w:p w14:paraId="62186FE7">
      <w:pPr>
        <w:pStyle w:val="215"/>
        <w:spacing w:line="300" w:lineRule="auto"/>
        <w:ind w:left="25" w:firstLine="472"/>
        <w:contextualSpacing/>
        <w:rPr>
          <w:rFonts w:hint="eastAsia" w:hAnsi="宋体"/>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w:t>
      </w:r>
    </w:p>
    <w:p w14:paraId="147E84B4">
      <w:pPr>
        <w:pStyle w:val="215"/>
        <w:spacing w:line="300" w:lineRule="auto"/>
        <w:ind w:left="25" w:firstLine="472"/>
        <w:contextualSpacing/>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四、与质疑事项相关的质疑请求：</w:t>
      </w:r>
    </w:p>
    <w:p w14:paraId="00A59EA4">
      <w:pPr>
        <w:pStyle w:val="215"/>
        <w:spacing w:line="300" w:lineRule="auto"/>
        <w:ind w:left="25" w:firstLine="472"/>
        <w:contextualSpacing/>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请求：</w:t>
      </w:r>
      <w:r>
        <w:rPr>
          <w:rFonts w:hint="eastAsia" w:hAnsi="宋体"/>
          <w:bCs/>
          <w:color w:val="000000" w:themeColor="text1"/>
          <w:sz w:val="24"/>
          <w:szCs w:val="24"/>
          <w:highlight w:val="none"/>
          <w:u w:val="single"/>
          <w14:textFill>
            <w14:solidFill>
              <w14:schemeClr w14:val="tx1"/>
            </w14:solidFill>
          </w14:textFill>
        </w:rPr>
        <w:t xml:space="preserve">                                                                </w:t>
      </w:r>
    </w:p>
    <w:p w14:paraId="48B554C7">
      <w:pPr>
        <w:pStyle w:val="215"/>
        <w:spacing w:line="300" w:lineRule="auto"/>
        <w:ind w:left="25" w:firstLine="352"/>
        <w:contextualSpacing/>
        <w:rPr>
          <w:rFonts w:hint="eastAsia" w:hAnsi="宋体"/>
          <w:color w:val="000000" w:themeColor="text1"/>
          <w:sz w:val="24"/>
          <w:szCs w:val="24"/>
          <w:highlight w:val="none"/>
          <w14:textFill>
            <w14:solidFill>
              <w14:schemeClr w14:val="tx1"/>
            </w14:solidFill>
          </w14:textFill>
        </w:rPr>
      </w:pPr>
    </w:p>
    <w:p w14:paraId="77535411">
      <w:pPr>
        <w:pStyle w:val="215"/>
        <w:spacing w:line="300" w:lineRule="auto"/>
        <w:ind w:left="25" w:firstLine="472"/>
        <w:contextualSpacing/>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签字（签章）：                                       公章：</w:t>
      </w:r>
    </w:p>
    <w:p w14:paraId="7DB331A7">
      <w:pPr>
        <w:pStyle w:val="215"/>
        <w:spacing w:line="300" w:lineRule="auto"/>
        <w:ind w:left="25" w:firstLine="352"/>
        <w:contextualSpacing/>
        <w:rPr>
          <w:rFonts w:hint="eastAsia" w:hAnsi="宋体"/>
          <w:color w:val="000000" w:themeColor="text1"/>
          <w:sz w:val="24"/>
          <w:szCs w:val="24"/>
          <w:highlight w:val="none"/>
          <w14:textFill>
            <w14:solidFill>
              <w14:schemeClr w14:val="tx1"/>
            </w14:solidFill>
          </w14:textFill>
        </w:rPr>
      </w:pPr>
    </w:p>
    <w:p w14:paraId="55019992">
      <w:pPr>
        <w:pStyle w:val="215"/>
        <w:spacing w:line="300" w:lineRule="auto"/>
        <w:ind w:left="25" w:firstLine="472"/>
        <w:contextualSpacing/>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日期：</w:t>
      </w:r>
    </w:p>
    <w:p w14:paraId="57EB09D4">
      <w:pPr>
        <w:pStyle w:val="215"/>
        <w:spacing w:line="300" w:lineRule="auto"/>
        <w:contextualSpacing/>
        <w:rPr>
          <w:rFonts w:hint="eastAsia" w:hAnsi="宋体"/>
          <w:b/>
          <w:color w:val="000000" w:themeColor="text1"/>
          <w:sz w:val="24"/>
          <w:szCs w:val="24"/>
          <w:highlight w:val="none"/>
          <w14:textFill>
            <w14:solidFill>
              <w14:schemeClr w14:val="tx1"/>
            </w14:solidFill>
          </w14:textFill>
        </w:rPr>
      </w:pPr>
    </w:p>
    <w:p w14:paraId="66060D7C">
      <w:pPr>
        <w:pStyle w:val="215"/>
        <w:spacing w:line="300" w:lineRule="auto"/>
        <w:contextualSpacing/>
        <w:rPr>
          <w:rFonts w:hint="eastAsia" w:hAnsi="宋体"/>
          <w:b/>
          <w:color w:val="000000" w:themeColor="text1"/>
          <w:sz w:val="24"/>
          <w:szCs w:val="24"/>
          <w:highlight w:val="none"/>
          <w14:textFill>
            <w14:solidFill>
              <w14:schemeClr w14:val="tx1"/>
            </w14:solidFill>
          </w14:textFill>
        </w:rPr>
      </w:pPr>
    </w:p>
    <w:p w14:paraId="0EB86F2E">
      <w:pPr>
        <w:pStyle w:val="215"/>
        <w:spacing w:line="300" w:lineRule="auto"/>
        <w:contextualSpacing/>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说明：</w:t>
      </w:r>
    </w:p>
    <w:p w14:paraId="67D4EECB">
      <w:pPr>
        <w:pStyle w:val="215"/>
        <w:spacing w:line="300" w:lineRule="auto"/>
        <w:ind w:left="25" w:firstLine="354"/>
        <w:contextualSpacing/>
        <w:rPr>
          <w:rFonts w:hint="eastAsia" w:hAnsi="宋体"/>
          <w:b/>
          <w:bCs/>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1.供应商提出质疑时，应提交质疑函和必要的证明材料</w:t>
      </w:r>
      <w:r>
        <w:rPr>
          <w:rFonts w:hint="eastAsia" w:hAnsi="宋体"/>
          <w:b/>
          <w:bCs/>
          <w:color w:val="000000" w:themeColor="text1"/>
          <w:sz w:val="24"/>
          <w:szCs w:val="24"/>
          <w:highlight w:val="none"/>
          <w14:textFill>
            <w14:solidFill>
              <w14:schemeClr w14:val="tx1"/>
            </w14:solidFill>
          </w14:textFill>
        </w:rPr>
        <w:t>。</w:t>
      </w:r>
    </w:p>
    <w:p w14:paraId="2BB7309B">
      <w:pPr>
        <w:pStyle w:val="215"/>
        <w:spacing w:line="300" w:lineRule="auto"/>
        <w:ind w:left="25" w:firstLine="354"/>
        <w:contextualSpacing/>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B8D75EF">
      <w:pPr>
        <w:pStyle w:val="215"/>
        <w:spacing w:line="300" w:lineRule="auto"/>
        <w:ind w:left="25" w:firstLine="354"/>
        <w:contextualSpacing/>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3.质疑函的质疑事项应具体、明确，并有必要的事实依据和法律依据。</w:t>
      </w:r>
    </w:p>
    <w:p w14:paraId="3FFECAD7">
      <w:pPr>
        <w:pStyle w:val="215"/>
        <w:spacing w:line="300" w:lineRule="auto"/>
        <w:ind w:left="25" w:firstLine="354"/>
        <w:contextualSpacing/>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4.质疑函的质疑请求应与质疑事项相关。</w:t>
      </w:r>
    </w:p>
    <w:p w14:paraId="10A20DA0">
      <w:pPr>
        <w:pStyle w:val="215"/>
        <w:spacing w:line="300" w:lineRule="auto"/>
        <w:ind w:left="25" w:firstLine="354"/>
        <w:contextualSpacing/>
        <w:rPr>
          <w:rFonts w:hint="eastAsia" w:hAnsi="宋体"/>
          <w:b/>
          <w:color w:val="000000" w:themeColor="text1"/>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5.质疑供应商为法人或者其他组织的，质疑函应由法定代表人、主要负责人，或者其授权代表签字或者盖章，并加盖公章。</w:t>
      </w:r>
    </w:p>
    <w:p w14:paraId="711B8244">
      <w:pPr>
        <w:pStyle w:val="215"/>
        <w:spacing w:line="300" w:lineRule="auto"/>
        <w:rPr>
          <w:rFonts w:hint="eastAsia"/>
          <w:b/>
          <w:color w:val="000000" w:themeColor="text1"/>
          <w:sz w:val="24"/>
          <w:szCs w:val="24"/>
          <w:highlight w:val="none"/>
          <w14:textFill>
            <w14:solidFill>
              <w14:schemeClr w14:val="tx1"/>
            </w14:solidFill>
          </w14:textFill>
        </w:rPr>
      </w:pPr>
    </w:p>
    <w:p w14:paraId="42B184E6">
      <w:pPr>
        <w:spacing w:line="300" w:lineRule="auto"/>
        <w:jc w:val="center"/>
        <w:rPr>
          <w:rFonts w:hint="eastAsia" w:ascii="宋体" w:hAnsi="宋体"/>
          <w:b/>
          <w:bCs/>
          <w:color w:val="000000" w:themeColor="text1"/>
          <w:sz w:val="32"/>
          <w:szCs w:val="32"/>
          <w:highlight w:val="none"/>
          <w14:textFill>
            <w14:solidFill>
              <w14:schemeClr w14:val="tx1"/>
            </w14:solidFill>
          </w14:textFill>
        </w:rPr>
      </w:pPr>
      <w:r>
        <w:rPr>
          <w:rFonts w:eastAsia="隶书"/>
          <w:color w:val="000000" w:themeColor="text1"/>
          <w:sz w:val="44"/>
          <w:highlight w:val="none"/>
          <w14:textFill>
            <w14:solidFill>
              <w14:schemeClr w14:val="tx1"/>
            </w14:solidFill>
          </w14:textFill>
        </w:rPr>
        <w:br w:type="page" w:clear="all"/>
      </w:r>
      <w:r>
        <w:rPr>
          <w:rFonts w:hint="eastAsia" w:ascii="宋体" w:hAnsi="宋体"/>
          <w:b/>
          <w:bCs/>
          <w:color w:val="000000" w:themeColor="text1"/>
          <w:sz w:val="32"/>
          <w:szCs w:val="32"/>
          <w:highlight w:val="none"/>
          <w14:textFill>
            <w14:solidFill>
              <w14:schemeClr w14:val="tx1"/>
            </w14:solidFill>
          </w14:textFill>
        </w:rPr>
        <w:t>投诉书（格式）</w:t>
      </w:r>
    </w:p>
    <w:p w14:paraId="1FDB09D0">
      <w:pPr>
        <w:pStyle w:val="215"/>
        <w:spacing w:line="300" w:lineRule="auto"/>
        <w:ind w:firstLine="482"/>
        <w:rPr>
          <w:rFonts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一、投诉相关主体基本情况：</w:t>
      </w:r>
    </w:p>
    <w:p w14:paraId="7C1314D7">
      <w:pPr>
        <w:pStyle w:val="215"/>
        <w:spacing w:line="300" w:lineRule="auto"/>
        <w:ind w:firstLine="480"/>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供应商：</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 xml:space="preserve">                 </w:t>
      </w:r>
    </w:p>
    <w:p w14:paraId="61A3A8F1">
      <w:pPr>
        <w:pStyle w:val="215"/>
        <w:spacing w:line="300" w:lineRule="auto"/>
        <w:ind w:firstLine="480"/>
        <w:rPr>
          <w:rFonts w:hint="eastAsia"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地址</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r>
        <w:rPr>
          <w:rFonts w:hAnsi="宋体"/>
          <w:bCs/>
          <w:color w:val="000000" w:themeColor="text1"/>
          <w:sz w:val="24"/>
          <w:szCs w:val="24"/>
          <w:highlight w:val="none"/>
          <w14:textFill>
            <w14:solidFill>
              <w14:schemeClr w14:val="tx1"/>
            </w14:solidFill>
          </w14:textFill>
        </w:rPr>
        <w:t>邮编</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 xml:space="preserve">                 </w:t>
      </w:r>
    </w:p>
    <w:p w14:paraId="6DFFCF20">
      <w:pPr>
        <w:pStyle w:val="215"/>
        <w:spacing w:line="300" w:lineRule="auto"/>
        <w:ind w:firstLine="480"/>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法定代表人/主要负责人：</w:t>
      </w:r>
      <w:r>
        <w:rPr>
          <w:rFonts w:hint="eastAsia" w:hAnsi="宋体"/>
          <w:bCs/>
          <w:color w:val="000000" w:themeColor="text1"/>
          <w:sz w:val="24"/>
          <w:szCs w:val="24"/>
          <w:highlight w:val="none"/>
          <w:u w:val="single"/>
          <w14:textFill>
            <w14:solidFill>
              <w14:schemeClr w14:val="tx1"/>
            </w14:solidFill>
          </w14:textFill>
        </w:rPr>
        <w:t xml:space="preserve">                                                         </w:t>
      </w:r>
    </w:p>
    <w:p w14:paraId="3374B455">
      <w:pPr>
        <w:pStyle w:val="215"/>
        <w:spacing w:line="300" w:lineRule="auto"/>
        <w:ind w:firstLine="480"/>
        <w:rPr>
          <w:rFonts w:hint="eastAsia"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联系电话</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p>
    <w:p w14:paraId="182470B9">
      <w:pPr>
        <w:pStyle w:val="215"/>
        <w:spacing w:line="300" w:lineRule="auto"/>
        <w:ind w:firstLine="480"/>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授权代表：</w:t>
      </w:r>
      <w:r>
        <w:rPr>
          <w:rFonts w:hint="eastAsia" w:hAnsi="宋体"/>
          <w:bCs/>
          <w:color w:val="000000" w:themeColor="text1"/>
          <w:sz w:val="24"/>
          <w:szCs w:val="24"/>
          <w:highlight w:val="none"/>
          <w:u w:val="single"/>
          <w14:textFill>
            <w14:solidFill>
              <w14:schemeClr w14:val="tx1"/>
            </w14:solidFill>
          </w14:textFill>
        </w:rPr>
        <w:t xml:space="preserve">                                         </w:t>
      </w:r>
      <w:r>
        <w:rPr>
          <w:rFonts w:hAnsi="宋体"/>
          <w:bCs/>
          <w:color w:val="000000" w:themeColor="text1"/>
          <w:sz w:val="24"/>
          <w:szCs w:val="24"/>
          <w:highlight w:val="none"/>
          <w14:textFill>
            <w14:solidFill>
              <w14:schemeClr w14:val="tx1"/>
            </w14:solidFill>
          </w14:textFill>
        </w:rPr>
        <w:t>联系</w:t>
      </w:r>
      <w:r>
        <w:rPr>
          <w:rFonts w:hint="eastAsia" w:hAnsi="宋体"/>
          <w:bCs/>
          <w:color w:val="000000" w:themeColor="text1"/>
          <w:sz w:val="24"/>
          <w:szCs w:val="24"/>
          <w:highlight w:val="none"/>
          <w14:textFill>
            <w14:solidFill>
              <w14:schemeClr w14:val="tx1"/>
            </w14:solidFill>
          </w14:textFill>
        </w:rPr>
        <w:t>电话：</w:t>
      </w:r>
      <w:r>
        <w:rPr>
          <w:rFonts w:hint="eastAsia" w:hAnsi="宋体"/>
          <w:bCs/>
          <w:color w:val="000000" w:themeColor="text1"/>
          <w:sz w:val="24"/>
          <w:szCs w:val="24"/>
          <w:highlight w:val="none"/>
          <w:u w:val="single"/>
          <w14:textFill>
            <w14:solidFill>
              <w14:schemeClr w14:val="tx1"/>
            </w14:solidFill>
          </w14:textFill>
        </w:rPr>
        <w:t xml:space="preserve">                   </w:t>
      </w:r>
    </w:p>
    <w:p w14:paraId="61DC32FD">
      <w:pPr>
        <w:pStyle w:val="215"/>
        <w:spacing w:line="300" w:lineRule="auto"/>
        <w:ind w:firstLine="480"/>
        <w:rPr>
          <w:rFonts w:hint="eastAsia" w:hAnsi="宋体"/>
          <w:bCs/>
          <w:color w:val="000000" w:themeColor="text1"/>
          <w:sz w:val="24"/>
          <w:szCs w:val="24"/>
          <w:highlight w:val="none"/>
          <w:u w:val="single"/>
          <w14:textFill>
            <w14:solidFill>
              <w14:schemeClr w14:val="tx1"/>
            </w14:solidFill>
          </w14:textFill>
        </w:rPr>
      </w:pPr>
      <w:r>
        <w:rPr>
          <w:rFonts w:hAnsi="宋体"/>
          <w:bCs/>
          <w:color w:val="000000" w:themeColor="text1"/>
          <w:sz w:val="24"/>
          <w:szCs w:val="24"/>
          <w:highlight w:val="none"/>
          <w14:textFill>
            <w14:solidFill>
              <w14:schemeClr w14:val="tx1"/>
            </w14:solidFill>
          </w14:textFill>
        </w:rPr>
        <w:t>地址</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p>
    <w:p w14:paraId="66DA8D01">
      <w:pPr>
        <w:pStyle w:val="215"/>
        <w:spacing w:line="300" w:lineRule="auto"/>
        <w:ind w:firstLine="480"/>
        <w:rPr>
          <w:rFonts w:hint="eastAsia"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邮编</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 xml:space="preserve">   </w:t>
      </w:r>
    </w:p>
    <w:p w14:paraId="368D094B">
      <w:pPr>
        <w:pStyle w:val="215"/>
        <w:spacing w:line="300" w:lineRule="auto"/>
        <w:ind w:firstLine="480"/>
        <w:rPr>
          <w:rFonts w:hint="eastAsia"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被投诉人1：</w:t>
      </w:r>
    </w:p>
    <w:p w14:paraId="50B15566">
      <w:pPr>
        <w:pStyle w:val="215"/>
        <w:spacing w:line="300" w:lineRule="auto"/>
        <w:ind w:firstLine="480"/>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地址：</w:t>
      </w:r>
      <w:r>
        <w:rPr>
          <w:rFonts w:hint="eastAsia" w:hAnsi="宋体"/>
          <w:bCs/>
          <w:color w:val="000000" w:themeColor="text1"/>
          <w:sz w:val="24"/>
          <w:szCs w:val="24"/>
          <w:highlight w:val="none"/>
          <w:u w:val="single"/>
          <w14:textFill>
            <w14:solidFill>
              <w14:schemeClr w14:val="tx1"/>
            </w14:solidFill>
          </w14:textFill>
        </w:rPr>
        <w:t xml:space="preserve">                                                            </w:t>
      </w:r>
    </w:p>
    <w:p w14:paraId="326F32B4">
      <w:pPr>
        <w:pStyle w:val="215"/>
        <w:spacing w:line="300" w:lineRule="auto"/>
        <w:ind w:firstLine="480"/>
        <w:rPr>
          <w:rFonts w:hint="eastAsia"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邮编</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 xml:space="preserve">  </w:t>
      </w:r>
    </w:p>
    <w:p w14:paraId="5BA300C2">
      <w:pPr>
        <w:pStyle w:val="215"/>
        <w:spacing w:line="300" w:lineRule="auto"/>
        <w:ind w:firstLine="480"/>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联系人：</w:t>
      </w:r>
      <w:r>
        <w:rPr>
          <w:rFonts w:hint="eastAsia" w:hAnsi="宋体"/>
          <w:bCs/>
          <w:color w:val="000000" w:themeColor="text1"/>
          <w:sz w:val="24"/>
          <w:szCs w:val="24"/>
          <w:highlight w:val="none"/>
          <w:u w:val="single"/>
          <w14:textFill>
            <w14:solidFill>
              <w14:schemeClr w14:val="tx1"/>
            </w14:solidFill>
          </w14:textFill>
        </w:rPr>
        <w:t xml:space="preserve">                                                </w:t>
      </w:r>
      <w:r>
        <w:rPr>
          <w:rFonts w:hAnsi="宋体"/>
          <w:bCs/>
          <w:color w:val="000000" w:themeColor="text1"/>
          <w:sz w:val="24"/>
          <w:szCs w:val="24"/>
          <w:highlight w:val="none"/>
          <w14:textFill>
            <w14:solidFill>
              <w14:schemeClr w14:val="tx1"/>
            </w14:solidFill>
          </w14:textFill>
        </w:rPr>
        <w:t>联系</w:t>
      </w:r>
      <w:r>
        <w:rPr>
          <w:rFonts w:hint="eastAsia" w:hAnsi="宋体"/>
          <w:bCs/>
          <w:color w:val="000000" w:themeColor="text1"/>
          <w:sz w:val="24"/>
          <w:szCs w:val="24"/>
          <w:highlight w:val="none"/>
          <w14:textFill>
            <w14:solidFill>
              <w14:schemeClr w14:val="tx1"/>
            </w14:solidFill>
          </w14:textFill>
        </w:rPr>
        <w:t>电话：</w:t>
      </w:r>
      <w:r>
        <w:rPr>
          <w:rFonts w:hint="eastAsia" w:hAnsi="宋体"/>
          <w:bCs/>
          <w:color w:val="000000" w:themeColor="text1"/>
          <w:sz w:val="24"/>
          <w:szCs w:val="24"/>
          <w:highlight w:val="none"/>
          <w:u w:val="single"/>
          <w14:textFill>
            <w14:solidFill>
              <w14:schemeClr w14:val="tx1"/>
            </w14:solidFill>
          </w14:textFill>
        </w:rPr>
        <w:t xml:space="preserve">                </w:t>
      </w:r>
    </w:p>
    <w:p w14:paraId="26B8E7C0">
      <w:pPr>
        <w:pStyle w:val="215"/>
        <w:spacing w:line="300" w:lineRule="auto"/>
        <w:ind w:firstLine="480"/>
        <w:rPr>
          <w:rFonts w:hint="eastAsia"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被投诉人2：</w:t>
      </w:r>
    </w:p>
    <w:p w14:paraId="40690183">
      <w:pPr>
        <w:pStyle w:val="215"/>
        <w:spacing w:line="300" w:lineRule="auto"/>
        <w:ind w:firstLine="480"/>
        <w:rPr>
          <w:rFonts w:hint="eastAsia"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w:t>
      </w:r>
    </w:p>
    <w:p w14:paraId="4D0710BB">
      <w:pPr>
        <w:pStyle w:val="215"/>
        <w:spacing w:line="300" w:lineRule="auto"/>
        <w:ind w:firstLine="480"/>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相关供应商：</w:t>
      </w:r>
      <w:r>
        <w:rPr>
          <w:rFonts w:hint="eastAsia" w:hAnsi="宋体"/>
          <w:bCs/>
          <w:color w:val="000000" w:themeColor="text1"/>
          <w:sz w:val="24"/>
          <w:szCs w:val="24"/>
          <w:highlight w:val="none"/>
          <w:u w:val="single"/>
          <w14:textFill>
            <w14:solidFill>
              <w14:schemeClr w14:val="tx1"/>
            </w14:solidFill>
          </w14:textFill>
        </w:rPr>
        <w:t xml:space="preserve">                                                                       </w:t>
      </w:r>
    </w:p>
    <w:p w14:paraId="69931CD8">
      <w:pPr>
        <w:pStyle w:val="215"/>
        <w:spacing w:line="300" w:lineRule="auto"/>
        <w:ind w:firstLine="480"/>
        <w:rPr>
          <w:rFonts w:hint="eastAsia" w:hAnsi="宋体"/>
          <w:bCs/>
          <w:color w:val="000000" w:themeColor="text1"/>
          <w:sz w:val="24"/>
          <w:szCs w:val="24"/>
          <w:highlight w:val="none"/>
          <w:u w:val="single"/>
          <w14:textFill>
            <w14:solidFill>
              <w14:schemeClr w14:val="tx1"/>
            </w14:solidFill>
          </w14:textFill>
        </w:rPr>
      </w:pPr>
      <w:r>
        <w:rPr>
          <w:rFonts w:hAnsi="宋体"/>
          <w:bCs/>
          <w:color w:val="000000" w:themeColor="text1"/>
          <w:sz w:val="24"/>
          <w:szCs w:val="24"/>
          <w:highlight w:val="none"/>
          <w14:textFill>
            <w14:solidFill>
              <w14:schemeClr w14:val="tx1"/>
            </w14:solidFill>
          </w14:textFill>
        </w:rPr>
        <w:t>地址</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r>
        <w:rPr>
          <w:rFonts w:hAnsi="宋体"/>
          <w:bCs/>
          <w:color w:val="000000" w:themeColor="text1"/>
          <w:sz w:val="24"/>
          <w:szCs w:val="24"/>
          <w:highlight w:val="none"/>
          <w14:textFill>
            <w14:solidFill>
              <w14:schemeClr w14:val="tx1"/>
            </w14:solidFill>
          </w14:textFill>
        </w:rPr>
        <w:t>邮编</w:t>
      </w:r>
      <w:r>
        <w:rPr>
          <w:rFonts w:hint="eastAsia" w:hAnsi="宋体"/>
          <w:bCs/>
          <w:color w:val="000000" w:themeColor="text1"/>
          <w:sz w:val="24"/>
          <w:szCs w:val="24"/>
          <w:highlight w:val="none"/>
          <w14:textFill>
            <w14:solidFill>
              <w14:schemeClr w14:val="tx1"/>
            </w14:solidFill>
          </w14:textFill>
        </w:rPr>
        <w:t>：</w:t>
      </w:r>
      <w:r>
        <w:rPr>
          <w:rFonts w:hint="eastAsia" w:hAnsi="宋体"/>
          <w:bCs/>
          <w:color w:val="000000" w:themeColor="text1"/>
          <w:sz w:val="24"/>
          <w:szCs w:val="24"/>
          <w:highlight w:val="none"/>
          <w:u w:val="single"/>
          <w14:textFill>
            <w14:solidFill>
              <w14:schemeClr w14:val="tx1"/>
            </w14:solidFill>
          </w14:textFill>
        </w:rPr>
        <w:t xml:space="preserve">                         </w:t>
      </w:r>
    </w:p>
    <w:p w14:paraId="0612FAB0">
      <w:pPr>
        <w:pStyle w:val="215"/>
        <w:spacing w:line="300" w:lineRule="auto"/>
        <w:ind w:firstLine="480"/>
        <w:rPr>
          <w:rFonts w:hint="eastAsia" w:hAnsi="宋体"/>
          <w:bCs/>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联系人：</w:t>
      </w:r>
      <w:r>
        <w:rPr>
          <w:rFonts w:hint="eastAsia" w:hAnsi="宋体"/>
          <w:bCs/>
          <w:color w:val="000000" w:themeColor="text1"/>
          <w:sz w:val="24"/>
          <w:szCs w:val="24"/>
          <w:highlight w:val="none"/>
          <w:u w:val="single"/>
          <w14:textFill>
            <w14:solidFill>
              <w14:schemeClr w14:val="tx1"/>
            </w14:solidFill>
          </w14:textFill>
        </w:rPr>
        <w:t xml:space="preserve">                                            </w:t>
      </w:r>
      <w:r>
        <w:rPr>
          <w:rFonts w:hAnsi="宋体"/>
          <w:bCs/>
          <w:color w:val="000000" w:themeColor="text1"/>
          <w:sz w:val="24"/>
          <w:szCs w:val="24"/>
          <w:highlight w:val="none"/>
          <w14:textFill>
            <w14:solidFill>
              <w14:schemeClr w14:val="tx1"/>
            </w14:solidFill>
          </w14:textFill>
        </w:rPr>
        <w:t>联系</w:t>
      </w:r>
      <w:r>
        <w:rPr>
          <w:rFonts w:hint="eastAsia" w:hAnsi="宋体"/>
          <w:bCs/>
          <w:color w:val="000000" w:themeColor="text1"/>
          <w:sz w:val="24"/>
          <w:szCs w:val="24"/>
          <w:highlight w:val="none"/>
          <w14:textFill>
            <w14:solidFill>
              <w14:schemeClr w14:val="tx1"/>
            </w14:solidFill>
          </w14:textFill>
        </w:rPr>
        <w:t>电话：</w:t>
      </w:r>
      <w:r>
        <w:rPr>
          <w:rFonts w:hint="eastAsia" w:hAnsi="宋体"/>
          <w:bCs/>
          <w:color w:val="000000" w:themeColor="text1"/>
          <w:sz w:val="24"/>
          <w:szCs w:val="24"/>
          <w:highlight w:val="none"/>
          <w:u w:val="single"/>
          <w14:textFill>
            <w14:solidFill>
              <w14:schemeClr w14:val="tx1"/>
            </w14:solidFill>
          </w14:textFill>
        </w:rPr>
        <w:t xml:space="preserve">                     </w:t>
      </w:r>
      <w:r>
        <w:rPr>
          <w:rFonts w:hint="eastAsia" w:hAnsi="宋体"/>
          <w:bCs/>
          <w:color w:val="000000" w:themeColor="text1"/>
          <w:sz w:val="24"/>
          <w:szCs w:val="24"/>
          <w:highlight w:val="none"/>
          <w14:textFill>
            <w14:solidFill>
              <w14:schemeClr w14:val="tx1"/>
            </w14:solidFill>
          </w14:textFill>
        </w:rPr>
        <w:t xml:space="preserve">                </w:t>
      </w:r>
    </w:p>
    <w:p w14:paraId="4E3BCBED">
      <w:pPr>
        <w:pStyle w:val="215"/>
        <w:spacing w:line="300" w:lineRule="auto"/>
        <w:ind w:firstLine="482"/>
        <w:rPr>
          <w:rFonts w:hint="eastAsia"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二、投诉项目基本情况：</w:t>
      </w:r>
    </w:p>
    <w:p w14:paraId="2FBAA1CA">
      <w:pPr>
        <w:pStyle w:val="215"/>
        <w:spacing w:line="300" w:lineRule="auto"/>
        <w:ind w:left="25" w:firstLine="472"/>
        <w:rPr>
          <w:rFonts w:hint="eastAsia" w:hAnsi="宋体"/>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采购</w:t>
      </w:r>
      <w:r>
        <w:rPr>
          <w:rFonts w:hint="eastAsia" w:hAnsi="宋体"/>
          <w:color w:val="000000" w:themeColor="text1"/>
          <w:sz w:val="24"/>
          <w:szCs w:val="24"/>
          <w:highlight w:val="none"/>
          <w14:textFill>
            <w14:solidFill>
              <w14:schemeClr w14:val="tx1"/>
            </w14:solidFill>
          </w14:textFill>
        </w:rPr>
        <w:t>项目的名称：</w:t>
      </w:r>
      <w:r>
        <w:rPr>
          <w:rFonts w:hint="eastAsia" w:hAnsi="宋体"/>
          <w:bCs/>
          <w:color w:val="000000" w:themeColor="text1"/>
          <w:sz w:val="24"/>
          <w:szCs w:val="24"/>
          <w:highlight w:val="none"/>
          <w:u w:val="single"/>
          <w14:textFill>
            <w14:solidFill>
              <w14:schemeClr w14:val="tx1"/>
            </w14:solidFill>
          </w14:textFill>
        </w:rPr>
        <w:t xml:space="preserve">                                                                   </w:t>
      </w:r>
    </w:p>
    <w:p w14:paraId="3153175B">
      <w:pPr>
        <w:pStyle w:val="215"/>
        <w:spacing w:line="300" w:lineRule="auto"/>
        <w:ind w:left="25" w:firstLine="472"/>
        <w:rPr>
          <w:rFonts w:hint="eastAsia" w:hAnsi="宋体"/>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采购</w:t>
      </w:r>
      <w:r>
        <w:rPr>
          <w:rFonts w:hint="eastAsia" w:hAnsi="宋体"/>
          <w:color w:val="000000" w:themeColor="text1"/>
          <w:sz w:val="24"/>
          <w:szCs w:val="24"/>
          <w:highlight w:val="none"/>
          <w14:textFill>
            <w14:solidFill>
              <w14:schemeClr w14:val="tx1"/>
            </w14:solidFill>
          </w14:textFill>
        </w:rPr>
        <w:t>项目的编号：</w:t>
      </w:r>
      <w:r>
        <w:rPr>
          <w:rFonts w:hint="eastAsia" w:hAnsi="宋体"/>
          <w:bCs/>
          <w:color w:val="000000" w:themeColor="text1"/>
          <w:sz w:val="24"/>
          <w:szCs w:val="24"/>
          <w:highlight w:val="none"/>
          <w:u w:val="single"/>
          <w14:textFill>
            <w14:solidFill>
              <w14:schemeClr w14:val="tx1"/>
            </w14:solidFill>
          </w14:textFill>
        </w:rPr>
        <w:t xml:space="preserve">                                          </w:t>
      </w:r>
    </w:p>
    <w:p w14:paraId="75D9AA6E">
      <w:pPr>
        <w:pStyle w:val="215"/>
        <w:spacing w:line="300" w:lineRule="auto"/>
        <w:ind w:left="25" w:firstLine="472"/>
        <w:rPr>
          <w:rFonts w:hint="eastAsia" w:hAnsi="宋体"/>
          <w:bCs/>
          <w:color w:val="000000" w:themeColor="text1"/>
          <w:sz w:val="24"/>
          <w:szCs w:val="24"/>
          <w:highlight w:val="none"/>
          <w:u w:val="singl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采购人名称：</w:t>
      </w:r>
      <w:r>
        <w:rPr>
          <w:rFonts w:hint="eastAsia" w:hAnsi="宋体"/>
          <w:bCs/>
          <w:color w:val="000000" w:themeColor="text1"/>
          <w:sz w:val="24"/>
          <w:szCs w:val="24"/>
          <w:highlight w:val="none"/>
          <w:u w:val="single"/>
          <w14:textFill>
            <w14:solidFill>
              <w14:schemeClr w14:val="tx1"/>
            </w14:solidFill>
          </w14:textFill>
        </w:rPr>
        <w:t xml:space="preserve">                                                                        </w:t>
      </w:r>
    </w:p>
    <w:p w14:paraId="54F83AFC">
      <w:pPr>
        <w:pStyle w:val="215"/>
        <w:spacing w:line="300" w:lineRule="auto"/>
        <w:ind w:left="25" w:firstLine="472"/>
        <w:rPr>
          <w:rFonts w:hint="eastAsia" w:hAnsi="宋体"/>
          <w:bCs/>
          <w:color w:val="000000" w:themeColor="text1"/>
          <w:sz w:val="24"/>
          <w:szCs w:val="24"/>
          <w:highlight w:val="none"/>
          <w:u w:val="singl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代理机构名称：</w:t>
      </w:r>
      <w:r>
        <w:rPr>
          <w:rFonts w:hint="eastAsia" w:hAnsi="宋体"/>
          <w:bCs/>
          <w:color w:val="000000" w:themeColor="text1"/>
          <w:sz w:val="24"/>
          <w:szCs w:val="24"/>
          <w:highlight w:val="none"/>
          <w:u w:val="single"/>
          <w14:textFill>
            <w14:solidFill>
              <w14:schemeClr w14:val="tx1"/>
            </w14:solidFill>
          </w14:textFill>
        </w:rPr>
        <w:t xml:space="preserve">                                                                      </w:t>
      </w:r>
    </w:p>
    <w:p w14:paraId="424658D9">
      <w:pPr>
        <w:pStyle w:val="215"/>
        <w:spacing w:line="300" w:lineRule="auto"/>
        <w:ind w:left="25" w:firstLine="472"/>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采购文件公告：</w:t>
      </w:r>
      <w:r>
        <w:rPr>
          <w:rFonts w:hint="eastAsia" w:hAnsi="宋体"/>
          <w:bCs/>
          <w:color w:val="000000" w:themeColor="text1"/>
          <w:sz w:val="24"/>
          <w:szCs w:val="24"/>
          <w:highlight w:val="none"/>
          <w:u w:val="single"/>
          <w14:textFill>
            <w14:solidFill>
              <w14:schemeClr w14:val="tx1"/>
            </w14:solidFill>
          </w14:textFill>
        </w:rPr>
        <w:t>是/否</w:t>
      </w:r>
      <w:r>
        <w:rPr>
          <w:rFonts w:hint="eastAsia" w:hAnsi="宋体"/>
          <w:bCs/>
          <w:color w:val="000000" w:themeColor="text1"/>
          <w:sz w:val="24"/>
          <w:szCs w:val="24"/>
          <w:highlight w:val="none"/>
          <w14:textFill>
            <w14:solidFill>
              <w14:schemeClr w14:val="tx1"/>
            </w14:solidFill>
          </w14:textFill>
        </w:rPr>
        <w:t>公告期限：</w:t>
      </w:r>
      <w:r>
        <w:rPr>
          <w:rFonts w:hint="eastAsia" w:hAnsi="宋体"/>
          <w:bCs/>
          <w:color w:val="000000" w:themeColor="text1"/>
          <w:sz w:val="24"/>
          <w:szCs w:val="24"/>
          <w:highlight w:val="none"/>
          <w:u w:val="single"/>
          <w14:textFill>
            <w14:solidFill>
              <w14:schemeClr w14:val="tx1"/>
            </w14:solidFill>
          </w14:textFill>
        </w:rPr>
        <w:t xml:space="preserve">                                                       </w:t>
      </w:r>
    </w:p>
    <w:p w14:paraId="3CEF74A5">
      <w:pPr>
        <w:pStyle w:val="215"/>
        <w:spacing w:line="300" w:lineRule="auto"/>
        <w:ind w:left="25" w:firstLine="472"/>
        <w:rPr>
          <w:rFonts w:hint="eastAsia" w:hAnsi="宋体"/>
          <w:b/>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采购结果公告：</w:t>
      </w:r>
      <w:r>
        <w:rPr>
          <w:rFonts w:hint="eastAsia" w:hAnsi="宋体"/>
          <w:bCs/>
          <w:color w:val="000000" w:themeColor="text1"/>
          <w:sz w:val="24"/>
          <w:szCs w:val="24"/>
          <w:highlight w:val="none"/>
          <w:u w:val="single"/>
          <w14:textFill>
            <w14:solidFill>
              <w14:schemeClr w14:val="tx1"/>
            </w14:solidFill>
          </w14:textFill>
        </w:rPr>
        <w:t>是/否</w:t>
      </w:r>
      <w:r>
        <w:rPr>
          <w:rFonts w:hint="eastAsia" w:hAnsi="宋体"/>
          <w:bCs/>
          <w:color w:val="000000" w:themeColor="text1"/>
          <w:sz w:val="24"/>
          <w:szCs w:val="24"/>
          <w:highlight w:val="none"/>
          <w14:textFill>
            <w14:solidFill>
              <w14:schemeClr w14:val="tx1"/>
            </w14:solidFill>
          </w14:textFill>
        </w:rPr>
        <w:t>公告期限：</w:t>
      </w:r>
      <w:r>
        <w:rPr>
          <w:rFonts w:hint="eastAsia" w:hAnsi="宋体"/>
          <w:bCs/>
          <w:color w:val="000000" w:themeColor="text1"/>
          <w:sz w:val="24"/>
          <w:szCs w:val="24"/>
          <w:highlight w:val="none"/>
          <w:u w:val="single"/>
          <w14:textFill>
            <w14:solidFill>
              <w14:schemeClr w14:val="tx1"/>
            </w14:solidFill>
          </w14:textFill>
        </w:rPr>
        <w:t xml:space="preserve">                                                       </w:t>
      </w:r>
    </w:p>
    <w:p w14:paraId="23CC6794">
      <w:pPr>
        <w:pStyle w:val="215"/>
        <w:spacing w:line="300" w:lineRule="auto"/>
        <w:ind w:left="25" w:firstLine="472"/>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三、质疑基本情况</w:t>
      </w:r>
    </w:p>
    <w:p w14:paraId="61E9A63B">
      <w:pPr>
        <w:pStyle w:val="215"/>
        <w:spacing w:line="300" w:lineRule="auto"/>
        <w:ind w:left="23" w:firstLine="540"/>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投诉人于</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年</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月</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日，向</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提出质疑，质疑事项为：</w:t>
      </w:r>
    </w:p>
    <w:p w14:paraId="152CE530">
      <w:pPr>
        <w:pStyle w:val="215"/>
        <w:spacing w:line="300" w:lineRule="auto"/>
        <w:ind w:left="23" w:firstLine="540"/>
        <w:rPr>
          <w:rFonts w:hint="eastAsia" w:hAnsi="宋体"/>
          <w:bCs/>
          <w:color w:val="000000" w:themeColor="text1"/>
          <w:sz w:val="24"/>
          <w:szCs w:val="24"/>
          <w:highlight w:val="none"/>
          <w:u w:val="singl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 xml:space="preserve">    </w:t>
      </w:r>
      <w:r>
        <w:rPr>
          <w:rFonts w:hint="eastAsia" w:hAnsi="宋体"/>
          <w:bCs/>
          <w:color w:val="000000" w:themeColor="text1"/>
          <w:sz w:val="24"/>
          <w:szCs w:val="24"/>
          <w:highlight w:val="none"/>
          <w:u w:val="single"/>
          <w14:textFill>
            <w14:solidFill>
              <w14:schemeClr w14:val="tx1"/>
            </w14:solidFill>
          </w14:textFill>
        </w:rPr>
        <w:t xml:space="preserve">                                                                                      </w:t>
      </w:r>
    </w:p>
    <w:p w14:paraId="19D378FB">
      <w:pPr>
        <w:pStyle w:val="215"/>
        <w:spacing w:line="300" w:lineRule="auto"/>
        <w:ind w:left="23" w:firstLine="540"/>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 xml:space="preserve">    </w:t>
      </w:r>
      <w:r>
        <w:rPr>
          <w:rFonts w:hint="eastAsia" w:hAnsi="宋体"/>
          <w:bCs/>
          <w:color w:val="000000" w:themeColor="text1"/>
          <w:sz w:val="24"/>
          <w:szCs w:val="24"/>
          <w:highlight w:val="none"/>
          <w:u w:val="single"/>
          <w14:textFill>
            <w14:solidFill>
              <w14:schemeClr w14:val="tx1"/>
            </w14:solidFill>
          </w14:textFill>
        </w:rPr>
        <w:t xml:space="preserve">                                                                                      </w:t>
      </w:r>
    </w:p>
    <w:p w14:paraId="10A1E645">
      <w:pPr>
        <w:pStyle w:val="215"/>
        <w:spacing w:line="300" w:lineRule="auto"/>
        <w:ind w:left="23" w:firstLine="540"/>
        <w:rPr>
          <w:rFonts w:hint="eastAsia" w:hAnsi="宋体"/>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u w:val="single"/>
          <w14:textFill>
            <w14:solidFill>
              <w14:schemeClr w14:val="tx1"/>
            </w14:solidFill>
          </w14:textFill>
        </w:rPr>
        <w:t>采购人/代理机构</w:t>
      </w:r>
      <w:r>
        <w:rPr>
          <w:rFonts w:hint="eastAsia" w:hAnsi="宋体"/>
          <w:bCs/>
          <w:color w:val="000000" w:themeColor="text1"/>
          <w:sz w:val="24"/>
          <w:szCs w:val="24"/>
          <w:highlight w:val="none"/>
          <w14:textFill>
            <w14:solidFill>
              <w14:schemeClr w14:val="tx1"/>
            </w14:solidFill>
          </w14:textFill>
        </w:rPr>
        <w:t>于</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年</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月</w:t>
      </w:r>
      <w:r>
        <w:rPr>
          <w:rFonts w:hint="eastAsia" w:hAnsi="宋体"/>
          <w:color w:val="000000" w:themeColor="text1"/>
          <w:sz w:val="24"/>
          <w:szCs w:val="24"/>
          <w:highlight w:val="none"/>
          <w:u w:val="singl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日，</w:t>
      </w:r>
      <w:r>
        <w:rPr>
          <w:rFonts w:hint="eastAsia" w:hAnsi="宋体"/>
          <w:bCs/>
          <w:color w:val="000000" w:themeColor="text1"/>
          <w:sz w:val="24"/>
          <w:szCs w:val="24"/>
          <w:highlight w:val="none"/>
          <w14:textFill>
            <w14:solidFill>
              <w14:schemeClr w14:val="tx1"/>
            </w14:solidFill>
          </w14:textFill>
        </w:rPr>
        <w:t xml:space="preserve">就质疑事项作出了答复/没有在法定期限内作出答复。                                                                                             </w:t>
      </w:r>
    </w:p>
    <w:p w14:paraId="324F143A">
      <w:pPr>
        <w:pStyle w:val="215"/>
        <w:spacing w:line="300" w:lineRule="auto"/>
        <w:ind w:left="25" w:firstLine="472"/>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四、投诉事项具体内容</w:t>
      </w:r>
    </w:p>
    <w:p w14:paraId="54B08580">
      <w:pPr>
        <w:pStyle w:val="215"/>
        <w:spacing w:line="300" w:lineRule="auto"/>
        <w:ind w:left="25" w:firstLine="472"/>
        <w:rPr>
          <w:rFonts w:hint="eastAsia" w:hAnsi="宋体"/>
          <w:bCs/>
          <w:color w:val="000000" w:themeColor="text1"/>
          <w:sz w:val="24"/>
          <w:szCs w:val="24"/>
          <w:highlight w:val="none"/>
          <w:u w:val="singl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投诉事项1：</w:t>
      </w:r>
      <w:r>
        <w:rPr>
          <w:rFonts w:hint="eastAsia" w:hAnsi="宋体"/>
          <w:bCs/>
          <w:color w:val="000000" w:themeColor="text1"/>
          <w:sz w:val="24"/>
          <w:szCs w:val="24"/>
          <w:highlight w:val="none"/>
          <w:u w:val="single"/>
          <w14:textFill>
            <w14:solidFill>
              <w14:schemeClr w14:val="tx1"/>
            </w14:solidFill>
          </w14:textFill>
        </w:rPr>
        <w:t xml:space="preserve">                                                                           </w:t>
      </w:r>
    </w:p>
    <w:p w14:paraId="1C9617CC">
      <w:pPr>
        <w:pStyle w:val="215"/>
        <w:spacing w:line="300" w:lineRule="auto"/>
        <w:ind w:firstLine="480"/>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事实依据：</w:t>
      </w:r>
      <w:r>
        <w:rPr>
          <w:rFonts w:hint="eastAsia" w:hAnsi="宋体"/>
          <w:color w:val="000000" w:themeColor="text1"/>
          <w:sz w:val="24"/>
          <w:szCs w:val="24"/>
          <w:highlight w:val="none"/>
          <w14:textFill>
            <w14:solidFill>
              <w14:schemeClr w14:val="tx1"/>
            </w14:solidFill>
          </w14:textFill>
        </w:rPr>
        <w:t xml:space="preserve"> </w:t>
      </w:r>
      <w:r>
        <w:rPr>
          <w:rFonts w:hint="eastAsia" w:hAnsi="宋体"/>
          <w:bCs/>
          <w:color w:val="000000" w:themeColor="text1"/>
          <w:sz w:val="24"/>
          <w:szCs w:val="24"/>
          <w:highlight w:val="none"/>
          <w:u w:val="single"/>
          <w14:textFill>
            <w14:solidFill>
              <w14:schemeClr w14:val="tx1"/>
            </w14:solidFill>
          </w14:textFill>
        </w:rPr>
        <w:t xml:space="preserve">                                                                                      </w:t>
      </w:r>
    </w:p>
    <w:p w14:paraId="372E769B">
      <w:pPr>
        <w:pStyle w:val="215"/>
        <w:spacing w:line="300" w:lineRule="auto"/>
        <w:ind w:left="25" w:firstLine="472"/>
        <w:rPr>
          <w:rFonts w:hint="eastAsia" w:hAnsi="宋体"/>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u w:val="single"/>
          <w14:textFill>
            <w14:solidFill>
              <w14:schemeClr w14:val="tx1"/>
            </w14:solidFill>
          </w14:textFill>
        </w:rPr>
        <w:t xml:space="preserve">                                                                                        </w:t>
      </w:r>
    </w:p>
    <w:p w14:paraId="2D6B7EAE">
      <w:pPr>
        <w:pStyle w:val="215"/>
        <w:spacing w:line="300" w:lineRule="auto"/>
        <w:ind w:firstLine="480"/>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法律依据：</w:t>
      </w:r>
      <w:r>
        <w:rPr>
          <w:rFonts w:hint="eastAsia" w:hAnsi="宋体"/>
          <w:color w:val="000000" w:themeColor="text1"/>
          <w:sz w:val="24"/>
          <w:szCs w:val="24"/>
          <w:highlight w:val="none"/>
          <w14:textFill>
            <w14:solidFill>
              <w14:schemeClr w14:val="tx1"/>
            </w14:solidFill>
          </w14:textFill>
        </w:rPr>
        <w:t xml:space="preserve"> </w:t>
      </w:r>
      <w:r>
        <w:rPr>
          <w:rFonts w:hint="eastAsia" w:hAnsi="宋体"/>
          <w:bCs/>
          <w:color w:val="000000" w:themeColor="text1"/>
          <w:sz w:val="24"/>
          <w:szCs w:val="24"/>
          <w:highlight w:val="none"/>
          <w:u w:val="single"/>
          <w14:textFill>
            <w14:solidFill>
              <w14:schemeClr w14:val="tx1"/>
            </w14:solidFill>
          </w14:textFill>
        </w:rPr>
        <w:t xml:space="preserve">                                                                                      </w:t>
      </w:r>
    </w:p>
    <w:p w14:paraId="00A1BF3E">
      <w:pPr>
        <w:pStyle w:val="215"/>
        <w:spacing w:line="300" w:lineRule="auto"/>
        <w:ind w:left="25" w:firstLine="352"/>
        <w:rPr>
          <w:rFonts w:hint="eastAsia" w:hAnsi="宋体"/>
          <w:bCs/>
          <w:color w:val="000000" w:themeColor="text1"/>
          <w:sz w:val="24"/>
          <w:szCs w:val="24"/>
          <w:highlight w:val="none"/>
          <w:u w:val="singl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 xml:space="preserve"> </w:t>
      </w:r>
      <w:r>
        <w:rPr>
          <w:rFonts w:hint="eastAsia" w:hAnsi="宋体"/>
          <w:bCs/>
          <w:color w:val="000000" w:themeColor="text1"/>
          <w:sz w:val="24"/>
          <w:szCs w:val="24"/>
          <w:highlight w:val="none"/>
          <w:u w:val="single"/>
          <w14:textFill>
            <w14:solidFill>
              <w14:schemeClr w14:val="tx1"/>
            </w14:solidFill>
          </w14:textFill>
        </w:rPr>
        <w:t xml:space="preserve">                                                                                        </w:t>
      </w:r>
    </w:p>
    <w:p w14:paraId="669BA9BF">
      <w:pPr>
        <w:pStyle w:val="215"/>
        <w:spacing w:line="300" w:lineRule="auto"/>
        <w:ind w:left="25" w:firstLine="472"/>
        <w:rPr>
          <w:rFonts w:hint="eastAsia" w:hAnsi="宋体"/>
          <w:bCs/>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 xml:space="preserve">投诉事项2  </w:t>
      </w:r>
      <w:r>
        <w:rPr>
          <w:rFonts w:hint="eastAsia" w:hAnsi="宋体"/>
          <w:bCs/>
          <w:color w:val="000000" w:themeColor="text1"/>
          <w:sz w:val="24"/>
          <w:szCs w:val="24"/>
          <w:highlight w:val="none"/>
          <w14:textFill>
            <w14:solidFill>
              <w14:schemeClr w14:val="tx1"/>
            </w14:solidFill>
          </w14:textFill>
        </w:rPr>
        <w:t xml:space="preserve">   </w:t>
      </w:r>
    </w:p>
    <w:p w14:paraId="13C0F593">
      <w:pPr>
        <w:pStyle w:val="215"/>
        <w:spacing w:line="300" w:lineRule="auto"/>
        <w:ind w:left="25" w:firstLine="472"/>
        <w:rPr>
          <w:rFonts w:hint="eastAsia" w:hAnsi="宋体"/>
          <w:bCs/>
          <w:color w:val="000000" w:themeColor="text1"/>
          <w:sz w:val="24"/>
          <w:szCs w:val="24"/>
          <w:highlight w:val="none"/>
          <w14:textFill>
            <w14:solidFill>
              <w14:schemeClr w14:val="tx1"/>
            </w14:solidFill>
          </w14:textFill>
        </w:rPr>
      </w:pPr>
      <w:r>
        <w:rPr>
          <w:rFonts w:hAnsi="宋体"/>
          <w:bCs/>
          <w:color w:val="000000" w:themeColor="text1"/>
          <w:sz w:val="24"/>
          <w:szCs w:val="24"/>
          <w:highlight w:val="none"/>
          <w14:textFill>
            <w14:solidFill>
              <w14:schemeClr w14:val="tx1"/>
            </w14:solidFill>
          </w14:textFill>
        </w:rPr>
        <w:t>……</w:t>
      </w:r>
    </w:p>
    <w:p w14:paraId="4619FD69">
      <w:pPr>
        <w:pStyle w:val="215"/>
        <w:spacing w:line="300" w:lineRule="auto"/>
        <w:ind w:left="25" w:firstLine="472"/>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五、与投诉事项相关的投诉请求：</w:t>
      </w:r>
    </w:p>
    <w:p w14:paraId="04EC7E2F">
      <w:pPr>
        <w:pStyle w:val="215"/>
        <w:spacing w:line="300" w:lineRule="auto"/>
        <w:ind w:left="25" w:firstLine="472"/>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请求：</w:t>
      </w:r>
      <w:r>
        <w:rPr>
          <w:rFonts w:hint="eastAsia" w:hAnsi="宋体"/>
          <w:bCs/>
          <w:color w:val="000000" w:themeColor="text1"/>
          <w:sz w:val="24"/>
          <w:szCs w:val="24"/>
          <w:highlight w:val="none"/>
          <w:u w:val="single"/>
          <w14:textFill>
            <w14:solidFill>
              <w14:schemeClr w14:val="tx1"/>
            </w14:solidFill>
          </w14:textFill>
        </w:rPr>
        <w:t xml:space="preserve">                                                                                 </w:t>
      </w:r>
    </w:p>
    <w:p w14:paraId="64F4D604">
      <w:pPr>
        <w:pStyle w:val="215"/>
        <w:spacing w:line="300" w:lineRule="auto"/>
        <w:ind w:left="25" w:firstLine="352"/>
        <w:rPr>
          <w:rFonts w:hint="eastAsia" w:hAnsi="宋体"/>
          <w:color w:val="000000" w:themeColor="text1"/>
          <w:sz w:val="24"/>
          <w:szCs w:val="24"/>
          <w:highlight w:val="none"/>
          <w14:textFill>
            <w14:solidFill>
              <w14:schemeClr w14:val="tx1"/>
            </w14:solidFill>
          </w14:textFill>
        </w:rPr>
      </w:pPr>
    </w:p>
    <w:p w14:paraId="13A2D532">
      <w:pPr>
        <w:pStyle w:val="215"/>
        <w:spacing w:line="300" w:lineRule="auto"/>
        <w:ind w:left="25" w:firstLine="472"/>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签字（签章）：                                       公章：</w:t>
      </w:r>
    </w:p>
    <w:p w14:paraId="4DA8EB80">
      <w:pPr>
        <w:pStyle w:val="215"/>
        <w:spacing w:line="300" w:lineRule="auto"/>
        <w:ind w:left="25" w:firstLine="352"/>
        <w:rPr>
          <w:rFonts w:hint="eastAsia" w:hAnsi="宋体"/>
          <w:color w:val="000000" w:themeColor="text1"/>
          <w:sz w:val="24"/>
          <w:szCs w:val="24"/>
          <w:highlight w:val="none"/>
          <w14:textFill>
            <w14:solidFill>
              <w14:schemeClr w14:val="tx1"/>
            </w14:solidFill>
          </w14:textFill>
        </w:rPr>
      </w:pPr>
    </w:p>
    <w:p w14:paraId="0ABB06F8">
      <w:pPr>
        <w:pStyle w:val="215"/>
        <w:spacing w:line="300" w:lineRule="auto"/>
        <w:ind w:left="25" w:firstLine="472"/>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日期：</w:t>
      </w:r>
    </w:p>
    <w:p w14:paraId="48C25C01">
      <w:pPr>
        <w:pStyle w:val="215"/>
        <w:spacing w:line="300" w:lineRule="auto"/>
        <w:ind w:left="25" w:firstLine="472"/>
        <w:rPr>
          <w:rFonts w:hint="eastAsia" w:hAnsi="宋体"/>
          <w:color w:val="000000" w:themeColor="text1"/>
          <w:sz w:val="24"/>
          <w:szCs w:val="24"/>
          <w:highlight w:val="none"/>
          <w14:textFill>
            <w14:solidFill>
              <w14:schemeClr w14:val="tx1"/>
            </w14:solidFill>
          </w14:textFill>
        </w:rPr>
      </w:pPr>
      <w:r>
        <w:rPr>
          <w:rFonts w:hint="eastAsia" w:hAnsi="宋体"/>
          <w:bCs/>
          <w:color w:val="000000" w:themeColor="text1"/>
          <w:sz w:val="24"/>
          <w:szCs w:val="24"/>
          <w:highlight w:val="none"/>
          <w14:textFill>
            <w14:solidFill>
              <w14:schemeClr w14:val="tx1"/>
            </w14:solidFill>
          </w14:textFill>
        </w:rPr>
        <w:t xml:space="preserve">                                                                                 </w:t>
      </w:r>
    </w:p>
    <w:p w14:paraId="3FF28D98">
      <w:pPr>
        <w:pStyle w:val="215"/>
        <w:spacing w:line="300" w:lineRule="auto"/>
        <w:rPr>
          <w:rFonts w:hint="eastAsia" w:hAnsi="宋体"/>
          <w:b/>
          <w:color w:val="000000" w:themeColor="text1"/>
          <w:sz w:val="24"/>
          <w:szCs w:val="24"/>
          <w:highlight w:val="none"/>
          <w14:textFill>
            <w14:solidFill>
              <w14:schemeClr w14:val="tx1"/>
            </w14:solidFill>
          </w14:textFill>
        </w:rPr>
      </w:pPr>
    </w:p>
    <w:p w14:paraId="5C7DAD80">
      <w:pPr>
        <w:pStyle w:val="215"/>
        <w:spacing w:line="300" w:lineRule="auto"/>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说明：</w:t>
      </w:r>
    </w:p>
    <w:p w14:paraId="309C0099">
      <w:pPr>
        <w:pStyle w:val="215"/>
        <w:spacing w:line="300" w:lineRule="auto"/>
        <w:ind w:left="25" w:firstLine="354"/>
        <w:rPr>
          <w:rFonts w:hint="eastAsia" w:hAnsi="宋体"/>
          <w:b/>
          <w:bCs/>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1.投诉人提起投诉时，应当提交投诉书和必要的证明材料，并按照被投诉人和与投诉事项有关的供应商数量提供投诉书副本</w:t>
      </w:r>
      <w:r>
        <w:rPr>
          <w:rFonts w:hint="eastAsia" w:hAnsi="宋体"/>
          <w:b/>
          <w:bCs/>
          <w:color w:val="000000" w:themeColor="text1"/>
          <w:sz w:val="24"/>
          <w:szCs w:val="24"/>
          <w:highlight w:val="none"/>
          <w14:textFill>
            <w14:solidFill>
              <w14:schemeClr w14:val="tx1"/>
            </w14:solidFill>
          </w14:textFill>
        </w:rPr>
        <w:t>。</w:t>
      </w:r>
    </w:p>
    <w:p w14:paraId="35272CC5">
      <w:pPr>
        <w:pStyle w:val="215"/>
        <w:spacing w:line="300" w:lineRule="auto"/>
        <w:ind w:left="25" w:firstLine="354"/>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67848680">
      <w:pPr>
        <w:pStyle w:val="215"/>
        <w:spacing w:line="300" w:lineRule="auto"/>
        <w:ind w:left="25" w:firstLine="354"/>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3.投诉书应简要列明质疑事项，质疑函、质疑答复等作为附件材料提供。</w:t>
      </w:r>
    </w:p>
    <w:p w14:paraId="2583E3DC">
      <w:pPr>
        <w:pStyle w:val="215"/>
        <w:spacing w:line="300" w:lineRule="auto"/>
        <w:ind w:left="25" w:firstLine="354"/>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4.投诉书的投诉事项应具体、明确，并有必要的事实依据和法律依据。</w:t>
      </w:r>
    </w:p>
    <w:p w14:paraId="4690F4EA">
      <w:pPr>
        <w:pStyle w:val="215"/>
        <w:spacing w:line="300" w:lineRule="auto"/>
        <w:ind w:left="25" w:firstLine="354"/>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5.投诉书的投诉请求应与投诉事项相关。</w:t>
      </w:r>
    </w:p>
    <w:p w14:paraId="782DA48E">
      <w:pPr>
        <w:pStyle w:val="215"/>
        <w:spacing w:line="300" w:lineRule="auto"/>
        <w:ind w:left="25" w:firstLine="354"/>
        <w:rPr>
          <w:rFonts w:hint="eastAsia" w:hAnsi="宋体"/>
          <w:b/>
          <w:color w:val="000000" w:themeColor="text1"/>
          <w:sz w:val="24"/>
          <w:szCs w:val="24"/>
          <w:highlight w:val="none"/>
          <w14:textFill>
            <w14:solidFill>
              <w14:schemeClr w14:val="tx1"/>
            </w14:solidFill>
          </w14:textFill>
        </w:rPr>
      </w:pPr>
      <w:r>
        <w:rPr>
          <w:rFonts w:hint="eastAsia" w:hAnsi="宋体"/>
          <w:b/>
          <w:color w:val="000000" w:themeColor="text1"/>
          <w:sz w:val="24"/>
          <w:szCs w:val="24"/>
          <w:highlight w:val="none"/>
          <w14:textFill>
            <w14:solidFill>
              <w14:schemeClr w14:val="tx1"/>
            </w14:solidFill>
          </w14:textFill>
        </w:rPr>
        <w:t>6.投诉人为法人或者其他组织的，投诉书应由法定代表人、主要负责人，或者其授权代表签字或者盖章，并加盖公章。</w:t>
      </w:r>
    </w:p>
    <w:sectPr>
      <w:footerReference r:id="rId13" w:type="first"/>
      <w:headerReference r:id="rId11" w:type="default"/>
      <w:footerReference r:id="rId12" w:type="default"/>
      <w:pgSz w:w="11910" w:h="16840"/>
      <w:pgMar w:top="1340" w:right="1500" w:bottom="280" w:left="16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2FF" w:usb1="400004FF"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 w:name="华文行楷">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Helvetica">
    <w:altName w:val="Arial"/>
    <w:panose1 w:val="020B0604020202030204"/>
    <w:charset w:val="00"/>
    <w:family w:val="auto"/>
    <w:pitch w:val="default"/>
    <w:sig w:usb0="00000000" w:usb1="00000000" w:usb2="00000000" w:usb3="00000000" w:csb0="00000000" w:csb1="00000000"/>
  </w:font>
  <w:font w:name="Arial Unicode MS">
    <w:altName w:val="Arial"/>
    <w:panose1 w:val="020B0604020202020204"/>
    <w:charset w:val="00"/>
    <w:family w:val="auto"/>
    <w:pitch w:val="default"/>
    <w:sig w:usb0="00000000" w:usb1="00000000" w:usb2="00000000" w:usb3="00000000" w:csb0="00000000" w:csb1="00000000"/>
  </w:font>
  <w:font w:name="方正小标宋_GBK">
    <w:altName w:val="微软雅黑"/>
    <w:panose1 w:val="02000000000000000000"/>
    <w:charset w:val="86"/>
    <w:family w:val="auto"/>
    <w:pitch w:val="default"/>
    <w:sig w:usb0="00000000" w:usb1="00000000" w:usb2="00082016" w:usb3="00000000" w:csb0="00040001" w:csb1="00000000"/>
  </w:font>
  <w:font w:name="隶书">
    <w:altName w:val="微软雅黑"/>
    <w:panose1 w:val="02010509060101010101"/>
    <w:charset w:val="86"/>
    <w:family w:val="auto"/>
    <w:pitch w:val="default"/>
    <w:sig w:usb0="00000000" w:usb1="00000000" w:usb2="00000000" w:usb3="00000000" w:csb0="00040000"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7B4AA">
    <w:pPr>
      <w:pStyle w:val="220"/>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228DD">
    <w:pPr>
      <w:pStyle w:val="220"/>
      <w:framePr w:wrap="around" w:vAnchor="text" w:hAnchor="margin" w:xAlign="center" w:y="1"/>
      <w:rPr>
        <w:rStyle w:val="233"/>
      </w:rPr>
    </w:pPr>
    <w:r>
      <w:fldChar w:fldCharType="begin"/>
    </w:r>
    <w:r>
      <w:rPr>
        <w:rStyle w:val="233"/>
      </w:rPr>
      <w:instrText xml:space="preserve">PAGE  </w:instrText>
    </w:r>
    <w:r>
      <w:fldChar w:fldCharType="separate"/>
    </w:r>
    <w:r>
      <w:fldChar w:fldCharType="end"/>
    </w:r>
  </w:p>
  <w:p w14:paraId="4D79FBB7">
    <w:pPr>
      <w:pStyle w:val="22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6106B">
    <w:pPr>
      <w:pStyle w:val="220"/>
      <w:tabs>
        <w:tab w:val="center" w:pos="4439"/>
        <w:tab w:val="clear" w:pos="4153"/>
      </w:tabs>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166AE75F">
                          <w:pPr>
                            <w:pStyle w:val="220"/>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AWckjz0gEAAKcDAAAOAAAAAAAAAAEAIAAAAB4BAABk&#10;cnMvZTJvRG9jLnhtbFBLBQYAAAAABgAGAFkBAABiBQAAAAA=&#10;">
              <v:fill on="f" focussize="0,0"/>
              <v:stroke on="f"/>
              <v:imagedata o:title=""/>
              <o:lock v:ext="edit" aspectratio="f"/>
              <v:textbox inset="0mm,0mm,0mm,0mm" style="mso-fit-shape-to-text:t;">
                <w:txbxContent>
                  <w:p w14:paraId="166AE75F">
                    <w:pPr>
                      <w:pStyle w:val="220"/>
                    </w:pPr>
                    <w:r>
                      <w:fldChar w:fldCharType="begin"/>
                    </w:r>
                    <w:r>
                      <w:instrText xml:space="preserve"> PAGE  \* MERGEFORMAT </w:instrText>
                    </w:r>
                    <w:r>
                      <w:fldChar w:fldCharType="separate"/>
                    </w:r>
                    <w:r>
                      <w:t>1</w:t>
                    </w:r>
                    <w:r>
                      <w:fldChar w:fldCharType="end"/>
                    </w:r>
                  </w:p>
                </w:txbxContent>
              </v:textbox>
            </v:shape>
          </w:pict>
        </mc:Fallback>
      </mc:AlternateContent>
    </w:r>
  </w:p>
  <w:p w14:paraId="5F21C5D7">
    <w:pPr>
      <w:pStyle w:val="2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29673">
    <w:pPr>
      <w:pStyle w:val="220"/>
      <w:tabs>
        <w:tab w:val="center" w:pos="4439"/>
        <w:tab w:val="clear" w:pos="4153"/>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46C7889E"/>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AnrE9i0gEAAKcDAAAOAAAAAAAAAAEAIAAAAB4BAABk&#10;cnMvZTJvRG9jLnhtbFBLBQYAAAAABgAGAFkBAABiBQAAAAA=&#10;">
              <v:fill on="f" focussize="0,0"/>
              <v:stroke on="f"/>
              <v:imagedata o:title=""/>
              <o:lock v:ext="edit" aspectratio="f"/>
              <v:textbox inset="0mm,0mm,0mm,0mm" style="mso-fit-shape-to-text:t;">
                <w:txbxContent>
                  <w:p w14:paraId="46C7889E"/>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D54E6">
    <w:pPr>
      <w:pStyle w:val="22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3" name="文本框 3"/>
              <wp:cNvGraphicFramePr/>
              <a:graphic xmlns:a="http://schemas.openxmlformats.org/drawingml/2006/main">
                <a:graphicData uri="http://schemas.microsoft.com/office/word/2010/wordprocessingShape">
                  <wps:wsp>
                    <wps:cNvSpPr txBox="1"/>
                    <wps:spPr bwMode="auto">
                      <a:xfrm>
                        <a:off x="0" y="0"/>
                        <a:ext cx="114935" cy="131445"/>
                      </a:xfrm>
                      <a:prstGeom prst="rect">
                        <a:avLst/>
                      </a:prstGeom>
                      <a:noFill/>
                      <a:ln>
                        <a:noFill/>
                      </a:ln>
                    </wps:spPr>
                    <wps:txbx>
                      <w:txbxContent>
                        <w:p w14:paraId="0D5A54BA">
                          <w:pPr>
                            <w:pStyle w:val="220"/>
                          </w:pPr>
                          <w:r>
                            <w:fldChar w:fldCharType="begin"/>
                          </w:r>
                          <w:r>
                            <w:instrText xml:space="preserve"> PAGE  \* MERGEFORMAT </w:instrText>
                          </w:r>
                          <w:r>
                            <w:fldChar w:fldCharType="separate"/>
                          </w:r>
                          <w:r>
                            <w:t>56</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V+SdAAAAADAQAADwAAAAAAAAABACAAAAAi&#10;AAAAZHJzL2Rvd25yZXYueG1sUEsBAhQAFAAAAAgAh07iQI0A24bZAQAApQMAAA4AAAAAAAAAAQAg&#10;AAAAHwEAAGRycy9lMm9Eb2MueG1sUEsFBgAAAAAGAAYAWQEAAGoFAAAAAA==&#10;">
              <v:fill on="f" focussize="0,0"/>
              <v:stroke on="f"/>
              <v:imagedata o:title=""/>
              <o:lock v:ext="edit" aspectratio="f"/>
              <v:textbox inset="0mm,0mm,0mm,0mm" style="mso-fit-shape-to-text:t;">
                <w:txbxContent>
                  <w:p w14:paraId="0D5A54BA">
                    <w:pPr>
                      <w:pStyle w:val="220"/>
                    </w:pPr>
                    <w:r>
                      <w:fldChar w:fldCharType="begin"/>
                    </w:r>
                    <w:r>
                      <w:instrText xml:space="preserve"> PAGE  \* MERGEFORMAT </w:instrText>
                    </w:r>
                    <w:r>
                      <w:fldChar w:fldCharType="separate"/>
                    </w:r>
                    <w:r>
                      <w:t>56</w:t>
                    </w:r>
                    <w:r>
                      <w:fldChar w:fldCharType="end"/>
                    </w:r>
                  </w:p>
                </w:txbxContent>
              </v:textbox>
            </v:shape>
          </w:pict>
        </mc:Fallback>
      </mc:AlternateContent>
    </w:r>
  </w:p>
  <w:p w14:paraId="06A01161">
    <w:pPr>
      <w:pStyle w:val="2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7F29A">
    <w:pPr>
      <w:pStyle w:val="220"/>
      <w:jc w:val="center"/>
    </w:pPr>
    <w:r>
      <w:fldChar w:fldCharType="begin"/>
    </w:r>
    <w:r>
      <w:instrText xml:space="preserve"> PAGE   \* MERGEFORMAT </w:instrText>
    </w:r>
    <w:r>
      <w:fldChar w:fldCharType="separate"/>
    </w:r>
    <w:r>
      <w:rPr>
        <w:lang w:val="zh-CN"/>
      </w:rPr>
      <w:t>43</w:t>
    </w:r>
    <w:r>
      <w:fldChar w:fldCharType="end"/>
    </w:r>
  </w:p>
  <w:p w14:paraId="634E1F3F">
    <w:pPr>
      <w:pStyle w:val="22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BD9F9">
    <w:pPr>
      <w:pStyle w:val="22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3A2073F1">
                          <w:pPr>
                            <w:pStyle w:val="220"/>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ql5uc8AAAAFAQAADwAAAAAAAAABACAAAAAiAAAAZHJz&#10;L2Rvd25yZXYueG1sUEsBAhQAFAAAAAgAh07iQAQWMZvUAQAApwMAAA4AAAAAAAAAAQAgAAAAHgEA&#10;AGRycy9lMm9Eb2MueG1sUEsFBgAAAAAGAAYAWQEAAGQFAAAAAA==&#10;">
              <v:fill on="f" focussize="0,0"/>
              <v:stroke on="f"/>
              <v:imagedata o:title=""/>
              <o:lock v:ext="edit" aspectratio="f"/>
              <v:textbox inset="0mm,0mm,0mm,0mm" style="mso-fit-shape-to-text:t;">
                <w:txbxContent>
                  <w:p w14:paraId="3A2073F1">
                    <w:pPr>
                      <w:pStyle w:val="220"/>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F749A">
    <w:pPr>
      <w:pStyle w:val="222"/>
      <w:framePr w:wrap="around" w:vAnchor="text" w:hAnchor="margin" w:xAlign="center" w:y="1"/>
      <w:rPr>
        <w:rStyle w:val="233"/>
      </w:rPr>
    </w:pPr>
    <w:r>
      <w:fldChar w:fldCharType="begin"/>
    </w:r>
    <w:r>
      <w:rPr>
        <w:rStyle w:val="233"/>
      </w:rPr>
      <w:instrText xml:space="preserve">PAGE  </w:instrText>
    </w:r>
    <w:r>
      <w:fldChar w:fldCharType="end"/>
    </w:r>
  </w:p>
  <w:p w14:paraId="0B83337C">
    <w:pPr>
      <w:pStyle w:val="2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48699">
    <w:pPr>
      <w:pStyle w:val="222"/>
      <w:pBdr>
        <w:bottom w:val="none" w:color="000000"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49D96">
    <w:pPr>
      <w:pStyle w:val="222"/>
      <w:pBdr>
        <w:bottom w:val="none" w:color="000000"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D4ACE">
    <w:pPr>
      <w:pStyle w:val="222"/>
      <w:pBdr>
        <w:bottom w:val="none" w:color="000000"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09C1C0"/>
    <w:multiLevelType w:val="multilevel"/>
    <w:tmpl w:val="BC09C1C0"/>
    <w:lvl w:ilvl="0" w:tentative="0">
      <w:start w:val="6"/>
      <w:numFmt w:val="decimal"/>
      <w:lvlText w:val="%1."/>
      <w:lvlJc w:val="left"/>
      <w:pPr>
        <w:tabs>
          <w:tab w:val="left" w:pos="312"/>
        </w:tabs>
      </w:pPr>
    </w:lvl>
    <w:lvl w:ilvl="1" w:tentative="0">
      <w:start w:val="0"/>
      <w:numFmt w:val="bullet"/>
      <w:lvlText w:val=""/>
      <w:lvlJc w:val="left"/>
    </w:lvl>
    <w:lvl w:ilvl="2" w:tentative="0">
      <w:start w:val="0"/>
      <w:numFmt w:val="bullet"/>
      <w:lvlText w:val=""/>
      <w:lvlJc w:val="left"/>
    </w:lvl>
    <w:lvl w:ilvl="3" w:tentative="0">
      <w:start w:val="0"/>
      <w:numFmt w:val="bullet"/>
      <w:lvlText w:val=""/>
      <w:lvlJc w:val="left"/>
    </w:lvl>
    <w:lvl w:ilvl="4" w:tentative="0">
      <w:start w:val="0"/>
      <w:numFmt w:val="bullet"/>
      <w:lvlText w:val=""/>
      <w:lvlJc w:val="left"/>
    </w:lvl>
    <w:lvl w:ilvl="5" w:tentative="0">
      <w:start w:val="0"/>
      <w:numFmt w:val="bullet"/>
      <w:lvlText w:val=""/>
      <w:lvlJc w:val="left"/>
    </w:lvl>
    <w:lvl w:ilvl="6" w:tentative="0">
      <w:start w:val="0"/>
      <w:numFmt w:val="bullet"/>
      <w:lvlText w:val=""/>
      <w:lvlJc w:val="left"/>
    </w:lvl>
    <w:lvl w:ilvl="7" w:tentative="0">
      <w:start w:val="0"/>
      <w:numFmt w:val="bullet"/>
      <w:lvlText w:val=""/>
      <w:lvlJc w:val="left"/>
    </w:lvl>
    <w:lvl w:ilvl="8" w:tentative="0">
      <w:start w:val="0"/>
      <w:numFmt w:val="bullet"/>
      <w:lvlText w:val=""/>
      <w:lvlJc w:val="left"/>
    </w:lvl>
  </w:abstractNum>
  <w:abstractNum w:abstractNumId="1">
    <w:nsid w:val="591CCC7C"/>
    <w:multiLevelType w:val="multilevel"/>
    <w:tmpl w:val="591CCC7C"/>
    <w:lvl w:ilvl="0" w:tentative="0">
      <w:start w:val="1"/>
      <w:numFmt w:val="decimal"/>
      <w:suff w:val="space"/>
      <w:lvlText w:val="%1."/>
      <w:lvlJc w:val="left"/>
    </w:lvl>
    <w:lvl w:ilvl="1" w:tentative="0">
      <w:start w:val="0"/>
      <w:numFmt w:val="bullet"/>
      <w:lvlText w:val=""/>
      <w:lvlJc w:val="left"/>
    </w:lvl>
    <w:lvl w:ilvl="2" w:tentative="0">
      <w:start w:val="0"/>
      <w:numFmt w:val="bullet"/>
      <w:lvlText w:val=""/>
      <w:lvlJc w:val="left"/>
    </w:lvl>
    <w:lvl w:ilvl="3" w:tentative="0">
      <w:start w:val="0"/>
      <w:numFmt w:val="bullet"/>
      <w:lvlText w:val=""/>
      <w:lvlJc w:val="left"/>
    </w:lvl>
    <w:lvl w:ilvl="4" w:tentative="0">
      <w:start w:val="0"/>
      <w:numFmt w:val="bullet"/>
      <w:lvlText w:val=""/>
      <w:lvlJc w:val="left"/>
    </w:lvl>
    <w:lvl w:ilvl="5" w:tentative="0">
      <w:start w:val="0"/>
      <w:numFmt w:val="bullet"/>
      <w:lvlText w:val=""/>
      <w:lvlJc w:val="left"/>
    </w:lvl>
    <w:lvl w:ilvl="6" w:tentative="0">
      <w:start w:val="0"/>
      <w:numFmt w:val="bullet"/>
      <w:lvlText w:val=""/>
      <w:lvlJc w:val="left"/>
    </w:lvl>
    <w:lvl w:ilvl="7" w:tentative="0">
      <w:start w:val="0"/>
      <w:numFmt w:val="bullet"/>
      <w:lvlText w:val=""/>
      <w:lvlJc w:val="left"/>
    </w:lvl>
    <w:lvl w:ilvl="8" w:tentative="0">
      <w:start w:val="0"/>
      <w:numFmt w:val="bullet"/>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SystemFonts/>
  <w:documentProtection w:enforcement="0"/>
  <w:defaultTabStop w:val="420"/>
  <w:characterSpacingControl w:val="doNotCompress"/>
  <w:compat>
    <w:balanceSingleByteDoubleByteWidth/>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213F70"/>
    <w:rsid w:val="0AB35D19"/>
    <w:rsid w:val="1ACF2EEB"/>
    <w:rsid w:val="1C605F6E"/>
    <w:rsid w:val="26C75E8C"/>
    <w:rsid w:val="26FD32B3"/>
    <w:rsid w:val="2AB06457"/>
    <w:rsid w:val="30025A61"/>
    <w:rsid w:val="30D53BBD"/>
    <w:rsid w:val="33E9767D"/>
    <w:rsid w:val="46314EF6"/>
    <w:rsid w:val="51F438BE"/>
    <w:rsid w:val="62884E44"/>
    <w:rsid w:val="7C930F9E"/>
    <w:rsid w:val="7D8132A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nhideWhenUsed="0" w:uiPriority="0"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0"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nhideWhenUsed="0" w:uiPriority="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259"/>
    <w:qFormat/>
    <w:uiPriority w:val="0"/>
    <w:pPr>
      <w:widowControl w:val="0"/>
      <w:jc w:val="both"/>
    </w:pPr>
    <w:rPr>
      <w:rFonts w:hint="default" w:ascii="Times New Roman" w:hAnsi="Times New Roman" w:eastAsia="宋体" w:cs="Times New Roman"/>
      <w:sz w:val="21"/>
      <w:szCs w:val="24"/>
      <w:lang w:val="en-US" w:eastAsia="zh-CN" w:bidi="ar-SA"/>
    </w:rPr>
  </w:style>
  <w:style w:type="paragraph" w:styleId="3">
    <w:name w:val="heading 1"/>
    <w:basedOn w:val="1"/>
    <w:next w:val="1"/>
    <w:link w:val="166"/>
    <w:qFormat/>
    <w:uiPriority w:val="9"/>
    <w:pPr>
      <w:keepNext/>
      <w:keepLines/>
      <w:spacing w:before="360" w:after="80"/>
      <w:outlineLvl w:val="0"/>
    </w:pPr>
    <w:rPr>
      <w:rFonts w:ascii="Arial" w:hAnsi="Arial" w:eastAsia="Arial" w:cs="Arial"/>
      <w:color w:val="376092" w:themeColor="accent1" w:themeShade="BF"/>
      <w:sz w:val="40"/>
      <w:szCs w:val="40"/>
    </w:rPr>
  </w:style>
  <w:style w:type="paragraph" w:styleId="4">
    <w:name w:val="heading 2"/>
    <w:basedOn w:val="1"/>
    <w:next w:val="1"/>
    <w:link w:val="167"/>
    <w:unhideWhenUsed/>
    <w:qFormat/>
    <w:uiPriority w:val="9"/>
    <w:pPr>
      <w:keepNext/>
      <w:keepLines/>
      <w:spacing w:before="160" w:after="80"/>
      <w:outlineLvl w:val="1"/>
    </w:pPr>
    <w:rPr>
      <w:rFonts w:ascii="Arial" w:hAnsi="Arial" w:eastAsia="Arial" w:cs="Arial"/>
      <w:color w:val="376092" w:themeColor="accent1" w:themeShade="BF"/>
      <w:sz w:val="32"/>
      <w:szCs w:val="32"/>
    </w:rPr>
  </w:style>
  <w:style w:type="paragraph" w:styleId="5">
    <w:name w:val="heading 3"/>
    <w:basedOn w:val="1"/>
    <w:next w:val="1"/>
    <w:link w:val="168"/>
    <w:unhideWhenUsed/>
    <w:qFormat/>
    <w:uiPriority w:val="9"/>
    <w:pPr>
      <w:keepNext/>
      <w:keepLines/>
      <w:spacing w:before="160" w:after="80"/>
      <w:outlineLvl w:val="2"/>
    </w:pPr>
    <w:rPr>
      <w:rFonts w:ascii="Arial" w:hAnsi="Arial" w:eastAsia="Arial" w:cs="Arial"/>
      <w:color w:val="376092" w:themeColor="accent1" w:themeShade="BF"/>
      <w:sz w:val="28"/>
      <w:szCs w:val="28"/>
    </w:rPr>
  </w:style>
  <w:style w:type="paragraph" w:styleId="6">
    <w:name w:val="heading 4"/>
    <w:basedOn w:val="1"/>
    <w:next w:val="1"/>
    <w:qFormat/>
    <w:uiPriority w:val="0"/>
    <w:pPr>
      <w:widowControl w:val="0"/>
      <w:tabs>
        <w:tab w:val="left" w:pos="2155"/>
      </w:tabs>
      <w:spacing w:before="120"/>
      <w:ind w:left="2155" w:hanging="1078"/>
      <w:jc w:val="both"/>
      <w:outlineLvl w:val="3"/>
    </w:pPr>
    <w:rPr>
      <w:rFonts w:ascii="Arial" w:hAnsi="Times New Roman" w:eastAsia="黑体" w:cs="Times New Roman"/>
      <w:sz w:val="28"/>
      <w:szCs w:val="20"/>
    </w:rPr>
  </w:style>
  <w:style w:type="paragraph" w:styleId="7">
    <w:name w:val="heading 5"/>
    <w:basedOn w:val="1"/>
    <w:next w:val="1"/>
    <w:link w:val="170"/>
    <w:unhideWhenUsed/>
    <w:qFormat/>
    <w:uiPriority w:val="9"/>
    <w:pPr>
      <w:keepNext/>
      <w:keepLines/>
      <w:spacing w:before="80" w:after="40"/>
      <w:outlineLvl w:val="4"/>
    </w:pPr>
    <w:rPr>
      <w:rFonts w:ascii="Arial" w:hAnsi="Arial" w:eastAsia="Arial" w:cs="Arial"/>
      <w:color w:val="376092" w:themeColor="accent1" w:themeShade="BF"/>
    </w:rPr>
  </w:style>
  <w:style w:type="paragraph" w:styleId="8">
    <w:name w:val="heading 6"/>
    <w:basedOn w:val="1"/>
    <w:next w:val="1"/>
    <w:link w:val="171"/>
    <w:unhideWhenUsed/>
    <w:qFormat/>
    <w:uiPriority w:val="9"/>
    <w:pPr>
      <w:keepNext/>
      <w:keepLines/>
      <w:spacing w:before="40" w:after="0"/>
      <w:outlineLvl w:val="5"/>
    </w:pPr>
    <w:rPr>
      <w:rFonts w:ascii="Arial" w:hAnsi="Arial" w:eastAsia="Arial" w:cs="Arial"/>
      <w:i/>
      <w:iCs/>
      <w:color w:val="595959" w:themeColor="text1" w:themeTint="A6"/>
      <w14:textFill>
        <w14:solidFill>
          <w14:schemeClr w14:val="tx1">
            <w14:lumMod w14:val="65000"/>
            <w14:lumOff w14:val="35000"/>
          </w14:schemeClr>
        </w14:solidFill>
      </w14:textFill>
    </w:rPr>
  </w:style>
  <w:style w:type="paragraph" w:styleId="9">
    <w:name w:val="heading 7"/>
    <w:basedOn w:val="1"/>
    <w:next w:val="1"/>
    <w:link w:val="172"/>
    <w:unhideWhenUsed/>
    <w:qFormat/>
    <w:uiPriority w:val="9"/>
    <w:pPr>
      <w:keepNext/>
      <w:keepLines/>
      <w:spacing w:before="40" w:after="0"/>
      <w:outlineLvl w:val="6"/>
    </w:pPr>
    <w:rPr>
      <w:rFonts w:ascii="Arial" w:hAnsi="Arial" w:eastAsia="Arial" w:cs="Arial"/>
      <w:color w:val="595959" w:themeColor="text1" w:themeTint="A6"/>
      <w14:textFill>
        <w14:solidFill>
          <w14:schemeClr w14:val="tx1">
            <w14:lumMod w14:val="65000"/>
            <w14:lumOff w14:val="35000"/>
          </w14:schemeClr>
        </w14:solidFill>
      </w14:textFill>
    </w:rPr>
  </w:style>
  <w:style w:type="paragraph" w:styleId="10">
    <w:name w:val="heading 8"/>
    <w:basedOn w:val="1"/>
    <w:next w:val="1"/>
    <w:link w:val="173"/>
    <w:unhideWhenUsed/>
    <w:qFormat/>
    <w:uiPriority w:val="9"/>
    <w:pPr>
      <w:keepNext/>
      <w:keepLines/>
      <w:spacing w:after="0"/>
      <w:outlineLvl w:val="7"/>
    </w:pPr>
    <w:rPr>
      <w:rFonts w:ascii="Arial" w:hAnsi="Arial" w:eastAsia="Arial" w:cs="Arial"/>
      <w:i/>
      <w:iCs/>
      <w:color w:val="262626" w:themeColor="text1" w:themeTint="D9"/>
      <w14:textFill>
        <w14:solidFill>
          <w14:schemeClr w14:val="tx1">
            <w14:lumMod w14:val="85000"/>
            <w14:lumOff w14:val="15000"/>
          </w14:schemeClr>
        </w14:solidFill>
      </w14:textFill>
    </w:rPr>
  </w:style>
  <w:style w:type="paragraph" w:styleId="11">
    <w:name w:val="heading 9"/>
    <w:basedOn w:val="1"/>
    <w:next w:val="1"/>
    <w:link w:val="174"/>
    <w:unhideWhenUsed/>
    <w:qFormat/>
    <w:uiPriority w:val="9"/>
    <w:pPr>
      <w:keepNext/>
      <w:keepLines/>
      <w:spacing w:after="0"/>
      <w:outlineLvl w:val="8"/>
    </w:pPr>
    <w:rPr>
      <w:rFonts w:ascii="Arial" w:hAnsi="Arial" w:eastAsia="Arial" w:cs="Arial"/>
      <w:i/>
      <w:iCs/>
      <w:color w:val="262626" w:themeColor="text1" w:themeTint="D9"/>
      <w14:textFill>
        <w14:solidFill>
          <w14:schemeClr w14:val="tx1">
            <w14:lumMod w14:val="85000"/>
            <w14:lumOff w14:val="15000"/>
          </w14:schemeClr>
        </w14:solidFill>
      </w14:textFill>
    </w:rPr>
  </w:style>
  <w:style w:type="character" w:default="1" w:styleId="33">
    <w:name w:val="Default Paragraph Font"/>
    <w:semiHidden/>
    <w:qFormat/>
    <w:uiPriority w:val="0"/>
  </w:style>
  <w:style w:type="table" w:default="1" w:styleId="31">
    <w:name w:val="Normal Table"/>
    <w:semiHidden/>
    <w:qFormat/>
    <w:uiPriority w:val="0"/>
    <w:tblPr>
      <w:tblCellMar>
        <w:top w:w="0" w:type="dxa"/>
        <w:left w:w="108" w:type="dxa"/>
        <w:bottom w:w="0" w:type="dxa"/>
        <w:right w:w="108"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paragraph" w:styleId="2">
    <w:name w:val="toc 2"/>
    <w:basedOn w:val="1"/>
    <w:next w:val="1"/>
    <w:qFormat/>
    <w:uiPriority w:val="0"/>
    <w:pPr>
      <w:widowControl w:val="0"/>
      <w:spacing w:before="0" w:after="0" w:line="440" w:lineRule="exact"/>
      <w:ind w:left="420" w:right="0" w:firstLine="640"/>
      <w:jc w:val="both"/>
    </w:pPr>
    <w:rPr>
      <w:rFonts w:ascii="Calibri" w:hAnsi="Calibri" w:eastAsia="仿宋" w:cs="宋体"/>
      <w:sz w:val="28"/>
      <w:szCs w:val="24"/>
      <w:lang w:val="en-US" w:eastAsia="zh-CN" w:bidi="ar-SA"/>
    </w:rPr>
  </w:style>
  <w:style w:type="paragraph" w:styleId="12">
    <w:name w:val="toc 7"/>
    <w:basedOn w:val="1"/>
    <w:next w:val="1"/>
    <w:unhideWhenUsed/>
    <w:qFormat/>
    <w:uiPriority w:val="39"/>
    <w:pPr>
      <w:spacing w:after="100"/>
      <w:ind w:left="1320"/>
    </w:pPr>
  </w:style>
  <w:style w:type="paragraph" w:styleId="13">
    <w:name w:val="caption"/>
    <w:basedOn w:val="1"/>
    <w:next w:val="1"/>
    <w:unhideWhenUsed/>
    <w:qFormat/>
    <w:uiPriority w:val="35"/>
    <w:pPr>
      <w:spacing w:after="200" w:line="240" w:lineRule="auto"/>
    </w:pPr>
    <w:rPr>
      <w:i/>
      <w:iCs/>
      <w:color w:val="1F497D" w:themeColor="text2"/>
      <w:sz w:val="18"/>
      <w:szCs w:val="18"/>
      <w14:textFill>
        <w14:solidFill>
          <w14:schemeClr w14:val="tx2"/>
        </w14:solidFill>
      </w14:textFill>
    </w:rPr>
  </w:style>
  <w:style w:type="paragraph" w:styleId="14">
    <w:name w:val="annotation text"/>
    <w:basedOn w:val="1"/>
    <w:qFormat/>
    <w:uiPriority w:val="0"/>
    <w:pPr>
      <w:jc w:val="left"/>
    </w:pPr>
  </w:style>
  <w:style w:type="paragraph" w:styleId="15">
    <w:name w:val="Body Text"/>
    <w:basedOn w:val="1"/>
    <w:unhideWhenUsed/>
    <w:qFormat/>
    <w:uiPriority w:val="0"/>
    <w:pPr>
      <w:spacing w:after="120"/>
    </w:pPr>
  </w:style>
  <w:style w:type="paragraph" w:styleId="16">
    <w:name w:val="toc 5"/>
    <w:basedOn w:val="1"/>
    <w:next w:val="1"/>
    <w:unhideWhenUsed/>
    <w:qFormat/>
    <w:uiPriority w:val="39"/>
    <w:pPr>
      <w:spacing w:after="100"/>
      <w:ind w:left="880"/>
    </w:pPr>
  </w:style>
  <w:style w:type="paragraph" w:styleId="17">
    <w:name w:val="toc 3"/>
    <w:basedOn w:val="1"/>
    <w:next w:val="1"/>
    <w:unhideWhenUsed/>
    <w:qFormat/>
    <w:uiPriority w:val="39"/>
    <w:pPr>
      <w:spacing w:after="100"/>
      <w:ind w:left="440"/>
    </w:pPr>
  </w:style>
  <w:style w:type="paragraph" w:styleId="18">
    <w:name w:val="Plain Text"/>
    <w:basedOn w:val="1"/>
    <w:next w:val="6"/>
    <w:qFormat/>
    <w:uiPriority w:val="0"/>
    <w:rPr>
      <w:rFonts w:ascii="宋体" w:hAnsi="Courier New"/>
      <w:sz w:val="20"/>
      <w:szCs w:val="21"/>
    </w:rPr>
  </w:style>
  <w:style w:type="paragraph" w:styleId="19">
    <w:name w:val="toc 8"/>
    <w:basedOn w:val="1"/>
    <w:next w:val="1"/>
    <w:unhideWhenUsed/>
    <w:qFormat/>
    <w:uiPriority w:val="39"/>
    <w:pPr>
      <w:spacing w:after="100"/>
      <w:ind w:left="1540"/>
    </w:pPr>
  </w:style>
  <w:style w:type="paragraph" w:styleId="20">
    <w:name w:val="endnote text"/>
    <w:basedOn w:val="1"/>
    <w:link w:val="191"/>
    <w:semiHidden/>
    <w:unhideWhenUsed/>
    <w:qFormat/>
    <w:uiPriority w:val="99"/>
    <w:pPr>
      <w:spacing w:after="0" w:line="240" w:lineRule="auto"/>
    </w:pPr>
    <w:rPr>
      <w:sz w:val="20"/>
      <w:szCs w:val="20"/>
    </w:rPr>
  </w:style>
  <w:style w:type="paragraph" w:styleId="21">
    <w:name w:val="footer"/>
    <w:basedOn w:val="1"/>
    <w:link w:val="189"/>
    <w:unhideWhenUsed/>
    <w:qFormat/>
    <w:uiPriority w:val="99"/>
    <w:pPr>
      <w:tabs>
        <w:tab w:val="center" w:pos="4844"/>
        <w:tab w:val="right" w:pos="9689"/>
      </w:tabs>
      <w:spacing w:after="0" w:line="240" w:lineRule="auto"/>
    </w:pPr>
  </w:style>
  <w:style w:type="paragraph" w:styleId="22">
    <w:name w:val="header"/>
    <w:basedOn w:val="1"/>
    <w:link w:val="188"/>
    <w:unhideWhenUsed/>
    <w:qFormat/>
    <w:uiPriority w:val="99"/>
    <w:pPr>
      <w:tabs>
        <w:tab w:val="center" w:pos="4844"/>
        <w:tab w:val="right" w:pos="9689"/>
      </w:tabs>
      <w:spacing w:after="0" w:line="240" w:lineRule="auto"/>
    </w:pPr>
  </w:style>
  <w:style w:type="paragraph" w:styleId="23">
    <w:name w:val="toc 1"/>
    <w:basedOn w:val="1"/>
    <w:next w:val="1"/>
    <w:unhideWhenUsed/>
    <w:qFormat/>
    <w:uiPriority w:val="39"/>
    <w:pPr>
      <w:spacing w:after="100"/>
    </w:pPr>
  </w:style>
  <w:style w:type="paragraph" w:styleId="24">
    <w:name w:val="toc 4"/>
    <w:basedOn w:val="1"/>
    <w:next w:val="1"/>
    <w:unhideWhenUsed/>
    <w:qFormat/>
    <w:uiPriority w:val="39"/>
    <w:pPr>
      <w:spacing w:after="100"/>
      <w:ind w:left="660"/>
    </w:pPr>
  </w:style>
  <w:style w:type="paragraph" w:styleId="25">
    <w:name w:val="Subtitle"/>
    <w:basedOn w:val="1"/>
    <w:next w:val="1"/>
    <w:link w:val="176"/>
    <w:qFormat/>
    <w:uiPriority w:val="11"/>
    <w:rPr>
      <w:color w:val="595959" w:themeColor="text1" w:themeTint="A6"/>
      <w:spacing w:val="15"/>
      <w:sz w:val="28"/>
      <w:szCs w:val="28"/>
      <w14:textFill>
        <w14:solidFill>
          <w14:schemeClr w14:val="tx1">
            <w14:lumMod w14:val="65000"/>
            <w14:lumOff w14:val="35000"/>
          </w14:schemeClr>
        </w14:solidFill>
      </w14:textFill>
    </w:rPr>
  </w:style>
  <w:style w:type="paragraph" w:styleId="26">
    <w:name w:val="footnote text"/>
    <w:basedOn w:val="1"/>
    <w:link w:val="190"/>
    <w:semiHidden/>
    <w:unhideWhenUsed/>
    <w:qFormat/>
    <w:uiPriority w:val="99"/>
    <w:pPr>
      <w:spacing w:after="0" w:line="240" w:lineRule="auto"/>
    </w:pPr>
    <w:rPr>
      <w:sz w:val="20"/>
      <w:szCs w:val="20"/>
    </w:rPr>
  </w:style>
  <w:style w:type="paragraph" w:styleId="27">
    <w:name w:val="toc 6"/>
    <w:basedOn w:val="1"/>
    <w:next w:val="1"/>
    <w:unhideWhenUsed/>
    <w:qFormat/>
    <w:uiPriority w:val="39"/>
    <w:pPr>
      <w:spacing w:after="100"/>
      <w:ind w:left="1100"/>
    </w:pPr>
  </w:style>
  <w:style w:type="paragraph" w:styleId="28">
    <w:name w:val="table of figures"/>
    <w:basedOn w:val="1"/>
    <w:next w:val="1"/>
    <w:unhideWhenUsed/>
    <w:qFormat/>
    <w:uiPriority w:val="99"/>
    <w:pPr>
      <w:spacing w:after="0" w:afterAutospacing="0"/>
    </w:pPr>
  </w:style>
  <w:style w:type="paragraph" w:styleId="29">
    <w:name w:val="toc 9"/>
    <w:basedOn w:val="1"/>
    <w:next w:val="1"/>
    <w:unhideWhenUsed/>
    <w:qFormat/>
    <w:uiPriority w:val="39"/>
    <w:pPr>
      <w:spacing w:after="100"/>
      <w:ind w:left="1760"/>
    </w:pPr>
  </w:style>
  <w:style w:type="paragraph" w:styleId="30">
    <w:name w:val="Title"/>
    <w:basedOn w:val="1"/>
    <w:next w:val="1"/>
    <w:link w:val="175"/>
    <w:qFormat/>
    <w:uiPriority w:val="10"/>
    <w:pPr>
      <w:spacing w:after="80" w:line="240" w:lineRule="auto"/>
      <w:contextualSpacing/>
    </w:pPr>
    <w:rPr>
      <w:rFonts w:ascii="Arial" w:hAnsi="Arial" w:eastAsia="Arial" w:cs="Arial"/>
      <w:spacing w:val="-10"/>
      <w:sz w:val="56"/>
      <w:szCs w:val="56"/>
    </w:rPr>
  </w:style>
  <w:style w:type="table" w:styleId="32">
    <w:name w:val="Table Grid"/>
    <w:basedOn w:val="31"/>
    <w:qFormat/>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character" w:styleId="34">
    <w:name w:val="Strong"/>
    <w:basedOn w:val="33"/>
    <w:qFormat/>
    <w:uiPriority w:val="22"/>
    <w:rPr>
      <w:b/>
      <w:bCs/>
    </w:rPr>
  </w:style>
  <w:style w:type="character" w:styleId="35">
    <w:name w:val="endnote reference"/>
    <w:basedOn w:val="33"/>
    <w:semiHidden/>
    <w:unhideWhenUsed/>
    <w:qFormat/>
    <w:uiPriority w:val="99"/>
    <w:rPr>
      <w:vertAlign w:val="superscript"/>
    </w:rPr>
  </w:style>
  <w:style w:type="character" w:styleId="36">
    <w:name w:val="FollowedHyperlink"/>
    <w:basedOn w:val="33"/>
    <w:semiHidden/>
    <w:unhideWhenUsed/>
    <w:qFormat/>
    <w:uiPriority w:val="99"/>
    <w:rPr>
      <w:color w:val="800080" w:themeColor="followedHyperlink"/>
      <w:u w:val="single"/>
      <w14:textFill>
        <w14:solidFill>
          <w14:schemeClr w14:val="folHlink"/>
        </w14:solidFill>
      </w14:textFill>
    </w:rPr>
  </w:style>
  <w:style w:type="character" w:styleId="37">
    <w:name w:val="Emphasis"/>
    <w:basedOn w:val="33"/>
    <w:qFormat/>
    <w:uiPriority w:val="20"/>
    <w:rPr>
      <w:i/>
      <w:iCs/>
    </w:rPr>
  </w:style>
  <w:style w:type="character" w:styleId="38">
    <w:name w:val="Hyperlink"/>
    <w:basedOn w:val="33"/>
    <w:unhideWhenUsed/>
    <w:qFormat/>
    <w:uiPriority w:val="99"/>
    <w:rPr>
      <w:color w:val="0000FF" w:themeColor="hyperlink"/>
      <w:u w:val="single"/>
      <w14:textFill>
        <w14:solidFill>
          <w14:schemeClr w14:val="hlink"/>
        </w14:solidFill>
      </w14:textFill>
    </w:rPr>
  </w:style>
  <w:style w:type="character" w:styleId="39">
    <w:name w:val="footnote reference"/>
    <w:basedOn w:val="33"/>
    <w:semiHidden/>
    <w:unhideWhenUsed/>
    <w:qFormat/>
    <w:uiPriority w:val="99"/>
    <w:rPr>
      <w:vertAlign w:val="superscript"/>
    </w:rPr>
  </w:style>
  <w:style w:type="paragraph" w:customStyle="1" w:styleId="40">
    <w:name w:val="正文文本 21"/>
    <w:basedOn w:val="1"/>
    <w:qFormat/>
    <w:uiPriority w:val="0"/>
    <w:pPr>
      <w:spacing w:after="120" w:line="480" w:lineRule="auto"/>
    </w:pPr>
    <w:rPr>
      <w:sz w:val="20"/>
    </w:rPr>
  </w:style>
  <w:style w:type="table" w:customStyle="1" w:styleId="41">
    <w:name w:val="Table Grid Light"/>
    <w:basedOn w:val="31"/>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table" w:customStyle="1" w:styleId="42">
    <w:name w:val="Plain Table 1"/>
    <w:basedOn w:val="31"/>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F1F1F1" w:themeFill="text1" w:themeFillTint="0D"/>
      </w:tcPr>
    </w:tblStylePr>
    <w:tblStylePr w:type="band2Vert"/>
    <w:tblStylePr w:type="band1Horz">
      <w:tcPr>
        <w:shd w:val="clear" w:color="F1F1F1" w:themeColor="text1" w:themeTint="0D" w:fill="F1F1F1" w:themeFill="text1" w:themeFillTint="0D"/>
      </w:tcPr>
    </w:tblStylePr>
    <w:tblStylePr w:type="band2Horz"/>
    <w:tblStylePr w:type="neCell"/>
    <w:tblStylePr w:type="nwCell"/>
    <w:tblStylePr w:type="seCell"/>
    <w:tblStylePr w:type="swCell"/>
  </w:style>
  <w:style w:type="table" w:customStyle="1" w:styleId="43">
    <w:name w:val="Plain Table 2"/>
    <w:basedOn w:val="31"/>
    <w:qFormat/>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tblStylePr w:type="band2Horz"/>
    <w:tblStylePr w:type="neCell"/>
    <w:tblStylePr w:type="nwCell"/>
    <w:tblStylePr w:type="seCell"/>
    <w:tblStylePr w:type="swCell"/>
  </w:style>
  <w:style w:type="table" w:customStyle="1" w:styleId="44">
    <w:name w:val="Plain Table 3"/>
    <w:basedOn w:val="31"/>
    <w:qFormat/>
    <w:uiPriority w:val="99"/>
    <w:pPr>
      <w:spacing w:after="0" w:line="240" w:lineRule="auto"/>
    </w:p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2Vert"/>
    <w:tblStylePr w:type="band1Horz">
      <w:rPr>
        <w:rFonts w:ascii="Arial" w:hAnsi="Arial"/>
        <w:color w:val="404040"/>
        <w:sz w:val="22"/>
      </w:rPr>
      <w:tcPr>
        <w:shd w:val="clear" w:color="F1F1F1" w:themeColor="text1" w:themeTint="0D" w:fill="F1F1F1" w:themeFill="text1" w:themeFillTint="0D"/>
      </w:tcPr>
    </w:tblStylePr>
    <w:tblStylePr w:type="band2Horz"/>
    <w:tblStylePr w:type="neCell"/>
    <w:tblStylePr w:type="nwCell"/>
    <w:tblStylePr w:type="seCell"/>
    <w:tblStylePr w:type="swCell"/>
  </w:style>
  <w:style w:type="table" w:customStyle="1" w:styleId="45">
    <w:name w:val="Plain Table 4"/>
    <w:basedOn w:val="31"/>
    <w:qFormat/>
    <w:uiPriority w:val="99"/>
    <w:pPr>
      <w:spacing w:after="0" w:line="240" w:lineRule="auto"/>
    </w:p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2Vert"/>
    <w:tblStylePr w:type="band1Horz">
      <w:rPr>
        <w:rFonts w:ascii="Arial" w:hAnsi="Arial"/>
        <w:color w:val="404040"/>
        <w:sz w:val="22"/>
      </w:rPr>
      <w:tcPr>
        <w:shd w:val="clear" w:color="F1F1F1" w:themeColor="text1" w:themeTint="0D" w:fill="F1F1F1" w:themeFill="text1" w:themeFillTint="0D"/>
      </w:tcPr>
    </w:tblStylePr>
    <w:tblStylePr w:type="band2Horz"/>
    <w:tblStylePr w:type="neCell"/>
    <w:tblStylePr w:type="nwCell"/>
    <w:tblStylePr w:type="seCell"/>
    <w:tblStylePr w:type="swCell"/>
  </w:style>
  <w:style w:type="table" w:customStyle="1" w:styleId="46">
    <w:name w:val="Plain Table 5"/>
    <w:basedOn w:val="31"/>
    <w:qFormat/>
    <w:uiPriority w:val="99"/>
    <w:pPr>
      <w:spacing w:after="0" w:line="240" w:lineRule="auto"/>
    </w:p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F1F1F1" w:themeFill="text1" w:themeFillTint="0D"/>
      </w:tcPr>
    </w:tblStylePr>
    <w:tblStylePr w:type="band2Vert"/>
    <w:tblStylePr w:type="band1Horz">
      <w:rPr>
        <w:rFonts w:ascii="Arial" w:hAnsi="Arial"/>
        <w:color w:val="404040"/>
        <w:sz w:val="22"/>
      </w:rPr>
      <w:tcPr>
        <w:shd w:val="clear" w:color="F1F1F1" w:themeColor="text1" w:themeTint="0D" w:fill="F1F1F1" w:themeFill="text1" w:themeFillTint="0D"/>
      </w:tcPr>
    </w:tblStylePr>
    <w:tblStylePr w:type="band2Horz"/>
    <w:tblStylePr w:type="neCell"/>
    <w:tblStylePr w:type="nwCell"/>
    <w:tblStylePr w:type="seCell"/>
    <w:tblStylePr w:type="swCell"/>
  </w:style>
  <w:style w:type="table" w:customStyle="1" w:styleId="47">
    <w:name w:val="Grid Table 1 Light"/>
    <w:basedOn w:val="31"/>
    <w:qFormat/>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tblStylePr w:type="band2Horz"/>
    <w:tblStylePr w:type="neCell"/>
    <w:tblStylePr w:type="nwCell"/>
    <w:tblStylePr w:type="seCell"/>
    <w:tblStylePr w:type="swCell"/>
  </w:style>
  <w:style w:type="table" w:customStyle="1" w:styleId="48">
    <w:name w:val="Grid Table 1 Light - Accent 1"/>
    <w:basedOn w:val="31"/>
    <w:qFormat/>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b/>
        <w:color w:val="404040"/>
      </w:rPr>
      <w:tcPr>
        <w:tcBorders>
          <w:bottom w:val="single" w:color="98B5D8"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tblStylePr w:type="band2Horz"/>
    <w:tblStylePr w:type="neCell"/>
    <w:tblStylePr w:type="nwCell"/>
    <w:tblStylePr w:type="seCell"/>
    <w:tblStylePr w:type="swCell"/>
  </w:style>
  <w:style w:type="table" w:customStyle="1" w:styleId="49">
    <w:name w:val="Grid Table 1 Light - Accent 2"/>
    <w:basedOn w:val="31"/>
    <w:qFormat/>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b/>
        <w:color w:val="404040"/>
      </w:rPr>
      <w:tcPr>
        <w:tcBorders>
          <w:bottom w:val="single" w:color="DA989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tblStylePr w:type="band2Horz"/>
    <w:tblStylePr w:type="neCell"/>
    <w:tblStylePr w:type="nwCell"/>
    <w:tblStylePr w:type="seCell"/>
    <w:tblStylePr w:type="swCell"/>
  </w:style>
  <w:style w:type="table" w:customStyle="1" w:styleId="50">
    <w:name w:val="Grid Table 1 Light - Accent 3"/>
    <w:basedOn w:val="31"/>
    <w:qFormat/>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b/>
        <w:color w:val="404040"/>
      </w:rPr>
      <w:tcPr>
        <w:tcBorders>
          <w:bottom w:val="single" w:color="C4D79E"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2Horz"/>
    <w:tblStylePr w:type="neCell"/>
    <w:tblStylePr w:type="nwCell"/>
    <w:tblStylePr w:type="seCell"/>
    <w:tblStylePr w:type="swCell"/>
  </w:style>
  <w:style w:type="table" w:customStyle="1" w:styleId="51">
    <w:name w:val="Grid Table 1 Light - Accent 4"/>
    <w:basedOn w:val="31"/>
    <w:qFormat/>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b/>
        <w:color w:val="404040"/>
      </w:rPr>
      <w:tcPr>
        <w:tcBorders>
          <w:bottom w:val="single" w:color="B4A4C8"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2Horz"/>
    <w:tblStylePr w:type="neCell"/>
    <w:tblStylePr w:type="nwCell"/>
    <w:tblStylePr w:type="seCell"/>
    <w:tblStylePr w:type="swCell"/>
  </w:style>
  <w:style w:type="table" w:customStyle="1" w:styleId="52">
    <w:name w:val="Grid Table 1 Light - Accent 5"/>
    <w:basedOn w:val="31"/>
    <w:qFormat/>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b/>
        <w:color w:val="404040"/>
      </w:rPr>
      <w:tcPr>
        <w:tcBorders>
          <w:bottom w:val="single" w:color="95CEDD"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tblStylePr w:type="band2Horz"/>
    <w:tblStylePr w:type="neCell"/>
    <w:tblStylePr w:type="nwCell"/>
    <w:tblStylePr w:type="seCell"/>
    <w:tblStylePr w:type="swCell"/>
  </w:style>
  <w:style w:type="table" w:customStyle="1" w:styleId="53">
    <w:name w:val="Grid Table 1 Light - Accent 6"/>
    <w:basedOn w:val="31"/>
    <w:qFormat/>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b/>
        <w:color w:val="404040"/>
      </w:rPr>
      <w:tcPr>
        <w:tcBorders>
          <w:bottom w:val="single" w:color="FAC192"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Vert"/>
    <w:tblStylePr w:type="band2Vert"/>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2Horz"/>
    <w:tblStylePr w:type="neCell"/>
    <w:tblStylePr w:type="nwCell"/>
    <w:tblStylePr w:type="seCell"/>
    <w:tblStylePr w:type="swCell"/>
  </w:style>
  <w:style w:type="table" w:customStyle="1" w:styleId="54">
    <w:name w:val="Grid Table 2"/>
    <w:basedOn w:val="31"/>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2Vert"/>
    <w:tblStylePr w:type="band1Horz">
      <w:rPr>
        <w:rFonts w:ascii="Arial" w:hAnsi="Arial"/>
        <w:color w:val="404040"/>
        <w:sz w:val="22"/>
      </w:rPr>
      <w:tcPr>
        <w:shd w:val="clear" w:color="CACACA" w:themeColor="text1" w:themeTint="34" w:fill="CACACA" w:themeFill="text1" w:themeFillTint="34"/>
      </w:tcPr>
    </w:tblStylePr>
    <w:tblStylePr w:type="band2Horz"/>
    <w:tblStylePr w:type="neCell"/>
    <w:tblStylePr w:type="nwCell"/>
    <w:tblStylePr w:type="seCell"/>
    <w:tblStylePr w:type="swCell"/>
  </w:style>
  <w:style w:type="table" w:customStyle="1" w:styleId="55">
    <w:name w:val="Grid Table 2 - Accent 1"/>
    <w:basedOn w:val="31"/>
    <w:qFormat/>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cPr>
        <w:tcBorders>
          <w:top w:val="nil"/>
          <w:left w:val="nil"/>
          <w:bottom w:val="single" w:color="5D8BC2" w:themeColor="accent1" w:themeTint="EA" w:sz="12" w:space="0"/>
          <w:right w:val="nil"/>
        </w:tcBorders>
        <w:shd w:val="clear" w:color="FFFFFF" w:fill="auto"/>
      </w:tcPr>
    </w:tblStylePr>
    <w:tblStylePr w:type="lastRow">
      <w:rPr>
        <w:b/>
        <w:color w:val="404040"/>
      </w:rPr>
      <w:tcPr>
        <w:tcBorders>
          <w:top w:val="single" w:color="5D8BC2" w:themeColor="accent1" w:themeTint="E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BE5F1" w:themeColor="accent1" w:themeTint="34" w:fill="DBE5F1" w:themeFill="accent1" w:themeFillTint="34"/>
      </w:tcPr>
    </w:tblStylePr>
    <w:tblStylePr w:type="band2Vert"/>
    <w:tblStylePr w:type="band1Horz">
      <w:rPr>
        <w:rFonts w:ascii="Arial" w:hAnsi="Arial"/>
        <w:color w:val="404040"/>
        <w:sz w:val="22"/>
      </w:rPr>
      <w:tcPr>
        <w:shd w:val="clear" w:color="DBE5F1" w:themeColor="accent1" w:themeTint="34" w:fill="DBE5F1" w:themeFill="accent1" w:themeFillTint="34"/>
      </w:tcPr>
    </w:tblStylePr>
    <w:tblStylePr w:type="band2Horz"/>
    <w:tblStylePr w:type="neCell"/>
    <w:tblStylePr w:type="nwCell"/>
    <w:tblStylePr w:type="seCell"/>
    <w:tblStylePr w:type="swCell"/>
  </w:style>
  <w:style w:type="table" w:customStyle="1" w:styleId="56">
    <w:name w:val="Grid Table 2 - Accent 2"/>
    <w:basedOn w:val="31"/>
    <w:qFormat/>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cPr>
        <w:tcBorders>
          <w:top w:val="nil"/>
          <w:left w:val="nil"/>
          <w:bottom w:val="single" w:color="D99795" w:themeColor="accent2" w:themeTint="97" w:sz="12" w:space="0"/>
          <w:right w:val="nil"/>
        </w:tcBorders>
        <w:shd w:val="clear" w:color="FFFFFF" w:fill="auto"/>
      </w:tcPr>
    </w:tblStylePr>
    <w:tblStylePr w:type="lastRow">
      <w:rPr>
        <w:b/>
        <w:color w:val="404040"/>
      </w:rPr>
      <w:tcPr>
        <w:tcBorders>
          <w:top w:val="single" w:color="D99795" w:themeColor="accent2" w:themeTint="97"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2Vert"/>
    <w:tblStylePr w:type="band1Horz">
      <w:rPr>
        <w:rFonts w:ascii="Arial" w:hAnsi="Arial"/>
        <w:color w:val="404040"/>
        <w:sz w:val="22"/>
      </w:rPr>
      <w:tcPr>
        <w:shd w:val="clear" w:color="F2DCDC" w:themeColor="accent2" w:themeTint="32" w:fill="F2DCDC" w:themeFill="accent2" w:themeFillTint="32"/>
      </w:tcPr>
    </w:tblStylePr>
    <w:tblStylePr w:type="band2Horz"/>
    <w:tblStylePr w:type="neCell"/>
    <w:tblStylePr w:type="nwCell"/>
    <w:tblStylePr w:type="seCell"/>
    <w:tblStylePr w:type="swCell"/>
  </w:style>
  <w:style w:type="table" w:customStyle="1" w:styleId="57">
    <w:name w:val="Grid Table 2 - Accent 3"/>
    <w:basedOn w:val="31"/>
    <w:qFormat/>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cPr>
        <w:tcBorders>
          <w:top w:val="nil"/>
          <w:left w:val="nil"/>
          <w:bottom w:val="single" w:color="9BBB59" w:themeColor="accent3" w:themeTint="FE" w:sz="12" w:space="0"/>
          <w:right w:val="nil"/>
        </w:tcBorders>
        <w:shd w:val="clear" w:color="FFFFFF" w:fill="auto"/>
      </w:tcPr>
    </w:tblStylePr>
    <w:tblStylePr w:type="lastRow">
      <w:rPr>
        <w:b/>
        <w:color w:val="404040"/>
      </w:rPr>
      <w:tcPr>
        <w:tcBorders>
          <w:top w:val="single" w:color="9BBB59" w:themeColor="accent3" w:themeTint="FE"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2Vert"/>
    <w:tblStylePr w:type="band1Horz">
      <w:rPr>
        <w:rFonts w:ascii="Arial" w:hAnsi="Arial"/>
        <w:color w:val="404040"/>
        <w:sz w:val="22"/>
      </w:rPr>
      <w:tcPr>
        <w:shd w:val="clear" w:color="EAF1DD" w:themeColor="accent3" w:themeTint="34" w:fill="EAF1DD" w:themeFill="accent3" w:themeFillTint="34"/>
      </w:tcPr>
    </w:tblStylePr>
    <w:tblStylePr w:type="band2Horz"/>
    <w:tblStylePr w:type="neCell"/>
    <w:tblStylePr w:type="nwCell"/>
    <w:tblStylePr w:type="seCell"/>
    <w:tblStylePr w:type="swCell"/>
  </w:style>
  <w:style w:type="table" w:customStyle="1" w:styleId="58">
    <w:name w:val="Grid Table 2 - Accent 4"/>
    <w:basedOn w:val="31"/>
    <w:qFormat/>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il"/>
          <w:left w:val="nil"/>
          <w:bottom w:val="single" w:color="B2A1C6" w:themeColor="accent4" w:themeTint="9A" w:sz="12" w:space="0"/>
          <w:right w:val="nil"/>
        </w:tcBorders>
        <w:shd w:val="clear" w:color="FFFFFF" w:fill="auto"/>
      </w:tcPr>
    </w:tblStylePr>
    <w:tblStylePr w:type="lastRow">
      <w:rPr>
        <w:b/>
        <w:color w:val="404040"/>
      </w:rPr>
      <w:tcPr>
        <w:tcBorders>
          <w:top w:val="single" w:color="B2A1C6" w:themeColor="accent4" w:themeTint="9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2Vert"/>
    <w:tblStylePr w:type="band1Horz">
      <w:rPr>
        <w:rFonts w:ascii="Arial" w:hAnsi="Arial"/>
        <w:color w:val="404040"/>
        <w:sz w:val="22"/>
      </w:rPr>
      <w:tcPr>
        <w:shd w:val="clear" w:color="E5DFEC" w:themeColor="accent4" w:themeTint="34" w:fill="E5DFEC" w:themeFill="accent4" w:themeFillTint="34"/>
      </w:tcPr>
    </w:tblStylePr>
    <w:tblStylePr w:type="band2Horz"/>
    <w:tblStylePr w:type="neCell"/>
    <w:tblStylePr w:type="nwCell"/>
    <w:tblStylePr w:type="seCell"/>
    <w:tblStylePr w:type="swCell"/>
  </w:style>
  <w:style w:type="table" w:customStyle="1" w:styleId="59">
    <w:name w:val="Grid Table 2 - Accent 5"/>
    <w:basedOn w:val="31"/>
    <w:qFormat/>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il"/>
          <w:left w:val="nil"/>
          <w:bottom w:val="single" w:color="4BACC6" w:themeColor="accent5" w:sz="12" w:space="0"/>
          <w:right w:val="nil"/>
        </w:tcBorders>
        <w:shd w:val="clear" w:color="FFFFFF" w:fill="auto"/>
      </w:tcPr>
    </w:tblStylePr>
    <w:tblStylePr w:type="lastRow">
      <w:rPr>
        <w:b/>
        <w:color w:val="404040"/>
      </w:rPr>
      <w:tcPr>
        <w:tcBorders>
          <w:top w:val="single" w:color="4BACC6" w:themeColor="accent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2Vert"/>
    <w:tblStylePr w:type="band1Horz">
      <w:rPr>
        <w:rFonts w:ascii="Arial" w:hAnsi="Arial"/>
        <w:color w:val="404040"/>
        <w:sz w:val="22"/>
      </w:rPr>
      <w:tcPr>
        <w:shd w:val="clear" w:color="DAEEF3" w:themeColor="accent5" w:themeTint="34" w:fill="DAEEF3" w:themeFill="accent5" w:themeFillTint="34"/>
      </w:tcPr>
    </w:tblStylePr>
    <w:tblStylePr w:type="band2Horz"/>
    <w:tblStylePr w:type="neCell"/>
    <w:tblStylePr w:type="nwCell"/>
    <w:tblStylePr w:type="seCell"/>
    <w:tblStylePr w:type="swCell"/>
  </w:style>
  <w:style w:type="table" w:customStyle="1" w:styleId="60">
    <w:name w:val="Grid Table 2 - Accent 6"/>
    <w:basedOn w:val="31"/>
    <w:qFormat/>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il"/>
          <w:left w:val="nil"/>
          <w:bottom w:val="single" w:color="F79646" w:themeColor="accent6" w:sz="12" w:space="0"/>
          <w:right w:val="nil"/>
        </w:tcBorders>
        <w:shd w:val="clear" w:color="FFFFFF" w:fill="auto"/>
      </w:tcPr>
    </w:tblStylePr>
    <w:tblStylePr w:type="lastRow">
      <w:rPr>
        <w:b/>
        <w:color w:val="404040"/>
      </w:rPr>
      <w:tcPr>
        <w:tcBorders>
          <w:top w:val="single" w:color="F79646" w:themeColor="accent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2Vert"/>
    <w:tblStylePr w:type="band1Horz">
      <w:rPr>
        <w:rFonts w:ascii="Arial" w:hAnsi="Arial"/>
        <w:color w:val="404040"/>
        <w:sz w:val="22"/>
      </w:rPr>
      <w:tcPr>
        <w:shd w:val="clear" w:color="FDE9D9" w:themeColor="accent6" w:themeTint="34" w:fill="FDE9D9" w:themeFill="accent6" w:themeFillTint="34"/>
      </w:tcPr>
    </w:tblStylePr>
    <w:tblStylePr w:type="band2Horz"/>
    <w:tblStylePr w:type="neCell"/>
    <w:tblStylePr w:type="nwCell"/>
    <w:tblStylePr w:type="seCell"/>
    <w:tblStylePr w:type="swCell"/>
  </w:style>
  <w:style w:type="table" w:customStyle="1" w:styleId="61">
    <w:name w:val="Grid Table 3"/>
    <w:basedOn w:val="31"/>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CACACA" w:themeFill="text1" w:themeFillTint="34"/>
      </w:tcPr>
    </w:tblStylePr>
    <w:tblStylePr w:type="band2Vert"/>
    <w:tblStylePr w:type="band1Horz">
      <w:rPr>
        <w:rFonts w:ascii="Arial" w:hAnsi="Arial"/>
        <w:color w:val="404040"/>
        <w:sz w:val="22"/>
      </w:rPr>
      <w:tcPr>
        <w:shd w:val="clear" w:color="CACACA" w:themeColor="text1" w:themeTint="34" w:fill="CACACA" w:themeFill="text1" w:themeFillTint="34"/>
      </w:tcPr>
    </w:tblStylePr>
    <w:tblStylePr w:type="band2Horz"/>
    <w:tblStylePr w:type="neCell"/>
    <w:tblStylePr w:type="nwCell"/>
    <w:tblStylePr w:type="seCell"/>
    <w:tblStylePr w:type="swCell"/>
  </w:style>
  <w:style w:type="table" w:customStyle="1" w:styleId="62">
    <w:name w:val="Grid Table 3 - Accent 1"/>
    <w:basedOn w:val="31"/>
    <w:qFormat/>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BE5F1" w:themeColor="accent1" w:themeTint="34" w:fill="DBE5F1" w:themeFill="accent1" w:themeFillTint="34"/>
      </w:tcPr>
    </w:tblStylePr>
    <w:tblStylePr w:type="band2Vert"/>
    <w:tblStylePr w:type="band1Horz">
      <w:rPr>
        <w:rFonts w:ascii="Arial" w:hAnsi="Arial"/>
        <w:color w:val="404040"/>
        <w:sz w:val="22"/>
      </w:rPr>
      <w:tcPr>
        <w:shd w:val="clear" w:color="DBE5F1" w:themeColor="accent1" w:themeTint="34" w:fill="DBE5F1" w:themeFill="accent1" w:themeFillTint="34"/>
      </w:tcPr>
    </w:tblStylePr>
    <w:tblStylePr w:type="band2Horz"/>
    <w:tblStylePr w:type="neCell"/>
    <w:tblStylePr w:type="nwCell"/>
    <w:tblStylePr w:type="seCell"/>
    <w:tblStylePr w:type="swCell"/>
  </w:style>
  <w:style w:type="table" w:customStyle="1" w:styleId="63">
    <w:name w:val="Grid Table 3 - Accent 2"/>
    <w:basedOn w:val="31"/>
    <w:qFormat/>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themeColor="accent2" w:themeTint="32" w:fill="F2DCDC" w:themeFill="accent2" w:themeFillTint="32"/>
      </w:tcPr>
    </w:tblStylePr>
    <w:tblStylePr w:type="band2Vert"/>
    <w:tblStylePr w:type="band1Horz">
      <w:rPr>
        <w:rFonts w:ascii="Arial" w:hAnsi="Arial"/>
        <w:color w:val="404040"/>
        <w:sz w:val="22"/>
      </w:rPr>
      <w:tcPr>
        <w:shd w:val="clear" w:color="F2DCDC" w:themeColor="accent2" w:themeTint="32" w:fill="F2DCDC" w:themeFill="accent2" w:themeFillTint="32"/>
      </w:tcPr>
    </w:tblStylePr>
    <w:tblStylePr w:type="band2Horz"/>
    <w:tblStylePr w:type="neCell"/>
    <w:tblStylePr w:type="nwCell"/>
    <w:tblStylePr w:type="seCell"/>
    <w:tblStylePr w:type="swCell"/>
  </w:style>
  <w:style w:type="table" w:customStyle="1" w:styleId="64">
    <w:name w:val="Grid Table 3 - Accent 3"/>
    <w:basedOn w:val="31"/>
    <w:qFormat/>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D" w:themeColor="accent3" w:themeTint="34" w:fill="EAF1DD" w:themeFill="accent3" w:themeFillTint="34"/>
      </w:tcPr>
    </w:tblStylePr>
    <w:tblStylePr w:type="band2Vert"/>
    <w:tblStylePr w:type="band1Horz">
      <w:rPr>
        <w:rFonts w:ascii="Arial" w:hAnsi="Arial"/>
        <w:color w:val="404040"/>
        <w:sz w:val="22"/>
      </w:rPr>
      <w:tcPr>
        <w:shd w:val="clear" w:color="EAF1DD" w:themeColor="accent3" w:themeTint="34" w:fill="EAF1DD" w:themeFill="accent3" w:themeFillTint="34"/>
      </w:tcPr>
    </w:tblStylePr>
    <w:tblStylePr w:type="band2Horz"/>
    <w:tblStylePr w:type="neCell"/>
    <w:tblStylePr w:type="nwCell"/>
    <w:tblStylePr w:type="seCell"/>
    <w:tblStylePr w:type="swCell"/>
  </w:style>
  <w:style w:type="table" w:customStyle="1" w:styleId="65">
    <w:name w:val="Grid Table 3 - Accent 4"/>
    <w:basedOn w:val="31"/>
    <w:qFormat/>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themeColor="accent4" w:themeTint="34" w:fill="E5DFEC" w:themeFill="accent4" w:themeFillTint="34"/>
      </w:tcPr>
    </w:tblStylePr>
    <w:tblStylePr w:type="band2Vert"/>
    <w:tblStylePr w:type="band1Horz">
      <w:rPr>
        <w:rFonts w:ascii="Arial" w:hAnsi="Arial"/>
        <w:color w:val="404040"/>
        <w:sz w:val="22"/>
      </w:rPr>
      <w:tcPr>
        <w:shd w:val="clear" w:color="E5DFEC" w:themeColor="accent4" w:themeTint="34" w:fill="E5DFEC" w:themeFill="accent4" w:themeFillTint="34"/>
      </w:tcPr>
    </w:tblStylePr>
    <w:tblStylePr w:type="band2Horz"/>
    <w:tblStylePr w:type="neCell"/>
    <w:tblStylePr w:type="nwCell"/>
    <w:tblStylePr w:type="seCell"/>
    <w:tblStylePr w:type="swCell"/>
  </w:style>
  <w:style w:type="table" w:customStyle="1" w:styleId="66">
    <w:name w:val="Grid Table 3 - Accent 5"/>
    <w:basedOn w:val="31"/>
    <w:qFormat/>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themeColor="accent5" w:themeTint="34" w:fill="DAEEF3" w:themeFill="accent5" w:themeFillTint="34"/>
      </w:tcPr>
    </w:tblStylePr>
    <w:tblStylePr w:type="band2Vert"/>
    <w:tblStylePr w:type="band1Horz">
      <w:rPr>
        <w:rFonts w:ascii="Arial" w:hAnsi="Arial"/>
        <w:color w:val="404040"/>
        <w:sz w:val="22"/>
      </w:rPr>
      <w:tcPr>
        <w:shd w:val="clear" w:color="DAEEF3" w:themeColor="accent5" w:themeTint="34" w:fill="DAEEF3" w:themeFill="accent5" w:themeFillTint="34"/>
      </w:tcPr>
    </w:tblStylePr>
    <w:tblStylePr w:type="band2Horz"/>
    <w:tblStylePr w:type="neCell"/>
    <w:tblStylePr w:type="nwCell"/>
    <w:tblStylePr w:type="seCell"/>
    <w:tblStylePr w:type="swCell"/>
  </w:style>
  <w:style w:type="table" w:customStyle="1" w:styleId="67">
    <w:name w:val="Grid Table 3 - Accent 6"/>
    <w:basedOn w:val="31"/>
    <w:qFormat/>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9" w:themeColor="accent6" w:themeTint="34" w:fill="FDE9D9" w:themeFill="accent6" w:themeFillTint="34"/>
      </w:tcPr>
    </w:tblStylePr>
    <w:tblStylePr w:type="band2Vert"/>
    <w:tblStylePr w:type="band1Horz">
      <w:rPr>
        <w:rFonts w:ascii="Arial" w:hAnsi="Arial"/>
        <w:color w:val="404040"/>
        <w:sz w:val="22"/>
      </w:rPr>
      <w:tcPr>
        <w:shd w:val="clear" w:color="FDE9D9" w:themeColor="accent6" w:themeTint="34" w:fill="FDE9D9" w:themeFill="accent6" w:themeFillTint="34"/>
      </w:tcPr>
    </w:tblStylePr>
    <w:tblStylePr w:type="band2Horz"/>
    <w:tblStylePr w:type="neCell"/>
    <w:tblStylePr w:type="nwCell"/>
    <w:tblStylePr w:type="seCell"/>
    <w:tblStylePr w:type="swCell"/>
  </w:style>
  <w:style w:type="table" w:customStyle="1" w:styleId="68">
    <w:name w:val="Grid Table 4"/>
    <w:basedOn w:val="31"/>
    <w:qFormat/>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2Vert"/>
    <w:tblStylePr w:type="band1Horz">
      <w:rPr>
        <w:rFonts w:ascii="Arial" w:hAnsi="Arial"/>
        <w:color w:val="404040"/>
        <w:sz w:val="22"/>
      </w:rPr>
      <w:tcPr>
        <w:shd w:val="clear" w:color="CACACA" w:themeColor="text1" w:themeTint="34" w:fill="CACACA" w:themeFill="text1" w:themeFillTint="34"/>
      </w:tcPr>
    </w:tblStylePr>
    <w:tblStylePr w:type="band2Horz"/>
    <w:tblStylePr w:type="neCell"/>
    <w:tblStylePr w:type="nwCell"/>
    <w:tblStylePr w:type="seCell"/>
    <w:tblStylePr w:type="swCell"/>
  </w:style>
  <w:style w:type="table" w:customStyle="1" w:styleId="69">
    <w:name w:val="Grid Table 4 - Accent 1"/>
    <w:basedOn w:val="31"/>
    <w:qFormat/>
    <w:uiPriority w:val="5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blStylePr w:type="firstRow">
      <w:rPr>
        <w:rFonts w:ascii="Arial" w:hAnsi="Arial"/>
        <w:b/>
        <w:color w:val="FFFFFF"/>
        <w:sz w:val="22"/>
      </w:rPr>
      <w:tcPr>
        <w:tcBorders>
          <w:top w:val="single" w:color="5D8BC2" w:themeColor="accent1" w:themeTint="EA" w:sz="4" w:space="0"/>
          <w:left w:val="single" w:color="5D8BC2" w:themeColor="accent1" w:themeTint="EA" w:sz="4" w:space="0"/>
          <w:bottom w:val="single" w:color="5D8BC2" w:themeColor="accent1" w:themeTint="EA" w:sz="4" w:space="0"/>
          <w:right w:val="single" w:color="5D8BC2" w:themeColor="accent1" w:themeTint="EA" w:sz="4" w:space="0"/>
        </w:tcBorders>
        <w:shd w:val="clear" w:color="5D8BC2" w:themeColor="accent1" w:themeTint="EA" w:fill="5D8BC2" w:themeFill="accent1" w:themeFillTint="EA"/>
      </w:tcPr>
    </w:tblStylePr>
    <w:tblStylePr w:type="lastRow">
      <w:rPr>
        <w:b/>
        <w:color w:val="404040"/>
      </w:rPr>
      <w:tcPr>
        <w:tcBorders>
          <w:top w:val="single" w:color="5D8BC2"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themeColor="accent1" w:themeTint="32" w:fill="DCE6F2" w:themeFill="accent1" w:themeFillTint="32"/>
      </w:tcPr>
    </w:tblStylePr>
    <w:tblStylePr w:type="band2Vert"/>
    <w:tblStylePr w:type="band1Horz">
      <w:rPr>
        <w:rFonts w:ascii="Arial" w:hAnsi="Arial"/>
        <w:color w:val="404040"/>
        <w:sz w:val="22"/>
      </w:rPr>
      <w:tcPr>
        <w:shd w:val="clear" w:color="DCE6F2" w:themeColor="accent1" w:themeTint="32" w:fill="DCE6F2" w:themeFill="accent1" w:themeFillTint="32"/>
      </w:tcPr>
    </w:tblStylePr>
    <w:tblStylePr w:type="band2Horz"/>
    <w:tblStylePr w:type="neCell"/>
    <w:tblStylePr w:type="nwCell"/>
    <w:tblStylePr w:type="seCell"/>
    <w:tblStylePr w:type="swCell"/>
  </w:style>
  <w:style w:type="table" w:customStyle="1" w:styleId="70">
    <w:name w:val="Grid Table 4 - Accent 2"/>
    <w:basedOn w:val="31"/>
    <w:qFormat/>
    <w:uiPriority w:val="5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insideV w:val="single" w:color="DB9C9A" w:themeColor="accent2" w:themeTint="90" w:sz="4" w:space="0"/>
      </w:tblBorders>
    </w:tblPr>
    <w:tblStylePr w:type="firstRow">
      <w:rPr>
        <w:rFonts w:ascii="Arial" w:hAnsi="Arial"/>
        <w:b/>
        <w:color w:val="FFFFFF"/>
        <w:sz w:val="22"/>
      </w:rPr>
      <w:tcPr>
        <w:tc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cBorders>
        <w:shd w:val="clear" w:color="D99795" w:themeColor="accent2" w:themeTint="97" w:fill="D99795" w:themeFill="accent2" w:themeFillTint="97"/>
      </w:tcPr>
    </w:tblStylePr>
    <w:tblStylePr w:type="lastRow">
      <w:rPr>
        <w:b/>
        <w:color w:val="404040"/>
      </w:rPr>
      <w:tcPr>
        <w:tcBorders>
          <w:top w:val="single" w:color="D9979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2Vert"/>
    <w:tblStylePr w:type="band1Horz">
      <w:rPr>
        <w:rFonts w:ascii="Arial" w:hAnsi="Arial"/>
        <w:color w:val="404040"/>
        <w:sz w:val="22"/>
      </w:rPr>
      <w:tcPr>
        <w:shd w:val="clear" w:color="F2DCDC" w:themeColor="accent2" w:themeTint="32" w:fill="F2DCDC" w:themeFill="accent2" w:themeFillTint="32"/>
      </w:tcPr>
    </w:tblStylePr>
    <w:tblStylePr w:type="band2Horz"/>
    <w:tblStylePr w:type="neCell"/>
    <w:tblStylePr w:type="nwCell"/>
    <w:tblStylePr w:type="seCell"/>
    <w:tblStylePr w:type="swCell"/>
  </w:style>
  <w:style w:type="table" w:customStyle="1" w:styleId="71">
    <w:name w:val="Grid Table 4 - Accent 3"/>
    <w:basedOn w:val="31"/>
    <w:qFormat/>
    <w:uiPriority w:val="5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blStylePr w:type="firstRow">
      <w:rPr>
        <w:rFonts w:ascii="Arial" w:hAnsi="Arial"/>
        <w:b/>
        <w:color w:val="FFFFFF"/>
        <w:sz w:val="22"/>
      </w:rPr>
      <w:tcPr>
        <w:tc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tcBorders>
        <w:shd w:val="clear" w:color="9BBB59" w:themeColor="accent3" w:themeTint="FE" w:fill="9BBB59" w:themeFill="accent3" w:themeFillTint="FE"/>
      </w:tcPr>
    </w:tblStylePr>
    <w:tblStylePr w:type="lastRow">
      <w:rPr>
        <w:b/>
        <w:color w:val="404040"/>
      </w:rPr>
      <w:tcPr>
        <w:tcBorders>
          <w:top w:val="single" w:color="9BBB59"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2Vert"/>
    <w:tblStylePr w:type="band1Horz">
      <w:rPr>
        <w:rFonts w:ascii="Arial" w:hAnsi="Arial"/>
        <w:color w:val="404040"/>
        <w:sz w:val="22"/>
      </w:rPr>
      <w:tcPr>
        <w:shd w:val="clear" w:color="EAF1DD" w:themeColor="accent3" w:themeTint="34" w:fill="EAF1DD" w:themeFill="accent3" w:themeFillTint="34"/>
      </w:tcPr>
    </w:tblStylePr>
    <w:tblStylePr w:type="band2Horz"/>
    <w:tblStylePr w:type="neCell"/>
    <w:tblStylePr w:type="nwCell"/>
    <w:tblStylePr w:type="seCell"/>
    <w:tblStylePr w:type="swCell"/>
  </w:style>
  <w:style w:type="table" w:customStyle="1" w:styleId="72">
    <w:name w:val="Grid Table 4 - Accent 4"/>
    <w:basedOn w:val="31"/>
    <w:qFormat/>
    <w:uiPriority w:val="5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blStylePr w:type="firstRow">
      <w:rPr>
        <w:rFonts w:ascii="Arial" w:hAnsi="Arial"/>
        <w:b/>
        <w:color w:val="FFFFFF"/>
        <w:sz w:val="22"/>
      </w:rPr>
      <w:tcPr>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shd w:val="clear" w:color="B2A1C6" w:themeColor="accent4" w:themeTint="9A" w:fill="B2A1C6" w:themeFill="accent4" w:themeFillTint="9A"/>
      </w:tcPr>
    </w:tblStylePr>
    <w:tblStylePr w:type="lastRow">
      <w:rPr>
        <w:b/>
        <w:color w:val="404040"/>
      </w:rPr>
      <w:tcPr>
        <w:tcBorders>
          <w:top w:val="single" w:color="B2A1C6"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2Vert"/>
    <w:tblStylePr w:type="band1Horz">
      <w:rPr>
        <w:rFonts w:ascii="Arial" w:hAnsi="Arial"/>
        <w:color w:val="404040"/>
        <w:sz w:val="22"/>
      </w:rPr>
      <w:tcPr>
        <w:shd w:val="clear" w:color="E5DFEC" w:themeColor="accent4" w:themeTint="34" w:fill="E5DFEC" w:themeFill="accent4" w:themeFillTint="34"/>
      </w:tcPr>
    </w:tblStylePr>
    <w:tblStylePr w:type="band2Horz"/>
    <w:tblStylePr w:type="neCell"/>
    <w:tblStylePr w:type="nwCell"/>
    <w:tblStylePr w:type="seCell"/>
    <w:tblStylePr w:type="swCell"/>
  </w:style>
  <w:style w:type="table" w:customStyle="1" w:styleId="73">
    <w:name w:val="Grid Table 4 - Accent 5"/>
    <w:basedOn w:val="31"/>
    <w:qFormat/>
    <w:uiPriority w:val="5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FFFFFF"/>
        <w:sz w:val="22"/>
      </w:r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4BACC6" w:themeColor="accent5" w:fill="4BACC6" w:themeFill="accent5"/>
      </w:tcPr>
    </w:tblStylePr>
    <w:tblStylePr w:type="lastRow">
      <w:rPr>
        <w:b/>
        <w:color w:val="404040"/>
      </w:rPr>
      <w:tcPr>
        <w:tcBorders>
          <w:top w:val="single" w:color="4BACC6"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2Vert"/>
    <w:tblStylePr w:type="band1Horz">
      <w:rPr>
        <w:rFonts w:ascii="Arial" w:hAnsi="Arial"/>
        <w:color w:val="404040"/>
        <w:sz w:val="22"/>
      </w:rPr>
      <w:tcPr>
        <w:shd w:val="clear" w:color="DAEEF3" w:themeColor="accent5" w:themeTint="34" w:fill="DAEEF3" w:themeFill="accent5" w:themeFillTint="34"/>
      </w:tcPr>
    </w:tblStylePr>
    <w:tblStylePr w:type="band2Horz"/>
    <w:tblStylePr w:type="neCell"/>
    <w:tblStylePr w:type="nwCell"/>
    <w:tblStylePr w:type="seCell"/>
    <w:tblStylePr w:type="swCell"/>
  </w:style>
  <w:style w:type="table" w:customStyle="1" w:styleId="74">
    <w:name w:val="Grid Table 4 - Accent 6"/>
    <w:basedOn w:val="31"/>
    <w:qFormat/>
    <w:uiPriority w:val="5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FFFFFF"/>
        <w:sz w:val="22"/>
      </w:r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79646" w:themeColor="accent6" w:fill="F79646" w:themeFill="accent6"/>
      </w:tcPr>
    </w:tblStylePr>
    <w:tblStylePr w:type="lastRow">
      <w:rPr>
        <w:b/>
        <w:color w:val="404040"/>
      </w:rPr>
      <w:tcPr>
        <w:tcBorders>
          <w:top w:val="single" w:color="F79646"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2Vert"/>
    <w:tblStylePr w:type="band1Horz">
      <w:rPr>
        <w:rFonts w:ascii="Arial" w:hAnsi="Arial"/>
        <w:color w:val="404040"/>
        <w:sz w:val="22"/>
      </w:rPr>
      <w:tcPr>
        <w:shd w:val="clear" w:color="FDE9D9" w:themeColor="accent6" w:themeTint="34" w:fill="FDE9D9" w:themeFill="accent6" w:themeFillTint="34"/>
      </w:tcPr>
    </w:tblStylePr>
    <w:tblStylePr w:type="band2Horz"/>
    <w:tblStylePr w:type="neCell"/>
    <w:tblStylePr w:type="nwCell"/>
    <w:tblStylePr w:type="seCell"/>
    <w:tblStylePr w:type="swCell"/>
  </w:style>
  <w:style w:type="table" w:customStyle="1" w:styleId="75">
    <w:name w:val="Grid Table 5 Dark"/>
    <w:basedOn w:val="31"/>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98989" w:themeColor="text1" w:themeTint="75" w:fill="898989" w:themeFill="text1" w:themeFillTint="75"/>
      </w:tcPr>
    </w:tblStylePr>
    <w:tblStylePr w:type="band2Vert"/>
    <w:tblStylePr w:type="band1Horz">
      <w:tcPr>
        <w:shd w:val="clear" w:color="898989" w:themeColor="text1" w:themeTint="75" w:fill="898989" w:themeFill="text1" w:themeFillTint="75"/>
      </w:tcPr>
    </w:tblStylePr>
    <w:tblStylePr w:type="band2Horz"/>
    <w:tblStylePr w:type="neCell"/>
    <w:tblStylePr w:type="nwCell"/>
    <w:tblStylePr w:type="seCell"/>
    <w:tblStylePr w:type="swCell"/>
  </w:style>
  <w:style w:type="table" w:customStyle="1" w:styleId="76">
    <w:name w:val="Grid Table 5 Dark- Accent 1"/>
    <w:basedOn w:val="31"/>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tcBorders>
          <w:top w:val="single" w:color="FFFFFF" w:themeColor="light1" w:sz="4" w:space="0"/>
        </w:tcBorders>
        <w:shd w:val="clear" w:color="4F81BD" w:themeColor="accent1" w:fill="4F81BD" w:themeFill="accent1"/>
      </w:tcPr>
    </w:tblStylePr>
    <w:tblStylePr w:type="firstCol">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band1Vert">
      <w:tcPr>
        <w:shd w:val="clear" w:color="AEC5E0" w:themeColor="accent1" w:themeTint="75" w:fill="AEC5E0" w:themeFill="accent1" w:themeFillTint="75"/>
      </w:tcPr>
    </w:tblStylePr>
    <w:tblStylePr w:type="band2Vert"/>
    <w:tblStylePr w:type="band1Horz">
      <w:tcPr>
        <w:shd w:val="clear" w:color="AEC5E0" w:themeColor="accent1" w:themeTint="75" w:fill="AEC5E0" w:themeFill="accent1" w:themeFillTint="75"/>
      </w:tcPr>
    </w:tblStylePr>
    <w:tblStylePr w:type="band2Horz"/>
    <w:tblStylePr w:type="neCell"/>
    <w:tblStylePr w:type="nwCell"/>
    <w:tblStylePr w:type="seCell"/>
    <w:tblStylePr w:type="swCell"/>
  </w:style>
  <w:style w:type="table" w:customStyle="1" w:styleId="77">
    <w:name w:val="Grid Table 5 Dark - Accent 2"/>
    <w:basedOn w:val="31"/>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tcBorders>
          <w:top w:val="single" w:color="FFFFFF" w:themeColor="light1" w:sz="4" w:space="0"/>
        </w:tcBorders>
        <w:shd w:val="clear" w:color="C0504D" w:themeColor="accent2" w:fill="C0504D" w:themeFill="accent2"/>
      </w:tcPr>
    </w:tblStylePr>
    <w:tblStylePr w:type="firstCol">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band1Vert">
      <w:tcPr>
        <w:shd w:val="clear" w:color="E2AEAD" w:themeColor="accent2" w:themeTint="75" w:fill="E2AEAD" w:themeFill="accent2" w:themeFillTint="75"/>
      </w:tcPr>
    </w:tblStylePr>
    <w:tblStylePr w:type="band2Vert"/>
    <w:tblStylePr w:type="band1Horz">
      <w:tcPr>
        <w:shd w:val="clear" w:color="E2AEAD" w:themeColor="accent2" w:themeTint="75" w:fill="E2AEAD" w:themeFill="accent2" w:themeFillTint="75"/>
      </w:tcPr>
    </w:tblStylePr>
    <w:tblStylePr w:type="band2Horz"/>
    <w:tblStylePr w:type="neCell"/>
    <w:tblStylePr w:type="nwCell"/>
    <w:tblStylePr w:type="seCell"/>
    <w:tblStylePr w:type="swCell"/>
  </w:style>
  <w:style w:type="table" w:customStyle="1" w:styleId="78">
    <w:name w:val="Grid Table 5 Dark - Accent 3"/>
    <w:basedOn w:val="31"/>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tcBorders>
          <w:top w:val="single" w:color="FFFFFF" w:themeColor="light1" w:sz="4" w:space="0"/>
        </w:tcBorders>
        <w:shd w:val="clear" w:color="9BBB59" w:themeColor="accent3" w:fill="9BBB59" w:themeFill="accent3"/>
      </w:tcPr>
    </w:tblStylePr>
    <w:tblStylePr w:type="firstCol">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band1Vert">
      <w:tcPr>
        <w:shd w:val="clear" w:color="D1DFB2" w:themeColor="accent3" w:themeTint="75" w:fill="D1DFB2" w:themeFill="accent3" w:themeFillTint="75"/>
      </w:tcPr>
    </w:tblStylePr>
    <w:tblStylePr w:type="band2Vert"/>
    <w:tblStylePr w:type="band1Horz">
      <w:tcPr>
        <w:shd w:val="clear" w:color="D1DFB2" w:themeColor="accent3" w:themeTint="75" w:fill="D1DFB2" w:themeFill="accent3" w:themeFillTint="75"/>
      </w:tcPr>
    </w:tblStylePr>
    <w:tblStylePr w:type="band2Horz"/>
    <w:tblStylePr w:type="neCell"/>
    <w:tblStylePr w:type="nwCell"/>
    <w:tblStylePr w:type="seCell"/>
    <w:tblStylePr w:type="swCell"/>
  </w:style>
  <w:style w:type="table" w:customStyle="1" w:styleId="79">
    <w:name w:val="Grid Table 5 Dark- Accent 4"/>
    <w:basedOn w:val="31"/>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tcBorders>
          <w:top w:val="single" w:color="FFFFFF" w:themeColor="light1" w:sz="4" w:space="0"/>
        </w:tcBorders>
        <w:shd w:val="clear" w:color="8064A2" w:themeColor="accent4" w:fill="8064A2" w:themeFill="accent4"/>
      </w:tcPr>
    </w:tblStylePr>
    <w:tblStylePr w:type="firstCol">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band1Vert">
      <w:tcPr>
        <w:shd w:val="clear" w:color="C4B7D4" w:themeColor="accent4" w:themeTint="75" w:fill="C4B7D4" w:themeFill="accent4" w:themeFillTint="75"/>
      </w:tcPr>
    </w:tblStylePr>
    <w:tblStylePr w:type="band2Vert"/>
    <w:tblStylePr w:type="band1Horz">
      <w:tcPr>
        <w:shd w:val="clear" w:color="C4B7D4" w:themeColor="accent4" w:themeTint="75" w:fill="C4B7D4" w:themeFill="accent4" w:themeFillTint="75"/>
      </w:tcPr>
    </w:tblStylePr>
    <w:tblStylePr w:type="band2Horz"/>
    <w:tblStylePr w:type="neCell"/>
    <w:tblStylePr w:type="nwCell"/>
    <w:tblStylePr w:type="seCell"/>
    <w:tblStylePr w:type="swCell"/>
  </w:style>
  <w:style w:type="table" w:customStyle="1" w:styleId="80">
    <w:name w:val="Grid Table 5 Dark - Accent 5"/>
    <w:basedOn w:val="31"/>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tcBorders>
          <w:top w:val="single" w:color="FFFFFF" w:themeColor="light1" w:sz="4" w:space="0"/>
        </w:tcBorders>
        <w:shd w:val="clear" w:color="4BACC6" w:themeColor="accent5" w:fill="4BACC6" w:themeFill="accent5"/>
      </w:tcPr>
    </w:tblStylePr>
    <w:tblStylePr w:type="firstCol">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band1Vert">
      <w:tcPr>
        <w:shd w:val="clear" w:color="ACD8E4" w:themeColor="accent5" w:themeTint="75" w:fill="ACD8E4" w:themeFill="accent5" w:themeFillTint="75"/>
      </w:tcPr>
    </w:tblStylePr>
    <w:tblStylePr w:type="band2Vert"/>
    <w:tblStylePr w:type="band1Horz">
      <w:tcPr>
        <w:shd w:val="clear" w:color="ACD8E4" w:themeColor="accent5" w:themeTint="75" w:fill="ACD8E4" w:themeFill="accent5" w:themeFillTint="75"/>
      </w:tcPr>
    </w:tblStylePr>
    <w:tblStylePr w:type="band2Horz"/>
    <w:tblStylePr w:type="neCell"/>
    <w:tblStylePr w:type="nwCell"/>
    <w:tblStylePr w:type="seCell"/>
    <w:tblStylePr w:type="swCell"/>
  </w:style>
  <w:style w:type="table" w:customStyle="1" w:styleId="81">
    <w:name w:val="Grid Table 5 Dark - Accent 6"/>
    <w:basedOn w:val="31"/>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tcBorders>
          <w:top w:val="single" w:color="FFFFFF" w:themeColor="light1" w:sz="4" w:space="0"/>
        </w:tcBorders>
        <w:shd w:val="clear" w:color="F79646" w:themeColor="accent6" w:fill="F79646" w:themeFill="accent6"/>
      </w:tcPr>
    </w:tblStylePr>
    <w:tblStylePr w:type="firstCol">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band1Vert">
      <w:tcPr>
        <w:shd w:val="clear" w:color="FBCEAA" w:themeColor="accent6" w:themeTint="75" w:fill="FBCEAA" w:themeFill="accent6" w:themeFillTint="75"/>
      </w:tcPr>
    </w:tblStylePr>
    <w:tblStylePr w:type="band2Vert"/>
    <w:tblStylePr w:type="band1Horz">
      <w:tcPr>
        <w:shd w:val="clear" w:color="FBCEAA" w:themeColor="accent6" w:themeTint="75" w:fill="FBCEAA" w:themeFill="accent6" w:themeFillTint="75"/>
      </w:tcPr>
    </w:tblStylePr>
    <w:tblStylePr w:type="band2Horz"/>
    <w:tblStylePr w:type="neCell"/>
    <w:tblStylePr w:type="nwCell"/>
    <w:tblStylePr w:type="seCell"/>
    <w:tblStylePr w:type="swCell"/>
  </w:style>
  <w:style w:type="table" w:customStyle="1" w:styleId="82">
    <w:name w:val="Grid Table 6 Colorful"/>
    <w:basedOn w:val="31"/>
    <w:qFormat/>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808080" w:themeColor="text1" w:themeTint="80"/>
        <w14:textFill>
          <w14:solidFill>
            <w14:schemeClr w14:val="tx1">
              <w14:lumMod w14:val="50000"/>
              <w14:lumOff w14:val="50000"/>
            </w14:schemeClr>
          </w14:solidFill>
        </w14:textFill>
      </w:r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StylePr>
    <w:tblStylePr w:type="firstCol">
      <w:rPr>
        <w:b/>
        <w:color w:val="808080" w:themeColor="text1" w:themeTint="80"/>
        <w14:textFill>
          <w14:solidFill>
            <w14:schemeClr w14:val="tx1">
              <w14:lumMod w14:val="50000"/>
              <w14:lumOff w14:val="50000"/>
            </w14:schemeClr>
          </w14:solidFill>
        </w14:textFill>
      </w:rPr>
    </w:tblStylePr>
    <w:tblStylePr w:type="lastCol">
      <w:rPr>
        <w:b/>
        <w:color w:val="808080" w:themeColor="text1" w:themeTint="80"/>
        <w14:textFill>
          <w14:solidFill>
            <w14:schemeClr w14:val="tx1">
              <w14:lumMod w14:val="50000"/>
              <w14:lumOff w14:val="50000"/>
            </w14:schemeClr>
          </w14:solidFill>
        </w14:textFill>
      </w:rPr>
    </w:tblStylePr>
    <w:tblStylePr w:type="band1Vert">
      <w:tcPr>
        <w:shd w:val="clear" w:color="CACACA" w:themeColor="text1" w:themeTint="34" w:fill="CACACA" w:themeFill="text1" w:themeFillTint="34"/>
      </w:tcPr>
    </w:tblStylePr>
    <w:tblStylePr w:type="band2Vert"/>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tblStylePr w:type="neCell"/>
    <w:tblStylePr w:type="nwCell"/>
    <w:tblStylePr w:type="seCell"/>
    <w:tblStylePr w:type="swCell"/>
  </w:style>
  <w:style w:type="table" w:customStyle="1" w:styleId="83">
    <w:name w:val="Grid Table 6 Colorful - Accent 1"/>
    <w:basedOn w:val="31"/>
    <w:qFormat/>
    <w:uiPriority w:val="99"/>
    <w:pPr>
      <w:spacing w:after="0" w:line="240" w:lineRule="auto"/>
    </w:pPr>
    <w:tblPr>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b/>
        <w:color w:val="A7C0DE" w:themeColor="accent1" w:themeTint="80"/>
        <w14:textFill>
          <w14:solidFill>
            <w14:schemeClr w14:val="accent1">
              <w14:lumMod w14:val="50000"/>
              <w14:lumOff w14:val="50000"/>
            </w14:schemeClr>
          </w14:solidFill>
        </w14:textFill>
      </w:rPr>
      <w:tcPr>
        <w:tcBorders>
          <w:bottom w:val="single" w:color="A6BFDD" w:themeColor="accent1" w:themeTint="80" w:sz="12" w:space="0"/>
        </w:tcBorders>
      </w:tcPr>
    </w:tblStylePr>
    <w:tblStylePr w:type="lastRow">
      <w:rPr>
        <w:b/>
        <w:color w:val="A7C0DE" w:themeColor="accent1" w:themeTint="80"/>
        <w14:textFill>
          <w14:solidFill>
            <w14:schemeClr w14:val="accent1">
              <w14:lumMod w14:val="50000"/>
              <w14:lumOff w14:val="50000"/>
            </w14:schemeClr>
          </w14:solidFill>
        </w14:textFill>
      </w:rPr>
    </w:tblStylePr>
    <w:tblStylePr w:type="firstCol">
      <w:rPr>
        <w:b/>
        <w:color w:val="A7C0DE" w:themeColor="accent1" w:themeTint="80"/>
        <w14:textFill>
          <w14:solidFill>
            <w14:schemeClr w14:val="accent1">
              <w14:lumMod w14:val="50000"/>
              <w14:lumOff w14:val="50000"/>
            </w14:schemeClr>
          </w14:solidFill>
        </w14:textFill>
      </w:rPr>
    </w:tblStylePr>
    <w:tblStylePr w:type="lastCol">
      <w:rPr>
        <w:b/>
        <w:color w:val="A7C0DE" w:themeColor="accent1" w:themeTint="80"/>
        <w14:textFill>
          <w14:solidFill>
            <w14:schemeClr w14:val="accent1">
              <w14:lumMod w14:val="50000"/>
              <w14:lumOff w14:val="50000"/>
            </w14:schemeClr>
          </w14:solidFill>
        </w14:textFill>
      </w:rPr>
    </w:tblStylePr>
    <w:tblStylePr w:type="band1Vert">
      <w:tcPr>
        <w:shd w:val="clear" w:color="DBE5F1" w:themeColor="accent1" w:themeTint="34" w:fill="DBE5F1" w:themeFill="accent1" w:themeFillTint="34"/>
      </w:tcPr>
    </w:tblStylePr>
    <w:tblStylePr w:type="band2Vert"/>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tblStylePr w:type="neCell"/>
    <w:tblStylePr w:type="nwCell"/>
    <w:tblStylePr w:type="seCell"/>
    <w:tblStylePr w:type="swCell"/>
  </w:style>
  <w:style w:type="table" w:customStyle="1" w:styleId="84">
    <w:name w:val="Grid Table 6 Colorful - Accent 2"/>
    <w:basedOn w:val="31"/>
    <w:qFormat/>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12" w:space="0"/>
        </w:tcBorders>
      </w:tcPr>
    </w:tblStylePr>
    <w:tblStylePr w:type="lastRow">
      <w:rPr>
        <w:b/>
        <w:color w:val="DA9896" w:themeColor="accent2" w:themeTint="96"/>
        <w14:textFill>
          <w14:solidFill>
            <w14:schemeClr w14:val="accent2">
              <w14:lumMod w14:val="59000"/>
              <w14:lumOff w14:val="41000"/>
            </w14:schemeClr>
          </w14:solidFill>
        </w14:textFill>
      </w:r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F2DCDC" w:themeColor="accent2" w:themeTint="32" w:fill="F2DCDC" w:themeFill="accent2" w:themeFillTint="32"/>
      </w:tcPr>
    </w:tblStylePr>
    <w:tblStylePr w:type="band2Vert"/>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tblStylePr w:type="neCell"/>
    <w:tblStylePr w:type="nwCell"/>
    <w:tblStylePr w:type="seCell"/>
    <w:tblStylePr w:type="swCell"/>
  </w:style>
  <w:style w:type="table" w:customStyle="1" w:styleId="85">
    <w:name w:val="Grid Table 6 Colorful - Accent 3"/>
    <w:basedOn w:val="31"/>
    <w:qFormat/>
    <w:uiPriority w:val="99"/>
    <w:pPr>
      <w:spacing w:after="0" w:line="240" w:lineRule="auto"/>
    </w:pPr>
    <w:tblPr>
      <w:tbl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9BBB59" w:themeColor="accent3" w:themeTint="FF"/>
        <w14:textFill>
          <w14:solidFill>
            <w14:schemeClr w14:val="accent3">
              <w14:lumMod w14:val="100000"/>
              <w14:lumOff w14:val="0"/>
            </w14:schemeClr>
          </w14:solidFill>
        </w14:textFill>
      </w:rPr>
      <w:tcPr>
        <w:tcBorders>
          <w:bottom w:val="single" w:color="9BBB59" w:themeColor="accent3" w:themeTint="FE" w:sz="12" w:space="0"/>
        </w:tcBorders>
      </w:tcPr>
    </w:tblStylePr>
    <w:tblStylePr w:type="lastRow">
      <w:rPr>
        <w:b/>
        <w:color w:val="9BBB59" w:themeColor="accent3" w:themeTint="FF"/>
        <w14:textFill>
          <w14:solidFill>
            <w14:schemeClr w14:val="accent3">
              <w14:lumMod w14:val="100000"/>
              <w14:lumOff w14:val="0"/>
            </w14:schemeClr>
          </w14:solidFill>
        </w14:textFill>
      </w:rPr>
    </w:tblStylePr>
    <w:tblStylePr w:type="firstCol">
      <w:rPr>
        <w:b/>
        <w:color w:val="9BBB59" w:themeColor="accent3" w:themeTint="FF"/>
        <w14:textFill>
          <w14:solidFill>
            <w14:schemeClr w14:val="accent3">
              <w14:lumMod w14:val="100000"/>
              <w14:lumOff w14:val="0"/>
            </w14:schemeClr>
          </w14:solidFill>
        </w14:textFill>
      </w:rPr>
    </w:tblStylePr>
    <w:tblStylePr w:type="lastCol">
      <w:rPr>
        <w:b/>
        <w:color w:val="9BBB59" w:themeColor="accent3" w:themeTint="FF"/>
        <w14:textFill>
          <w14:solidFill>
            <w14:schemeClr w14:val="accent3">
              <w14:lumMod w14:val="100000"/>
              <w14:lumOff w14:val="0"/>
            </w14:schemeClr>
          </w14:solidFill>
        </w14:textFill>
      </w:rPr>
    </w:tblStylePr>
    <w:tblStylePr w:type="band1Vert">
      <w:tcPr>
        <w:shd w:val="clear" w:color="EAF1DD" w:themeColor="accent3" w:themeTint="34" w:fill="EAF1DD" w:themeFill="accent3" w:themeFillTint="34"/>
      </w:tcPr>
    </w:tblStylePr>
    <w:tblStylePr w:type="band2Vert"/>
    <w:tblStylePr w:type="band1Horz">
      <w:rPr>
        <w:rFonts w:ascii="Arial" w:hAnsi="Arial"/>
        <w:color w:val="9BBB59" w:themeColor="accent3" w:themeTint="FF"/>
        <w:sz w:val="22"/>
        <w14:textFill>
          <w14:solidFill>
            <w14:schemeClr w14:val="accent3">
              <w14:lumMod w14:val="100000"/>
              <w14:lumOff w14:val="0"/>
            </w14:schemeClr>
          </w14:solidFill>
        </w14:textFill>
      </w:r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StylePr>
    <w:tblStylePr w:type="neCell"/>
    <w:tblStylePr w:type="nwCell"/>
    <w:tblStylePr w:type="seCell"/>
    <w:tblStylePr w:type="swCell"/>
  </w:style>
  <w:style w:type="table" w:customStyle="1" w:styleId="86">
    <w:name w:val="Grid Table 6 Colorful - Accent 4"/>
    <w:basedOn w:val="31"/>
    <w:qFormat/>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12" w:space="0"/>
        </w:tcBorders>
      </w:tcPr>
    </w:tblStylePr>
    <w:tblStylePr w:type="lastRow">
      <w:rPr>
        <w:b/>
        <w:color w:val="B3A2C7" w:themeColor="accent4" w:themeTint="99"/>
        <w14:textFill>
          <w14:solidFill>
            <w14:schemeClr w14:val="accent4">
              <w14:lumMod w14:val="60000"/>
              <w14:lumOff w14:val="40000"/>
            </w14:schemeClr>
          </w14:solidFill>
        </w14:textFill>
      </w:r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E5DFEC" w:themeColor="accent4" w:themeTint="34" w:fill="E5DFEC" w:themeFill="accent4" w:themeFillTint="34"/>
      </w:tcPr>
    </w:tblStylePr>
    <w:tblStylePr w:type="band2Vert"/>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tblStylePr w:type="neCell"/>
    <w:tblStylePr w:type="nwCell"/>
    <w:tblStylePr w:type="seCell"/>
    <w:tblStylePr w:type="swCell"/>
  </w:style>
  <w:style w:type="table" w:customStyle="1" w:styleId="87">
    <w:name w:val="Grid Table 6 Colorful - Accent 5"/>
    <w:basedOn w:val="31"/>
    <w:qFormat/>
    <w:uiPriority w:val="99"/>
    <w:pPr>
      <w:spacing w:after="0" w:line="240" w:lineRule="auto"/>
    </w:pPr>
    <w:tblPr>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blStylePr w:type="firstRow">
      <w:rPr>
        <w:b/>
        <w:color w:val="266778" w:themeColor="accent5" w:themeShade="94"/>
      </w:rPr>
      <w:tcPr>
        <w:tcBorders>
          <w:bottom w:val="single" w:color="4BACC6" w:themeColor="accent5"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DAEEF3" w:themeColor="accent5" w:themeTint="34" w:fill="DAEEF3" w:themeFill="accent5" w:themeFillTint="34"/>
      </w:tcPr>
    </w:tblStylePr>
    <w:tblStylePr w:type="band2Vert"/>
    <w:tblStylePr w:type="band1Horz">
      <w:rPr>
        <w:rFonts w:ascii="Arial" w:hAnsi="Arial"/>
        <w:color w:val="266778" w:themeColor="accent5" w:themeShade="94"/>
        <w:sz w:val="22"/>
      </w:rPr>
      <w:tcPr>
        <w:shd w:val="clear" w:color="DAEEF3" w:themeColor="accent5" w:themeTint="34" w:fill="DAEEF3" w:themeFill="accent5" w:themeFillTint="34"/>
      </w:tcPr>
    </w:tblStylePr>
    <w:tblStylePr w:type="band2Horz">
      <w:rPr>
        <w:rFonts w:ascii="Arial" w:hAnsi="Arial"/>
        <w:color w:val="266778" w:themeColor="accent5" w:themeShade="94"/>
        <w:sz w:val="22"/>
      </w:rPr>
    </w:tblStylePr>
    <w:tblStylePr w:type="neCell"/>
    <w:tblStylePr w:type="nwCell"/>
    <w:tblStylePr w:type="seCell"/>
    <w:tblStylePr w:type="swCell"/>
  </w:style>
  <w:style w:type="table" w:customStyle="1" w:styleId="88">
    <w:name w:val="Grid Table 6 Colorful - Accent 6"/>
    <w:basedOn w:val="31"/>
    <w:qFormat/>
    <w:uiPriority w:val="99"/>
    <w:pPr>
      <w:spacing w:after="0" w:line="240" w:lineRule="auto"/>
    </w:pPr>
    <w:tblPr>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blStylePr w:type="firstRow">
      <w:rPr>
        <w:b/>
        <w:color w:val="266778" w:themeColor="accent5" w:themeShade="94"/>
      </w:rPr>
      <w:tcPr>
        <w:tcBorders>
          <w:bottom w:val="single" w:color="F79646" w:themeColor="accent6"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FDE9D9" w:themeColor="accent6" w:themeTint="34" w:fill="FDE9D9" w:themeFill="accent6" w:themeFillTint="34"/>
      </w:tcPr>
    </w:tblStylePr>
    <w:tblStylePr w:type="band2Vert"/>
    <w:tblStylePr w:type="band1Horz">
      <w:rPr>
        <w:rFonts w:ascii="Arial" w:hAnsi="Arial"/>
        <w:color w:val="266778" w:themeColor="accent5" w:themeShade="94"/>
        <w:sz w:val="22"/>
      </w:rPr>
      <w:tcPr>
        <w:shd w:val="clear" w:color="FDE9D9" w:themeColor="accent6" w:themeTint="34" w:fill="FDE9D9" w:themeFill="accent6" w:themeFillTint="34"/>
      </w:tcPr>
    </w:tblStylePr>
    <w:tblStylePr w:type="band2Horz">
      <w:rPr>
        <w:rFonts w:ascii="Arial" w:hAnsi="Arial"/>
        <w:color w:val="266778" w:themeColor="accent5" w:themeShade="94"/>
        <w:sz w:val="22"/>
      </w:rPr>
    </w:tblStylePr>
    <w:tblStylePr w:type="neCell"/>
    <w:tblStylePr w:type="nwCell"/>
    <w:tblStylePr w:type="seCell"/>
    <w:tblStylePr w:type="swCell"/>
  </w:style>
  <w:style w:type="table" w:customStyle="1" w:styleId="89">
    <w:name w:val="Grid Table 7 Colorful"/>
    <w:basedOn w:val="31"/>
    <w:qFormat/>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F1F1F1" w:themeFill="text1" w:themeFillTint="0D"/>
      </w:tcPr>
    </w:tblStylePr>
    <w:tblStylePr w:type="band2Vert"/>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tblStylePr w:type="neCell"/>
    <w:tblStylePr w:type="nwCell"/>
    <w:tblStylePr w:type="seCell"/>
    <w:tblStylePr w:type="swCell"/>
  </w:style>
  <w:style w:type="table" w:customStyle="1" w:styleId="90">
    <w:name w:val="Grid Table 7 Colorful - Accent 1"/>
    <w:basedOn w:val="31"/>
    <w:qFormat/>
    <w:uiPriority w:val="99"/>
    <w:pPr>
      <w:spacing w:after="0" w:line="240" w:lineRule="auto"/>
    </w:pPr>
    <w:tblPr>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rFonts w:ascii="Arial" w:hAnsi="Arial"/>
        <w:b/>
        <w:color w:val="A7C0DE" w:themeColor="accent1" w:themeTint="80"/>
        <w:sz w:val="22"/>
        <w14:textFill>
          <w14:solidFill>
            <w14:schemeClr w14:val="accent1">
              <w14:lumMod w14:val="50000"/>
              <w14:lumOff w14:val="50000"/>
            </w14:schemeClr>
          </w14:solidFill>
        </w14:textFill>
      </w:rPr>
      <w:tcPr>
        <w:tcBorders>
          <w:top w:val="nil"/>
          <w:left w:val="nil"/>
          <w:bottom w:val="single" w:color="A6BFDD" w:themeColor="accent1" w:themeTint="80" w:sz="4" w:space="0"/>
          <w:right w:val="nil"/>
        </w:tcBorders>
        <w:shd w:val="clear" w:color="FFFFFF" w:themeColor="light1" w:fill="FFFFFF" w:themeFill="light1"/>
      </w:tcPr>
    </w:tblStylePr>
    <w:tblStylePr w:type="lastRow">
      <w:rPr>
        <w:rFonts w:ascii="Arial" w:hAnsi="Arial"/>
        <w:b/>
        <w:color w:val="A7C0DE" w:themeColor="accent1" w:themeTint="80"/>
        <w:sz w:val="22"/>
        <w14:textFill>
          <w14:solidFill>
            <w14:schemeClr w14:val="accent1">
              <w14:lumMod w14:val="50000"/>
              <w14:lumOff w14:val="50000"/>
            </w14:schemeClr>
          </w14:solidFill>
        </w14:textFill>
      </w:rPr>
      <w:tcPr>
        <w:tcBorders>
          <w:top w:val="single" w:color="A6BFDD"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nil"/>
          <w:bottom w:val="nil"/>
          <w:right w:val="single" w:color="A6BFDD" w:themeColor="accent1" w:themeTint="80" w:sz="4" w:space="0"/>
        </w:tcBorders>
        <w:shd w:val="clear" w:color="FFFFFF" w:fill="auto"/>
      </w:tcPr>
    </w:tblStylePr>
    <w:tblStylePr w:type="lastCol">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single" w:color="A6BFDD" w:themeColor="accent1" w:themeTint="80" w:sz="4" w:space="0"/>
          <w:bottom w:val="nil"/>
          <w:right w:val="nil"/>
        </w:tcBorders>
        <w:shd w:val="clear" w:color="FFFFFF" w:fill="auto"/>
      </w:tcPr>
    </w:tblStylePr>
    <w:tblStylePr w:type="band1Vert">
      <w:tcPr>
        <w:shd w:val="clear" w:color="DBE5F1" w:themeColor="accent1" w:themeTint="34" w:fill="DBE5F1" w:themeFill="accent1" w:themeFillTint="34"/>
      </w:tcPr>
    </w:tblStylePr>
    <w:tblStylePr w:type="band2Vert"/>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tblStylePr w:type="neCell"/>
    <w:tblStylePr w:type="nwCell"/>
    <w:tblStylePr w:type="seCell"/>
    <w:tblStylePr w:type="swCell"/>
  </w:style>
  <w:style w:type="table" w:customStyle="1" w:styleId="91">
    <w:name w:val="Grid Table 7 Colorful - Accent 2"/>
    <w:basedOn w:val="31"/>
    <w:qFormat/>
    <w:uiPriority w:val="99"/>
    <w:pPr>
      <w:spacing w:after="0" w:line="240" w:lineRule="auto"/>
    </w:pPr>
    <w:tblPr>
      <w:tblBorders>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rFonts w:ascii="Arial" w:hAnsi="Arial"/>
        <w:b/>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b/>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auto"/>
      </w:tcPr>
    </w:tblStylePr>
    <w:tblStylePr w:type="band1Vert">
      <w:tcPr>
        <w:shd w:val="clear" w:color="F2DCDC" w:themeColor="accent2" w:themeTint="32" w:fill="F2DCDC" w:themeFill="accent2" w:themeFillTint="32"/>
      </w:tcPr>
    </w:tblStylePr>
    <w:tblStylePr w:type="band2Vert"/>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tblStylePr w:type="neCell"/>
    <w:tblStylePr w:type="nwCell"/>
    <w:tblStylePr w:type="seCell"/>
    <w:tblStylePr w:type="swCell"/>
  </w:style>
  <w:style w:type="table" w:customStyle="1" w:styleId="92">
    <w:name w:val="Grid Table 7 Colorful - Accent 3"/>
    <w:basedOn w:val="31"/>
    <w:qFormat/>
    <w:uiPriority w:val="99"/>
    <w:pPr>
      <w:spacing w:after="0" w:line="240" w:lineRule="auto"/>
    </w:pPr>
    <w:tblPr>
      <w:tblBorders>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rFonts w:ascii="Arial" w:hAnsi="Arial"/>
        <w:b/>
        <w:color w:val="9BBB59" w:themeColor="accent3" w:themeTint="FF"/>
        <w:sz w:val="22"/>
        <w14:textFill>
          <w14:solidFill>
            <w14:schemeClr w14:val="accent3">
              <w14:lumMod w14:val="100000"/>
              <w14:lumOff w14:val="0"/>
            </w14:schemeClr>
          </w14:solidFill>
        </w14:textFill>
      </w:rPr>
      <w:tcPr>
        <w:tcBorders>
          <w:top w:val="nil"/>
          <w:left w:val="nil"/>
          <w:bottom w:val="single" w:color="9BBB59" w:themeColor="accent3" w:themeTint="FE" w:sz="4" w:space="0"/>
          <w:right w:val="nil"/>
        </w:tcBorders>
        <w:shd w:val="clear" w:color="FFFFFF" w:themeColor="light1" w:fill="FFFFFF" w:themeFill="light1"/>
      </w:tcPr>
    </w:tblStylePr>
    <w:tblStylePr w:type="lastRow">
      <w:rPr>
        <w:rFonts w:ascii="Arial" w:hAnsi="Arial"/>
        <w:b/>
        <w:color w:val="9BBB59" w:themeColor="accent3" w:themeTint="FF"/>
        <w:sz w:val="22"/>
        <w14:textFill>
          <w14:solidFill>
            <w14:schemeClr w14:val="accent3">
              <w14:lumMod w14:val="100000"/>
              <w14:lumOff w14:val="0"/>
            </w14:schemeClr>
          </w14:solidFill>
        </w14:textFill>
      </w:rPr>
      <w:tcPr>
        <w:tcBorders>
          <w:top w:val="single" w:color="9BBB59"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9BBB59" w:themeColor="accent3" w:themeTint="FF"/>
        <w:sz w:val="22"/>
        <w14:textFill>
          <w14:solidFill>
            <w14:schemeClr w14:val="accent3">
              <w14:lumMod w14:val="100000"/>
              <w14:lumOff w14:val="0"/>
            </w14:schemeClr>
          </w14:solidFill>
        </w14:textFill>
      </w:rPr>
      <w:tcPr>
        <w:tcBorders>
          <w:top w:val="nil"/>
          <w:left w:val="nil"/>
          <w:bottom w:val="nil"/>
          <w:right w:val="single" w:color="9BBB59" w:themeColor="accent3" w:themeTint="FE" w:sz="4" w:space="0"/>
        </w:tcBorders>
        <w:shd w:val="clear" w:color="FFFFFF" w:fill="auto"/>
      </w:tcPr>
    </w:tblStylePr>
    <w:tblStylePr w:type="lastCol">
      <w:rPr>
        <w:rFonts w:ascii="Arial" w:hAnsi="Arial"/>
        <w:i/>
        <w:color w:val="9BBB59" w:themeColor="accent3" w:themeTint="FF"/>
        <w:sz w:val="22"/>
        <w14:textFill>
          <w14:solidFill>
            <w14:schemeClr w14:val="accent3">
              <w14:lumMod w14:val="100000"/>
              <w14:lumOff w14:val="0"/>
            </w14:schemeClr>
          </w14:solidFill>
        </w14:textFill>
      </w:rPr>
      <w:tcPr>
        <w:tcBorders>
          <w:top w:val="nil"/>
          <w:left w:val="single" w:color="9BBB59" w:themeColor="accent3" w:themeTint="FE" w:sz="4" w:space="0"/>
          <w:bottom w:val="nil"/>
          <w:right w:val="nil"/>
        </w:tcBorders>
        <w:shd w:val="clear" w:color="FFFFFF" w:fill="auto"/>
      </w:tcPr>
    </w:tblStylePr>
    <w:tblStylePr w:type="band1Vert">
      <w:tcPr>
        <w:shd w:val="clear" w:color="EAF1DD" w:themeColor="accent3" w:themeTint="34" w:fill="EAF1DD" w:themeFill="accent3" w:themeFillTint="34"/>
      </w:tcPr>
    </w:tblStylePr>
    <w:tblStylePr w:type="band2Vert"/>
    <w:tblStylePr w:type="band1Horz">
      <w:rPr>
        <w:rFonts w:ascii="Arial" w:hAnsi="Arial"/>
        <w:color w:val="9BBB59" w:themeColor="accent3" w:themeTint="FF"/>
        <w:sz w:val="22"/>
        <w14:textFill>
          <w14:solidFill>
            <w14:schemeClr w14:val="accent3">
              <w14:lumMod w14:val="100000"/>
              <w14:lumOff w14:val="0"/>
            </w14:schemeClr>
          </w14:solidFill>
        </w14:textFill>
      </w:r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StylePr>
    <w:tblStylePr w:type="neCell"/>
    <w:tblStylePr w:type="nwCell"/>
    <w:tblStylePr w:type="seCell"/>
    <w:tblStylePr w:type="swCell"/>
  </w:style>
  <w:style w:type="table" w:customStyle="1" w:styleId="93">
    <w:name w:val="Grid Table 7 Colorful - Accent 4"/>
    <w:basedOn w:val="31"/>
    <w:qFormat/>
    <w:uiPriority w:val="99"/>
    <w:pPr>
      <w:spacing w:after="0" w:line="240" w:lineRule="auto"/>
    </w:pPr>
    <w:tblPr>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rFonts w:ascii="Arial" w:hAnsi="Arial"/>
        <w:b/>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b/>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auto"/>
      </w:tcPr>
    </w:tblStylePr>
    <w:tblStylePr w:type="band1Vert">
      <w:tcPr>
        <w:shd w:val="clear" w:color="E5DFEC" w:themeColor="accent4" w:themeTint="34" w:fill="E5DFEC" w:themeFill="accent4" w:themeFillTint="34"/>
      </w:tcPr>
    </w:tblStylePr>
    <w:tblStylePr w:type="band2Vert"/>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tblStylePr w:type="neCell"/>
    <w:tblStylePr w:type="nwCell"/>
    <w:tblStylePr w:type="seCell"/>
    <w:tblStylePr w:type="swCell"/>
  </w:style>
  <w:style w:type="table" w:customStyle="1" w:styleId="94">
    <w:name w:val="Grid Table 7 Colorful - Accent 5"/>
    <w:basedOn w:val="31"/>
    <w:qFormat/>
    <w:uiPriority w:val="99"/>
    <w:pPr>
      <w:spacing w:after="0" w:line="240" w:lineRule="auto"/>
    </w:pPr>
    <w:tblPr>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266778" w:themeColor="accent5" w:themeShade="94"/>
        <w:sz w:val="22"/>
      </w:rPr>
      <w:tcPr>
        <w:tcBorders>
          <w:top w:val="nil"/>
          <w:left w:val="nil"/>
          <w:bottom w:val="single" w:color="99D0DE" w:themeColor="accent5" w:themeTint="90" w:sz="4" w:space="0"/>
          <w:right w:val="nil"/>
        </w:tcBorders>
        <w:shd w:val="clear" w:color="FFFFFF" w:themeColor="light1" w:fill="FFFFFF" w:themeFill="light1"/>
      </w:tcPr>
    </w:tblStylePr>
    <w:tblStylePr w:type="lastRow">
      <w:rPr>
        <w:rFonts w:ascii="Arial" w:hAnsi="Arial"/>
        <w:b/>
        <w:color w:val="266778" w:themeColor="accent5" w:themeShade="94"/>
        <w:sz w:val="22"/>
      </w:rPr>
      <w:tcPr>
        <w:tcBorders>
          <w:top w:val="single" w:color="99D0DE"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66778" w:themeColor="accent5" w:themeShade="94"/>
        <w:sz w:val="22"/>
      </w:rPr>
      <w:tcPr>
        <w:tcBorders>
          <w:top w:val="nil"/>
          <w:left w:val="nil"/>
          <w:bottom w:val="nil"/>
          <w:right w:val="single" w:color="99D0DE" w:themeColor="accent5" w:themeTint="90" w:sz="4" w:space="0"/>
        </w:tcBorders>
        <w:shd w:val="clear" w:color="FFFFFF" w:fill="auto"/>
      </w:tcPr>
    </w:tblStylePr>
    <w:tblStylePr w:type="lastCol">
      <w:rPr>
        <w:rFonts w:ascii="Arial" w:hAnsi="Arial"/>
        <w:i/>
        <w:color w:val="266778" w:themeColor="accent5" w:themeShade="94"/>
        <w:sz w:val="22"/>
      </w:rPr>
      <w:tcPr>
        <w:tcBorders>
          <w:top w:val="nil"/>
          <w:left w:val="single" w:color="99D0DE" w:themeColor="accent5" w:themeTint="90" w:sz="4" w:space="0"/>
          <w:bottom w:val="nil"/>
          <w:right w:val="nil"/>
        </w:tcBorders>
        <w:shd w:val="clear" w:color="FFFFFF" w:fill="auto"/>
      </w:tcPr>
    </w:tblStylePr>
    <w:tblStylePr w:type="band1Vert">
      <w:tcPr>
        <w:shd w:val="clear" w:color="DAEEF3" w:themeColor="accent5" w:themeTint="34" w:fill="DAEEF3" w:themeFill="accent5" w:themeFillTint="34"/>
      </w:tcPr>
    </w:tblStylePr>
    <w:tblStylePr w:type="band2Vert"/>
    <w:tblStylePr w:type="band1Horz">
      <w:rPr>
        <w:rFonts w:ascii="Arial" w:hAnsi="Arial"/>
        <w:color w:val="266778" w:themeColor="accent5" w:themeShade="94"/>
        <w:sz w:val="22"/>
      </w:rPr>
      <w:tcPr>
        <w:shd w:val="clear" w:color="DAEEF3" w:themeColor="accent5" w:themeTint="34" w:fill="DAEEF3" w:themeFill="accent5" w:themeFillTint="34"/>
      </w:tcPr>
    </w:tblStylePr>
    <w:tblStylePr w:type="band2Horz">
      <w:rPr>
        <w:rFonts w:ascii="Arial" w:hAnsi="Arial"/>
        <w:color w:val="266778" w:themeColor="accent5" w:themeShade="94"/>
        <w:sz w:val="22"/>
      </w:rPr>
    </w:tblStylePr>
    <w:tblStylePr w:type="neCell"/>
    <w:tblStylePr w:type="nwCell"/>
    <w:tblStylePr w:type="seCell"/>
    <w:tblStylePr w:type="swCell"/>
  </w:style>
  <w:style w:type="table" w:customStyle="1" w:styleId="95">
    <w:name w:val="Grid Table 7 Colorful - Accent 6"/>
    <w:basedOn w:val="31"/>
    <w:qFormat/>
    <w:uiPriority w:val="99"/>
    <w:pPr>
      <w:spacing w:after="0" w:line="240" w:lineRule="auto"/>
    </w:pPr>
    <w:tblPr>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B05408" w:themeColor="accent6" w:themeShade="94"/>
        <w:sz w:val="22"/>
      </w:rPr>
      <w:tcPr>
        <w:tcBorders>
          <w:top w:val="nil"/>
          <w:left w:val="nil"/>
          <w:bottom w:val="single" w:color="FAC396" w:themeColor="accent6" w:themeTint="90" w:sz="4" w:space="0"/>
          <w:right w:val="nil"/>
        </w:tcBorders>
        <w:shd w:val="clear" w:color="FFFFFF" w:themeColor="light1" w:fill="FFFFFF" w:themeFill="light1"/>
      </w:tcPr>
    </w:tblStylePr>
    <w:tblStylePr w:type="lastRow">
      <w:rPr>
        <w:rFonts w:ascii="Arial" w:hAnsi="Arial"/>
        <w:b/>
        <w:color w:val="B05408" w:themeColor="accent6" w:themeShade="94"/>
        <w:sz w:val="22"/>
      </w:rPr>
      <w:tcPr>
        <w:tcBorders>
          <w:top w:val="single" w:color="FAC396"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B05408" w:themeColor="accent6" w:themeShade="94"/>
        <w:sz w:val="22"/>
      </w:rPr>
      <w:tcPr>
        <w:tcBorders>
          <w:top w:val="nil"/>
          <w:left w:val="nil"/>
          <w:bottom w:val="nil"/>
          <w:right w:val="single" w:color="FAC396" w:themeColor="accent6" w:themeTint="90" w:sz="4" w:space="0"/>
        </w:tcBorders>
        <w:shd w:val="clear" w:color="FFFFFF" w:fill="auto"/>
      </w:tcPr>
    </w:tblStylePr>
    <w:tblStylePr w:type="lastCol">
      <w:rPr>
        <w:rFonts w:ascii="Arial" w:hAnsi="Arial"/>
        <w:i/>
        <w:color w:val="B05408" w:themeColor="accent6" w:themeShade="94"/>
        <w:sz w:val="22"/>
      </w:rPr>
      <w:tcPr>
        <w:tcBorders>
          <w:top w:val="nil"/>
          <w:left w:val="single" w:color="FAC396" w:themeColor="accent6" w:themeTint="90" w:sz="4" w:space="0"/>
          <w:bottom w:val="nil"/>
          <w:right w:val="nil"/>
        </w:tcBorders>
        <w:shd w:val="clear" w:color="FFFFFF" w:fill="auto"/>
      </w:tcPr>
    </w:tblStylePr>
    <w:tblStylePr w:type="band1Vert">
      <w:tcPr>
        <w:shd w:val="clear" w:color="FDE9D9" w:themeColor="accent6" w:themeTint="34" w:fill="FDE9D9" w:themeFill="accent6" w:themeFillTint="34"/>
      </w:tcPr>
    </w:tblStylePr>
    <w:tblStylePr w:type="band2Vert"/>
    <w:tblStylePr w:type="band1Horz">
      <w:rPr>
        <w:rFonts w:ascii="Arial" w:hAnsi="Arial"/>
        <w:color w:val="B05408" w:themeColor="accent6" w:themeShade="94"/>
        <w:sz w:val="22"/>
      </w:rPr>
      <w:tcPr>
        <w:shd w:val="clear" w:color="FDE9D9" w:themeColor="accent6" w:themeTint="34" w:fill="FDE9D9" w:themeFill="accent6" w:themeFillTint="34"/>
      </w:tcPr>
    </w:tblStylePr>
    <w:tblStylePr w:type="band2Horz">
      <w:rPr>
        <w:rFonts w:ascii="Arial" w:hAnsi="Arial"/>
        <w:color w:val="B05408" w:themeColor="accent6" w:themeShade="94"/>
        <w:sz w:val="22"/>
      </w:rPr>
    </w:tblStylePr>
    <w:tblStylePr w:type="neCell"/>
    <w:tblStylePr w:type="nwCell"/>
    <w:tblStylePr w:type="seCell"/>
    <w:tblStylePr w:type="swCell"/>
  </w:style>
  <w:style w:type="table" w:customStyle="1" w:styleId="96">
    <w:name w:val="List Table 1 Light"/>
    <w:basedOn w:val="31"/>
    <w:qFormat/>
    <w:uiPriority w:val="99"/>
    <w:pPr>
      <w:spacing w:after="0" w:line="240" w:lineRule="auto"/>
    </w:pPr>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BEBEBE" w:themeFill="text1" w:themeFillTint="40"/>
      </w:tcPr>
    </w:tblStylePr>
    <w:tblStylePr w:type="band2Vert"/>
    <w:tblStylePr w:type="band1Horz">
      <w:tcPr>
        <w:shd w:val="clear" w:color="BEBEBE" w:themeColor="text1" w:themeTint="40" w:fill="BEBEBE" w:themeFill="text1" w:themeFillTint="40"/>
      </w:tcPr>
    </w:tblStylePr>
    <w:tblStylePr w:type="band2Horz"/>
    <w:tblStylePr w:type="neCell"/>
    <w:tblStylePr w:type="nwCell"/>
    <w:tblStylePr w:type="seCell"/>
    <w:tblStylePr w:type="swCell"/>
  </w:style>
  <w:style w:type="table" w:customStyle="1" w:styleId="97">
    <w:name w:val="List Table 1 Light - Accent 1"/>
    <w:basedOn w:val="31"/>
    <w:qFormat/>
    <w:uiPriority w:val="99"/>
    <w:pPr>
      <w:spacing w:after="0" w:line="240" w:lineRule="auto"/>
    </w:pPr>
    <w:tblStylePr w:type="firstRow">
      <w:rPr>
        <w:b/>
        <w:color w:val="404040"/>
      </w:rPr>
      <w:tcPr>
        <w:tcBorders>
          <w:top w:val="nil"/>
          <w:left w:val="nil"/>
          <w:bottom w:val="single" w:color="4F81BD" w:themeColor="accent1" w:sz="4" w:space="0"/>
          <w:right w:val="nil"/>
        </w:tcBorders>
      </w:tcPr>
    </w:tblStylePr>
    <w:tblStylePr w:type="lastRow">
      <w:rPr>
        <w:b/>
        <w:color w:val="404040"/>
      </w:rPr>
      <w:tcPr>
        <w:tcBorders>
          <w:top w:val="single" w:color="4F81BD"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themeColor="accent1" w:themeTint="40" w:fill="D2DFEE" w:themeFill="accent1" w:themeFillTint="40"/>
      </w:tcPr>
    </w:tblStylePr>
    <w:tblStylePr w:type="band2Vert"/>
    <w:tblStylePr w:type="band1Horz">
      <w:tcPr>
        <w:shd w:val="clear" w:color="D2DFEE" w:themeColor="accent1" w:themeTint="40" w:fill="D2DFEE" w:themeFill="accent1" w:themeFillTint="40"/>
      </w:tcPr>
    </w:tblStylePr>
    <w:tblStylePr w:type="band2Horz"/>
    <w:tblStylePr w:type="neCell"/>
    <w:tblStylePr w:type="nwCell"/>
    <w:tblStylePr w:type="seCell"/>
    <w:tblStylePr w:type="swCell"/>
  </w:style>
  <w:style w:type="table" w:customStyle="1" w:styleId="98">
    <w:name w:val="List Table 1 Light - Accent 2"/>
    <w:basedOn w:val="31"/>
    <w:qFormat/>
    <w:uiPriority w:val="99"/>
    <w:pPr>
      <w:spacing w:after="0" w:line="240" w:lineRule="auto"/>
    </w:pPr>
    <w:tblStylePr w:type="firstRow">
      <w:rPr>
        <w:b/>
        <w:color w:val="404040"/>
      </w:rPr>
      <w:tcPr>
        <w:tcBorders>
          <w:top w:val="nil"/>
          <w:left w:val="nil"/>
          <w:bottom w:val="single" w:color="C0504D" w:themeColor="accent2" w:sz="4" w:space="0"/>
          <w:right w:val="nil"/>
        </w:tcBorders>
      </w:tcPr>
    </w:tblStylePr>
    <w:tblStylePr w:type="lastRow">
      <w:rPr>
        <w:b/>
        <w:color w:val="404040"/>
      </w:rPr>
      <w:tcPr>
        <w:tcBorders>
          <w:top w:val="single" w:color="C0504D"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3D2" w:themeColor="accent2" w:themeTint="40" w:fill="EFD3D2" w:themeFill="accent2" w:themeFillTint="40"/>
      </w:tcPr>
    </w:tblStylePr>
    <w:tblStylePr w:type="band2Vert"/>
    <w:tblStylePr w:type="band1Horz">
      <w:tcPr>
        <w:shd w:val="clear" w:color="EFD3D2" w:themeColor="accent2" w:themeTint="40" w:fill="EFD3D2" w:themeFill="accent2" w:themeFillTint="40"/>
      </w:tcPr>
    </w:tblStylePr>
    <w:tblStylePr w:type="band2Horz"/>
    <w:tblStylePr w:type="neCell"/>
    <w:tblStylePr w:type="nwCell"/>
    <w:tblStylePr w:type="seCell"/>
    <w:tblStylePr w:type="swCell"/>
  </w:style>
  <w:style w:type="table" w:customStyle="1" w:styleId="99">
    <w:name w:val="List Table 1 Light - Accent 3"/>
    <w:basedOn w:val="31"/>
    <w:qFormat/>
    <w:uiPriority w:val="99"/>
    <w:pPr>
      <w:spacing w:after="0" w:line="240" w:lineRule="auto"/>
    </w:pPr>
    <w:tblStylePr w:type="firstRow">
      <w:rPr>
        <w:b/>
        <w:color w:val="404040"/>
      </w:rPr>
      <w:tcPr>
        <w:tcBorders>
          <w:top w:val="nil"/>
          <w:left w:val="nil"/>
          <w:bottom w:val="single" w:color="9BBB59" w:themeColor="accent3" w:sz="4" w:space="0"/>
          <w:right w:val="nil"/>
        </w:tcBorders>
      </w:tcPr>
    </w:tblStylePr>
    <w:tblStylePr w:type="lastRow">
      <w:rPr>
        <w:b/>
        <w:color w:val="404040"/>
      </w:rPr>
      <w:tcPr>
        <w:tcBorders>
          <w:top w:val="single" w:color="9BBB59"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DD5" w:themeColor="accent3" w:themeTint="40" w:fill="E5EDD5" w:themeFill="accent3" w:themeFillTint="40"/>
      </w:tcPr>
    </w:tblStylePr>
    <w:tblStylePr w:type="band2Vert"/>
    <w:tblStylePr w:type="band1Horz">
      <w:tcPr>
        <w:shd w:val="clear" w:color="E5EDD5" w:themeColor="accent3" w:themeTint="40" w:fill="E5EDD5" w:themeFill="accent3" w:themeFillTint="40"/>
      </w:tcPr>
    </w:tblStylePr>
    <w:tblStylePr w:type="band2Horz"/>
    <w:tblStylePr w:type="neCell"/>
    <w:tblStylePr w:type="nwCell"/>
    <w:tblStylePr w:type="seCell"/>
    <w:tblStylePr w:type="swCell"/>
  </w:style>
  <w:style w:type="table" w:customStyle="1" w:styleId="100">
    <w:name w:val="List Table 1 Light - Accent 4"/>
    <w:basedOn w:val="31"/>
    <w:qFormat/>
    <w:uiPriority w:val="99"/>
    <w:pPr>
      <w:spacing w:after="0" w:line="240" w:lineRule="auto"/>
    </w:pPr>
    <w:tblStylePr w:type="firstRow">
      <w:rPr>
        <w:b/>
        <w:color w:val="404040"/>
      </w:rPr>
      <w:tcPr>
        <w:tcBorders>
          <w:top w:val="nil"/>
          <w:left w:val="nil"/>
          <w:bottom w:val="single" w:color="8064A2" w:themeColor="accent4" w:sz="4" w:space="0"/>
          <w:right w:val="nil"/>
        </w:tcBorders>
      </w:tcPr>
    </w:tblStylePr>
    <w:tblStylePr w:type="lastRow">
      <w:rPr>
        <w:b/>
        <w:color w:val="404040"/>
      </w:rPr>
      <w:tcPr>
        <w:tcBorders>
          <w:top w:val="single" w:color="8064A2"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themeColor="accent4" w:themeTint="40" w:fill="DFD8E7" w:themeFill="accent4" w:themeFillTint="40"/>
      </w:tcPr>
    </w:tblStylePr>
    <w:tblStylePr w:type="band2Vert"/>
    <w:tblStylePr w:type="band1Horz">
      <w:tcPr>
        <w:shd w:val="clear" w:color="DFD8E7" w:themeColor="accent4" w:themeTint="40" w:fill="DFD8E7" w:themeFill="accent4" w:themeFillTint="40"/>
      </w:tcPr>
    </w:tblStylePr>
    <w:tblStylePr w:type="band2Horz"/>
    <w:tblStylePr w:type="neCell"/>
    <w:tblStylePr w:type="nwCell"/>
    <w:tblStylePr w:type="seCell"/>
    <w:tblStylePr w:type="swCell"/>
  </w:style>
  <w:style w:type="table" w:customStyle="1" w:styleId="101">
    <w:name w:val="List Table 1 Light - Accent 5"/>
    <w:basedOn w:val="31"/>
    <w:qFormat/>
    <w:uiPriority w:val="99"/>
    <w:pPr>
      <w:spacing w:after="0" w:line="240" w:lineRule="auto"/>
    </w:pPr>
    <w:tblStylePr w:type="firstRow">
      <w:rPr>
        <w:b/>
        <w:color w:val="404040"/>
      </w:rPr>
      <w:tcPr>
        <w:tcBorders>
          <w:top w:val="nil"/>
          <w:left w:val="nil"/>
          <w:bottom w:val="single" w:color="4BACC6" w:themeColor="accent5" w:sz="4" w:space="0"/>
          <w:right w:val="nil"/>
        </w:tcBorders>
      </w:tcPr>
    </w:tblStylePr>
    <w:tblStylePr w:type="lastRow">
      <w:rPr>
        <w:b/>
        <w:color w:val="404040"/>
      </w:rPr>
      <w:tcPr>
        <w:tcBorders>
          <w:top w:val="single" w:color="4BACC6"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themeColor="accent5" w:themeTint="40" w:fill="D1EAF0" w:themeFill="accent5" w:themeFillTint="40"/>
      </w:tcPr>
    </w:tblStylePr>
    <w:tblStylePr w:type="band2Vert"/>
    <w:tblStylePr w:type="band1Horz">
      <w:tcPr>
        <w:shd w:val="clear" w:color="D1EAF0" w:themeColor="accent5" w:themeTint="40" w:fill="D1EAF0" w:themeFill="accent5" w:themeFillTint="40"/>
      </w:tcPr>
    </w:tblStylePr>
    <w:tblStylePr w:type="band2Horz"/>
    <w:tblStylePr w:type="neCell"/>
    <w:tblStylePr w:type="nwCell"/>
    <w:tblStylePr w:type="seCell"/>
    <w:tblStylePr w:type="swCell"/>
  </w:style>
  <w:style w:type="table" w:customStyle="1" w:styleId="102">
    <w:name w:val="List Table 1 Light - Accent 6"/>
    <w:basedOn w:val="31"/>
    <w:qFormat/>
    <w:uiPriority w:val="99"/>
    <w:pPr>
      <w:spacing w:after="0" w:line="240" w:lineRule="auto"/>
    </w:pPr>
    <w:tblStylePr w:type="firstRow">
      <w:rPr>
        <w:b/>
        <w:color w:val="404040"/>
      </w:rPr>
      <w:tcPr>
        <w:tcBorders>
          <w:top w:val="nil"/>
          <w:left w:val="nil"/>
          <w:bottom w:val="single" w:color="F79646" w:themeColor="accent6" w:sz="4" w:space="0"/>
          <w:right w:val="nil"/>
        </w:tcBorders>
      </w:tcPr>
    </w:tblStylePr>
    <w:tblStylePr w:type="lastRow">
      <w:rPr>
        <w:b/>
        <w:color w:val="404040"/>
      </w:rPr>
      <w:tcPr>
        <w:tcBorders>
          <w:top w:val="single" w:color="F79646"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CE4D0" w:themeColor="accent6" w:themeTint="40" w:fill="FCE4D0" w:themeFill="accent6" w:themeFillTint="40"/>
      </w:tcPr>
    </w:tblStylePr>
    <w:tblStylePr w:type="band2Vert"/>
    <w:tblStylePr w:type="band1Horz">
      <w:tcPr>
        <w:shd w:val="clear" w:color="FCE4D0" w:themeColor="accent6" w:themeTint="40" w:fill="FCE4D0" w:themeFill="accent6" w:themeFillTint="40"/>
      </w:tcPr>
    </w:tblStylePr>
    <w:tblStylePr w:type="band2Horz"/>
    <w:tblStylePr w:type="neCell"/>
    <w:tblStylePr w:type="nwCell"/>
    <w:tblStylePr w:type="seCell"/>
    <w:tblStylePr w:type="swCell"/>
  </w:style>
  <w:style w:type="table" w:customStyle="1" w:styleId="103">
    <w:name w:val="List Table 2"/>
    <w:basedOn w:val="31"/>
    <w:qFormat/>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BEBEBE" w:themeFill="text1" w:themeFillTint="40"/>
      </w:tcPr>
    </w:tblStylePr>
    <w:tblStylePr w:type="band2Vert"/>
    <w:tblStylePr w:type="band1Horz">
      <w:rPr>
        <w:rFonts w:ascii="Arial" w:hAnsi="Arial"/>
        <w:color w:val="404040"/>
        <w:sz w:val="22"/>
      </w:rPr>
      <w:tcPr>
        <w:shd w:val="clear" w:color="BEBEBE" w:themeColor="text1" w:themeTint="40" w:fill="BEBEBE" w:themeFill="text1" w:themeFillTint="40"/>
      </w:tcPr>
    </w:tblStylePr>
    <w:tblStylePr w:type="band2Horz"/>
    <w:tblStylePr w:type="neCell"/>
    <w:tblStylePr w:type="nwCell"/>
    <w:tblStylePr w:type="seCell"/>
    <w:tblStylePr w:type="swCell"/>
  </w:style>
  <w:style w:type="table" w:customStyle="1" w:styleId="104">
    <w:name w:val="List Table 2 - Accent 1"/>
    <w:basedOn w:val="31"/>
    <w:qFormat/>
    <w:uiPriority w:val="99"/>
    <w:pPr>
      <w:spacing w:after="0" w:line="240" w:lineRule="auto"/>
    </w:pPr>
    <w:tblPr>
      <w:tblBorders>
        <w:top w:val="single" w:color="9BB7D9" w:themeColor="accent1" w:themeTint="90" w:sz="4" w:space="0"/>
        <w:bottom w:val="single" w:color="9BB7D9" w:themeColor="accent1" w:themeTint="90" w:sz="4" w:space="0"/>
        <w:insideH w:val="single" w:color="9BB7D9" w:themeColor="accent1" w:themeTint="90" w:sz="4" w:space="0"/>
      </w:tblBorders>
    </w:tblPr>
    <w:tblStylePr w:type="fir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la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themeColor="accent1" w:themeTint="40" w:fill="D2DFEE" w:themeFill="accent1" w:themeFillTint="40"/>
      </w:tcPr>
    </w:tblStylePr>
    <w:tblStylePr w:type="band2Vert"/>
    <w:tblStylePr w:type="band1Horz">
      <w:rPr>
        <w:rFonts w:ascii="Arial" w:hAnsi="Arial"/>
        <w:color w:val="404040"/>
        <w:sz w:val="22"/>
      </w:rPr>
      <w:tcPr>
        <w:shd w:val="clear" w:color="D2DFEE" w:themeColor="accent1" w:themeTint="40" w:fill="D2DFEE" w:themeFill="accent1" w:themeFillTint="40"/>
      </w:tcPr>
    </w:tblStylePr>
    <w:tblStylePr w:type="band2Horz"/>
    <w:tblStylePr w:type="neCell"/>
    <w:tblStylePr w:type="nwCell"/>
    <w:tblStylePr w:type="seCell"/>
    <w:tblStylePr w:type="swCell"/>
  </w:style>
  <w:style w:type="table" w:customStyle="1" w:styleId="105">
    <w:name w:val="List Table 2 - Accent 2"/>
    <w:basedOn w:val="31"/>
    <w:qFormat/>
    <w:uiPriority w:val="99"/>
    <w:pPr>
      <w:spacing w:after="0" w:line="240" w:lineRule="auto"/>
    </w:pPr>
    <w:tblPr>
      <w:tblBorders>
        <w:top w:val="single" w:color="DB9C9A" w:themeColor="accent2" w:themeTint="90" w:sz="4" w:space="0"/>
        <w:bottom w:val="single" w:color="DB9C9A" w:themeColor="accent2" w:themeTint="90" w:sz="4" w:space="0"/>
        <w:insideH w:val="single" w:color="DB9C9A" w:themeColor="accent2" w:themeTint="90" w:sz="4" w:space="0"/>
      </w:tblBorders>
    </w:tblPr>
    <w:tblStylePr w:type="fir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la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3D2" w:themeColor="accent2" w:themeTint="40" w:fill="EFD3D2" w:themeFill="accent2" w:themeFillTint="40"/>
      </w:tcPr>
    </w:tblStylePr>
    <w:tblStylePr w:type="band2Vert"/>
    <w:tblStylePr w:type="band1Horz">
      <w:rPr>
        <w:rFonts w:ascii="Arial" w:hAnsi="Arial"/>
        <w:color w:val="404040"/>
        <w:sz w:val="22"/>
      </w:rPr>
      <w:tcPr>
        <w:shd w:val="clear" w:color="EFD3D2" w:themeColor="accent2" w:themeTint="40" w:fill="EFD3D2" w:themeFill="accent2" w:themeFillTint="40"/>
      </w:tcPr>
    </w:tblStylePr>
    <w:tblStylePr w:type="band2Horz"/>
    <w:tblStylePr w:type="neCell"/>
    <w:tblStylePr w:type="nwCell"/>
    <w:tblStylePr w:type="seCell"/>
    <w:tblStylePr w:type="swCell"/>
  </w:style>
  <w:style w:type="table" w:customStyle="1" w:styleId="106">
    <w:name w:val="List Table 2 - Accent 3"/>
    <w:basedOn w:val="31"/>
    <w:qFormat/>
    <w:uiPriority w:val="99"/>
    <w:pPr>
      <w:spacing w:after="0" w:line="240" w:lineRule="auto"/>
    </w:pPr>
    <w:tblPr>
      <w:tblBorders>
        <w:top w:val="single" w:color="C6D8A1" w:themeColor="accent3" w:themeTint="90" w:sz="4" w:space="0"/>
        <w:bottom w:val="single" w:color="C6D8A1" w:themeColor="accent3" w:themeTint="90" w:sz="4" w:space="0"/>
        <w:insideH w:val="single" w:color="C6D8A1" w:themeColor="accent3" w:themeTint="90" w:sz="4" w:space="0"/>
      </w:tblBorders>
    </w:tblPr>
    <w:tblStylePr w:type="fir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la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DD5" w:themeColor="accent3" w:themeTint="40" w:fill="E5EDD5" w:themeFill="accent3" w:themeFillTint="40"/>
      </w:tcPr>
    </w:tblStylePr>
    <w:tblStylePr w:type="band2Vert"/>
    <w:tblStylePr w:type="band1Horz">
      <w:rPr>
        <w:rFonts w:ascii="Arial" w:hAnsi="Arial"/>
        <w:color w:val="404040"/>
        <w:sz w:val="22"/>
      </w:rPr>
      <w:tcPr>
        <w:shd w:val="clear" w:color="E5EDD5" w:themeColor="accent3" w:themeTint="40" w:fill="E5EDD5" w:themeFill="accent3" w:themeFillTint="40"/>
      </w:tcPr>
    </w:tblStylePr>
    <w:tblStylePr w:type="band2Horz"/>
    <w:tblStylePr w:type="neCell"/>
    <w:tblStylePr w:type="nwCell"/>
    <w:tblStylePr w:type="seCell"/>
    <w:tblStylePr w:type="swCell"/>
  </w:style>
  <w:style w:type="table" w:customStyle="1" w:styleId="107">
    <w:name w:val="List Table 2 - Accent 4"/>
    <w:basedOn w:val="31"/>
    <w:qFormat/>
    <w:uiPriority w:val="99"/>
    <w:pPr>
      <w:spacing w:after="0" w:line="240" w:lineRule="auto"/>
    </w:pPr>
    <w:tblPr>
      <w:tblBorders>
        <w:top w:val="single" w:color="B7A7CA" w:themeColor="accent4" w:themeTint="90" w:sz="4" w:space="0"/>
        <w:bottom w:val="single" w:color="B7A7CA" w:themeColor="accent4" w:themeTint="90" w:sz="4" w:space="0"/>
        <w:insideH w:val="single" w:color="B7A7CA" w:themeColor="accent4" w:themeTint="90" w:sz="4" w:space="0"/>
      </w:tblBorders>
    </w:tblPr>
    <w:tblStylePr w:type="fir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la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themeColor="accent4" w:themeTint="40" w:fill="DFD8E7" w:themeFill="accent4" w:themeFillTint="40"/>
      </w:tcPr>
    </w:tblStylePr>
    <w:tblStylePr w:type="band2Vert"/>
    <w:tblStylePr w:type="band1Horz">
      <w:rPr>
        <w:rFonts w:ascii="Arial" w:hAnsi="Arial"/>
        <w:color w:val="404040"/>
        <w:sz w:val="22"/>
      </w:rPr>
      <w:tcPr>
        <w:shd w:val="clear" w:color="DFD8E7" w:themeColor="accent4" w:themeTint="40" w:fill="DFD8E7" w:themeFill="accent4" w:themeFillTint="40"/>
      </w:tcPr>
    </w:tblStylePr>
    <w:tblStylePr w:type="band2Horz"/>
    <w:tblStylePr w:type="neCell"/>
    <w:tblStylePr w:type="nwCell"/>
    <w:tblStylePr w:type="seCell"/>
    <w:tblStylePr w:type="swCell"/>
  </w:style>
  <w:style w:type="table" w:customStyle="1" w:styleId="108">
    <w:name w:val="List Table 2 - Accent 5"/>
    <w:basedOn w:val="31"/>
    <w:qFormat/>
    <w:uiPriority w:val="99"/>
    <w:pPr>
      <w:spacing w:after="0" w:line="240" w:lineRule="auto"/>
    </w:pPr>
    <w:tblPr>
      <w:tblBorders>
        <w:top w:val="single" w:color="99D0DE" w:themeColor="accent5" w:themeTint="90" w:sz="4" w:space="0"/>
        <w:bottom w:val="single" w:color="99D0DE" w:themeColor="accent5" w:themeTint="90" w:sz="4" w:space="0"/>
        <w:insideH w:val="single" w:color="99D0DE" w:themeColor="accent5" w:themeTint="90" w:sz="4" w:space="0"/>
      </w:tblBorders>
    </w:tblPr>
    <w:tblStylePr w:type="fir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la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themeColor="accent5" w:themeTint="40" w:fill="D1EAF0" w:themeFill="accent5" w:themeFillTint="40"/>
      </w:tcPr>
    </w:tblStylePr>
    <w:tblStylePr w:type="band2Vert"/>
    <w:tblStylePr w:type="band1Horz">
      <w:rPr>
        <w:rFonts w:ascii="Arial" w:hAnsi="Arial"/>
        <w:color w:val="404040"/>
        <w:sz w:val="22"/>
      </w:rPr>
      <w:tcPr>
        <w:shd w:val="clear" w:color="D1EAF0" w:themeColor="accent5" w:themeTint="40" w:fill="D1EAF0" w:themeFill="accent5" w:themeFillTint="40"/>
      </w:tcPr>
    </w:tblStylePr>
    <w:tblStylePr w:type="band2Horz"/>
    <w:tblStylePr w:type="neCell"/>
    <w:tblStylePr w:type="nwCell"/>
    <w:tblStylePr w:type="seCell"/>
    <w:tblStylePr w:type="swCell"/>
  </w:style>
  <w:style w:type="table" w:customStyle="1" w:styleId="109">
    <w:name w:val="List Table 2 - Accent 6"/>
    <w:basedOn w:val="31"/>
    <w:qFormat/>
    <w:uiPriority w:val="99"/>
    <w:pPr>
      <w:spacing w:after="0" w:line="240" w:lineRule="auto"/>
    </w:pPr>
    <w:tblPr>
      <w:tblBorders>
        <w:top w:val="single" w:color="FAC396" w:themeColor="accent6" w:themeTint="90" w:sz="4" w:space="0"/>
        <w:bottom w:val="single" w:color="FAC396" w:themeColor="accent6" w:themeTint="90" w:sz="4" w:space="0"/>
        <w:insideH w:val="single" w:color="FAC396" w:themeColor="accent6" w:themeTint="90" w:sz="4" w:space="0"/>
      </w:tblBorders>
    </w:tblPr>
    <w:tblStylePr w:type="fir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la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CE4D0" w:themeColor="accent6" w:themeTint="40" w:fill="FCE4D0" w:themeFill="accent6" w:themeFillTint="40"/>
      </w:tcPr>
    </w:tblStylePr>
    <w:tblStylePr w:type="band2Vert"/>
    <w:tblStylePr w:type="band1Horz">
      <w:rPr>
        <w:rFonts w:ascii="Arial" w:hAnsi="Arial"/>
        <w:color w:val="404040"/>
        <w:sz w:val="22"/>
      </w:rPr>
      <w:tcPr>
        <w:shd w:val="clear" w:color="FCE4D0" w:themeColor="accent6" w:themeTint="40" w:fill="FCE4D0" w:themeFill="accent6" w:themeFillTint="40"/>
      </w:tcPr>
    </w:tblStylePr>
    <w:tblStylePr w:type="band2Horz"/>
    <w:tblStylePr w:type="neCell"/>
    <w:tblStylePr w:type="nwCell"/>
    <w:tblStylePr w:type="seCell"/>
    <w:tblStylePr w:type="swCell"/>
  </w:style>
  <w:style w:type="table" w:customStyle="1" w:styleId="110">
    <w:name w:val="List Table 3"/>
    <w:basedOn w:val="31"/>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2Vert"/>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2Horz"/>
    <w:tblStylePr w:type="neCell"/>
    <w:tblStylePr w:type="nwCell"/>
    <w:tblStylePr w:type="seCell"/>
    <w:tblStylePr w:type="swCell"/>
  </w:style>
  <w:style w:type="table" w:customStyle="1" w:styleId="111">
    <w:name w:val="List Table 3 - Accent 1"/>
    <w:basedOn w:val="31"/>
    <w:qFormat/>
    <w:uiPriority w:val="99"/>
    <w:pPr>
      <w:spacing w:after="0" w:line="240" w:lineRule="auto"/>
    </w:pPr>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band2Vert"/>
    <w:tblStylePr w:type="band1Horz">
      <w:rPr>
        <w:rFonts w:ascii="Arial" w:hAnsi="Arial"/>
        <w:color w:val="404040"/>
        <w:sz w:val="22"/>
      </w:rPr>
      <w:tcPr>
        <w:tcBorders>
          <w:top w:val="single" w:color="4F81BD" w:themeColor="accent1" w:sz="4" w:space="0"/>
          <w:bottom w:val="single" w:color="4F81BD" w:themeColor="accent1" w:sz="4" w:space="0"/>
        </w:tcBorders>
      </w:tcPr>
    </w:tblStylePr>
    <w:tblStylePr w:type="band2Horz"/>
    <w:tblStylePr w:type="neCell"/>
    <w:tblStylePr w:type="nwCell"/>
    <w:tblStylePr w:type="seCell"/>
    <w:tblStylePr w:type="swCell"/>
  </w:style>
  <w:style w:type="table" w:customStyle="1" w:styleId="112">
    <w:name w:val="List Table 3 - Accent 2"/>
    <w:basedOn w:val="31"/>
    <w:qFormat/>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blBorders>
    </w:tblPr>
    <w:tblStylePr w:type="firstRow">
      <w:rPr>
        <w:rFonts w:ascii="Arial" w:hAnsi="Arial"/>
        <w:b/>
        <w:color w:val="FFFFFF"/>
        <w:sz w:val="22"/>
      </w:rPr>
      <w:tcPr>
        <w:shd w:val="clear" w:color="D99795" w:themeColor="accent2" w:themeTint="97" w:fill="D997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795" w:themeColor="accent2" w:themeTint="97" w:sz="4" w:space="0"/>
          <w:right w:val="single" w:color="D99795" w:themeColor="accent2" w:themeTint="97" w:sz="4" w:space="0"/>
        </w:tcBorders>
      </w:tcPr>
    </w:tblStylePr>
    <w:tblStylePr w:type="band2Vert"/>
    <w:tblStylePr w:type="band1Horz">
      <w:rPr>
        <w:rFonts w:ascii="Arial" w:hAnsi="Arial"/>
        <w:color w:val="404040"/>
        <w:sz w:val="22"/>
      </w:rPr>
      <w:tcPr>
        <w:tcBorders>
          <w:top w:val="single" w:color="D99795" w:themeColor="accent2" w:themeTint="97" w:sz="4" w:space="0"/>
          <w:bottom w:val="single" w:color="D99795" w:themeColor="accent2" w:themeTint="97" w:sz="4" w:space="0"/>
        </w:tcBorders>
      </w:tcPr>
    </w:tblStylePr>
    <w:tblStylePr w:type="band2Horz"/>
    <w:tblStylePr w:type="neCell"/>
    <w:tblStylePr w:type="nwCell"/>
    <w:tblStylePr w:type="seCell"/>
    <w:tblStylePr w:type="swCell"/>
  </w:style>
  <w:style w:type="table" w:customStyle="1" w:styleId="113">
    <w:name w:val="List Table 3 - Accent 3"/>
    <w:basedOn w:val="31"/>
    <w:qFormat/>
    <w:uiPriority w:val="99"/>
    <w:pPr>
      <w:spacing w:after="0" w:line="240" w:lineRule="auto"/>
    </w:pPr>
    <w:tblPr>
      <w:tblBorders>
        <w:top w:val="single" w:color="C3D69C" w:themeColor="accent3" w:themeTint="98" w:sz="4" w:space="0"/>
        <w:left w:val="single" w:color="C3D69C" w:themeColor="accent3" w:themeTint="98" w:sz="4" w:space="0"/>
        <w:bottom w:val="single" w:color="C3D69C" w:themeColor="accent3" w:themeTint="98" w:sz="4" w:space="0"/>
        <w:right w:val="single" w:color="C3D69C" w:themeColor="accent3" w:themeTint="98" w:sz="4" w:space="0"/>
      </w:tblBorders>
    </w:tblPr>
    <w:tblStylePr w:type="firstRow">
      <w:rPr>
        <w:rFonts w:ascii="Arial" w:hAnsi="Arial"/>
        <w:b/>
        <w:color w:val="FFFFFF"/>
        <w:sz w:val="22"/>
      </w:rPr>
      <w:tcPr>
        <w:shd w:val="clear" w:color="C3D69C" w:themeColor="accent3" w:themeTint="98" w:fill="C3D69C"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C" w:themeColor="accent3" w:themeTint="98" w:sz="4" w:space="0"/>
          <w:right w:val="single" w:color="C3D69C" w:themeColor="accent3" w:themeTint="98" w:sz="4" w:space="0"/>
        </w:tcBorders>
      </w:tcPr>
    </w:tblStylePr>
    <w:tblStylePr w:type="band2Vert"/>
    <w:tblStylePr w:type="band1Horz">
      <w:rPr>
        <w:rFonts w:ascii="Arial" w:hAnsi="Arial"/>
        <w:color w:val="404040"/>
        <w:sz w:val="22"/>
      </w:rPr>
      <w:tcPr>
        <w:tcBorders>
          <w:top w:val="single" w:color="C3D69C" w:themeColor="accent3" w:themeTint="98" w:sz="4" w:space="0"/>
          <w:bottom w:val="single" w:color="C3D69C" w:themeColor="accent3" w:themeTint="98" w:sz="4" w:space="0"/>
        </w:tcBorders>
      </w:tcPr>
    </w:tblStylePr>
    <w:tblStylePr w:type="band2Horz"/>
    <w:tblStylePr w:type="neCell"/>
    <w:tblStylePr w:type="nwCell"/>
    <w:tblStylePr w:type="seCell"/>
    <w:tblStylePr w:type="swCell"/>
  </w:style>
  <w:style w:type="table" w:customStyle="1" w:styleId="114">
    <w:name w:val="List Table 3 - Accent 4"/>
    <w:basedOn w:val="31"/>
    <w:qFormat/>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blStylePr w:type="firstRow">
      <w:rPr>
        <w:rFonts w:ascii="Arial" w:hAnsi="Arial"/>
        <w:b/>
        <w:color w:val="FFFFFF"/>
        <w:sz w:val="22"/>
      </w:r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band2Vert"/>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tblStylePr w:type="band2Horz"/>
    <w:tblStylePr w:type="neCell"/>
    <w:tblStylePr w:type="nwCell"/>
    <w:tblStylePr w:type="seCell"/>
    <w:tblStylePr w:type="swCell"/>
  </w:style>
  <w:style w:type="table" w:customStyle="1" w:styleId="115">
    <w:name w:val="List Table 3 - Accent 5"/>
    <w:basedOn w:val="31"/>
    <w:qFormat/>
    <w:uiPriority w:val="99"/>
    <w:pPr>
      <w:spacing w:after="0" w:line="240" w:lineRule="auto"/>
    </w:pPr>
    <w:tblPr>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blStylePr w:type="firstRow">
      <w:rPr>
        <w:rFonts w:ascii="Arial" w:hAnsi="Arial"/>
        <w:b/>
        <w:color w:val="FFFFFF"/>
        <w:sz w:val="22"/>
      </w:r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band2Vert"/>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tblStylePr w:type="band2Horz"/>
    <w:tblStylePr w:type="neCell"/>
    <w:tblStylePr w:type="nwCell"/>
    <w:tblStylePr w:type="seCell"/>
    <w:tblStylePr w:type="swCell"/>
  </w:style>
  <w:style w:type="table" w:customStyle="1" w:styleId="116">
    <w:name w:val="List Table 3 - Accent 6"/>
    <w:basedOn w:val="31"/>
    <w:qFormat/>
    <w:uiPriority w:val="99"/>
    <w:pPr>
      <w:spacing w:after="0" w:line="240" w:lineRule="auto"/>
    </w:pPr>
    <w:tblPr>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blStylePr w:type="firstRow">
      <w:rPr>
        <w:rFonts w:ascii="Arial" w:hAnsi="Arial"/>
        <w:b/>
        <w:color w:val="FFFFFF"/>
        <w:sz w:val="22"/>
      </w:r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band2Vert"/>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tblStylePr w:type="band2Horz"/>
    <w:tblStylePr w:type="neCell"/>
    <w:tblStylePr w:type="nwCell"/>
    <w:tblStylePr w:type="seCell"/>
    <w:tblStylePr w:type="swCell"/>
  </w:style>
  <w:style w:type="table" w:customStyle="1" w:styleId="117">
    <w:name w:val="List Table 4"/>
    <w:basedOn w:val="31"/>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BEBEBE" w:themeFill="text1" w:themeFillTint="40"/>
      </w:tcPr>
    </w:tblStylePr>
    <w:tblStylePr w:type="band2Vert"/>
    <w:tblStylePr w:type="band1Horz">
      <w:rPr>
        <w:rFonts w:ascii="Arial" w:hAnsi="Arial"/>
        <w:color w:val="404040"/>
        <w:sz w:val="22"/>
      </w:rPr>
      <w:tcPr>
        <w:shd w:val="clear" w:color="BEBEBE" w:themeColor="text1" w:themeTint="40" w:fill="BEBEBE" w:themeFill="text1" w:themeFillTint="40"/>
      </w:tcPr>
    </w:tblStylePr>
    <w:tblStylePr w:type="band2Horz"/>
    <w:tblStylePr w:type="neCell"/>
    <w:tblStylePr w:type="nwCell"/>
    <w:tblStylePr w:type="seCell"/>
    <w:tblStylePr w:type="swCell"/>
  </w:style>
  <w:style w:type="table" w:customStyle="1" w:styleId="118">
    <w:name w:val="List Table 4 - Accent 1"/>
    <w:basedOn w:val="31"/>
    <w:qFormat/>
    <w:uiPriority w:val="9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themeColor="accent1" w:themeTint="40" w:fill="D2DFEE" w:themeFill="accent1" w:themeFillTint="40"/>
      </w:tcPr>
    </w:tblStylePr>
    <w:tblStylePr w:type="band2Vert"/>
    <w:tblStylePr w:type="band1Horz">
      <w:rPr>
        <w:rFonts w:ascii="Arial" w:hAnsi="Arial"/>
        <w:color w:val="404040"/>
        <w:sz w:val="22"/>
      </w:rPr>
      <w:tcPr>
        <w:shd w:val="clear" w:color="D2DFEE" w:themeColor="accent1" w:themeTint="40" w:fill="D2DFEE" w:themeFill="accent1" w:themeFillTint="40"/>
      </w:tcPr>
    </w:tblStylePr>
    <w:tblStylePr w:type="band2Horz"/>
    <w:tblStylePr w:type="neCell"/>
    <w:tblStylePr w:type="nwCell"/>
    <w:tblStylePr w:type="seCell"/>
    <w:tblStylePr w:type="swCell"/>
  </w:style>
  <w:style w:type="table" w:customStyle="1" w:styleId="119">
    <w:name w:val="List Table 4 - Accent 2"/>
    <w:basedOn w:val="31"/>
    <w:qFormat/>
    <w:uiPriority w:val="9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tblBorders>
    </w:tblPr>
    <w:tblStylePr w:type="firstRow">
      <w:rPr>
        <w:rFonts w:ascii="Arial" w:hAnsi="Arial"/>
        <w:b/>
        <w:color w:val="FFFFFF"/>
        <w:sz w:val="22"/>
      </w:r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3D2" w:themeColor="accent2" w:themeTint="40" w:fill="EFD3D2" w:themeFill="accent2" w:themeFillTint="40"/>
      </w:tcPr>
    </w:tblStylePr>
    <w:tblStylePr w:type="band2Vert"/>
    <w:tblStylePr w:type="band1Horz">
      <w:rPr>
        <w:rFonts w:ascii="Arial" w:hAnsi="Arial"/>
        <w:color w:val="404040"/>
        <w:sz w:val="22"/>
      </w:rPr>
      <w:tcPr>
        <w:shd w:val="clear" w:color="EFD3D2" w:themeColor="accent2" w:themeTint="40" w:fill="EFD3D2" w:themeFill="accent2" w:themeFillTint="40"/>
      </w:tcPr>
    </w:tblStylePr>
    <w:tblStylePr w:type="band2Horz"/>
    <w:tblStylePr w:type="neCell"/>
    <w:tblStylePr w:type="nwCell"/>
    <w:tblStylePr w:type="seCell"/>
    <w:tblStylePr w:type="swCell"/>
  </w:style>
  <w:style w:type="table" w:customStyle="1" w:styleId="120">
    <w:name w:val="List Table 4 - Accent 3"/>
    <w:basedOn w:val="31"/>
    <w:qFormat/>
    <w:uiPriority w:val="9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blStylePr w:type="firstRow">
      <w:rPr>
        <w:rFonts w:ascii="Arial" w:hAnsi="Arial"/>
        <w:b/>
        <w:color w:val="FFFFFF"/>
        <w:sz w:val="22"/>
      </w:r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DD5" w:themeColor="accent3" w:themeTint="40" w:fill="E5EDD5" w:themeFill="accent3" w:themeFillTint="40"/>
      </w:tcPr>
    </w:tblStylePr>
    <w:tblStylePr w:type="band2Vert"/>
    <w:tblStylePr w:type="band1Horz">
      <w:rPr>
        <w:rFonts w:ascii="Arial" w:hAnsi="Arial"/>
        <w:color w:val="404040"/>
        <w:sz w:val="22"/>
      </w:rPr>
      <w:tcPr>
        <w:shd w:val="clear" w:color="E5EDD5" w:themeColor="accent3" w:themeTint="40" w:fill="E5EDD5" w:themeFill="accent3" w:themeFillTint="40"/>
      </w:tcPr>
    </w:tblStylePr>
    <w:tblStylePr w:type="band2Horz"/>
    <w:tblStylePr w:type="neCell"/>
    <w:tblStylePr w:type="nwCell"/>
    <w:tblStylePr w:type="seCell"/>
    <w:tblStylePr w:type="swCell"/>
  </w:style>
  <w:style w:type="table" w:customStyle="1" w:styleId="121">
    <w:name w:val="List Table 4 - Accent 4"/>
    <w:basedOn w:val="31"/>
    <w:qFormat/>
    <w:uiPriority w:val="9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blStylePr w:type="firstRow">
      <w:rPr>
        <w:rFonts w:ascii="Arial" w:hAnsi="Arial"/>
        <w:b/>
        <w:color w:val="FFFFFF"/>
        <w:sz w:val="22"/>
      </w:r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themeColor="accent4" w:themeTint="40" w:fill="DFD8E7" w:themeFill="accent4" w:themeFillTint="40"/>
      </w:tcPr>
    </w:tblStylePr>
    <w:tblStylePr w:type="band2Vert"/>
    <w:tblStylePr w:type="band1Horz">
      <w:rPr>
        <w:rFonts w:ascii="Arial" w:hAnsi="Arial"/>
        <w:color w:val="404040"/>
        <w:sz w:val="22"/>
      </w:rPr>
      <w:tcPr>
        <w:shd w:val="clear" w:color="DFD8E7" w:themeColor="accent4" w:themeTint="40" w:fill="DFD8E7" w:themeFill="accent4" w:themeFillTint="40"/>
      </w:tcPr>
    </w:tblStylePr>
    <w:tblStylePr w:type="band2Horz"/>
    <w:tblStylePr w:type="neCell"/>
    <w:tblStylePr w:type="nwCell"/>
    <w:tblStylePr w:type="seCell"/>
    <w:tblStylePr w:type="swCell"/>
  </w:style>
  <w:style w:type="table" w:customStyle="1" w:styleId="122">
    <w:name w:val="List Table 4 - Accent 5"/>
    <w:basedOn w:val="31"/>
    <w:qFormat/>
    <w:uiPriority w:val="9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blStylePr w:type="firstRow">
      <w:rPr>
        <w:rFonts w:ascii="Arial" w:hAnsi="Arial"/>
        <w:b/>
        <w:color w:val="FFFFFF"/>
        <w:sz w:val="22"/>
      </w:r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themeColor="accent5" w:themeTint="40" w:fill="D1EAF0" w:themeFill="accent5" w:themeFillTint="40"/>
      </w:tcPr>
    </w:tblStylePr>
    <w:tblStylePr w:type="band2Vert"/>
    <w:tblStylePr w:type="band1Horz">
      <w:rPr>
        <w:rFonts w:ascii="Arial" w:hAnsi="Arial"/>
        <w:color w:val="404040"/>
        <w:sz w:val="22"/>
      </w:rPr>
      <w:tcPr>
        <w:shd w:val="clear" w:color="D1EAF0" w:themeColor="accent5" w:themeTint="40" w:fill="D1EAF0" w:themeFill="accent5" w:themeFillTint="40"/>
      </w:tcPr>
    </w:tblStylePr>
    <w:tblStylePr w:type="band2Horz"/>
    <w:tblStylePr w:type="neCell"/>
    <w:tblStylePr w:type="nwCell"/>
    <w:tblStylePr w:type="seCell"/>
    <w:tblStylePr w:type="swCell"/>
  </w:style>
  <w:style w:type="table" w:customStyle="1" w:styleId="123">
    <w:name w:val="List Table 4 - Accent 6"/>
    <w:basedOn w:val="31"/>
    <w:qFormat/>
    <w:uiPriority w:val="9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blStylePr w:type="firstRow">
      <w:rPr>
        <w:rFonts w:ascii="Arial" w:hAnsi="Arial"/>
        <w:b/>
        <w:color w:val="FFFFFF"/>
        <w:sz w:val="22"/>
      </w:r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CE4D0" w:themeColor="accent6" w:themeTint="40" w:fill="FCE4D0" w:themeFill="accent6" w:themeFillTint="40"/>
      </w:tcPr>
    </w:tblStylePr>
    <w:tblStylePr w:type="band2Vert"/>
    <w:tblStylePr w:type="band1Horz">
      <w:rPr>
        <w:rFonts w:ascii="Arial" w:hAnsi="Arial"/>
        <w:color w:val="404040"/>
        <w:sz w:val="22"/>
      </w:rPr>
      <w:tcPr>
        <w:shd w:val="clear" w:color="FCE4D0" w:themeColor="accent6" w:themeTint="40" w:fill="FCE4D0" w:themeFill="accent6" w:themeFillTint="40"/>
      </w:tcPr>
    </w:tblStylePr>
    <w:tblStylePr w:type="band2Horz"/>
    <w:tblStylePr w:type="neCell"/>
    <w:tblStylePr w:type="nwCell"/>
    <w:tblStylePr w:type="seCell"/>
    <w:tblStylePr w:type="swCell"/>
  </w:style>
  <w:style w:type="table" w:customStyle="1" w:styleId="124">
    <w:name w:val="List Table 5 Dark"/>
    <w:basedOn w:val="31"/>
    <w:qFormat/>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14:textFill>
          <w14:solidFill>
            <w14:schemeClr w14:val="lt1"/>
          </w14:solidFill>
        </w14:textFill>
      </w:r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neCell"/>
    <w:tblStylePr w:type="nwCell"/>
    <w:tblStylePr w:type="seCell"/>
    <w:tblStylePr w:type="swCell"/>
  </w:style>
  <w:style w:type="table" w:customStyle="1" w:styleId="125">
    <w:name w:val="List Table 5 Dark - Accent 1"/>
    <w:basedOn w:val="31"/>
    <w:qFormat/>
    <w:uiPriority w:val="99"/>
    <w:pPr>
      <w:spacing w:after="0" w:line="240" w:lineRule="auto"/>
    </w:pPr>
    <w:tblPr>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Pr>
    <w:tblStylePr w:type="firstRow">
      <w:rPr>
        <w:rFonts w:ascii="Arial" w:hAnsi="Arial"/>
        <w:b/>
        <w:color w:val="FFFFFF" w:themeColor="light1"/>
        <w:sz w:val="22"/>
        <w14:textFill>
          <w14:solidFill>
            <w14:schemeClr w14:val="lt1"/>
          </w14:solidFill>
        </w14:textFill>
      </w:rPr>
      <w:tcPr>
        <w:tcBorders>
          <w:top w:val="single" w:color="4F81BD" w:themeColor="accent1" w:sz="32" w:space="0"/>
          <w:bottom w:val="single" w:color="FFFFFF" w:themeColor="light1" w:sz="12" w:space="0"/>
        </w:tcBorders>
        <w:shd w:val="clear" w:color="4F81BD" w:themeColor="accent1" w:fill="4F81BD" w:themeFill="accent1"/>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4F81BD" w:themeColor="accent1" w:sz="32" w:space="0"/>
          <w:right w:val="single" w:color="FFFFFF" w:themeColor="light1" w:sz="4" w:space="0"/>
        </w:tcBorders>
      </w:tcPr>
    </w:tblStylePr>
    <w:tblStylePr w:type="lastCol">
      <w:tcPr>
        <w:tcBorders>
          <w:left w:val="single" w:color="FFFFFF" w:themeColor="light1" w:sz="4" w:space="0"/>
          <w:right w:val="single" w:color="4F81BD" w:themeColor="accent1" w:sz="32" w:space="0"/>
        </w:tcBorders>
      </w:tcPr>
    </w:tblStylePr>
    <w:tblStylePr w:type="band1Vert">
      <w:tcPr>
        <w:tcBorders>
          <w:left w:val="single" w:color="FFFFFF" w:themeColor="light1" w:sz="4" w:space="0"/>
          <w:right w:val="single" w:color="FFFFFF" w:themeColor="light1" w:sz="4" w:space="0"/>
        </w:tcBorders>
        <w:shd w:val="clear" w:color="4F81BD" w:themeColor="accent1" w:fill="4F81BD"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4F81BD" w:themeColor="accent1" w:fill="4F81BD" w:themeFill="accent1"/>
      </w:tcPr>
    </w:tblStylePr>
    <w:tblStylePr w:type="band2Horz">
      <w:tcPr>
        <w:tcBorders>
          <w:top w:val="single" w:color="FFFFFF" w:themeColor="light1" w:sz="4" w:space="0"/>
          <w:bottom w:val="single" w:color="FFFFFF" w:themeColor="light1" w:sz="4" w:space="0"/>
        </w:tcBorders>
        <w:shd w:val="clear" w:color="4F81BD" w:themeColor="accent1" w:fill="4F81BD" w:themeFill="accent1"/>
      </w:tcPr>
    </w:tblStylePr>
    <w:tblStylePr w:type="neCell"/>
    <w:tblStylePr w:type="nwCell"/>
    <w:tblStylePr w:type="seCell"/>
    <w:tblStylePr w:type="swCell"/>
  </w:style>
  <w:style w:type="table" w:customStyle="1" w:styleId="126">
    <w:name w:val="List Table 5 Dark - Accent 2"/>
    <w:basedOn w:val="31"/>
    <w:qFormat/>
    <w:uiPriority w:val="99"/>
    <w:pPr>
      <w:spacing w:after="0" w:line="240" w:lineRule="auto"/>
    </w:pPr>
    <w:tblPr>
      <w:tblBorders>
        <w:top w:val="single" w:color="D99795" w:themeColor="accent2" w:themeTint="97" w:sz="32" w:space="0"/>
        <w:left w:val="single" w:color="D99795" w:themeColor="accent2" w:themeTint="97" w:sz="32" w:space="0"/>
        <w:bottom w:val="single" w:color="D99795" w:themeColor="accent2" w:themeTint="97" w:sz="32" w:space="0"/>
        <w:right w:val="single" w:color="D99795" w:themeColor="accent2" w:themeTint="97" w:sz="32" w:space="0"/>
      </w:tblBorders>
    </w:tblPr>
    <w:tblStylePr w:type="firstRow">
      <w:rPr>
        <w:rFonts w:ascii="Arial" w:hAnsi="Arial"/>
        <w:b/>
        <w:color w:val="FFFFFF" w:themeColor="light1"/>
        <w:sz w:val="22"/>
        <w14:textFill>
          <w14:solidFill>
            <w14:schemeClr w14:val="lt1"/>
          </w14:solidFill>
        </w14:textFill>
      </w:rPr>
      <w:tcPr>
        <w:tcBorders>
          <w:top w:val="single" w:color="D99795" w:themeColor="accent2" w:themeTint="97" w:sz="32" w:space="0"/>
          <w:bottom w:val="single" w:color="FFFFFF" w:themeColor="light1" w:sz="12" w:space="0"/>
        </w:tcBorders>
        <w:shd w:val="clear" w:color="D99795" w:themeColor="accent2" w:themeTint="97" w:fill="D99795" w:themeFill="accent2" w:themeFillTint="97"/>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D99795" w:themeColor="accent2" w:themeTint="97" w:sz="32" w:space="0"/>
          <w:right w:val="single" w:color="FFFFFF" w:themeColor="light1" w:sz="4" w:space="0"/>
        </w:tcBorders>
      </w:tcPr>
    </w:tblStylePr>
    <w:tblStylePr w:type="lastCol">
      <w:tcPr>
        <w:tcBorders>
          <w:left w:val="single" w:color="FFFFFF" w:themeColor="light1" w:sz="4" w:space="0"/>
          <w:right w:val="single" w:color="D99795" w:themeColor="accent2" w:themeTint="97" w:sz="32" w:space="0"/>
        </w:tcBorders>
      </w:tcPr>
    </w:tblStylePr>
    <w:tblStylePr w:type="band1Vert">
      <w:tcPr>
        <w:tcBorders>
          <w:left w:val="single" w:color="FFFFFF" w:themeColor="light1" w:sz="4" w:space="0"/>
          <w:right w:val="single" w:color="FFFFFF" w:themeColor="light1" w:sz="4" w:space="0"/>
        </w:tcBorders>
        <w:shd w:val="clear" w:color="D99795" w:themeColor="accent2" w:themeTint="97" w:fill="D9979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band2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neCell"/>
    <w:tblStylePr w:type="nwCell"/>
    <w:tblStylePr w:type="seCell"/>
    <w:tblStylePr w:type="swCell"/>
  </w:style>
  <w:style w:type="table" w:customStyle="1" w:styleId="127">
    <w:name w:val="List Table 5 Dark - Accent 3"/>
    <w:basedOn w:val="31"/>
    <w:qFormat/>
    <w:uiPriority w:val="99"/>
    <w:pPr>
      <w:spacing w:after="0" w:line="240" w:lineRule="auto"/>
    </w:pPr>
    <w:tblPr>
      <w:tblBorders>
        <w:top w:val="single" w:color="C3D69C" w:themeColor="accent3" w:themeTint="98" w:sz="32" w:space="0"/>
        <w:left w:val="single" w:color="C3D69C" w:themeColor="accent3" w:themeTint="98" w:sz="32" w:space="0"/>
        <w:bottom w:val="single" w:color="C3D69C" w:themeColor="accent3" w:themeTint="98" w:sz="32" w:space="0"/>
        <w:right w:val="single" w:color="C3D69C" w:themeColor="accent3" w:themeTint="98" w:sz="32" w:space="0"/>
      </w:tblBorders>
    </w:tblPr>
    <w:tblStylePr w:type="firstRow">
      <w:rPr>
        <w:rFonts w:ascii="Arial" w:hAnsi="Arial"/>
        <w:b/>
        <w:color w:val="FFFFFF" w:themeColor="light1"/>
        <w:sz w:val="22"/>
        <w14:textFill>
          <w14:solidFill>
            <w14:schemeClr w14:val="lt1"/>
          </w14:solidFill>
        </w14:textFill>
      </w:rPr>
      <w:tcPr>
        <w:tcBorders>
          <w:top w:val="single" w:color="C3D69C" w:themeColor="accent3" w:themeTint="98" w:sz="32" w:space="0"/>
          <w:bottom w:val="single" w:color="FFFFFF" w:themeColor="light1" w:sz="12" w:space="0"/>
        </w:tcBorders>
        <w:shd w:val="clear" w:color="C3D69C" w:themeColor="accent3" w:themeTint="98" w:fill="C3D69C" w:themeFill="accent3"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C3D69C" w:themeColor="accent3" w:themeTint="98" w:sz="32" w:space="0"/>
          <w:right w:val="single" w:color="FFFFFF" w:themeColor="light1" w:sz="4" w:space="0"/>
        </w:tcBorders>
      </w:tcPr>
    </w:tblStylePr>
    <w:tblStylePr w:type="lastCol">
      <w:tcPr>
        <w:tcBorders>
          <w:left w:val="single" w:color="FFFFFF" w:themeColor="light1" w:sz="4" w:space="0"/>
          <w:right w:val="single" w:color="C3D69C" w:themeColor="accent3" w:themeTint="98" w:sz="32" w:space="0"/>
        </w:tcBorders>
      </w:tcPr>
    </w:tblStylePr>
    <w:tblStylePr w:type="band1Vert">
      <w:tcPr>
        <w:tcBorders>
          <w:left w:val="single" w:color="FFFFFF" w:themeColor="light1" w:sz="4" w:space="0"/>
          <w:right w:val="single" w:color="FFFFFF" w:themeColor="light1" w:sz="4" w:space="0"/>
        </w:tcBorders>
        <w:shd w:val="clear" w:color="C3D69C" w:themeColor="accent3" w:themeTint="98" w:fill="C3D69C"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band2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neCell"/>
    <w:tblStylePr w:type="nwCell"/>
    <w:tblStylePr w:type="seCell"/>
    <w:tblStylePr w:type="swCell"/>
  </w:style>
  <w:style w:type="table" w:customStyle="1" w:styleId="128">
    <w:name w:val="List Table 5 Dark - Accent 4"/>
    <w:basedOn w:val="31"/>
    <w:qFormat/>
    <w:uiPriority w:val="99"/>
    <w:pPr>
      <w:spacing w:after="0" w:line="240" w:lineRule="auto"/>
    </w:pPr>
    <w:tblPr>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Pr>
    <w:tblStylePr w:type="firstRow">
      <w:rPr>
        <w:rFonts w:ascii="Arial" w:hAnsi="Arial"/>
        <w:b/>
        <w:color w:val="FFFFFF" w:themeColor="light1"/>
        <w:sz w:val="22"/>
        <w14:textFill>
          <w14:solidFill>
            <w14:schemeClr w14:val="lt1"/>
          </w14:solidFill>
        </w14:textFill>
      </w:rPr>
      <w:tcPr>
        <w:tcBorders>
          <w:top w:val="single" w:color="B2A1C6" w:themeColor="accent4" w:themeTint="9A" w:sz="32" w:space="0"/>
          <w:bottom w:val="single" w:color="FFFFFF" w:themeColor="light1" w:sz="12" w:space="0"/>
        </w:tcBorders>
        <w:shd w:val="clear" w:color="B2A1C6" w:themeColor="accent4" w:themeTint="9A" w:fill="B2A1C6" w:themeFill="accent4"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B2A1C6" w:themeColor="accent4" w:themeTint="9A" w:sz="32" w:space="0"/>
          <w:right w:val="single" w:color="FFFFFF" w:themeColor="light1" w:sz="4" w:space="0"/>
        </w:tcBorders>
      </w:tcPr>
    </w:tblStylePr>
    <w:tblStylePr w:type="lastCol">
      <w:tcPr>
        <w:tcBorders>
          <w:left w:val="single" w:color="FFFFFF" w:themeColor="light1" w:sz="4" w:space="0"/>
          <w:right w:val="single" w:color="B2A1C6" w:themeColor="accent4" w:themeTint="9A" w:sz="32" w:space="0"/>
        </w:tcBorders>
      </w:tcPr>
    </w:tblStylePr>
    <w:tblStylePr w:type="band1Vert">
      <w:tcPr>
        <w:tcBorders>
          <w:left w:val="single" w:color="FFFFFF" w:themeColor="light1" w:sz="4" w:space="0"/>
          <w:right w:val="single" w:color="FFFFFF" w:themeColor="light1" w:sz="4" w:space="0"/>
        </w:tcBorders>
        <w:shd w:val="clear" w:color="B2A1C6" w:themeColor="accent4" w:themeTint="9A" w:fill="B2A1C6"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band2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neCell"/>
    <w:tblStylePr w:type="nwCell"/>
    <w:tblStylePr w:type="seCell"/>
    <w:tblStylePr w:type="swCell"/>
  </w:style>
  <w:style w:type="table" w:customStyle="1" w:styleId="129">
    <w:name w:val="List Table 5 Dark - Accent 5"/>
    <w:basedOn w:val="31"/>
    <w:qFormat/>
    <w:uiPriority w:val="99"/>
    <w:pPr>
      <w:spacing w:after="0" w:line="240" w:lineRule="auto"/>
    </w:pPr>
    <w:tblPr>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Pr>
    <w:tblStylePr w:type="firstRow">
      <w:rPr>
        <w:rFonts w:ascii="Arial" w:hAnsi="Arial"/>
        <w:b/>
        <w:color w:val="FFFFFF" w:themeColor="light1"/>
        <w:sz w:val="22"/>
        <w14:textFill>
          <w14:solidFill>
            <w14:schemeClr w14:val="lt1"/>
          </w14:solidFill>
        </w14:textFill>
      </w:rPr>
      <w:tcPr>
        <w:tcBorders>
          <w:top w:val="single" w:color="92CCDC" w:themeColor="accent5" w:themeTint="9A" w:sz="32" w:space="0"/>
          <w:bottom w:val="single" w:color="FFFFFF" w:themeColor="light1" w:sz="12" w:space="0"/>
        </w:tcBorders>
        <w:shd w:val="clear" w:color="92CCDC" w:themeColor="accent5" w:themeTint="9A" w:fill="92CCDC" w:themeFill="accent5"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92CCDC" w:themeColor="accent5" w:themeTint="9A" w:sz="32" w:space="0"/>
          <w:right w:val="single" w:color="FFFFFF" w:themeColor="light1" w:sz="4" w:space="0"/>
        </w:tcBorders>
      </w:tcPr>
    </w:tblStylePr>
    <w:tblStylePr w:type="lastCol">
      <w:tcPr>
        <w:tcBorders>
          <w:left w:val="single" w:color="FFFFFF" w:themeColor="light1" w:sz="4" w:space="0"/>
          <w:right w:val="single" w:color="92CCDC" w:themeColor="accent5" w:themeTint="9A" w:sz="32" w:space="0"/>
        </w:tcBorders>
      </w:tcPr>
    </w:tblStylePr>
    <w:tblStylePr w:type="band1Vert">
      <w:tcPr>
        <w:tcBorders>
          <w:left w:val="single" w:color="FFFFFF" w:themeColor="light1" w:sz="4" w:space="0"/>
          <w:right w:val="single" w:color="FFFFFF" w:themeColor="light1" w:sz="4" w:space="0"/>
        </w:tcBorders>
        <w:shd w:val="clear" w:color="92CCDC" w:themeColor="accent5" w:themeTint="9A" w:fill="92CCDC"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band2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neCell"/>
    <w:tblStylePr w:type="nwCell"/>
    <w:tblStylePr w:type="seCell"/>
    <w:tblStylePr w:type="swCell"/>
  </w:style>
  <w:style w:type="table" w:customStyle="1" w:styleId="130">
    <w:name w:val="List Table 5 Dark - Accent 6"/>
    <w:basedOn w:val="31"/>
    <w:qFormat/>
    <w:uiPriority w:val="99"/>
    <w:pPr>
      <w:spacing w:after="0" w:line="240" w:lineRule="auto"/>
    </w:pPr>
    <w:tblPr>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Pr>
    <w:tblStylePr w:type="firstRow">
      <w:rPr>
        <w:rFonts w:ascii="Arial" w:hAnsi="Arial"/>
        <w:b/>
        <w:color w:val="FFFFFF" w:themeColor="light1"/>
        <w:sz w:val="22"/>
        <w14:textFill>
          <w14:solidFill>
            <w14:schemeClr w14:val="lt1"/>
          </w14:solidFill>
        </w14:textFill>
      </w:rPr>
      <w:tcPr>
        <w:tcBorders>
          <w:top w:val="single" w:color="FAC090" w:themeColor="accent6" w:themeTint="98" w:sz="32" w:space="0"/>
          <w:bottom w:val="single" w:color="FFFFFF" w:themeColor="light1" w:sz="12" w:space="0"/>
        </w:tcBorders>
        <w:shd w:val="clear" w:color="FAC090" w:themeColor="accent6" w:themeTint="98" w:fill="FAC090" w:themeFill="accent6"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AC090" w:themeColor="accent6" w:themeTint="98" w:sz="32" w:space="0"/>
          <w:right w:val="single" w:color="FFFFFF" w:themeColor="light1" w:sz="4" w:space="0"/>
        </w:tcBorders>
      </w:tcPr>
    </w:tblStylePr>
    <w:tblStylePr w:type="lastCol">
      <w:tcPr>
        <w:tcBorders>
          <w:left w:val="single" w:color="FFFFFF" w:themeColor="light1" w:sz="4" w:space="0"/>
          <w:right w:val="single" w:color="FAC090" w:themeColor="accent6" w:themeTint="98" w:sz="32" w:space="0"/>
        </w:tcBorders>
      </w:tcPr>
    </w:tblStylePr>
    <w:tblStylePr w:type="band1Vert">
      <w:tcPr>
        <w:tcBorders>
          <w:left w:val="single" w:color="FFFFFF" w:themeColor="light1" w:sz="4" w:space="0"/>
          <w:right w:val="single" w:color="FFFFFF" w:themeColor="light1" w:sz="4" w:space="0"/>
        </w:tcBorders>
        <w:shd w:val="clear" w:color="FAC090" w:themeColor="accent6" w:themeTint="98" w:fill="FAC090"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band2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neCell"/>
    <w:tblStylePr w:type="nwCell"/>
    <w:tblStylePr w:type="seCell"/>
    <w:tblStylePr w:type="swCell"/>
  </w:style>
  <w:style w:type="table" w:customStyle="1" w:styleId="131">
    <w:name w:val="List Table 6 Colorful"/>
    <w:basedOn w:val="31"/>
    <w:qFormat/>
    <w:uiPriority w:val="99"/>
    <w:pPr>
      <w:spacing w:after="0" w:line="240" w:lineRule="auto"/>
    </w:pPr>
    <w:tblPr>
      <w:tblBorders>
        <w:top w:val="single" w:color="7E7E7E" w:themeColor="text1" w:themeTint="80" w:sz="4" w:space="0"/>
        <w:bottom w:val="single" w:color="7E7E7E" w:themeColor="text1" w:themeTint="80" w:sz="4" w:space="0"/>
      </w:tblBorders>
    </w:tblPr>
    <w:tblStylePr w:type="firstRow">
      <w:rPr>
        <w:b/>
        <w:color w:val="000000" w:themeColor="text1"/>
        <w14:textFill>
          <w14:solidFill>
            <w14:schemeClr w14:val="tx1"/>
          </w14:solidFill>
        </w14:textFill>
      </w:rPr>
      <w:tcPr>
        <w:tcBorders>
          <w:bottom w:val="single" w:color="7E7E7E" w:themeColor="text1" w:themeTint="80" w:sz="4" w:space="0"/>
        </w:tcBorders>
      </w:tcPr>
    </w:tblStylePr>
    <w:tblStylePr w:type="lastRow">
      <w:rPr>
        <w:b/>
        <w:color w:val="000000" w:themeColor="text1"/>
        <w14:textFill>
          <w14:solidFill>
            <w14:schemeClr w14:val="tx1"/>
          </w14:solidFill>
        </w14:textFill>
      </w:rPr>
      <w:tcPr>
        <w:tcBorders>
          <w:top w:val="single" w:color="7E7E7E" w:themeColor="text1" w:themeTint="80" w:sz="4" w:space="0"/>
        </w:tcBorders>
      </w:tcPr>
    </w:tblStylePr>
    <w:tblStylePr w:type="firstCol">
      <w:rPr>
        <w:b/>
        <w:color w:val="000000" w:themeColor="text1"/>
        <w14:textFill>
          <w14:solidFill>
            <w14:schemeClr w14:val="tx1"/>
          </w14:solidFill>
        </w14:textFill>
      </w:rPr>
    </w:tblStylePr>
    <w:tblStylePr w:type="lastCol">
      <w:rPr>
        <w:b/>
        <w:color w:val="000000" w:themeColor="text1"/>
        <w14:textFill>
          <w14:solidFill>
            <w14:schemeClr w14:val="tx1"/>
          </w14:solidFill>
        </w14:textFill>
      </w:rPr>
    </w:tblStylePr>
    <w:tblStylePr w:type="band1Vert">
      <w:tcPr>
        <w:shd w:val="clear" w:color="BEBEBE" w:themeColor="text1" w:themeTint="40" w:fill="BEBEBE" w:themeFill="text1" w:themeFillTint="40"/>
      </w:tcPr>
    </w:tblStylePr>
    <w:tblStylePr w:type="band2Vert"/>
    <w:tblStylePr w:type="band1Horz">
      <w:rPr>
        <w:rFonts w:ascii="Arial" w:hAnsi="Arial"/>
        <w:color w:val="000000" w:themeColor="text1"/>
        <w:sz w:val="22"/>
        <w14:textFill>
          <w14:solidFill>
            <w14:schemeClr w14:val="tx1"/>
          </w14:solidFill>
        </w14:textFill>
      </w:r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StylePr>
    <w:tblStylePr w:type="neCell"/>
    <w:tblStylePr w:type="nwCell"/>
    <w:tblStylePr w:type="seCell"/>
    <w:tblStylePr w:type="swCell"/>
  </w:style>
  <w:style w:type="table" w:customStyle="1" w:styleId="132">
    <w:name w:val="List Table 6 Colorful - Accent 1"/>
    <w:basedOn w:val="31"/>
    <w:qFormat/>
    <w:uiPriority w:val="99"/>
    <w:pPr>
      <w:spacing w:after="0" w:line="240" w:lineRule="auto"/>
    </w:pPr>
    <w:tblPr>
      <w:tblBorders>
        <w:top w:val="single" w:color="4F81BD" w:themeColor="accent1" w:sz="4" w:space="0"/>
        <w:bottom w:val="single" w:color="4F81BD" w:themeColor="accent1" w:sz="4" w:space="0"/>
      </w:tblBorders>
    </w:tblPr>
    <w:tblStylePr w:type="firstRow">
      <w:rPr>
        <w:b/>
        <w:color w:val="2A4B71" w:themeColor="accent1" w:themeShade="94"/>
      </w:rPr>
      <w:tcPr>
        <w:tcBorders>
          <w:bottom w:val="single" w:color="4F81BD" w:themeColor="accent1" w:sz="4" w:space="0"/>
        </w:tcBorders>
      </w:tcPr>
    </w:tblStylePr>
    <w:tblStylePr w:type="lastRow">
      <w:rPr>
        <w:b/>
        <w:color w:val="2A4B71" w:themeColor="accent1" w:themeShade="94"/>
      </w:rPr>
      <w:tcPr>
        <w:tcBorders>
          <w:top w:val="single" w:color="4F81BD" w:themeColor="accent1" w:sz="4" w:space="0"/>
        </w:tcBorders>
      </w:tcPr>
    </w:tblStylePr>
    <w:tblStylePr w:type="firstCol">
      <w:rPr>
        <w:b/>
        <w:color w:val="2A4B71" w:themeColor="accent1" w:themeShade="94"/>
      </w:rPr>
    </w:tblStylePr>
    <w:tblStylePr w:type="lastCol">
      <w:rPr>
        <w:b/>
        <w:color w:val="2A4B71" w:themeColor="accent1" w:themeShade="94"/>
      </w:rPr>
    </w:tblStylePr>
    <w:tblStylePr w:type="band1Vert">
      <w:tcPr>
        <w:shd w:val="clear" w:color="D2DFEE" w:themeColor="accent1" w:themeTint="40" w:fill="D2DFEE" w:themeFill="accent1" w:themeFillTint="40"/>
      </w:tcPr>
    </w:tblStylePr>
    <w:tblStylePr w:type="band2Vert"/>
    <w:tblStylePr w:type="band1Horz">
      <w:rPr>
        <w:rFonts w:ascii="Arial" w:hAnsi="Arial"/>
        <w:color w:val="2A4B71" w:themeColor="accent1" w:themeShade="94"/>
        <w:sz w:val="22"/>
      </w:rPr>
      <w:tcPr>
        <w:shd w:val="clear" w:color="D2DFEE" w:themeColor="accent1" w:themeTint="40" w:fill="D2DFEE" w:themeFill="accent1" w:themeFillTint="40"/>
      </w:tcPr>
    </w:tblStylePr>
    <w:tblStylePr w:type="band2Horz">
      <w:rPr>
        <w:rFonts w:ascii="Arial" w:hAnsi="Arial"/>
        <w:color w:val="2A4B71" w:themeColor="accent1" w:themeShade="94"/>
        <w:sz w:val="22"/>
      </w:rPr>
    </w:tblStylePr>
    <w:tblStylePr w:type="neCell"/>
    <w:tblStylePr w:type="nwCell"/>
    <w:tblStylePr w:type="seCell"/>
    <w:tblStylePr w:type="swCell"/>
  </w:style>
  <w:style w:type="table" w:customStyle="1" w:styleId="133">
    <w:name w:val="List Table 6 Colorful - Accent 2"/>
    <w:basedOn w:val="31"/>
    <w:qFormat/>
    <w:uiPriority w:val="99"/>
    <w:pPr>
      <w:spacing w:after="0" w:line="240" w:lineRule="auto"/>
    </w:pPr>
    <w:tblPr>
      <w:tblBorders>
        <w:top w:val="single" w:color="D99795" w:themeColor="accent2" w:themeTint="97" w:sz="4" w:space="0"/>
        <w:bottom w:val="single" w:color="D99795" w:themeColor="accent2" w:themeTint="97" w:sz="4" w:space="0"/>
      </w:tblBorders>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4" w:space="0"/>
        </w:tcBorders>
      </w:tcPr>
    </w:tblStylePr>
    <w:tblStylePr w:type="lastRow">
      <w:rPr>
        <w:b/>
        <w:color w:val="DA9896" w:themeColor="accent2" w:themeTint="96"/>
        <w14:textFill>
          <w14:solidFill>
            <w14:schemeClr w14:val="accent2">
              <w14:lumMod w14:val="59000"/>
              <w14:lumOff w14:val="41000"/>
            </w14:schemeClr>
          </w14:solidFill>
        </w14:textFill>
      </w:rPr>
      <w:tcPr>
        <w:tcBorders>
          <w:top w:val="single" w:color="D99795" w:themeColor="accent2" w:themeTint="97" w:sz="4" w:space="0"/>
        </w:tcBorders>
      </w:tc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EFD3D2" w:themeColor="accent2" w:themeTint="40" w:fill="EFD3D2" w:themeFill="accent2" w:themeFillTint="40"/>
      </w:tcPr>
    </w:tblStylePr>
    <w:tblStylePr w:type="band2Vert"/>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tblStylePr w:type="neCell"/>
    <w:tblStylePr w:type="nwCell"/>
    <w:tblStylePr w:type="seCell"/>
    <w:tblStylePr w:type="swCell"/>
  </w:style>
  <w:style w:type="table" w:customStyle="1" w:styleId="134">
    <w:name w:val="List Table 6 Colorful - Accent 3"/>
    <w:basedOn w:val="31"/>
    <w:qFormat/>
    <w:uiPriority w:val="99"/>
    <w:pPr>
      <w:spacing w:after="0" w:line="240" w:lineRule="auto"/>
    </w:pPr>
    <w:tblPr>
      <w:tblBorders>
        <w:top w:val="single" w:color="C3D69C" w:themeColor="accent3" w:themeTint="98" w:sz="4" w:space="0"/>
        <w:bottom w:val="single" w:color="C3D69C" w:themeColor="accent3" w:themeTint="98" w:sz="4" w:space="0"/>
      </w:tblBorders>
    </w:tblPr>
    <w:tblStylePr w:type="firstRow">
      <w:rPr>
        <w:b/>
        <w:color w:val="C3D69B" w:themeColor="accent3" w:themeTint="99"/>
        <w14:textFill>
          <w14:solidFill>
            <w14:schemeClr w14:val="accent3">
              <w14:lumMod w14:val="60000"/>
              <w14:lumOff w14:val="40000"/>
            </w14:schemeClr>
          </w14:solidFill>
        </w14:textFill>
      </w:rPr>
      <w:tcPr>
        <w:tcBorders>
          <w:bottom w:val="single" w:color="C3D69C" w:themeColor="accent3" w:themeTint="98" w:sz="4" w:space="0"/>
        </w:tcBorders>
      </w:tcPr>
    </w:tblStylePr>
    <w:tblStylePr w:type="lastRow">
      <w:rPr>
        <w:b/>
        <w:color w:val="C3D69B" w:themeColor="accent3" w:themeTint="99"/>
        <w14:textFill>
          <w14:solidFill>
            <w14:schemeClr w14:val="accent3">
              <w14:lumMod w14:val="60000"/>
              <w14:lumOff w14:val="40000"/>
            </w14:schemeClr>
          </w14:solidFill>
        </w14:textFill>
      </w:rPr>
      <w:tcPr>
        <w:tcBorders>
          <w:top w:val="single" w:color="C3D69C" w:themeColor="accent3" w:themeTint="98" w:sz="4" w:space="0"/>
        </w:tcBorders>
      </w:tcPr>
    </w:tblStylePr>
    <w:tblStylePr w:type="firstCol">
      <w:rPr>
        <w:b/>
        <w:color w:val="C3D69B" w:themeColor="accent3" w:themeTint="99"/>
        <w14:textFill>
          <w14:solidFill>
            <w14:schemeClr w14:val="accent3">
              <w14:lumMod w14:val="60000"/>
              <w14:lumOff w14:val="40000"/>
            </w14:schemeClr>
          </w14:solidFill>
        </w14:textFill>
      </w:rPr>
    </w:tblStylePr>
    <w:tblStylePr w:type="lastCol">
      <w:rPr>
        <w:b/>
        <w:color w:val="C3D69B" w:themeColor="accent3" w:themeTint="99"/>
        <w14:textFill>
          <w14:solidFill>
            <w14:schemeClr w14:val="accent3">
              <w14:lumMod w14:val="60000"/>
              <w14:lumOff w14:val="40000"/>
            </w14:schemeClr>
          </w14:solidFill>
        </w14:textFill>
      </w:rPr>
    </w:tblStylePr>
    <w:tblStylePr w:type="band1Vert">
      <w:tcPr>
        <w:shd w:val="clear" w:color="E5EDD5" w:themeColor="accent3" w:themeTint="40" w:fill="E5EDD5" w:themeFill="accent3" w:themeFillTint="40"/>
      </w:tcPr>
    </w:tblStylePr>
    <w:tblStylePr w:type="band2Vert"/>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tblStylePr w:type="neCell"/>
    <w:tblStylePr w:type="nwCell"/>
    <w:tblStylePr w:type="seCell"/>
    <w:tblStylePr w:type="swCell"/>
  </w:style>
  <w:style w:type="table" w:customStyle="1" w:styleId="135">
    <w:name w:val="List Table 6 Colorful - Accent 4"/>
    <w:basedOn w:val="31"/>
    <w:qFormat/>
    <w:uiPriority w:val="99"/>
    <w:pPr>
      <w:spacing w:after="0" w:line="240" w:lineRule="auto"/>
    </w:pPr>
    <w:tblPr>
      <w:tblBorders>
        <w:top w:val="single" w:color="B2A1C6" w:themeColor="accent4" w:themeTint="9A" w:sz="4" w:space="0"/>
        <w:bottom w:val="single" w:color="B2A1C6" w:themeColor="accent4" w:themeTint="9A" w:sz="4" w:space="0"/>
      </w:tblBorders>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4" w:space="0"/>
        </w:tcBorders>
      </w:tcPr>
    </w:tblStylePr>
    <w:tblStylePr w:type="lastRow">
      <w:rPr>
        <w:b/>
        <w:color w:val="B3A2C7" w:themeColor="accent4" w:themeTint="99"/>
        <w14:textFill>
          <w14:solidFill>
            <w14:schemeClr w14:val="accent4">
              <w14:lumMod w14:val="60000"/>
              <w14:lumOff w14:val="40000"/>
            </w14:schemeClr>
          </w14:solidFill>
        </w14:textFill>
      </w:rPr>
      <w:tcPr>
        <w:tcBorders>
          <w:top w:val="single" w:color="B2A1C6" w:themeColor="accent4" w:themeTint="9A" w:sz="4" w:space="0"/>
        </w:tcBorders>
      </w:tc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DFD8E7" w:themeColor="accent4" w:themeTint="40" w:fill="DFD8E7" w:themeFill="accent4" w:themeFillTint="40"/>
      </w:tcPr>
    </w:tblStylePr>
    <w:tblStylePr w:type="band2Vert"/>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tblStylePr w:type="neCell"/>
    <w:tblStylePr w:type="nwCell"/>
    <w:tblStylePr w:type="seCell"/>
    <w:tblStylePr w:type="swCell"/>
  </w:style>
  <w:style w:type="table" w:customStyle="1" w:styleId="136">
    <w:name w:val="List Table 6 Colorful - Accent 5"/>
    <w:basedOn w:val="31"/>
    <w:qFormat/>
    <w:uiPriority w:val="99"/>
    <w:pPr>
      <w:spacing w:after="0" w:line="240" w:lineRule="auto"/>
    </w:pPr>
    <w:tblPr>
      <w:tblBorders>
        <w:top w:val="single" w:color="92CCDC" w:themeColor="accent5" w:themeTint="9A" w:sz="4" w:space="0"/>
        <w:bottom w:val="single" w:color="92CCDC" w:themeColor="accent5" w:themeTint="9A" w:sz="4" w:space="0"/>
      </w:tblBorders>
    </w:tblPr>
    <w:tblStylePr w:type="firstRow">
      <w:rPr>
        <w:b/>
        <w:color w:val="93CDDD" w:themeColor="accent5" w:themeTint="99"/>
        <w14:textFill>
          <w14:solidFill>
            <w14:schemeClr w14:val="accent5">
              <w14:lumMod w14:val="60000"/>
              <w14:lumOff w14:val="40000"/>
            </w14:schemeClr>
          </w14:solidFill>
        </w14:textFill>
      </w:rPr>
      <w:tcPr>
        <w:tcBorders>
          <w:bottom w:val="single" w:color="92CCDC" w:themeColor="accent5" w:themeTint="9A" w:sz="4" w:space="0"/>
        </w:tcBorders>
      </w:tcPr>
    </w:tblStylePr>
    <w:tblStylePr w:type="lastRow">
      <w:rPr>
        <w:b/>
        <w:color w:val="93CDDD" w:themeColor="accent5" w:themeTint="99"/>
        <w14:textFill>
          <w14:solidFill>
            <w14:schemeClr w14:val="accent5">
              <w14:lumMod w14:val="60000"/>
              <w14:lumOff w14:val="40000"/>
            </w14:schemeClr>
          </w14:solidFill>
        </w14:textFill>
      </w:rPr>
      <w:tcPr>
        <w:tcBorders>
          <w:top w:val="single" w:color="92CCDC" w:themeColor="accent5" w:themeTint="9A" w:sz="4" w:space="0"/>
        </w:tcBorders>
      </w:tcPr>
    </w:tblStylePr>
    <w:tblStylePr w:type="firstCol">
      <w:rPr>
        <w:b/>
        <w:color w:val="93CDDD" w:themeColor="accent5" w:themeTint="99"/>
        <w14:textFill>
          <w14:solidFill>
            <w14:schemeClr w14:val="accent5">
              <w14:lumMod w14:val="60000"/>
              <w14:lumOff w14:val="40000"/>
            </w14:schemeClr>
          </w14:solidFill>
        </w14:textFill>
      </w:rPr>
    </w:tblStylePr>
    <w:tblStylePr w:type="lastCol">
      <w:rPr>
        <w:b/>
        <w:color w:val="93CDDD" w:themeColor="accent5" w:themeTint="99"/>
        <w14:textFill>
          <w14:solidFill>
            <w14:schemeClr w14:val="accent5">
              <w14:lumMod w14:val="60000"/>
              <w14:lumOff w14:val="40000"/>
            </w14:schemeClr>
          </w14:solidFill>
        </w14:textFill>
      </w:rPr>
    </w:tblStylePr>
    <w:tblStylePr w:type="band1Vert">
      <w:tcPr>
        <w:shd w:val="clear" w:color="D1EAF0" w:themeColor="accent5" w:themeTint="40" w:fill="D1EAF0" w:themeFill="accent5" w:themeFillTint="40"/>
      </w:tcPr>
    </w:tblStylePr>
    <w:tblStylePr w:type="band2Vert"/>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tblStylePr w:type="neCell"/>
    <w:tblStylePr w:type="nwCell"/>
    <w:tblStylePr w:type="seCell"/>
    <w:tblStylePr w:type="swCell"/>
  </w:style>
  <w:style w:type="table" w:customStyle="1" w:styleId="137">
    <w:name w:val="List Table 6 Colorful - Accent 6"/>
    <w:basedOn w:val="31"/>
    <w:qFormat/>
    <w:uiPriority w:val="99"/>
    <w:pPr>
      <w:spacing w:after="0" w:line="240" w:lineRule="auto"/>
    </w:pPr>
    <w:tblPr>
      <w:tblBorders>
        <w:top w:val="single" w:color="FAC090" w:themeColor="accent6" w:themeTint="98" w:sz="4" w:space="0"/>
        <w:bottom w:val="single" w:color="FAC090" w:themeColor="accent6" w:themeTint="98" w:sz="4" w:space="0"/>
      </w:tblBorders>
    </w:tblPr>
    <w:tblStylePr w:type="firstRow">
      <w:rPr>
        <w:b/>
        <w:color w:val="FAC090" w:themeColor="accent6" w:themeTint="99"/>
        <w14:textFill>
          <w14:solidFill>
            <w14:schemeClr w14:val="accent6">
              <w14:lumMod w14:val="60000"/>
              <w14:lumOff w14:val="40000"/>
            </w14:schemeClr>
          </w14:solidFill>
        </w14:textFill>
      </w:rPr>
      <w:tcPr>
        <w:tcBorders>
          <w:bottom w:val="single" w:color="FAC090" w:themeColor="accent6" w:themeTint="98" w:sz="4" w:space="0"/>
        </w:tcBorders>
      </w:tcPr>
    </w:tblStylePr>
    <w:tblStylePr w:type="lastRow">
      <w:rPr>
        <w:b/>
        <w:color w:val="FAC090" w:themeColor="accent6" w:themeTint="99"/>
        <w14:textFill>
          <w14:solidFill>
            <w14:schemeClr w14:val="accent6">
              <w14:lumMod w14:val="60000"/>
              <w14:lumOff w14:val="40000"/>
            </w14:schemeClr>
          </w14:solidFill>
        </w14:textFill>
      </w:rPr>
      <w:tcPr>
        <w:tcBorders>
          <w:top w:val="single" w:color="FAC090" w:themeColor="accent6" w:themeTint="98" w:sz="4" w:space="0"/>
        </w:tcBorders>
      </w:tcPr>
    </w:tblStylePr>
    <w:tblStylePr w:type="firstCol">
      <w:rPr>
        <w:b/>
        <w:color w:val="FAC090" w:themeColor="accent6" w:themeTint="99"/>
        <w14:textFill>
          <w14:solidFill>
            <w14:schemeClr w14:val="accent6">
              <w14:lumMod w14:val="60000"/>
              <w14:lumOff w14:val="40000"/>
            </w14:schemeClr>
          </w14:solidFill>
        </w14:textFill>
      </w:rPr>
    </w:tblStylePr>
    <w:tblStylePr w:type="lastCol">
      <w:rPr>
        <w:b/>
        <w:color w:val="FAC090" w:themeColor="accent6" w:themeTint="99"/>
        <w14:textFill>
          <w14:solidFill>
            <w14:schemeClr w14:val="accent6">
              <w14:lumMod w14:val="60000"/>
              <w14:lumOff w14:val="40000"/>
            </w14:schemeClr>
          </w14:solidFill>
        </w14:textFill>
      </w:rPr>
    </w:tblStylePr>
    <w:tblStylePr w:type="band1Vert">
      <w:tcPr>
        <w:shd w:val="clear" w:color="FCE4D0" w:themeColor="accent6" w:themeTint="40" w:fill="FCE4D0" w:themeFill="accent6" w:themeFillTint="40"/>
      </w:tcPr>
    </w:tblStylePr>
    <w:tblStylePr w:type="band2Vert"/>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tblStylePr w:type="neCell"/>
    <w:tblStylePr w:type="nwCell"/>
    <w:tblStylePr w:type="seCell"/>
    <w:tblStylePr w:type="swCell"/>
  </w:style>
  <w:style w:type="table" w:customStyle="1" w:styleId="138">
    <w:name w:val="List Table 7 Colorful"/>
    <w:basedOn w:val="31"/>
    <w:qFormat/>
    <w:uiPriority w:val="99"/>
    <w:pPr>
      <w:spacing w:after="0" w:line="240" w:lineRule="auto"/>
    </w:pPr>
    <w:tblPr>
      <w:tblBorders>
        <w:right w:val="single" w:color="7E7E7E" w:themeColor="text1" w:themeTint="80" w:sz="4" w:space="0"/>
      </w:tblBorders>
    </w:tblPr>
    <w:tblStylePr w:type="firstRow">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BEBEBE" w:themeFill="text1" w:themeFillTint="40"/>
      </w:tcPr>
    </w:tblStylePr>
    <w:tblStylePr w:type="band2Vert"/>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tblStylePr w:type="neCell"/>
    <w:tblStylePr w:type="nwCell"/>
    <w:tblStylePr w:type="seCell"/>
    <w:tblStylePr w:type="swCell"/>
  </w:style>
  <w:style w:type="table" w:customStyle="1" w:styleId="139">
    <w:name w:val="List Table 7 Colorful - Accent 1"/>
    <w:basedOn w:val="31"/>
    <w:qFormat/>
    <w:uiPriority w:val="99"/>
    <w:pPr>
      <w:spacing w:after="0" w:line="240" w:lineRule="auto"/>
    </w:pPr>
    <w:tblPr>
      <w:tblBorders>
        <w:right w:val="single" w:color="4F81BD" w:themeColor="accent1" w:sz="4" w:space="0"/>
      </w:tblBorders>
    </w:tblPr>
    <w:tblStylePr w:type="firstRow">
      <w:rPr>
        <w:rFonts w:ascii="Arial" w:hAnsi="Arial"/>
        <w:i/>
        <w:color w:val="2A4B71" w:themeColor="accent1" w:themeShade="94"/>
        <w:sz w:val="22"/>
      </w:rPr>
      <w:tcPr>
        <w:tcBorders>
          <w:top w:val="nil"/>
          <w:left w:val="nil"/>
          <w:bottom w:val="single" w:color="4F81BD" w:themeColor="accent1" w:sz="4" w:space="0"/>
          <w:right w:val="nil"/>
        </w:tcBorders>
        <w:shd w:val="clear" w:color="FFFFFF" w:themeColor="light1" w:fill="FFFFFF" w:themeFill="light1"/>
      </w:tcPr>
    </w:tblStylePr>
    <w:tblStylePr w:type="lastRow">
      <w:rPr>
        <w:rFonts w:ascii="Arial" w:hAnsi="Arial"/>
        <w:i/>
        <w:color w:val="2A4B71" w:themeColor="accent1" w:themeShade="94"/>
        <w:sz w:val="22"/>
      </w:rPr>
      <w:tcPr>
        <w:tcBorders>
          <w:top w:val="single" w:color="4F81BD"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A4B71" w:themeColor="accent1" w:themeShade="94"/>
        <w:sz w:val="22"/>
      </w:rPr>
      <w:tcPr>
        <w:tcBorders>
          <w:top w:val="nil"/>
          <w:left w:val="nil"/>
          <w:bottom w:val="nil"/>
          <w:right w:val="single" w:color="4F81BD" w:themeColor="accent1" w:sz="4" w:space="0"/>
        </w:tcBorders>
        <w:shd w:val="clear" w:color="FFFFFF" w:fill="auto"/>
      </w:tcPr>
    </w:tblStylePr>
    <w:tblStylePr w:type="lastCol">
      <w:rPr>
        <w:rFonts w:ascii="Arial" w:hAnsi="Arial"/>
        <w:i/>
        <w:color w:val="2A4B71" w:themeColor="accent1" w:themeShade="94"/>
        <w:sz w:val="22"/>
      </w:rPr>
      <w:tcPr>
        <w:tcBorders>
          <w:top w:val="nil"/>
          <w:left w:val="single" w:color="4F81BD" w:themeColor="accent1" w:sz="4" w:space="0"/>
          <w:bottom w:val="nil"/>
          <w:right w:val="nil"/>
        </w:tcBorders>
        <w:shd w:val="clear" w:color="FFFFFF" w:fill="auto"/>
      </w:tcPr>
    </w:tblStylePr>
    <w:tblStylePr w:type="band1Vert">
      <w:tcPr>
        <w:shd w:val="clear" w:color="D2DFEE" w:themeColor="accent1" w:themeTint="40" w:fill="D2DFEE" w:themeFill="accent1" w:themeFillTint="40"/>
      </w:tcPr>
    </w:tblStylePr>
    <w:tblStylePr w:type="band2Vert"/>
    <w:tblStylePr w:type="band1Horz">
      <w:rPr>
        <w:rFonts w:ascii="Arial" w:hAnsi="Arial"/>
        <w:color w:val="2A4B71" w:themeColor="accent1" w:themeShade="94"/>
        <w:sz w:val="22"/>
      </w:rPr>
      <w:tcPr>
        <w:shd w:val="clear" w:color="D2DFEE" w:themeColor="accent1" w:themeTint="40" w:fill="D2DFEE" w:themeFill="accent1" w:themeFillTint="40"/>
      </w:tcPr>
    </w:tblStylePr>
    <w:tblStylePr w:type="band2Horz">
      <w:rPr>
        <w:rFonts w:ascii="Arial" w:hAnsi="Arial"/>
        <w:color w:val="2A4B71" w:themeColor="accent1" w:themeShade="94"/>
        <w:sz w:val="22"/>
      </w:rPr>
    </w:tblStylePr>
    <w:tblStylePr w:type="neCell"/>
    <w:tblStylePr w:type="nwCell"/>
    <w:tblStylePr w:type="seCell"/>
    <w:tblStylePr w:type="swCell"/>
  </w:style>
  <w:style w:type="table" w:customStyle="1" w:styleId="140">
    <w:name w:val="List Table 7 Colorful - Accent 2"/>
    <w:basedOn w:val="31"/>
    <w:qFormat/>
    <w:uiPriority w:val="99"/>
    <w:pPr>
      <w:spacing w:after="0" w:line="240" w:lineRule="auto"/>
    </w:pPr>
    <w:tblPr>
      <w:tblBorders>
        <w:right w:val="single" w:color="D99795" w:themeColor="accent2" w:themeTint="97" w:sz="4" w:space="0"/>
      </w:tblBorders>
    </w:tblPr>
    <w:tblStylePr w:type="firstRow">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i/>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auto"/>
      </w:tcPr>
    </w:tblStylePr>
    <w:tblStylePr w:type="band1Vert">
      <w:tcPr>
        <w:shd w:val="clear" w:color="EFD3D2" w:themeColor="accent2" w:themeTint="40" w:fill="EFD3D2" w:themeFill="accent2" w:themeFillTint="40"/>
      </w:tcPr>
    </w:tblStylePr>
    <w:tblStylePr w:type="band2Vert"/>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tblStylePr w:type="neCell"/>
    <w:tblStylePr w:type="nwCell"/>
    <w:tblStylePr w:type="seCell"/>
    <w:tblStylePr w:type="swCell"/>
  </w:style>
  <w:style w:type="table" w:customStyle="1" w:styleId="141">
    <w:name w:val="List Table 7 Colorful - Accent 3"/>
    <w:basedOn w:val="31"/>
    <w:qFormat/>
    <w:uiPriority w:val="99"/>
    <w:pPr>
      <w:spacing w:after="0" w:line="240" w:lineRule="auto"/>
    </w:pPr>
    <w:tblPr>
      <w:tblBorders>
        <w:right w:val="single" w:color="C3D69C" w:themeColor="accent3" w:themeTint="98" w:sz="4" w:space="0"/>
      </w:tblBorders>
    </w:tblPr>
    <w:tblStylePr w:type="firstRow">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single" w:color="C3D69C" w:themeColor="accent3" w:themeTint="98" w:sz="4" w:space="0"/>
          <w:right w:val="nil"/>
        </w:tcBorders>
        <w:shd w:val="clear" w:color="FFFFFF" w:themeColor="light1" w:fill="FFFFFF" w:themeFill="light1"/>
      </w:tcPr>
    </w:tblStylePr>
    <w:tblStylePr w:type="lastRow">
      <w:rPr>
        <w:rFonts w:ascii="Arial" w:hAnsi="Arial"/>
        <w:i/>
        <w:color w:val="C3D69B" w:themeColor="accent3" w:themeTint="99"/>
        <w:sz w:val="22"/>
        <w14:textFill>
          <w14:solidFill>
            <w14:schemeClr w14:val="accent3">
              <w14:lumMod w14:val="60000"/>
              <w14:lumOff w14:val="40000"/>
            </w14:schemeClr>
          </w14:solidFill>
        </w14:textFill>
      </w:rPr>
      <w:tcPr>
        <w:tcBorders>
          <w:top w:val="single" w:color="C3D69C"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nil"/>
          <w:right w:val="single" w:color="C3D69C" w:themeColor="accent3" w:themeTint="98" w:sz="4" w:space="0"/>
        </w:tcBorders>
        <w:shd w:val="clear" w:color="FFFFFF" w:fill="auto"/>
      </w:tcPr>
    </w:tblStylePr>
    <w:tblStylePr w:type="lastCol">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single" w:color="C3D69C" w:themeColor="accent3" w:themeTint="98" w:sz="4" w:space="0"/>
          <w:bottom w:val="nil"/>
          <w:right w:val="nil"/>
        </w:tcBorders>
        <w:shd w:val="clear" w:color="FFFFFF" w:fill="auto"/>
      </w:tcPr>
    </w:tblStylePr>
    <w:tblStylePr w:type="band1Vert">
      <w:tcPr>
        <w:shd w:val="clear" w:color="E5EDD5" w:themeColor="accent3" w:themeTint="40" w:fill="E5EDD5" w:themeFill="accent3" w:themeFillTint="40"/>
      </w:tcPr>
    </w:tblStylePr>
    <w:tblStylePr w:type="band2Vert"/>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tblStylePr w:type="neCell"/>
    <w:tblStylePr w:type="nwCell"/>
    <w:tblStylePr w:type="seCell"/>
    <w:tblStylePr w:type="swCell"/>
  </w:style>
  <w:style w:type="table" w:customStyle="1" w:styleId="142">
    <w:name w:val="List Table 7 Colorful - Accent 4"/>
    <w:basedOn w:val="31"/>
    <w:qFormat/>
    <w:uiPriority w:val="99"/>
    <w:pPr>
      <w:spacing w:after="0" w:line="240" w:lineRule="auto"/>
    </w:pPr>
    <w:tblPr>
      <w:tblBorders>
        <w:right w:val="single" w:color="B2A1C6" w:themeColor="accent4" w:themeTint="9A" w:sz="4" w:space="0"/>
      </w:tblBorders>
    </w:tblPr>
    <w:tblStylePr w:type="firstRow">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i/>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auto"/>
      </w:tcPr>
    </w:tblStylePr>
    <w:tblStylePr w:type="band1Vert">
      <w:tcPr>
        <w:shd w:val="clear" w:color="DFD8E7" w:themeColor="accent4" w:themeTint="40" w:fill="DFD8E7" w:themeFill="accent4" w:themeFillTint="40"/>
      </w:tcPr>
    </w:tblStylePr>
    <w:tblStylePr w:type="band2Vert"/>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tblStylePr w:type="neCell"/>
    <w:tblStylePr w:type="nwCell"/>
    <w:tblStylePr w:type="seCell"/>
    <w:tblStylePr w:type="swCell"/>
  </w:style>
  <w:style w:type="table" w:customStyle="1" w:styleId="143">
    <w:name w:val="List Table 7 Colorful - Accent 5"/>
    <w:basedOn w:val="31"/>
    <w:qFormat/>
    <w:uiPriority w:val="99"/>
    <w:pPr>
      <w:spacing w:after="0" w:line="240" w:lineRule="auto"/>
    </w:pPr>
    <w:tblPr>
      <w:tblBorders>
        <w:right w:val="single" w:color="92CCDC" w:themeColor="accent5" w:themeTint="9A" w:sz="4" w:space="0"/>
      </w:tblBorders>
    </w:tblPr>
    <w:tblStylePr w:type="firstRow">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single" w:color="92CCDC" w:themeColor="accent5" w:themeTint="9A" w:sz="4" w:space="0"/>
          <w:right w:val="nil"/>
        </w:tcBorders>
        <w:shd w:val="clear" w:color="FFFFFF" w:themeColor="light1" w:fill="FFFFFF" w:themeFill="light1"/>
      </w:tcPr>
    </w:tblStylePr>
    <w:tblStylePr w:type="lastRow">
      <w:rPr>
        <w:rFonts w:ascii="Arial" w:hAnsi="Arial"/>
        <w:i/>
        <w:color w:val="93CDDD" w:themeColor="accent5" w:themeTint="99"/>
        <w:sz w:val="22"/>
        <w14:textFill>
          <w14:solidFill>
            <w14:schemeClr w14:val="accent5">
              <w14:lumMod w14:val="60000"/>
              <w14:lumOff w14:val="40000"/>
            </w14:schemeClr>
          </w14:solidFill>
        </w14:textFill>
      </w:rPr>
      <w:tcPr>
        <w:tcBorders>
          <w:top w:val="single" w:color="92CCDC"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nil"/>
          <w:right w:val="single" w:color="92CCDC" w:themeColor="accent5" w:themeTint="9A" w:sz="4" w:space="0"/>
        </w:tcBorders>
        <w:shd w:val="clear" w:color="FFFFFF" w:fill="auto"/>
      </w:tcPr>
    </w:tblStylePr>
    <w:tblStylePr w:type="lastCol">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single" w:color="92CCDC" w:themeColor="accent5" w:themeTint="9A" w:sz="4" w:space="0"/>
          <w:bottom w:val="nil"/>
          <w:right w:val="nil"/>
        </w:tcBorders>
        <w:shd w:val="clear" w:color="FFFFFF" w:fill="auto"/>
      </w:tcPr>
    </w:tblStylePr>
    <w:tblStylePr w:type="band1Vert">
      <w:tcPr>
        <w:shd w:val="clear" w:color="D1EAF0" w:themeColor="accent5" w:themeTint="40" w:fill="D1EAF0" w:themeFill="accent5" w:themeFillTint="40"/>
      </w:tcPr>
    </w:tblStylePr>
    <w:tblStylePr w:type="band2Vert"/>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tblStylePr w:type="neCell"/>
    <w:tblStylePr w:type="nwCell"/>
    <w:tblStylePr w:type="seCell"/>
    <w:tblStylePr w:type="swCell"/>
  </w:style>
  <w:style w:type="table" w:customStyle="1" w:styleId="144">
    <w:name w:val="List Table 7 Colorful - Accent 6"/>
    <w:basedOn w:val="31"/>
    <w:qFormat/>
    <w:uiPriority w:val="99"/>
    <w:pPr>
      <w:spacing w:after="0" w:line="240" w:lineRule="auto"/>
    </w:pPr>
    <w:tblPr>
      <w:tblBorders>
        <w:right w:val="single" w:color="FAC090" w:themeColor="accent6" w:themeTint="98" w:sz="4" w:space="0"/>
      </w:tblBorders>
    </w:tblPr>
    <w:tblStylePr w:type="firstRow">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single" w:color="FAC090" w:themeColor="accent6" w:themeTint="98" w:sz="4" w:space="0"/>
          <w:right w:val="nil"/>
        </w:tcBorders>
        <w:shd w:val="clear" w:color="FFFFFF" w:themeColor="light1" w:fill="FFFFFF" w:themeFill="light1"/>
      </w:tcPr>
    </w:tblStylePr>
    <w:tblStylePr w:type="lastRow">
      <w:rPr>
        <w:rFonts w:ascii="Arial" w:hAnsi="Arial"/>
        <w:i/>
        <w:color w:val="FAC090" w:themeColor="accent6" w:themeTint="99"/>
        <w:sz w:val="22"/>
        <w14:textFill>
          <w14:solidFill>
            <w14:schemeClr w14:val="accent6">
              <w14:lumMod w14:val="60000"/>
              <w14:lumOff w14:val="40000"/>
            </w14:schemeClr>
          </w14:solidFill>
        </w14:textFill>
      </w:rPr>
      <w:tcPr>
        <w:tcBorders>
          <w:top w:val="single" w:color="FAC090"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nil"/>
          <w:right w:val="single" w:color="FAC090" w:themeColor="accent6" w:themeTint="98" w:sz="4" w:space="0"/>
        </w:tcBorders>
        <w:shd w:val="clear" w:color="FFFFFF" w:fill="auto"/>
      </w:tcPr>
    </w:tblStylePr>
    <w:tblStylePr w:type="lastCol">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single" w:color="FAC090" w:themeColor="accent6" w:themeTint="98" w:sz="4" w:space="0"/>
          <w:bottom w:val="nil"/>
          <w:right w:val="nil"/>
        </w:tcBorders>
        <w:shd w:val="clear" w:color="FFFFFF" w:fill="auto"/>
      </w:tcPr>
    </w:tblStylePr>
    <w:tblStylePr w:type="band1Vert">
      <w:tcPr>
        <w:shd w:val="clear" w:color="FCE4D0" w:themeColor="accent6" w:themeTint="40" w:fill="FCE4D0" w:themeFill="accent6" w:themeFillTint="40"/>
      </w:tcPr>
    </w:tblStylePr>
    <w:tblStylePr w:type="band2Vert"/>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tblStylePr w:type="neCell"/>
    <w:tblStylePr w:type="nwCell"/>
    <w:tblStylePr w:type="seCell"/>
    <w:tblStylePr w:type="swCell"/>
  </w:style>
  <w:style w:type="table" w:customStyle="1" w:styleId="145">
    <w:name w:val="Lined - Accent"/>
    <w:basedOn w:val="31"/>
    <w:qFormat/>
    <w:uiPriority w:val="99"/>
    <w:pPr>
      <w:spacing w:after="0" w:line="240" w:lineRule="auto"/>
    </w:pPr>
    <w:rPr>
      <w:color w:val="404040"/>
    </w:r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tblStylePr w:type="neCell"/>
    <w:tblStylePr w:type="nwCell"/>
    <w:tblStylePr w:type="seCell"/>
    <w:tblStylePr w:type="swCell"/>
  </w:style>
  <w:style w:type="table" w:customStyle="1" w:styleId="146">
    <w:name w:val="Lined - Accent 1"/>
    <w:basedOn w:val="31"/>
    <w:qFormat/>
    <w:uiPriority w:val="99"/>
    <w:pPr>
      <w:spacing w:after="0" w:line="240" w:lineRule="auto"/>
    </w:pPr>
    <w:rPr>
      <w:color w:val="404040"/>
    </w:r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neCell"/>
    <w:tblStylePr w:type="nwCell"/>
    <w:tblStylePr w:type="seCell"/>
    <w:tblStylePr w:type="swCell"/>
  </w:style>
  <w:style w:type="table" w:customStyle="1" w:styleId="147">
    <w:name w:val="Lined - Accent 2"/>
    <w:basedOn w:val="31"/>
    <w:qFormat/>
    <w:uiPriority w:val="99"/>
    <w:pPr>
      <w:spacing w:after="0" w:line="240" w:lineRule="auto"/>
    </w:pPr>
    <w:rPr>
      <w:color w:val="404040"/>
    </w:r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neCell"/>
    <w:tblStylePr w:type="nwCell"/>
    <w:tblStylePr w:type="seCell"/>
    <w:tblStylePr w:type="swCell"/>
  </w:style>
  <w:style w:type="table" w:customStyle="1" w:styleId="148">
    <w:name w:val="Lined - Accent 3"/>
    <w:basedOn w:val="31"/>
    <w:qFormat/>
    <w:uiPriority w:val="99"/>
    <w:pPr>
      <w:spacing w:after="0" w:line="240" w:lineRule="auto"/>
    </w:pPr>
    <w:rPr>
      <w:color w:val="404040"/>
    </w:r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tblStylePr w:type="neCell"/>
    <w:tblStylePr w:type="nwCell"/>
    <w:tblStylePr w:type="seCell"/>
    <w:tblStylePr w:type="swCell"/>
  </w:style>
  <w:style w:type="table" w:customStyle="1" w:styleId="149">
    <w:name w:val="Lined - Accent 4"/>
    <w:basedOn w:val="31"/>
    <w:qFormat/>
    <w:uiPriority w:val="99"/>
    <w:pPr>
      <w:spacing w:after="0" w:line="240" w:lineRule="auto"/>
    </w:pPr>
    <w:rPr>
      <w:color w:val="404040"/>
    </w:r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neCell"/>
    <w:tblStylePr w:type="nwCell"/>
    <w:tblStylePr w:type="seCell"/>
    <w:tblStylePr w:type="swCell"/>
  </w:style>
  <w:style w:type="table" w:customStyle="1" w:styleId="150">
    <w:name w:val="Lined - Accent 5"/>
    <w:basedOn w:val="31"/>
    <w:qFormat/>
    <w:uiPriority w:val="99"/>
    <w:pPr>
      <w:spacing w:after="0" w:line="240" w:lineRule="auto"/>
    </w:pPr>
    <w:rPr>
      <w:color w:val="404040"/>
    </w:r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neCell"/>
    <w:tblStylePr w:type="nwCell"/>
    <w:tblStylePr w:type="seCell"/>
    <w:tblStylePr w:type="swCell"/>
  </w:style>
  <w:style w:type="table" w:customStyle="1" w:styleId="151">
    <w:name w:val="Lined - Accent 6"/>
    <w:basedOn w:val="31"/>
    <w:qFormat/>
    <w:uiPriority w:val="99"/>
    <w:pPr>
      <w:spacing w:after="0" w:line="240" w:lineRule="auto"/>
    </w:pPr>
    <w:rPr>
      <w:color w:val="404040"/>
    </w:r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tblStylePr w:type="neCell"/>
    <w:tblStylePr w:type="nwCell"/>
    <w:tblStylePr w:type="seCell"/>
    <w:tblStylePr w:type="swCell"/>
  </w:style>
  <w:style w:type="table" w:customStyle="1" w:styleId="152">
    <w:name w:val="Bordered &amp; Lined - Accent"/>
    <w:basedOn w:val="31"/>
    <w:qFormat/>
    <w:uiPriority w:val="99"/>
    <w:pPr>
      <w:spacing w:after="0" w:line="240" w:lineRule="auto"/>
    </w:pPr>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tblStylePr w:type="neCell"/>
    <w:tblStylePr w:type="nwCell"/>
    <w:tblStylePr w:type="seCell"/>
    <w:tblStylePr w:type="swCell"/>
  </w:style>
  <w:style w:type="table" w:customStyle="1" w:styleId="153">
    <w:name w:val="Bordered &amp; Lined - Accent 1"/>
    <w:basedOn w:val="31"/>
    <w:qFormat/>
    <w:uiPriority w:val="99"/>
    <w:pPr>
      <w:spacing w:after="0" w:line="240" w:lineRule="auto"/>
    </w:pPr>
    <w:rPr>
      <w:color w:val="404040"/>
    </w:rPr>
    <w:tblPr>
      <w:tblBorders>
        <w:top w:val="single" w:color="2A4B71" w:themeColor="accent1" w:themeShade="95" w:sz="4" w:space="0"/>
        <w:left w:val="single" w:color="2A4B71" w:themeColor="accent1" w:themeShade="95" w:sz="4" w:space="0"/>
        <w:bottom w:val="single" w:color="2A4B71" w:themeColor="accent1" w:themeShade="95" w:sz="4" w:space="0"/>
        <w:right w:val="single" w:color="2A4B71" w:themeColor="accent1" w:themeShade="95" w:sz="4" w:space="0"/>
        <w:insideH w:val="single" w:color="2A4B71" w:themeColor="accent1" w:themeShade="95" w:sz="4" w:space="0"/>
        <w:insideV w:val="single" w:color="2A4B71" w:themeColor="accent1" w:themeShade="95" w:sz="4" w:space="0"/>
      </w:tblBorders>
    </w:tbl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neCell"/>
    <w:tblStylePr w:type="nwCell"/>
    <w:tblStylePr w:type="seCell"/>
    <w:tblStylePr w:type="swCell"/>
  </w:style>
  <w:style w:type="table" w:customStyle="1" w:styleId="154">
    <w:name w:val="Bordered &amp; Lined - Accent 2"/>
    <w:basedOn w:val="31"/>
    <w:qFormat/>
    <w:uiPriority w:val="99"/>
    <w:pPr>
      <w:spacing w:after="0" w:line="240" w:lineRule="auto"/>
    </w:pPr>
    <w:rPr>
      <w:color w:val="404040"/>
    </w:rPr>
    <w:tblPr>
      <w:tblBorders>
        <w:top w:val="single" w:color="742B29" w:themeColor="accent2" w:themeShade="95" w:sz="4" w:space="0"/>
        <w:left w:val="single" w:color="742B29" w:themeColor="accent2" w:themeShade="95" w:sz="4" w:space="0"/>
        <w:bottom w:val="single" w:color="742B29" w:themeColor="accent2" w:themeShade="95" w:sz="4" w:space="0"/>
        <w:right w:val="single" w:color="742B29" w:themeColor="accent2" w:themeShade="95" w:sz="4" w:space="0"/>
        <w:insideH w:val="single" w:color="742B29" w:themeColor="accent2" w:themeShade="95" w:sz="4" w:space="0"/>
        <w:insideV w:val="single" w:color="742B29" w:themeColor="accent2" w:themeShade="95" w:sz="4" w:space="0"/>
      </w:tblBorders>
    </w:tbl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neCell"/>
    <w:tblStylePr w:type="nwCell"/>
    <w:tblStylePr w:type="seCell"/>
    <w:tblStylePr w:type="swCell"/>
  </w:style>
  <w:style w:type="table" w:customStyle="1" w:styleId="155">
    <w:name w:val="Bordered &amp; Lined - Accent 3"/>
    <w:basedOn w:val="31"/>
    <w:qFormat/>
    <w:uiPriority w:val="99"/>
    <w:pPr>
      <w:spacing w:after="0" w:line="240" w:lineRule="auto"/>
    </w:pPr>
    <w:rPr>
      <w:color w:val="404040"/>
    </w:rPr>
    <w:tblPr>
      <w:tblBorders>
        <w:top w:val="single" w:color="5C722E" w:themeColor="accent3" w:themeShade="95" w:sz="4" w:space="0"/>
        <w:left w:val="single" w:color="5C722E" w:themeColor="accent3" w:themeShade="95" w:sz="4" w:space="0"/>
        <w:bottom w:val="single" w:color="5C722E" w:themeColor="accent3" w:themeShade="95" w:sz="4" w:space="0"/>
        <w:right w:val="single" w:color="5C722E" w:themeColor="accent3" w:themeShade="95" w:sz="4" w:space="0"/>
        <w:insideH w:val="single" w:color="5C722E" w:themeColor="accent3" w:themeShade="95" w:sz="4" w:space="0"/>
        <w:insideV w:val="single" w:color="5C722E" w:themeColor="accent3" w:themeShade="95" w:sz="4" w:space="0"/>
      </w:tblBorders>
    </w:tbl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tblStylePr w:type="neCell"/>
    <w:tblStylePr w:type="nwCell"/>
    <w:tblStylePr w:type="seCell"/>
    <w:tblStylePr w:type="swCell"/>
  </w:style>
  <w:style w:type="table" w:customStyle="1" w:styleId="156">
    <w:name w:val="Bordered &amp; Lined - Accent 4"/>
    <w:basedOn w:val="31"/>
    <w:qFormat/>
    <w:uiPriority w:val="99"/>
    <w:pPr>
      <w:spacing w:after="0" w:line="240" w:lineRule="auto"/>
    </w:pPr>
    <w:rPr>
      <w:color w:val="404040"/>
    </w:rPr>
    <w:tblPr>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neCell"/>
    <w:tblStylePr w:type="nwCell"/>
    <w:tblStylePr w:type="seCell"/>
    <w:tblStylePr w:type="swCell"/>
  </w:style>
  <w:style w:type="table" w:customStyle="1" w:styleId="157">
    <w:name w:val="Bordered &amp; Lined - Accent 5"/>
    <w:basedOn w:val="31"/>
    <w:qFormat/>
    <w:uiPriority w:val="99"/>
    <w:pPr>
      <w:spacing w:after="0" w:line="240" w:lineRule="auto"/>
    </w:pPr>
    <w:rPr>
      <w:color w:val="404040"/>
    </w:rPr>
    <w:tblPr>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neCell"/>
    <w:tblStylePr w:type="nwCell"/>
    <w:tblStylePr w:type="seCell"/>
    <w:tblStylePr w:type="swCell"/>
  </w:style>
  <w:style w:type="table" w:customStyle="1" w:styleId="158">
    <w:name w:val="Bordered &amp; Lined - Accent 6"/>
    <w:basedOn w:val="31"/>
    <w:qFormat/>
    <w:uiPriority w:val="99"/>
    <w:pPr>
      <w:spacing w:after="0" w:line="240" w:lineRule="auto"/>
    </w:pPr>
    <w:rPr>
      <w:color w:val="404040"/>
    </w:rPr>
    <w:tblPr>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tblStylePr w:type="neCell"/>
    <w:tblStylePr w:type="nwCell"/>
    <w:tblStylePr w:type="seCell"/>
    <w:tblStylePr w:type="swCell"/>
  </w:style>
  <w:style w:type="table" w:customStyle="1" w:styleId="159">
    <w:name w:val="Bordered"/>
    <w:basedOn w:val="31"/>
    <w:qFormat/>
    <w:uiPriority w:val="99"/>
    <w:pPr>
      <w:spacing w:after="0" w:line="240" w:lineRule="auto"/>
    </w:pPr>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Vert"/>
    <w:tblStylePr w:type="band2Vert"/>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tblStylePr w:type="band2Horz"/>
    <w:tblStylePr w:type="neCell"/>
    <w:tblStylePr w:type="nwCell"/>
    <w:tblStylePr w:type="seCell"/>
    <w:tblStylePr w:type="swCell"/>
  </w:style>
  <w:style w:type="table" w:customStyle="1" w:styleId="160">
    <w:name w:val="Bordered - Accent 1"/>
    <w:basedOn w:val="31"/>
    <w:qFormat/>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rFonts w:ascii="Arial" w:hAnsi="Arial"/>
        <w:color w:val="404040"/>
        <w:sz w:val="22"/>
      </w:rPr>
      <w:tcPr>
        <w:tcBorders>
          <w:bottom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themeColor="accent1" w:sz="12" w:space="0"/>
        </w:tcBorders>
      </w:tcPr>
    </w:tblStylePr>
    <w:tblStylePr w:type="band1Vert"/>
    <w:tblStylePr w:type="band2Vert"/>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tblStylePr w:type="band2Horz"/>
    <w:tblStylePr w:type="neCell"/>
    <w:tblStylePr w:type="nwCell"/>
    <w:tblStylePr w:type="seCell"/>
    <w:tblStylePr w:type="swCell"/>
  </w:style>
  <w:style w:type="table" w:customStyle="1" w:styleId="161">
    <w:name w:val="Bordered - Accent 2"/>
    <w:basedOn w:val="31"/>
    <w:qFormat/>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rFonts w:ascii="Arial" w:hAnsi="Arial"/>
        <w:color w:val="404040"/>
        <w:sz w:val="22"/>
      </w:rPr>
      <w:tcPr>
        <w:tcBorders>
          <w:bottom w:val="single" w:color="D99795" w:themeColor="accent2" w:themeTint="97" w:sz="12" w:space="0"/>
        </w:tcBorders>
      </w:tcPr>
    </w:tblStylePr>
    <w:tblStylePr w:type="lastRow">
      <w:rPr>
        <w:rFonts w:ascii="Arial" w:hAnsi="Arial"/>
        <w:color w:val="404040"/>
        <w:sz w:val="22"/>
      </w:rPr>
      <w:tcPr>
        <w:tcBorders>
          <w:top w:val="single" w:color="D9979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795" w:themeColor="accent2" w:themeTint="97" w:sz="12" w:space="0"/>
        </w:tcBorders>
      </w:tcPr>
    </w:tblStylePr>
    <w:tblStylePr w:type="band1Vert"/>
    <w:tblStylePr w:type="band2Vert"/>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tblStylePr w:type="band2Horz"/>
    <w:tblStylePr w:type="neCell"/>
    <w:tblStylePr w:type="nwCell"/>
    <w:tblStylePr w:type="seCell"/>
    <w:tblStylePr w:type="swCell"/>
  </w:style>
  <w:style w:type="table" w:customStyle="1" w:styleId="162">
    <w:name w:val="Bordered - Accent 3"/>
    <w:basedOn w:val="31"/>
    <w:qFormat/>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rFonts w:ascii="Arial" w:hAnsi="Arial"/>
        <w:color w:val="404040"/>
        <w:sz w:val="22"/>
      </w:rPr>
      <w:tcPr>
        <w:tcBorders>
          <w:bottom w:val="single" w:color="C3D69C" w:themeColor="accent3" w:themeTint="98" w:sz="12" w:space="0"/>
        </w:tcBorders>
      </w:tcPr>
    </w:tblStylePr>
    <w:tblStylePr w:type="lastRow">
      <w:rPr>
        <w:rFonts w:ascii="Arial" w:hAnsi="Arial"/>
        <w:color w:val="404040"/>
        <w:sz w:val="22"/>
      </w:rPr>
      <w:tcPr>
        <w:tcBorders>
          <w:top w:val="single" w:color="C3D69C"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C" w:themeColor="accent3" w:themeTint="98" w:sz="12" w:space="0"/>
        </w:tcBorders>
      </w:tcPr>
    </w:tblStylePr>
    <w:tblStylePr w:type="band1Vert"/>
    <w:tblStylePr w:type="band2Vert"/>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2Horz"/>
    <w:tblStylePr w:type="neCell"/>
    <w:tblStylePr w:type="nwCell"/>
    <w:tblStylePr w:type="seCell"/>
    <w:tblStylePr w:type="swCell"/>
  </w:style>
  <w:style w:type="table" w:customStyle="1" w:styleId="163">
    <w:name w:val="Bordered - Accent 4"/>
    <w:basedOn w:val="31"/>
    <w:qFormat/>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rFonts w:ascii="Arial" w:hAnsi="Arial"/>
        <w:color w:val="404040"/>
        <w:sz w:val="22"/>
      </w:rPr>
      <w:tcPr>
        <w:tcBorders>
          <w:bottom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themeColor="accent4" w:themeTint="9A" w:sz="12" w:space="0"/>
        </w:tcBorders>
      </w:tcPr>
    </w:tblStylePr>
    <w:tblStylePr w:type="band1Vert"/>
    <w:tblStylePr w:type="band2Vert"/>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2Horz"/>
    <w:tblStylePr w:type="neCell"/>
    <w:tblStylePr w:type="nwCell"/>
    <w:tblStylePr w:type="seCell"/>
    <w:tblStylePr w:type="swCell"/>
  </w:style>
  <w:style w:type="table" w:customStyle="1" w:styleId="164">
    <w:name w:val="Bordered - Accent 5"/>
    <w:basedOn w:val="31"/>
    <w:qFormat/>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rFonts w:ascii="Arial" w:hAnsi="Arial"/>
        <w:color w:val="404040"/>
        <w:sz w:val="22"/>
      </w:rPr>
      <w:tcPr>
        <w:tcBorders>
          <w:bottom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themeColor="accent5" w:themeTint="9A" w:sz="12" w:space="0"/>
        </w:tcBorders>
      </w:tcPr>
    </w:tblStylePr>
    <w:tblStylePr w:type="band1Vert"/>
    <w:tblStylePr w:type="band2Vert"/>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tblStylePr w:type="band2Horz"/>
    <w:tblStylePr w:type="neCell"/>
    <w:tblStylePr w:type="nwCell"/>
    <w:tblStylePr w:type="seCell"/>
    <w:tblStylePr w:type="swCell"/>
  </w:style>
  <w:style w:type="table" w:customStyle="1" w:styleId="165">
    <w:name w:val="Bordered - Accent 6"/>
    <w:basedOn w:val="31"/>
    <w:qFormat/>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rFonts w:ascii="Arial" w:hAnsi="Arial"/>
        <w:color w:val="404040"/>
        <w:sz w:val="22"/>
      </w:rPr>
      <w:tcPr>
        <w:tcBorders>
          <w:bottom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themeColor="accent6" w:themeTint="98" w:sz="12" w:space="0"/>
        </w:tcBorders>
      </w:tcPr>
    </w:tblStylePr>
    <w:tblStylePr w:type="band1Vert"/>
    <w:tblStylePr w:type="band2Vert"/>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2Horz"/>
    <w:tblStylePr w:type="neCell"/>
    <w:tblStylePr w:type="nwCell"/>
    <w:tblStylePr w:type="seCell"/>
    <w:tblStylePr w:type="swCell"/>
  </w:style>
  <w:style w:type="character" w:customStyle="1" w:styleId="166">
    <w:name w:val="Heading 1 Char"/>
    <w:basedOn w:val="33"/>
    <w:link w:val="3"/>
    <w:qFormat/>
    <w:uiPriority w:val="9"/>
    <w:rPr>
      <w:rFonts w:ascii="Arial" w:hAnsi="Arial" w:eastAsia="Arial" w:cs="Arial"/>
      <w:color w:val="376092" w:themeColor="accent1" w:themeShade="BF"/>
      <w:sz w:val="40"/>
      <w:szCs w:val="40"/>
    </w:rPr>
  </w:style>
  <w:style w:type="character" w:customStyle="1" w:styleId="167">
    <w:name w:val="Heading 2 Char"/>
    <w:basedOn w:val="33"/>
    <w:link w:val="4"/>
    <w:qFormat/>
    <w:uiPriority w:val="9"/>
    <w:rPr>
      <w:rFonts w:ascii="Arial" w:hAnsi="Arial" w:eastAsia="Arial" w:cs="Arial"/>
      <w:color w:val="376092" w:themeColor="accent1" w:themeShade="BF"/>
      <w:sz w:val="32"/>
      <w:szCs w:val="32"/>
    </w:rPr>
  </w:style>
  <w:style w:type="character" w:customStyle="1" w:styleId="168">
    <w:name w:val="Heading 3 Char"/>
    <w:basedOn w:val="33"/>
    <w:link w:val="5"/>
    <w:qFormat/>
    <w:uiPriority w:val="9"/>
    <w:rPr>
      <w:rFonts w:ascii="Arial" w:hAnsi="Arial" w:eastAsia="Arial" w:cs="Arial"/>
      <w:color w:val="376092" w:themeColor="accent1" w:themeShade="BF"/>
      <w:sz w:val="28"/>
      <w:szCs w:val="28"/>
    </w:rPr>
  </w:style>
  <w:style w:type="character" w:customStyle="1" w:styleId="169">
    <w:name w:val="Heading 4 Char"/>
    <w:basedOn w:val="33"/>
    <w:qFormat/>
    <w:uiPriority w:val="9"/>
    <w:rPr>
      <w:rFonts w:ascii="Arial" w:hAnsi="Arial" w:eastAsia="Arial" w:cs="Arial"/>
      <w:i/>
      <w:iCs/>
      <w:color w:val="376092" w:themeColor="accent1" w:themeShade="BF"/>
    </w:rPr>
  </w:style>
  <w:style w:type="character" w:customStyle="1" w:styleId="170">
    <w:name w:val="Heading 5 Char"/>
    <w:basedOn w:val="33"/>
    <w:link w:val="7"/>
    <w:qFormat/>
    <w:uiPriority w:val="9"/>
    <w:rPr>
      <w:rFonts w:ascii="Arial" w:hAnsi="Arial" w:eastAsia="Arial" w:cs="Arial"/>
      <w:color w:val="376092" w:themeColor="accent1" w:themeShade="BF"/>
    </w:rPr>
  </w:style>
  <w:style w:type="character" w:customStyle="1" w:styleId="171">
    <w:name w:val="Heading 6 Char"/>
    <w:basedOn w:val="33"/>
    <w:link w:val="8"/>
    <w:qFormat/>
    <w:uiPriority w:val="9"/>
    <w:rPr>
      <w:rFonts w:ascii="Arial" w:hAnsi="Arial" w:eastAsia="Arial" w:cs="Arial"/>
      <w:i/>
      <w:iCs/>
      <w:color w:val="595959" w:themeColor="text1" w:themeTint="A6"/>
      <w14:textFill>
        <w14:solidFill>
          <w14:schemeClr w14:val="tx1">
            <w14:lumMod w14:val="65000"/>
            <w14:lumOff w14:val="35000"/>
          </w14:schemeClr>
        </w14:solidFill>
      </w14:textFill>
    </w:rPr>
  </w:style>
  <w:style w:type="character" w:customStyle="1" w:styleId="172">
    <w:name w:val="Heading 7 Char"/>
    <w:basedOn w:val="33"/>
    <w:link w:val="9"/>
    <w:qFormat/>
    <w:uiPriority w:val="9"/>
    <w:rPr>
      <w:rFonts w:ascii="Arial" w:hAnsi="Arial" w:eastAsia="Arial" w:cs="Arial"/>
      <w:color w:val="595959" w:themeColor="text1" w:themeTint="A6"/>
      <w14:textFill>
        <w14:solidFill>
          <w14:schemeClr w14:val="tx1">
            <w14:lumMod w14:val="65000"/>
            <w14:lumOff w14:val="35000"/>
          </w14:schemeClr>
        </w14:solidFill>
      </w14:textFill>
    </w:rPr>
  </w:style>
  <w:style w:type="character" w:customStyle="1" w:styleId="173">
    <w:name w:val="Heading 8 Char"/>
    <w:basedOn w:val="33"/>
    <w:link w:val="10"/>
    <w:qFormat/>
    <w:uiPriority w:val="9"/>
    <w:rPr>
      <w:rFonts w:ascii="Arial" w:hAnsi="Arial" w:eastAsia="Arial" w:cs="Arial"/>
      <w:i/>
      <w:iCs/>
      <w:color w:val="262626" w:themeColor="text1" w:themeTint="D9"/>
      <w14:textFill>
        <w14:solidFill>
          <w14:schemeClr w14:val="tx1">
            <w14:lumMod w14:val="85000"/>
            <w14:lumOff w14:val="15000"/>
          </w14:schemeClr>
        </w14:solidFill>
      </w14:textFill>
    </w:rPr>
  </w:style>
  <w:style w:type="character" w:customStyle="1" w:styleId="174">
    <w:name w:val="Heading 9 Char"/>
    <w:basedOn w:val="33"/>
    <w:link w:val="11"/>
    <w:qFormat/>
    <w:uiPriority w:val="9"/>
    <w:rPr>
      <w:rFonts w:ascii="Arial" w:hAnsi="Arial" w:eastAsia="Arial" w:cs="Arial"/>
      <w:i/>
      <w:iCs/>
      <w:color w:val="262626" w:themeColor="text1" w:themeTint="D9"/>
      <w14:textFill>
        <w14:solidFill>
          <w14:schemeClr w14:val="tx1">
            <w14:lumMod w14:val="85000"/>
            <w14:lumOff w14:val="15000"/>
          </w14:schemeClr>
        </w14:solidFill>
      </w14:textFill>
    </w:rPr>
  </w:style>
  <w:style w:type="character" w:customStyle="1" w:styleId="175">
    <w:name w:val="Title Char"/>
    <w:basedOn w:val="33"/>
    <w:link w:val="30"/>
    <w:qFormat/>
    <w:uiPriority w:val="10"/>
    <w:rPr>
      <w:rFonts w:ascii="Arial" w:hAnsi="Arial" w:eastAsia="Arial" w:cs="Arial"/>
      <w:spacing w:val="-10"/>
      <w:sz w:val="56"/>
      <w:szCs w:val="56"/>
    </w:rPr>
  </w:style>
  <w:style w:type="character" w:customStyle="1" w:styleId="176">
    <w:name w:val="Subtitle Char"/>
    <w:basedOn w:val="33"/>
    <w:link w:val="25"/>
    <w:qFormat/>
    <w:uiPriority w:val="11"/>
    <w:rPr>
      <w:color w:val="595959" w:themeColor="text1" w:themeTint="A6"/>
      <w:spacing w:val="15"/>
      <w:sz w:val="28"/>
      <w:szCs w:val="28"/>
      <w14:textFill>
        <w14:solidFill>
          <w14:schemeClr w14:val="tx1">
            <w14:lumMod w14:val="65000"/>
            <w14:lumOff w14:val="35000"/>
          </w14:schemeClr>
        </w14:solidFill>
      </w14:textFill>
    </w:rPr>
  </w:style>
  <w:style w:type="paragraph" w:styleId="177">
    <w:name w:val="Quote"/>
    <w:basedOn w:val="1"/>
    <w:next w:val="1"/>
    <w:link w:val="178"/>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178">
    <w:name w:val="Quote Char"/>
    <w:basedOn w:val="33"/>
    <w:link w:val="177"/>
    <w:qFormat/>
    <w:uiPriority w:val="29"/>
    <w:rPr>
      <w:i/>
      <w:iCs/>
      <w:color w:val="404040" w:themeColor="text1" w:themeTint="BF"/>
      <w14:textFill>
        <w14:solidFill>
          <w14:schemeClr w14:val="tx1">
            <w14:lumMod w14:val="75000"/>
            <w14:lumOff w14:val="25000"/>
          </w14:schemeClr>
        </w14:solidFill>
      </w14:textFill>
    </w:rPr>
  </w:style>
  <w:style w:type="paragraph" w:styleId="179">
    <w:name w:val="List Paragraph"/>
    <w:basedOn w:val="1"/>
    <w:qFormat/>
    <w:uiPriority w:val="34"/>
    <w:pPr>
      <w:ind w:left="720"/>
      <w:contextualSpacing/>
    </w:pPr>
  </w:style>
  <w:style w:type="character" w:customStyle="1" w:styleId="180">
    <w:name w:val="Intense Emphasis"/>
    <w:basedOn w:val="33"/>
    <w:qFormat/>
    <w:uiPriority w:val="21"/>
    <w:rPr>
      <w:i/>
      <w:iCs/>
      <w:color w:val="376092" w:themeColor="accent1" w:themeShade="BF"/>
    </w:rPr>
  </w:style>
  <w:style w:type="paragraph" w:styleId="181">
    <w:name w:val="Intense Quote"/>
    <w:basedOn w:val="1"/>
    <w:next w:val="1"/>
    <w:link w:val="182"/>
    <w:qFormat/>
    <w:uiPriority w:val="30"/>
    <w:pPr>
      <w:pBdr>
        <w:top w:val="single" w:color="366091" w:themeColor="accent1" w:themeShade="BF" w:sz="4" w:space="10"/>
        <w:bottom w:val="single" w:color="366091" w:themeColor="accent1" w:themeShade="BF" w:sz="4" w:space="10"/>
      </w:pBdr>
      <w:spacing w:before="360" w:after="360"/>
      <w:ind w:left="864" w:right="864"/>
      <w:jc w:val="center"/>
    </w:pPr>
    <w:rPr>
      <w:i/>
      <w:iCs/>
      <w:color w:val="376092" w:themeColor="accent1" w:themeShade="BF"/>
    </w:rPr>
  </w:style>
  <w:style w:type="character" w:customStyle="1" w:styleId="182">
    <w:name w:val="Intense Quote Char"/>
    <w:basedOn w:val="33"/>
    <w:link w:val="181"/>
    <w:qFormat/>
    <w:uiPriority w:val="30"/>
    <w:rPr>
      <w:i/>
      <w:iCs/>
      <w:color w:val="376092" w:themeColor="accent1" w:themeShade="BF"/>
    </w:rPr>
  </w:style>
  <w:style w:type="character" w:customStyle="1" w:styleId="183">
    <w:name w:val="Intense Reference"/>
    <w:basedOn w:val="33"/>
    <w:qFormat/>
    <w:uiPriority w:val="32"/>
    <w:rPr>
      <w:b/>
      <w:bCs/>
      <w:smallCaps/>
      <w:color w:val="376092" w:themeColor="accent1" w:themeShade="BF"/>
      <w:spacing w:val="5"/>
    </w:rPr>
  </w:style>
  <w:style w:type="paragraph" w:styleId="184">
    <w:name w:val="No Spacing"/>
    <w:basedOn w:val="1"/>
    <w:qFormat/>
    <w:uiPriority w:val="1"/>
    <w:pPr>
      <w:spacing w:after="0" w:line="240" w:lineRule="auto"/>
    </w:pPr>
  </w:style>
  <w:style w:type="character" w:customStyle="1" w:styleId="185">
    <w:name w:val="Subtle Emphasis"/>
    <w:basedOn w:val="33"/>
    <w:qFormat/>
    <w:uiPriority w:val="19"/>
    <w:rPr>
      <w:i/>
      <w:iCs/>
      <w:color w:val="404040" w:themeColor="text1" w:themeTint="BF"/>
      <w14:textFill>
        <w14:solidFill>
          <w14:schemeClr w14:val="tx1">
            <w14:lumMod w14:val="75000"/>
            <w14:lumOff w14:val="25000"/>
          </w14:schemeClr>
        </w14:solidFill>
      </w14:textFill>
    </w:rPr>
  </w:style>
  <w:style w:type="character" w:customStyle="1" w:styleId="186">
    <w:name w:val="Subtle Reference"/>
    <w:basedOn w:val="33"/>
    <w:qFormat/>
    <w:uiPriority w:val="31"/>
    <w:rPr>
      <w:smallCaps/>
      <w:color w:val="595959" w:themeColor="text1" w:themeTint="A6"/>
      <w14:textFill>
        <w14:solidFill>
          <w14:schemeClr w14:val="tx1">
            <w14:lumMod w14:val="65000"/>
            <w14:lumOff w14:val="35000"/>
          </w14:schemeClr>
        </w14:solidFill>
      </w14:textFill>
    </w:rPr>
  </w:style>
  <w:style w:type="character" w:customStyle="1" w:styleId="187">
    <w:name w:val="Book Title"/>
    <w:basedOn w:val="33"/>
    <w:qFormat/>
    <w:uiPriority w:val="33"/>
    <w:rPr>
      <w:b/>
      <w:bCs/>
      <w:i/>
      <w:iCs/>
      <w:spacing w:val="5"/>
    </w:rPr>
  </w:style>
  <w:style w:type="character" w:customStyle="1" w:styleId="188">
    <w:name w:val="Header Char"/>
    <w:basedOn w:val="33"/>
    <w:link w:val="22"/>
    <w:qFormat/>
    <w:uiPriority w:val="99"/>
  </w:style>
  <w:style w:type="character" w:customStyle="1" w:styleId="189">
    <w:name w:val="Footer Char"/>
    <w:basedOn w:val="33"/>
    <w:link w:val="21"/>
    <w:qFormat/>
    <w:uiPriority w:val="99"/>
  </w:style>
  <w:style w:type="character" w:customStyle="1" w:styleId="190">
    <w:name w:val="Footnote Text Char"/>
    <w:basedOn w:val="33"/>
    <w:link w:val="26"/>
    <w:semiHidden/>
    <w:qFormat/>
    <w:uiPriority w:val="99"/>
    <w:rPr>
      <w:sz w:val="20"/>
      <w:szCs w:val="20"/>
    </w:rPr>
  </w:style>
  <w:style w:type="character" w:customStyle="1" w:styleId="191">
    <w:name w:val="Endnote Text Char"/>
    <w:basedOn w:val="33"/>
    <w:link w:val="20"/>
    <w:semiHidden/>
    <w:qFormat/>
    <w:uiPriority w:val="99"/>
    <w:rPr>
      <w:sz w:val="20"/>
      <w:szCs w:val="20"/>
    </w:rPr>
  </w:style>
  <w:style w:type="character" w:styleId="192">
    <w:name w:val="Placeholder Text"/>
    <w:basedOn w:val="33"/>
    <w:semiHidden/>
    <w:qFormat/>
    <w:uiPriority w:val="99"/>
    <w:rPr>
      <w:color w:val="666666"/>
    </w:rPr>
  </w:style>
  <w:style w:type="paragraph" w:customStyle="1" w:styleId="193">
    <w:name w:val="TOC Heading"/>
    <w:unhideWhenUsed/>
    <w:qFormat/>
    <w:uiPriority w:val="39"/>
    <w:rPr>
      <w:rFonts w:hint="default" w:ascii="Times New Roman" w:hAnsi="Times New Roman" w:eastAsia="宋体" w:cs="Times New Roman"/>
    </w:rPr>
  </w:style>
  <w:style w:type="paragraph" w:customStyle="1" w:styleId="194">
    <w:name w:val="标题 11"/>
    <w:basedOn w:val="1"/>
    <w:next w:val="1"/>
    <w:link w:val="202"/>
    <w:qFormat/>
    <w:uiPriority w:val="0"/>
    <w:pPr>
      <w:keepNext/>
      <w:keepLines/>
      <w:spacing w:before="340" w:after="330" w:line="578" w:lineRule="auto"/>
      <w:outlineLvl w:val="0"/>
    </w:pPr>
    <w:rPr>
      <w:b/>
      <w:bCs/>
      <w:sz w:val="44"/>
      <w:szCs w:val="44"/>
    </w:rPr>
  </w:style>
  <w:style w:type="paragraph" w:customStyle="1" w:styleId="195">
    <w:name w:val="标题 21"/>
    <w:basedOn w:val="1"/>
    <w:next w:val="1"/>
    <w:link w:val="203"/>
    <w:qFormat/>
    <w:uiPriority w:val="9"/>
    <w:pPr>
      <w:keepNext/>
      <w:keepLines/>
      <w:spacing w:before="260" w:after="260" w:line="416" w:lineRule="auto"/>
      <w:outlineLvl w:val="1"/>
    </w:pPr>
    <w:rPr>
      <w:rFonts w:ascii="Cambria" w:hAnsi="Cambria"/>
      <w:b/>
      <w:bCs/>
      <w:sz w:val="32"/>
      <w:szCs w:val="32"/>
    </w:rPr>
  </w:style>
  <w:style w:type="paragraph" w:customStyle="1" w:styleId="196">
    <w:name w:val="标题 31"/>
    <w:basedOn w:val="1"/>
    <w:next w:val="1"/>
    <w:qFormat/>
    <w:uiPriority w:val="9"/>
    <w:pPr>
      <w:keepNext/>
      <w:keepLines/>
      <w:spacing w:before="260" w:after="260" w:line="416" w:lineRule="auto"/>
      <w:outlineLvl w:val="2"/>
    </w:pPr>
    <w:rPr>
      <w:b/>
      <w:bCs/>
      <w:sz w:val="32"/>
      <w:szCs w:val="32"/>
    </w:rPr>
  </w:style>
  <w:style w:type="paragraph" w:customStyle="1" w:styleId="197">
    <w:name w:val="标题 41"/>
    <w:basedOn w:val="1"/>
    <w:next w:val="1"/>
    <w:qFormat/>
    <w:uiPriority w:val="0"/>
    <w:pPr>
      <w:keepNext/>
      <w:keepLines/>
      <w:spacing w:line="360" w:lineRule="auto"/>
      <w:outlineLvl w:val="3"/>
    </w:pPr>
    <w:rPr>
      <w:rFonts w:ascii="Arial" w:hAnsi="Arial"/>
      <w:b/>
      <w:bCs/>
      <w:szCs w:val="28"/>
    </w:rPr>
  </w:style>
  <w:style w:type="paragraph" w:customStyle="1" w:styleId="198">
    <w:name w:val="标题 51"/>
    <w:basedOn w:val="1"/>
    <w:next w:val="199"/>
    <w:link w:val="204"/>
    <w:qFormat/>
    <w:uiPriority w:val="9"/>
    <w:pPr>
      <w:keepNext/>
      <w:keepLines/>
      <w:spacing w:before="280" w:after="290" w:line="376" w:lineRule="auto"/>
      <w:outlineLvl w:val="4"/>
    </w:pPr>
    <w:rPr>
      <w:b/>
      <w:bCs/>
      <w:sz w:val="28"/>
      <w:szCs w:val="28"/>
    </w:rPr>
  </w:style>
  <w:style w:type="paragraph" w:customStyle="1" w:styleId="199">
    <w:name w:val="正文缩进1"/>
    <w:basedOn w:val="1"/>
    <w:qFormat/>
    <w:uiPriority w:val="0"/>
    <w:pPr>
      <w:ind w:firstLine="420"/>
    </w:pPr>
    <w:rPr>
      <w:szCs w:val="20"/>
    </w:rPr>
  </w:style>
  <w:style w:type="character" w:customStyle="1" w:styleId="200">
    <w:name w:val="默认段落字体1"/>
    <w:link w:val="1"/>
    <w:unhideWhenUsed/>
    <w:qFormat/>
    <w:uiPriority w:val="1"/>
  </w:style>
  <w:style w:type="table" w:customStyle="1" w:styleId="201">
    <w:name w:val="普通表格1"/>
    <w:unhideWhenUsed/>
    <w:qFormat/>
    <w:uiPriority w:val="99"/>
    <w:tblPr>
      <w:tblCellMar>
        <w:top w:w="0" w:type="dxa"/>
        <w:left w:w="108" w:type="dxa"/>
        <w:bottom w:w="0" w:type="dxa"/>
        <w:right w:w="108" w:type="dxa"/>
      </w:tblCellMar>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character" w:customStyle="1" w:styleId="202">
    <w:name w:val="标题 1 字符1"/>
    <w:link w:val="194"/>
    <w:qFormat/>
    <w:uiPriority w:val="0"/>
    <w:rPr>
      <w:b/>
      <w:bCs/>
      <w:sz w:val="44"/>
      <w:szCs w:val="44"/>
    </w:rPr>
  </w:style>
  <w:style w:type="character" w:customStyle="1" w:styleId="203">
    <w:name w:val="标题 2 字符"/>
    <w:link w:val="195"/>
    <w:qFormat/>
    <w:uiPriority w:val="9"/>
    <w:rPr>
      <w:rFonts w:ascii="Cambria" w:hAnsi="Cambria" w:eastAsia="宋体" w:cs="Times New Roman"/>
      <w:b/>
      <w:bCs/>
      <w:sz w:val="32"/>
      <w:szCs w:val="32"/>
    </w:rPr>
  </w:style>
  <w:style w:type="character" w:customStyle="1" w:styleId="204">
    <w:name w:val="标题 5 字符"/>
    <w:link w:val="198"/>
    <w:semiHidden/>
    <w:qFormat/>
    <w:uiPriority w:val="9"/>
    <w:rPr>
      <w:rFonts w:ascii="Times New Roman" w:hAnsi="Times New Roman"/>
      <w:b/>
      <w:bCs/>
      <w:sz w:val="28"/>
      <w:szCs w:val="28"/>
    </w:rPr>
  </w:style>
  <w:style w:type="paragraph" w:customStyle="1" w:styleId="205">
    <w:name w:val="列表编号1"/>
    <w:basedOn w:val="1"/>
    <w:qFormat/>
    <w:uiPriority w:val="0"/>
    <w:pPr>
      <w:widowControl/>
      <w:tabs>
        <w:tab w:val="left" w:pos="454"/>
        <w:tab w:val="left" w:pos="720"/>
        <w:tab w:val="left" w:pos="840"/>
      </w:tabs>
      <w:spacing w:after="50"/>
      <w:ind w:left="454" w:hanging="284"/>
      <w:jc w:val="left"/>
    </w:pPr>
    <w:rPr>
      <w:sz w:val="24"/>
      <w:szCs w:val="20"/>
    </w:rPr>
  </w:style>
  <w:style w:type="paragraph" w:customStyle="1" w:styleId="206">
    <w:name w:val="批注文字1"/>
    <w:basedOn w:val="1"/>
    <w:link w:val="207"/>
    <w:qFormat/>
    <w:uiPriority w:val="0"/>
    <w:pPr>
      <w:jc w:val="left"/>
    </w:pPr>
  </w:style>
  <w:style w:type="character" w:customStyle="1" w:styleId="207">
    <w:name w:val="批注文字 字符"/>
    <w:link w:val="206"/>
    <w:qFormat/>
    <w:uiPriority w:val="0"/>
    <w:rPr>
      <w:rFonts w:ascii="Times New Roman" w:hAnsi="Times New Roman"/>
      <w:sz w:val="21"/>
      <w:szCs w:val="24"/>
    </w:rPr>
  </w:style>
  <w:style w:type="paragraph" w:customStyle="1" w:styleId="208">
    <w:name w:val="正文文本 31"/>
    <w:basedOn w:val="1"/>
    <w:link w:val="209"/>
    <w:unhideWhenUsed/>
    <w:qFormat/>
    <w:uiPriority w:val="99"/>
    <w:pPr>
      <w:spacing w:after="120"/>
    </w:pPr>
    <w:rPr>
      <w:sz w:val="16"/>
      <w:szCs w:val="16"/>
    </w:rPr>
  </w:style>
  <w:style w:type="character" w:customStyle="1" w:styleId="209">
    <w:name w:val="正文文本 3 字符"/>
    <w:link w:val="208"/>
    <w:semiHidden/>
    <w:qFormat/>
    <w:uiPriority w:val="99"/>
    <w:rPr>
      <w:rFonts w:ascii="Times New Roman" w:hAnsi="Times New Roman"/>
      <w:sz w:val="16"/>
      <w:szCs w:val="16"/>
    </w:rPr>
  </w:style>
  <w:style w:type="paragraph" w:customStyle="1" w:styleId="210">
    <w:name w:val="正文文本1"/>
    <w:basedOn w:val="1"/>
    <w:link w:val="211"/>
    <w:unhideWhenUsed/>
    <w:qFormat/>
    <w:uiPriority w:val="0"/>
    <w:pPr>
      <w:spacing w:after="120"/>
    </w:pPr>
  </w:style>
  <w:style w:type="character" w:customStyle="1" w:styleId="211">
    <w:name w:val="正文文本 字符"/>
    <w:link w:val="210"/>
    <w:qFormat/>
    <w:uiPriority w:val="0"/>
    <w:rPr>
      <w:rFonts w:ascii="Times New Roman" w:hAnsi="Times New Roman"/>
      <w:sz w:val="21"/>
      <w:szCs w:val="24"/>
    </w:rPr>
  </w:style>
  <w:style w:type="paragraph" w:customStyle="1" w:styleId="212">
    <w:name w:val="正文文本缩进1"/>
    <w:basedOn w:val="1"/>
    <w:link w:val="213"/>
    <w:qFormat/>
    <w:uiPriority w:val="0"/>
    <w:pPr>
      <w:ind w:firstLine="830"/>
    </w:pPr>
    <w:rPr>
      <w:rFonts w:ascii="仿宋_GB2312" w:eastAsia="仿宋_GB2312"/>
      <w:sz w:val="32"/>
      <w:szCs w:val="20"/>
    </w:rPr>
  </w:style>
  <w:style w:type="character" w:customStyle="1" w:styleId="213">
    <w:name w:val="正文文本缩进 字符"/>
    <w:link w:val="212"/>
    <w:qFormat/>
    <w:uiPriority w:val="0"/>
    <w:rPr>
      <w:rFonts w:ascii="仿宋_GB2312" w:hAnsi="Times New Roman" w:eastAsia="仿宋_GB2312" w:cs="Times New Roman"/>
      <w:sz w:val="32"/>
      <w:szCs w:val="20"/>
    </w:rPr>
  </w:style>
  <w:style w:type="paragraph" w:customStyle="1" w:styleId="214">
    <w:name w:val="列表 21"/>
    <w:basedOn w:val="1"/>
    <w:unhideWhenUsed/>
    <w:qFormat/>
    <w:uiPriority w:val="99"/>
    <w:pPr>
      <w:ind w:left="100" w:hanging="200"/>
      <w:contextualSpacing/>
    </w:pPr>
  </w:style>
  <w:style w:type="paragraph" w:customStyle="1" w:styleId="215">
    <w:name w:val="纯文本1"/>
    <w:basedOn w:val="1"/>
    <w:link w:val="216"/>
    <w:qFormat/>
    <w:uiPriority w:val="0"/>
    <w:rPr>
      <w:rFonts w:ascii="宋体" w:hAnsi="Courier New"/>
      <w:sz w:val="20"/>
      <w:szCs w:val="21"/>
    </w:rPr>
  </w:style>
  <w:style w:type="character" w:customStyle="1" w:styleId="216">
    <w:name w:val="纯文本 字符"/>
    <w:link w:val="215"/>
    <w:qFormat/>
    <w:uiPriority w:val="0"/>
    <w:rPr>
      <w:rFonts w:ascii="宋体" w:hAnsi="Courier New" w:eastAsia="宋体" w:cs="Courier New"/>
      <w:szCs w:val="21"/>
    </w:rPr>
  </w:style>
  <w:style w:type="paragraph" w:customStyle="1" w:styleId="217">
    <w:name w:val="日期1"/>
    <w:basedOn w:val="1"/>
    <w:next w:val="1"/>
    <w:link w:val="218"/>
    <w:unhideWhenUsed/>
    <w:qFormat/>
    <w:uiPriority w:val="99"/>
    <w:pPr>
      <w:ind w:left="100"/>
    </w:pPr>
  </w:style>
  <w:style w:type="character" w:customStyle="1" w:styleId="218">
    <w:name w:val="日期 字符"/>
    <w:link w:val="217"/>
    <w:semiHidden/>
    <w:qFormat/>
    <w:uiPriority w:val="99"/>
    <w:rPr>
      <w:rFonts w:ascii="Times New Roman" w:hAnsi="Times New Roman"/>
      <w:sz w:val="21"/>
      <w:szCs w:val="24"/>
    </w:rPr>
  </w:style>
  <w:style w:type="paragraph" w:customStyle="1" w:styleId="219">
    <w:name w:val="批注框文本1"/>
    <w:basedOn w:val="1"/>
    <w:semiHidden/>
    <w:qFormat/>
    <w:uiPriority w:val="0"/>
    <w:rPr>
      <w:sz w:val="18"/>
      <w:szCs w:val="18"/>
    </w:rPr>
  </w:style>
  <w:style w:type="paragraph" w:customStyle="1" w:styleId="220">
    <w:name w:val="页脚1"/>
    <w:basedOn w:val="1"/>
    <w:next w:val="1"/>
    <w:link w:val="221"/>
    <w:unhideWhenUsed/>
    <w:qFormat/>
    <w:uiPriority w:val="99"/>
    <w:pPr>
      <w:tabs>
        <w:tab w:val="center" w:pos="4153"/>
        <w:tab w:val="right" w:pos="8306"/>
      </w:tabs>
      <w:jc w:val="left"/>
    </w:pPr>
    <w:rPr>
      <w:sz w:val="18"/>
      <w:szCs w:val="18"/>
    </w:rPr>
  </w:style>
  <w:style w:type="character" w:customStyle="1" w:styleId="221">
    <w:name w:val="页脚 字符"/>
    <w:link w:val="220"/>
    <w:qFormat/>
    <w:uiPriority w:val="99"/>
    <w:rPr>
      <w:sz w:val="18"/>
      <w:szCs w:val="18"/>
    </w:rPr>
  </w:style>
  <w:style w:type="paragraph" w:customStyle="1" w:styleId="222">
    <w:name w:val="页眉1"/>
    <w:basedOn w:val="1"/>
    <w:link w:val="223"/>
    <w:unhideWhenUsed/>
    <w:qFormat/>
    <w:uiPriority w:val="99"/>
    <w:pPr>
      <w:pBdr>
        <w:bottom w:val="single" w:color="000000" w:sz="6" w:space="1"/>
      </w:pBdr>
      <w:tabs>
        <w:tab w:val="center" w:pos="4153"/>
        <w:tab w:val="right" w:pos="8306"/>
      </w:tabs>
      <w:jc w:val="center"/>
    </w:pPr>
    <w:rPr>
      <w:sz w:val="18"/>
      <w:szCs w:val="18"/>
    </w:rPr>
  </w:style>
  <w:style w:type="character" w:customStyle="1" w:styleId="223">
    <w:name w:val="页眉 字符"/>
    <w:link w:val="222"/>
    <w:qFormat/>
    <w:uiPriority w:val="99"/>
    <w:rPr>
      <w:sz w:val="18"/>
      <w:szCs w:val="18"/>
    </w:rPr>
  </w:style>
  <w:style w:type="paragraph" w:customStyle="1" w:styleId="224">
    <w:name w:val="目录 111"/>
    <w:basedOn w:val="1"/>
    <w:next w:val="1"/>
    <w:unhideWhenUsed/>
    <w:qFormat/>
    <w:uiPriority w:val="39"/>
  </w:style>
  <w:style w:type="paragraph" w:customStyle="1" w:styleId="225">
    <w:name w:val="图表目录1"/>
    <w:basedOn w:val="1"/>
    <w:next w:val="1"/>
    <w:qFormat/>
    <w:uiPriority w:val="0"/>
    <w:pPr>
      <w:ind w:hanging="200"/>
    </w:pPr>
  </w:style>
  <w:style w:type="paragraph" w:customStyle="1" w:styleId="226">
    <w:name w:val="目录 21"/>
    <w:basedOn w:val="1"/>
    <w:next w:val="1"/>
    <w:unhideWhenUsed/>
    <w:qFormat/>
    <w:uiPriority w:val="39"/>
    <w:pPr>
      <w:tabs>
        <w:tab w:val="right" w:leader="dot" w:pos="8296"/>
      </w:tabs>
      <w:ind w:left="420"/>
    </w:pPr>
  </w:style>
  <w:style w:type="paragraph" w:customStyle="1" w:styleId="227">
    <w:name w:val="普通(网站)1"/>
    <w:basedOn w:val="1"/>
    <w:unhideWhenUsed/>
    <w:qFormat/>
    <w:uiPriority w:val="99"/>
    <w:pPr>
      <w:spacing w:before="0" w:beforeAutospacing="0" w:after="0" w:afterAutospacing="0"/>
      <w:ind w:left="0" w:right="0"/>
      <w:jc w:val="both"/>
    </w:pPr>
    <w:rPr>
      <w:rFonts w:ascii="Calibri" w:hAnsi="Calibri" w:cs="Calibri"/>
      <w:sz w:val="24"/>
      <w:szCs w:val="24"/>
      <w:lang w:val="en-US" w:eastAsia="zh-CN" w:bidi="ar"/>
    </w:rPr>
  </w:style>
  <w:style w:type="paragraph" w:customStyle="1" w:styleId="228">
    <w:name w:val="标题1"/>
    <w:basedOn w:val="1"/>
    <w:next w:val="1"/>
    <w:qFormat/>
    <w:uiPriority w:val="0"/>
    <w:pPr>
      <w:spacing w:before="60" w:after="120" w:line="560" w:lineRule="exact"/>
      <w:jc w:val="center"/>
      <w:outlineLvl w:val="0"/>
    </w:pPr>
    <w:rPr>
      <w:rFonts w:eastAsia="方正小标宋简体"/>
      <w:bCs/>
      <w:sz w:val="44"/>
      <w:szCs w:val="32"/>
    </w:rPr>
  </w:style>
  <w:style w:type="paragraph" w:customStyle="1" w:styleId="229">
    <w:name w:val="批注主题1"/>
    <w:basedOn w:val="206"/>
    <w:next w:val="206"/>
    <w:link w:val="230"/>
    <w:qFormat/>
    <w:uiPriority w:val="99"/>
    <w:rPr>
      <w:b/>
      <w:bCs/>
    </w:rPr>
  </w:style>
  <w:style w:type="character" w:customStyle="1" w:styleId="230">
    <w:name w:val="批注主题 字符"/>
    <w:link w:val="229"/>
    <w:qFormat/>
    <w:uiPriority w:val="99"/>
    <w:rPr>
      <w:rFonts w:ascii="Times New Roman" w:hAnsi="Times New Roman"/>
      <w:b/>
      <w:bCs/>
      <w:sz w:val="21"/>
      <w:szCs w:val="24"/>
    </w:rPr>
  </w:style>
  <w:style w:type="paragraph" w:customStyle="1" w:styleId="231">
    <w:name w:val="正文首行缩进 21"/>
    <w:basedOn w:val="212"/>
    <w:unhideWhenUsed/>
    <w:qFormat/>
    <w:uiPriority w:val="0"/>
    <w:pPr>
      <w:ind w:firstLine="420"/>
    </w:pPr>
  </w:style>
  <w:style w:type="table" w:customStyle="1" w:styleId="232">
    <w:name w:val="网格型1"/>
    <w:basedOn w:val="201"/>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character" w:customStyle="1" w:styleId="233">
    <w:name w:val="页码1"/>
    <w:link w:val="1"/>
    <w:unhideWhenUsed/>
    <w:qFormat/>
    <w:uiPriority w:val="99"/>
    <w:rPr>
      <w:rFonts w:ascii="Arial" w:hAnsi="Arial" w:eastAsia="黑体" w:cs="Arial"/>
      <w:szCs w:val="21"/>
    </w:rPr>
  </w:style>
  <w:style w:type="character" w:customStyle="1" w:styleId="234">
    <w:name w:val="超链接1"/>
    <w:link w:val="1"/>
    <w:unhideWhenUsed/>
    <w:qFormat/>
    <w:uiPriority w:val="99"/>
    <w:rPr>
      <w:color w:val="0000FF"/>
      <w:u w:val="single"/>
    </w:rPr>
  </w:style>
  <w:style w:type="character" w:customStyle="1" w:styleId="235">
    <w:name w:val="批注引用1"/>
    <w:link w:val="1"/>
    <w:qFormat/>
    <w:uiPriority w:val="0"/>
    <w:rPr>
      <w:sz w:val="21"/>
      <w:szCs w:val="21"/>
    </w:rPr>
  </w:style>
  <w:style w:type="paragraph" w:customStyle="1" w:styleId="236">
    <w:name w:val="BodyText1"/>
    <w:basedOn w:val="1"/>
    <w:qFormat/>
    <w:uiPriority w:val="0"/>
    <w:pPr>
      <w:spacing w:line="380" w:lineRule="exact"/>
      <w:jc w:val="both"/>
    </w:pPr>
    <w:rPr>
      <w:rFonts w:ascii="Times New Roman" w:hAnsi="Times New Roman" w:eastAsia="宋体" w:cs="Times New Roman"/>
      <w:sz w:val="24"/>
      <w:szCs w:val="24"/>
      <w:lang w:val="en-US" w:eastAsia="zh-CN" w:bidi="ar-SA"/>
    </w:rPr>
  </w:style>
  <w:style w:type="character" w:customStyle="1" w:styleId="237">
    <w:name w:val="apple-style-span"/>
    <w:link w:val="1"/>
    <w:qFormat/>
    <w:uiPriority w:val="0"/>
  </w:style>
  <w:style w:type="character" w:customStyle="1" w:styleId="238">
    <w:name w:val="纯文本 字符1"/>
    <w:link w:val="1"/>
    <w:qFormat/>
    <w:uiPriority w:val="0"/>
    <w:rPr>
      <w:rFonts w:ascii="宋体" w:hAnsi="Courier New"/>
    </w:rPr>
  </w:style>
  <w:style w:type="character" w:customStyle="1" w:styleId="239">
    <w:name w:val="页脚 Char"/>
    <w:link w:val="1"/>
    <w:qFormat/>
    <w:uiPriority w:val="99"/>
    <w:rPr>
      <w:lang w:eastAsia="zh-CN"/>
    </w:rPr>
  </w:style>
  <w:style w:type="character" w:customStyle="1" w:styleId="240">
    <w:name w:val="纯文本 字符2"/>
    <w:link w:val="1"/>
    <w:qFormat/>
    <w:uiPriority w:val="0"/>
    <w:rPr>
      <w:rFonts w:ascii="宋体" w:hAnsi="Courier New" w:eastAsia="宋体" w:cs="Courier New"/>
      <w:szCs w:val="21"/>
    </w:rPr>
  </w:style>
  <w:style w:type="character" w:customStyle="1" w:styleId="241">
    <w:name w:val="正文文本缩进 字符1"/>
    <w:link w:val="1"/>
    <w:qFormat/>
    <w:uiPriority w:val="0"/>
    <w:rPr>
      <w:rFonts w:ascii="仿宋_GB2312" w:hAnsi="Times New Roman" w:eastAsia="仿宋_GB2312" w:cs="Times New Roman"/>
      <w:sz w:val="32"/>
      <w:szCs w:val="20"/>
    </w:rPr>
  </w:style>
  <w:style w:type="character" w:customStyle="1" w:styleId="242">
    <w:name w:val="批注文字 字符1"/>
    <w:link w:val="1"/>
    <w:qFormat/>
    <w:uiPriority w:val="0"/>
    <w:rPr>
      <w:sz w:val="21"/>
      <w:szCs w:val="24"/>
    </w:rPr>
  </w:style>
  <w:style w:type="character" w:customStyle="1" w:styleId="243">
    <w:name w:val="textcontents"/>
    <w:link w:val="1"/>
    <w:qFormat/>
    <w:uiPriority w:val="0"/>
  </w:style>
  <w:style w:type="character" w:customStyle="1" w:styleId="244">
    <w:name w:val="标题 1 字符"/>
    <w:link w:val="1"/>
    <w:qFormat/>
    <w:uiPriority w:val="9"/>
    <w:rPr>
      <w:b/>
      <w:bCs/>
      <w:sz w:val="44"/>
      <w:szCs w:val="44"/>
    </w:rPr>
  </w:style>
  <w:style w:type="paragraph" w:customStyle="1" w:styleId="245">
    <w:name w:val="列表段落"/>
    <w:basedOn w:val="1"/>
    <w:qFormat/>
    <w:uiPriority w:val="34"/>
    <w:pPr>
      <w:ind w:firstLine="420"/>
    </w:pPr>
  </w:style>
  <w:style w:type="paragraph" w:customStyle="1" w:styleId="246">
    <w:name w:val="Table Paragraph"/>
    <w:basedOn w:val="1"/>
    <w:qFormat/>
    <w:uiPriority w:val="1"/>
    <w:pPr>
      <w:jc w:val="left"/>
    </w:pPr>
    <w:rPr>
      <w:rFonts w:ascii="Calibri" w:hAnsi="Calibri" w:eastAsia="宋体" w:cs="Times New Roman"/>
      <w:sz w:val="22"/>
      <w:szCs w:val="22"/>
      <w:lang w:eastAsia="en-US"/>
    </w:rPr>
  </w:style>
  <w:style w:type="paragraph" w:customStyle="1" w:styleId="247">
    <w:name w:val="表内文字"/>
    <w:basedOn w:val="1"/>
    <w:qFormat/>
    <w:uiPriority w:val="0"/>
    <w:pPr>
      <w:spacing w:before="50" w:after="50"/>
      <w:jc w:val="center"/>
    </w:pPr>
    <w:rPr>
      <w:rFonts w:ascii="仿宋_GB2312" w:hAnsi="宋体" w:eastAsia="仿宋_GB2312"/>
      <w:b/>
      <w:color w:val="000000"/>
      <w:sz w:val="32"/>
      <w:szCs w:val="32"/>
    </w:rPr>
  </w:style>
  <w:style w:type="paragraph" w:customStyle="1" w:styleId="248">
    <w:name w:val="默认段落字体 Para Char Char Char Char Char Char Char Char Char1 Char Char Char Char"/>
    <w:basedOn w:val="1"/>
    <w:qFormat/>
    <w:uiPriority w:val="0"/>
    <w:rPr>
      <w:rFonts w:ascii="Tahoma" w:hAnsi="Tahoma"/>
      <w:sz w:val="24"/>
      <w:szCs w:val="20"/>
    </w:rPr>
  </w:style>
  <w:style w:type="paragraph" w:customStyle="1" w:styleId="249">
    <w:name w:val="_Style 39"/>
    <w:basedOn w:val="1"/>
    <w:next w:val="1"/>
    <w:unhideWhenUsed/>
    <w:qFormat/>
    <w:uiPriority w:val="99"/>
    <w:pPr>
      <w:tabs>
        <w:tab w:val="right" w:leader="dot" w:pos="8296"/>
      </w:tabs>
      <w:ind w:left="420"/>
    </w:pPr>
  </w:style>
  <w:style w:type="paragraph" w:customStyle="1" w:styleId="250">
    <w:name w:val="正文2"/>
    <w:basedOn w:val="1"/>
    <w:next w:val="1"/>
    <w:qFormat/>
    <w:uiPriority w:val="0"/>
    <w:pPr>
      <w:spacing w:before="156" w:line="360" w:lineRule="auto"/>
      <w:ind w:firstLine="510"/>
    </w:pPr>
    <w:rPr>
      <w:sz w:val="24"/>
      <w:szCs w:val="20"/>
    </w:rPr>
  </w:style>
  <w:style w:type="character" w:customStyle="1" w:styleId="251">
    <w:name w:val="正文文本 (26) + 间距 0 pt"/>
    <w:link w:val="1"/>
    <w:qFormat/>
    <w:uiPriority w:val="0"/>
    <w:rPr>
      <w:rFonts w:ascii="宋体" w:hAnsi="宋体" w:eastAsia="宋体" w:cs="宋体"/>
      <w:color w:val="000000"/>
      <w:spacing w:val="0"/>
      <w:position w:val="0"/>
      <w:sz w:val="22"/>
      <w:szCs w:val="22"/>
      <w:u w:val="none"/>
      <w:lang w:val="zh-CN" w:eastAsia="zh-CN" w:bidi="zh-CN"/>
    </w:rPr>
  </w:style>
  <w:style w:type="character" w:customStyle="1" w:styleId="252">
    <w:name w:val="NormalCharacter1"/>
    <w:link w:val="1"/>
    <w:qFormat/>
    <w:uiPriority w:val="0"/>
  </w:style>
  <w:style w:type="character" w:customStyle="1" w:styleId="253">
    <w:name w:val="font171"/>
    <w:link w:val="1"/>
    <w:qFormat/>
    <w:uiPriority w:val="0"/>
    <w:rPr>
      <w:rFonts w:ascii="Wingdings" w:hAnsi="Wingdings" w:cs="Wingdings"/>
      <w:color w:val="000000"/>
      <w:sz w:val="22"/>
      <w:szCs w:val="22"/>
      <w:u w:val="none"/>
    </w:rPr>
  </w:style>
  <w:style w:type="character" w:customStyle="1" w:styleId="254">
    <w:name w:val="font101"/>
    <w:link w:val="1"/>
    <w:qFormat/>
    <w:uiPriority w:val="0"/>
    <w:rPr>
      <w:rFonts w:hint="eastAsia" w:ascii="宋体" w:hAnsi="宋体" w:eastAsia="宋体" w:cs="宋体"/>
      <w:color w:val="000000"/>
      <w:sz w:val="22"/>
      <w:szCs w:val="22"/>
      <w:u w:val="none"/>
    </w:rPr>
  </w:style>
  <w:style w:type="character" w:customStyle="1" w:styleId="255">
    <w:name w:val="font21"/>
    <w:basedOn w:val="200"/>
    <w:link w:val="1"/>
    <w:qFormat/>
    <w:uiPriority w:val="0"/>
    <w:rPr>
      <w:rFonts w:hint="eastAsia" w:ascii="宋体" w:hAnsi="宋体" w:eastAsia="宋体" w:cs="宋体"/>
      <w:color w:val="000000"/>
      <w:sz w:val="24"/>
      <w:szCs w:val="24"/>
      <w:u w:val="none"/>
    </w:rPr>
  </w:style>
  <w:style w:type="character" w:customStyle="1" w:styleId="256">
    <w:name w:val="font31"/>
    <w:basedOn w:val="200"/>
    <w:link w:val="1"/>
    <w:qFormat/>
    <w:uiPriority w:val="0"/>
    <w:rPr>
      <w:rFonts w:ascii="Calibri" w:hAnsi="Calibri" w:cs="Calibri"/>
      <w:color w:val="000000"/>
      <w:sz w:val="24"/>
      <w:szCs w:val="24"/>
      <w:u w:val="none"/>
    </w:rPr>
  </w:style>
  <w:style w:type="paragraph" w:customStyle="1" w:styleId="257">
    <w:name w:val="_Style 3"/>
    <w:basedOn w:val="1"/>
    <w:next w:val="1"/>
    <w:qFormat/>
    <w:uiPriority w:val="99"/>
    <w:pPr>
      <w:spacing w:line="360" w:lineRule="auto"/>
      <w:ind w:firstLine="420"/>
    </w:pPr>
    <w:rPr>
      <w:rFonts w:ascii="Calibri" w:hAnsi="Calibri" w:cs="Calibri"/>
      <w:sz w:val="24"/>
      <w:szCs w:val="24"/>
    </w:rPr>
  </w:style>
  <w:style w:type="paragraph" w:customStyle="1" w:styleId="258">
    <w:name w:val="目录 11"/>
    <w:basedOn w:val="1"/>
    <w:next w:val="1"/>
    <w:unhideWhenUsed/>
    <w:qFormat/>
    <w:uiPriority w:val="39"/>
  </w:style>
  <w:style w:type="character" w:customStyle="1" w:styleId="259">
    <w:name w:val="font51"/>
    <w:link w:val="1"/>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9856132f-babc-4ceb-a536-71abaa07af56</errorID>
      <errorWord>：</errorWord>
      <group>L1_Format</group>
      <groupName>格式问题</groupName>
      <ability>L2_HalfPunc</ability>
      <abilityName>全半角检查</abilityName>
      <candidateList>
        <item>:</item>
      </candidateList>
      <explain>文本全半角错误。</explain>
      <paraID>3A2FA1F2</paraID>
      <start>104</start>
      <end>105</end>
      <status>unmodified</status>
      <modifiedWord/>
      <trackRevisions>false</trackRevisions>
    </reviewItem>
    <reviewItem>
      <errorID>91c4a1b8-cddc-4a98-b488-031bf4661ca8</errorID>
      <errorWord>，</errorWord>
      <group>L1_Word</group>
      <groupName>字词问题</groupName>
      <ability>L2_Typo</ability>
      <abilityName>字词错误</abilityName>
      <candidateList>
        <item>，在</item>
      </candidateList>
      <explain/>
      <paraID>1B2DA7DB</paraID>
      <start>25</start>
      <end>26</end>
      <status>unmodified</status>
      <modifiedWord/>
      <trackRevisions>false</trackRevisions>
    </reviewItem>
    <reviewItem>
      <errorID>7eff98db-9018-4440-aead-4e79db3c341e</errorID>
      <errorWord>-</errorWord>
      <group>L1_Format</group>
      <groupName>格式问题</groupName>
      <ability>L2_HalfPunc</ability>
      <abilityName>全半角检查</abilityName>
      <candidateList>
        <item>－</item>
      </candidateList>
      <explain>文本全半角错误。</explain>
      <paraID>6C0C2762</paraID>
      <start>64</start>
      <end>65</end>
      <status>unmodified</status>
      <modifiedWord/>
      <trackRevisions>false</trackRevisions>
    </reviewItem>
    <reviewItem>
      <errorID>a6a87e01-0372-4a13-be34-3805f9818971</errorID>
      <errorWord>-</errorWord>
      <group>L1_Format</group>
      <groupName>格式问题</groupName>
      <ability>L2_HalfPunc</ability>
      <abilityName>全半角检查</abilityName>
      <candidateList>
        <item>－</item>
      </candidateList>
      <explain>文本全半角错误。</explain>
      <paraID>6C0C2762</paraID>
      <start>69</start>
      <end>70</end>
      <status>unmodified</status>
      <modifiedWord/>
      <trackRevisions>false</trackRevisions>
    </reviewItem>
    <reviewItem>
      <errorID>0f1f9172-e088-46ec-a634-77120ac5d4fd</errorID>
      <errorWord>-</errorWord>
      <group>L1_Format</group>
      <groupName>格式问题</groupName>
      <ability>L2_HalfPunc</ability>
      <abilityName>全半角检查</abilityName>
      <candidateList>
        <item>－</item>
      </candidateList>
      <explain>文本全半角错误。</explain>
      <paraID>6C0C2762</paraID>
      <start>79</start>
      <end>80</end>
      <status>unmodified</status>
      <modifiedWord/>
      <trackRevisions>false</trackRevisions>
    </reviewItem>
    <reviewItem>
      <errorID>34e9f226-792d-4fe1-ad0d-ac4dd0252706</errorID>
      <errorWord>-</errorWord>
      <group>L1_Format</group>
      <groupName>格式问题</groupName>
      <ability>L2_HalfPunc</ability>
      <abilityName>全半角检查</abilityName>
      <candidateList>
        <item>－</item>
      </candidateList>
      <explain>文本全半角错误。</explain>
      <paraID>6C0C2762</paraID>
      <start>85</start>
      <end>86</end>
      <status>unmodified</status>
      <modifiedWord/>
      <trackRevisions>false</trackRevisions>
    </reviewItem>
    <reviewItem>
      <errorID>5d17dd67-9e00-4bdf-acb2-ecbc15fbe771</errorID>
      <errorWord>-</errorWord>
      <group>L1_Format</group>
      <groupName>格式问题</groupName>
      <ability>L2_HalfPunc</ability>
      <abilityName>全半角检查</abilityName>
      <candidateList>
        <item>－</item>
      </candidateList>
      <explain>文本全半角错误。</explain>
      <paraID>6C0C2762</paraID>
      <start>114</start>
      <end>115</end>
      <status>unmodified</status>
      <modifiedWord/>
      <trackRevisions>false</trackRevisions>
    </reviewItem>
    <reviewItem>
      <errorID>f579ebce-9461-4c79-a88e-7137d57ed081</errorID>
      <errorWord>：</errorWord>
      <group>L1_Format</group>
      <groupName>格式问题</groupName>
      <ability>L2_HalfPunc</ability>
      <abilityName>全半角检查</abilityName>
      <candidateList>
        <item>:</item>
      </candidateList>
      <explain>文本全半角错误。</explain>
      <paraID>17FA885C</paraID>
      <start>32</start>
      <end>33</end>
      <status>unmodified</status>
      <modifiedWord/>
      <trackRevisions>false</trackRevisions>
    </reviewItem>
    <reviewItem>
      <errorID>f15b086f-4d44-4a86-9613-11895a77e978</errorID>
      <errorWord>：</errorWord>
      <group>L1_Format</group>
      <groupName>格式问题</groupName>
      <ability>L2_HalfPunc</ability>
      <abilityName>全半角检查</abilityName>
      <candidateList>
        <item>:</item>
      </candidateList>
      <explain>文本全半角错误。</explain>
      <paraID>48F332BE</paraID>
      <start>17</start>
      <end>18</end>
      <status>unmodified</status>
      <modifiedWord/>
      <trackRevisions>false</trackRevisions>
    </reviewItem>
    <reviewItem>
      <errorID>f6bbb63d-97fd-44af-a947-0ad19691579c</errorID>
      <errorWord>(</errorWord>
      <group>L1_Format</group>
      <groupName>格式问题</groupName>
      <ability>L2_HalfPunc</ability>
      <abilityName>全半角检查</abilityName>
      <candidateList>
        <item>（</item>
      </candidateList>
      <explain>文本全半角错误。</explain>
      <paraID>129654F8</paraID>
      <start>12</start>
      <end>13</end>
      <status>unmodified</status>
      <modifiedWord/>
      <trackRevisions>false</trackRevisions>
    </reviewItem>
    <reviewItem>
      <errorID>e6ef929d-e494-42c3-bede-f7c32f2f43c7</errorID>
      <errorWord>)</errorWord>
      <group>L1_Format</group>
      <groupName>格式问题</groupName>
      <ability>L2_HalfPunc</ability>
      <abilityName>全半角检查</abilityName>
      <candidateList>
        <item>）</item>
      </candidateList>
      <explain>文本全半角错误。</explain>
      <paraID>129654F8</paraID>
      <start>35</start>
      <end>36</end>
      <status>unmodified</status>
      <modifiedWord/>
      <trackRevisions>false</trackRevisions>
    </reviewItem>
    <reviewItem>
      <errorID>1c27bfa8-2cc7-465c-99d3-cc4c743d4f4f</errorID>
      <errorWord>(</errorWord>
      <group>L1_Format</group>
      <groupName>格式问题</groupName>
      <ability>L2_HalfPunc</ability>
      <abilityName>全半角检查</abilityName>
      <candidateList>
        <item>（</item>
      </candidateList>
      <explain>文本全半角错误。</explain>
      <paraID>129654F8</paraID>
      <start>45</start>
      <end>46</end>
      <status>unmodified</status>
      <modifiedWord/>
      <trackRevisions>false</trackRevisions>
    </reviewItem>
    <reviewItem>
      <errorID>85b1e547-7c55-41f3-97f6-ce1f53aebe79</errorID>
      <errorWord>)</errorWord>
      <group>L1_Format</group>
      <groupName>格式问题</groupName>
      <ability>L2_HalfPunc</ability>
      <abilityName>全半角检查</abilityName>
      <candidateList>
        <item>）</item>
      </candidateList>
      <explain>文本全半角错误。</explain>
      <paraID>129654F8</paraID>
      <start>61</start>
      <end>62</end>
      <status>unmodified</status>
      <modifiedWord/>
      <trackRevisions>false</trackRevisions>
    </reviewItem>
    <reviewItem>
      <errorID>18f00033-2618-4cc9-9ac1-09e83e95c626</errorID>
      <errorWord>者</errorWord>
      <group>L1_Word</group>
      <groupName>字词问题</groupName>
      <ability>L2_Typo</ability>
      <abilityName>字词错误</abilityName>
      <candidateList>
        <item>者其</item>
      </candidateList>
      <explain/>
      <paraID> 30D07F4</paraID>
      <start>154</start>
      <end>155</end>
      <status>unmodified</status>
      <modifiedWord/>
      <trackRevisions>false</trackRevisions>
    </reviewItem>
    <reviewItem>
      <errorID>35bfb440-17ab-45c6-aff6-5f95e252f4c0</errorID>
      <errorWord>:</errorWord>
      <group>L1_Format</group>
      <groupName>格式问题</groupName>
      <ability>L2_HalfPunc</ability>
      <abilityName>全半角检查</abilityName>
      <candidateList>
        <item>：</item>
      </candidateList>
      <explain>文本全半角错误。</explain>
      <paraID>55154BEE</paraID>
      <start>9</start>
      <end>10</end>
      <status>unmodified</status>
      <modifiedWord/>
      <trackRevisions>false</trackRevisions>
    </reviewItem>
    <reviewItem>
      <errorID>286647de-8c3d-47d3-965a-a2d3628e61b2</errorID>
      <errorWord>（</errorWord>
      <group>L1_Punc</group>
      <groupName>标点问题</groupName>
      <ability>L2_Punc</ability>
      <abilityName>标点符号检查</abilityName>
      <candidateList>
        <item/>
      </candidateList>
      <explain>同一形式括号套用。</explain>
      <paraID>4DE1E0DC</paraID>
      <start>17</start>
      <end>18</end>
      <status>unmodified</status>
      <modifiedWord/>
      <trackRevisions>false</trackRevisions>
    </reviewItem>
    <reviewItem>
      <errorID>5f975f63-c9d6-4e26-9c60-6b30fe7243fa</errorID>
      <errorWord>(</errorWord>
      <group>L1_Punc</group>
      <groupName>标点问题</groupName>
      <ability>L2_Punc</ability>
      <abilityName>标点符号检查</abilityName>
      <candidateList/>
      <explain>同一形式括号套用。</explain>
      <paraID>4DE1E0DC</paraID>
      <start>29</start>
      <end>30</end>
      <status>unmodified</status>
      <modifiedWord/>
      <trackRevisions>false</trackRevisions>
    </reviewItem>
    <reviewItem>
      <errorID>ae29a070-8806-4982-82d0-000735126334</errorID>
      <errorWord>)</errorWord>
      <group>L1_Punc</group>
      <groupName>标点问题</groupName>
      <ability>L2_Punc</ability>
      <abilityName>标点符号检查</abilityName>
      <candidateList/>
      <explain>同一形式括号套用。</explain>
      <paraID>4DE1E0DC</paraID>
      <start>52</start>
      <end>53</end>
      <status>unmodified</status>
      <modifiedWord/>
      <trackRevisions>false</trackRevisions>
    </reviewItem>
    <reviewItem>
      <errorID>fbea1825-7edf-4c64-b791-52c92bd31f21</errorID>
      <errorWord>(</errorWord>
      <group>L1_Punc</group>
      <groupName>标点问题</groupName>
      <ability>L2_Punc</ability>
      <abilityName>标点符号检查</abilityName>
      <candidateList/>
      <explain>同一形式括号套用。</explain>
      <paraID>4DE1E0DC</paraID>
      <start>62</start>
      <end>63</end>
      <status>unmodified</status>
      <modifiedWord/>
      <trackRevisions>false</trackRevisions>
    </reviewItem>
    <reviewItem>
      <errorID>5fa3d4e2-96ee-403f-826d-d328816205d3</errorID>
      <errorWord>)</errorWord>
      <group>L1_Punc</group>
      <groupName>标点问题</groupName>
      <ability>L2_Punc</ability>
      <abilityName>标点符号检查</abilityName>
      <candidateList/>
      <explain>同一形式括号套用。</explain>
      <paraID>4DE1E0DC</paraID>
      <start>78</start>
      <end>79</end>
      <status>unmodified</status>
      <modifiedWord/>
      <trackRevisions>false</trackRevisions>
    </reviewItem>
    <reviewItem>
      <errorID>8b93a9c6-0a95-44ec-8254-f868c1196269</errorID>
      <errorWord>）</errorWord>
      <group>L1_Punc</group>
      <groupName>标点问题</groupName>
      <ability>L2_Punc</ability>
      <abilityName>标点符号检查</abilityName>
      <candidateList/>
      <explain>同一形式括号套用。</explain>
      <paraID>4DE1E0DC</paraID>
      <start>160</start>
      <end>161</end>
      <status>unmodified</status>
      <modifiedWord/>
      <trackRevisions>false</trackRevisions>
    </reviewItem>
    <reviewItem>
      <errorID>66c329c6-e10a-4207-bbd7-8704baf2893b</errorID>
      <errorWord>无须</errorWord>
      <group>L1_Word</group>
      <groupName>字词问题</groupName>
      <ability>L2_Typo</ability>
      <abilityName>字词错误</abilityName>
      <candidateList>
        <item>无需</item>
      </candidateList>
      <explain>存在发音相同字词的误用。</explain>
      <paraID> E4BBDD9</paraID>
      <start>11</start>
      <end>13</end>
      <status>unmodified</status>
      <modifiedWord/>
      <trackRevisions>false</trackRevisions>
    </reviewItem>
    <reviewItem>
      <errorID>5652c67b-115e-4f4d-9841-b49948b2ada0</errorID>
      <errorWord>[2002]1980号</errorWord>
      <group>L1_Knowledge</group>
      <groupName>知识性问题</groupName>
      <ability>L2_Knowledge</ability>
      <abilityName>其他知识</abilityName>
      <candidateList>
        <item>〔2002〕1980号</item>
      </candidateList>
      <explain>发文字号格式错误。</explain>
      <paraID>6207EC57</paraID>
      <start>32</start>
      <end>43</end>
      <status>unmodified</status>
      <modifiedWord/>
      <trackRevisions>false</trackRevisions>
    </reviewItem>
    <reviewItem>
      <errorID>78862905-aced-4b59-9097-bf77afad351e</errorID>
      <errorWord>[2011]534号</errorWord>
      <group>L1_Knowledge</group>
      <groupName>知识性问题</groupName>
      <ability>L2_Knowledge</ability>
      <abilityName>其他知识</abilityName>
      <candidateList>
        <item>〔2011〕534号</item>
      </candidateList>
      <explain>发文字号格式错误。</explain>
      <paraID>6207EC57</paraID>
      <start>49</start>
      <end>59</end>
      <status>unmodified</status>
      <modifiedWord/>
      <trackRevisions>false</trackRevisions>
    </reviewItem>
    <reviewItem>
      <errorID>4fe91385-9113-4213-b3af-6bd7f674113b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7B409CF3</paraID>
      <start>22</start>
      <end>25</end>
      <status>unmodified</status>
      <modifiedWord/>
      <trackRevisions>false</trackRevisions>
    </reviewItem>
    <reviewItem>
      <errorID>d6afa90e-8425-4eea-8bc9-2d181a56220f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7B409CF3</paraID>
      <start>54</start>
      <end>57</end>
      <status>unmodified</status>
      <modifiedWord/>
      <trackRevisions>false</trackRevisions>
    </reviewItem>
    <reviewItem>
      <errorID>6aff8e66-75ea-4f3d-9b39-fa31a0bf12f7</errorID>
      <errorWord>法律、法规</errorWord>
      <group>L1_Word</group>
      <groupName>字词问题</groupName>
      <ability>L2_Typo</ability>
      <abilityName>字词错误</abilityName>
      <candidateList>
        <item>法律法规</item>
      </candidateList>
      <explain/>
      <paraID>7B409CF3</paraID>
      <start>76</start>
      <end>81</end>
      <status>unmodified</status>
      <modifiedWord/>
      <trackRevisions>false</trackRevisions>
    </reviewItem>
    <reviewItem>
      <errorID>bf0e7541-a67a-49a9-9ff9-8dac1f689961</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4DE8E0CA</paraID>
      <start>44</start>
      <end>45</end>
      <status>unmodified</status>
      <modifiedWord/>
      <trackRevisions>false</trackRevisions>
    </reviewItem>
    <reviewItem>
      <errorID>41aaba84-70d6-47c9-83fb-016e0a4b4897</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4DE8E0CA</paraID>
      <start>48</start>
      <end>49</end>
      <status>unmodified</status>
      <modifiedWord/>
      <trackRevisions>false</trackRevisions>
    </reviewItem>
    <reviewItem>
      <errorID>cd46dd91-d50f-4f61-be9c-4e3f434f1262</errorID>
      <errorWord>法律、法规</errorWord>
      <group>L1_Word</group>
      <groupName>字词问题</groupName>
      <ability>L2_Typo</ability>
      <abilityName>字词错误</abilityName>
      <candidateList>
        <item>法律法规</item>
      </candidateList>
      <explain/>
      <paraID>2CE29959</paraID>
      <start>28</start>
      <end>33</end>
      <status>unmodified</status>
      <modifiedWord/>
      <trackRevisions>false</trackRevisions>
    </reviewItem>
    <reviewItem>
      <errorID>4d613815-dea1-49b8-a8d9-b132f5c49d4c</errorID>
      <errorWord>2%-3%</errorWord>
      <group>L1_Knowledge</group>
      <groupName>知识性问题</groupName>
      <ability>L2_Knowledge</ability>
      <abilityName>其他知识</abilityName>
      <candidateList>
        <item>2%—3%</item>
      </candidateList>
      <explain>1. “2%-3%”中的单位“%”仅出现在后一个数字上，容易引起歧义；根据《现代汉语标点符号数字用法规范手册》，数字表示范围两边需要使用统一的格式。2. 根据标点国标 4.13 中的规则，数字、时间或地域连接符应使用（视觉上更长的）“—”或“～”。</explain>
      <paraID>640631C1</paraID>
      <start>158</start>
      <end>163</end>
      <status>unmodified</status>
      <modifiedWord/>
      <trackRevisions>false</trackRevisions>
    </reviewItem>
    <reviewItem>
      <errorID>7759aa96-6529-4e22-a5b2-bfbf56b00a06</errorID>
      <errorWord>[2020]46号</errorWord>
      <group>L1_Knowledge</group>
      <groupName>知识性问题</groupName>
      <ability>L2_Knowledge</ability>
      <abilityName>其他知识</abilityName>
      <candidateList>
        <item>〔2020〕46号</item>
      </candidateList>
      <explain>发文字号格式错误。</explain>
      <paraID>21D3BEAE</paraID>
      <start>26</start>
      <end>35</end>
      <status>unmodified</status>
      <modifiedWord/>
      <trackRevisions>false</trackRevisions>
    </reviewItem>
    <reviewItem>
      <errorID>22f27d9b-7f73-409c-9a80-fb56bb5fdad4</errorID>
      <errorWord>2%-3%</errorWord>
      <group>L1_Knowledge</group>
      <groupName>知识性问题</groupName>
      <ability>L2_Knowledge</ability>
      <abilityName>其他知识</abilityName>
      <candidateList>
        <item>2%—3%</item>
      </candidateList>
      <explain>1. “2%-3%”中的单位“%”仅出现在后一个数字上，容易引起歧义；根据《现代汉语标点符号数字用法规范手册》，数字表示范围两边需要使用统一的格式。2. 根据标点国标 4.13 中的规则，数字、时间或地域连接符应使用（视觉上更长的）“—”或“～”。</explain>
      <paraID>21D3BEAE</paraID>
      <start>126</start>
      <end>131</end>
      <status>unmodified</status>
      <modifiedWord/>
      <trackRevisions>false</trackRevisions>
    </reviewItem>
    <reviewItem>
      <errorID>a3b0d29f-5eae-4085-bc9a-07177cc50a67</errorID>
      <errorWord>,</errorWord>
      <group>L1_Word</group>
      <groupName>字词问题</groupName>
      <ability>L2_Typo</ability>
      <abilityName>字词错误</abilityName>
      <candidateList>
        <item>,对</item>
      </candidateList>
      <explain/>
      <paraID>5F152875</paraID>
      <start>20</start>
      <end>21</end>
      <status>unmodified</status>
      <modifiedWord/>
      <trackRevisions>false</trackRevisions>
    </reviewItem>
    <reviewItem>
      <errorID>fbf6c191-8fcb-404b-a776-9a3e173715f8</errorID>
      <errorWord>,</errorWord>
      <group>L1_Format</group>
      <groupName>格式问题</groupName>
      <ability>L2_HalfPunc</ability>
      <abilityName>全半角检查</abilityName>
      <candidateList>
        <item>，</item>
      </candidateList>
      <explain>文本全半角错误。</explain>
      <paraID>5F152875</paraID>
      <start>49</start>
      <end>50</end>
      <status>unmodified</status>
      <modifiedWord/>
      <trackRevisions>false</trackRevisions>
    </reviewItem>
    <reviewItem>
      <errorID>12feabc2-6d23-4400-aa80-8f6a3d2f778d</errorID>
      <errorWord>,</errorWord>
      <group>L1_Format</group>
      <groupName>格式问题</groupName>
      <ability>L2_HalfPunc</ability>
      <abilityName>全半角检查</abilityName>
      <candidateList>
        <item>，</item>
      </candidateList>
      <explain>文本全半角错误。</explain>
      <paraID>61F06C9F</paraID>
      <start>22</start>
      <end>23</end>
      <status>unmodified</status>
      <modifiedWord/>
      <trackRevisions>false</trackRevisions>
    </reviewItem>
    <reviewItem>
      <errorID>2baf4350-dbf4-4717-9b06-c882e7e94ea0</errorID>
      <errorWord>,</errorWord>
      <group>L1_Format</group>
      <groupName>格式问题</groupName>
      <ability>L2_HalfPunc</ability>
      <abilityName>全半角检查</abilityName>
      <candidateList>
        <item>，</item>
      </candidateList>
      <explain>文本全半角错误。</explain>
      <paraID>61F06C9F</paraID>
      <start>50</start>
      <end>51</end>
      <status>unmodified</status>
      <modifiedWord/>
      <trackRevisions>false</trackRevisions>
    </reviewItem>
    <reviewItem>
      <errorID>7223d43e-41b4-4d14-aebd-56d34def1454</errorID>
      <errorWord>,</errorWord>
      <group>L1_Format</group>
      <groupName>格式问题</groupName>
      <ability>L2_HalfPunc</ability>
      <abilityName>全半角检查</abilityName>
      <candidateList>
        <item>，</item>
      </candidateList>
      <explain>文本全半角错误。</explain>
      <paraID>61F06C9F</paraID>
      <start>67</start>
      <end>68</end>
      <status>unmodified</status>
      <modifiedWord/>
      <trackRevisions>false</trackRevisions>
    </reviewItem>
    <reviewItem>
      <errorID>d7cc34e3-be71-4def-b3e6-42323c0df314</errorID>
      <errorWord>，将</errorWord>
      <group>L1_Word</group>
      <groupName>字词问题</groupName>
      <ability>L2_Typo</ability>
      <abilityName>字词错误</abilityName>
      <candidateList>
        <item>，</item>
      </candidateList>
      <explain/>
      <paraID> 6E6C7F7</paraID>
      <start>43</start>
      <end>45</end>
      <status>unmodified</status>
      <modifiedWord/>
      <trackRevisions>false</trackRevisions>
    </reviewItem>
    <reviewItem>
      <errorID>5585b032-04a8-415e-b363-106124e35056</errorID>
      <errorWord>操作合</errorWord>
      <group>L1_Word</group>
      <groupName>字词问题</groupName>
      <ability>L2_Typo</ability>
      <abilityName>字词错误</abilityName>
      <candidateList>
        <item>操作台</item>
      </candidateList>
      <explain/>
      <paraID> 5516B40</paraID>
      <start>9</start>
      <end>12</end>
      <status>unmodified</status>
      <modifiedWord/>
      <trackRevisions>false</trackRevisions>
    </reviewItem>
    <reviewItem>
      <errorID>fc98c776-4093-41dd-9370-a5ea7f0528c0</errorID>
      <errorWord>间</errorWord>
      <group>L1_Word</group>
      <groupName>字词问题</groupName>
      <ability>L2_Typo</ability>
      <abilityName>字词错误</abilityName>
      <candidateList>
        <item>间之</item>
      </candidateList>
      <explain/>
      <paraID>18993448</paraID>
      <start>49</start>
      <end>50</end>
      <status>unmodified</status>
      <modifiedWord/>
      <trackRevisions>false</trackRevisions>
    </reviewItem>
    <reviewItem>
      <errorID>9368a776-2e2f-44c2-9ee9-2f924bb4a1d5</errorID>
      <errorWord>间</errorWord>
      <group>L1_Word</group>
      <groupName>字词问题</groupName>
      <ability>L2_Typo</ability>
      <abilityName>字词错误</abilityName>
      <candidateList>
        <item>间之</item>
      </candidateList>
      <explain/>
      <paraID>7F01F548</paraID>
      <start>90</start>
      <end>91</end>
      <status>unmodified</status>
      <modifiedWord/>
      <trackRevisions>false</trackRevisions>
    </reviewItem>
    <reviewItem>
      <errorID>75bcdec2-1d3c-4266-8aa6-6d612aed422e</errorID>
      <errorWord>（</errorWord>
      <group>L1_Punc</group>
      <groupName>标点问题</groupName>
      <ability>L2_Punc</ability>
      <abilityName>标点符号检查</abilityName>
      <candidateList/>
      <explain>同一形式括号套用。</explain>
      <paraID>20C49F4E</paraID>
      <start>100</start>
      <end>101</end>
      <status>unmodified</status>
      <modifiedWord/>
      <trackRevisions>false</trackRevisions>
    </reviewItem>
    <reviewItem>
      <errorID>d887af1f-72d7-4269-b497-bb5440f68b40</errorID>
      <errorWord>）</errorWord>
      <group>L1_Punc</group>
      <groupName>标点问题</groupName>
      <ability>L2_Punc</ability>
      <abilityName>标点符号检查</abilityName>
      <candidateList/>
      <explain>同一形式括号套用。</explain>
      <paraID>20C49F4E</paraID>
      <start>107</start>
      <end>108</end>
      <status>unmodified</status>
      <modifiedWord/>
      <trackRevisions>false</trackRevisions>
    </reviewItem>
    <reviewItem>
      <errorID>da96bbe1-1ebe-4fa6-835e-b71f0af50b27</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406E1B20</paraID>
      <start>227</start>
      <end>228</end>
      <status>unmodified</status>
      <modifiedWord/>
      <trackRevisions>false</trackRevisions>
    </reviewItem>
    <reviewItem>
      <errorID>7e5208b8-ecaa-4d18-afa5-a00e7af5e6af</errorID>
      <errorWord>（</errorWord>
      <group>L1_Punc</group>
      <groupName>标点问题</groupName>
      <ability>L2_Punc</ability>
      <abilityName>标点符号检查</abilityName>
      <candidateList/>
      <explain>同一形式括号套用。</explain>
      <paraID>788E8AAE</paraID>
      <start>111</start>
      <end>112</end>
      <status>unmodified</status>
      <modifiedWord/>
      <trackRevisions>false</trackRevisions>
    </reviewItem>
    <reviewItem>
      <errorID>99e71c5f-87c8-4c25-968e-9a260bce4181</errorID>
      <errorWord>）</errorWord>
      <group>L1_Punc</group>
      <groupName>标点问题</groupName>
      <ability>L2_Punc</ability>
      <abilityName>标点符号检查</abilityName>
      <candidateList/>
      <explain>同一形式括号套用。</explain>
      <paraID>788E8AAE</paraID>
      <start>115</start>
      <end>116</end>
      <status>unmodified</status>
      <modifiedWord/>
      <trackRevisions>false</trackRevisions>
    </reviewItem>
    <reviewItem>
      <errorID>3cb192d0-46c4-4449-b1aa-2304b9fa04b8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D2FA994</paraID>
      <start>12</start>
      <end>13</end>
      <status>unmodified</status>
      <modifiedWord/>
      <trackRevisions>false</trackRevisions>
    </reviewItem>
    <reviewItem>
      <errorID>66f95446-2f0b-445f-aac9-af2698e6bf4e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45119EB7</paraID>
      <start>10</start>
      <end>11</end>
      <status>unmodified</status>
      <modifiedWord/>
      <trackRevisions>false</trackRevisions>
    </reviewItem>
    <reviewItem>
      <errorID>8ce65849-db8d-4442-9c50-1bb4ef4ff773</errorID>
      <errorWord>)</errorWord>
      <group>L1_Format</group>
      <groupName>格式问题</groupName>
      <ability>L2_HalfPunc</ability>
      <abilityName>全半角检查</abilityName>
      <candidateList>
        <item>）</item>
      </candidateList>
      <explain>文本全半角错误。</explain>
      <paraID>3F4543F6</paraID>
      <start>20</start>
      <end>21</end>
      <status>unmodified</status>
      <modifiedWord/>
      <trackRevisions>false</trackRevisions>
    </reviewItem>
    <reviewItem>
      <errorID>a8448f15-cb6d-4522-a92f-d40a2bdde753</errorID>
      <errorWord>)</errorWord>
      <group>L1_Format</group>
      <groupName>格式问题</groupName>
      <ability>L2_HalfPunc</ability>
      <abilityName>全半角检查</abilityName>
      <candidateList>
        <item>）</item>
      </candidateList>
      <explain>文本全半角错误。</explain>
      <paraID>3F4543F6</paraID>
      <start>31</start>
      <end>32</end>
      <status>unmodified</status>
      <modifiedWord/>
      <trackRevisions>false</trackRevisions>
    </reviewItem>
    <reviewItem>
      <errorID>8dd8b2e8-08dc-4ca5-ac64-e6113bf65056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A0E7F3C</paraID>
      <start>10</start>
      <end>11</end>
      <status>unmodified</status>
      <modifiedWord/>
      <trackRevisions>false</trackRevisions>
    </reviewItem>
    <reviewItem>
      <errorID>de016974-53ee-45ae-9c6a-b0ab4831a158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322ED6C</paraID>
      <start>12</start>
      <end>13</end>
      <status>unmodified</status>
      <modifiedWord/>
      <trackRevisions>false</trackRevisions>
    </reviewItem>
    <reviewItem>
      <errorID>83334c0d-b250-4878-b112-55807eec8e9e</errorID>
      <errorWord>25-55%</errorWord>
      <group>L1_Knowledge</group>
      <groupName>知识性问题</groupName>
      <ability>L2_Knowledge</ability>
      <abilityName>其他知识</abilityName>
      <candidateList>
        <item>25%—55%</item>
      </candidateList>
      <explain>1. “25-55%”中的单位“%”仅出现在后一个数字上，容易引起歧义；根据《现代汉语标点符号数字用法规范手册》，数字表示范围两边需要使用统一的格式。2. 根据标点国标 4.13 中的规则，数字、时间或地域连接符应使用（视觉上更长的）“—”或“～”。</explain>
      <paraID>2BFF307D</paraID>
      <start>7</start>
      <end>13</end>
      <status>unmodified</status>
      <modifiedWord/>
      <trackRevisions>false</trackRevisions>
    </reviewItem>
    <reviewItem>
      <errorID>97e5fda9-b566-49e9-9118-8a6ba64b98de</errorID>
      <errorWord>(</errorWord>
      <group>L1_Format</group>
      <groupName>格式问题</groupName>
      <ability>L2_HalfPunc</ability>
      <abilityName>全半角检查</abilityName>
      <candidateList>
        <item>（</item>
      </candidateList>
      <explain>文本全半角错误。</explain>
      <paraID>51A0C00E</paraID>
      <start>13</start>
      <end>14</end>
      <status>unmodified</status>
      <modifiedWord/>
      <trackRevisions>false</trackRevisions>
    </reviewItem>
    <reviewItem>
      <errorID>623444d7-d989-4b49-95f8-1ba77d56faf5</errorID>
      <errorWord>)</errorWord>
      <group>L1_Format</group>
      <groupName>格式问题</groupName>
      <ability>L2_HalfPunc</ability>
      <abilityName>全半角检查</abilityName>
      <candidateList>
        <item>）</item>
      </candidateList>
      <explain>文本全半角错误。</explain>
      <paraID>51A0C00E</paraID>
      <start>17</start>
      <end>18</end>
      <status>unmodified</status>
      <modifiedWord/>
      <trackRevisions>false</trackRevisions>
    </reviewItem>
    <reviewItem>
      <errorID>0df92d91-5a7b-4263-9b37-aa887b9eb926</errorID>
      <errorWord>:</errorWord>
      <group>L1_Format</group>
      <groupName>格式问题</groupName>
      <ability>L2_HalfPunc</ability>
      <abilityName>全半角检查</abilityName>
      <candidateList>
        <item>：</item>
      </candidateList>
      <explain>文本全半角错误。</explain>
      <paraID>2B6C4D00</paraID>
      <start>6</start>
      <end>7</end>
      <status>unmodified</status>
      <modifiedWord/>
      <trackRevisions>false</trackRevisions>
    </reviewItem>
    <reviewItem>
      <errorID>b3f60180-a78d-43d3-8f29-7751e3260a88</errorID>
      <errorWord>季</errorWord>
      <group>L1_Word</group>
      <groupName>字词问题</groupName>
      <ability>L2_Typo</ability>
      <abilityName>字词错误</abilityName>
      <candidateList>
        <item>季和</item>
      </candidateList>
      <explain/>
      <paraID>553D7C14</paraID>
      <start>8</start>
      <end>9</end>
      <status>unmodified</status>
      <modifiedWord/>
      <trackRevisions>false</trackRevisions>
    </reviewItem>
    <reviewItem>
      <errorID>d6c7958a-d7d8-43bd-ba1c-919ddbb99b4b</errorID>
      <errorWord>见</errorWord>
      <group>L1_Word</group>
      <groupName>字词问题</groupName>
      <ability>L2_Typo</ability>
      <abilityName>字词错误</abilityName>
      <candidateList>
        <item>件</item>
      </candidateList>
      <explain>存在发音相同字词的误用。</explain>
      <paraID> C4CD5CF</paraID>
      <start>19</start>
      <end>20</end>
      <status>modified</status>
      <modifiedWord>件</modifiedWord>
      <trackRevisions>false</trackRevisions>
    </reviewItem>
    <reviewItem>
      <errorID>13b27e14-82ed-4f6a-a4ca-b159cac44c26</errorID>
      <errorWord>(</errorWord>
      <group>L1_Format</group>
      <groupName>格式问题</groupName>
      <ability>L2_HalfPunc</ability>
      <abilityName>全半角检查</abilityName>
      <candidateList>
        <item>（</item>
      </candidateList>
      <explain>文本全半角错误。</explain>
      <paraID> 226AEBD</paraID>
      <start>8</start>
      <end>9</end>
      <status>unmodified</status>
      <modifiedWord/>
      <trackRevisions>false</trackRevisions>
    </reviewItem>
    <reviewItem>
      <errorID>5d1ec969-f806-417f-a6c8-98cbdebf56c6</errorID>
      <errorWord>)</errorWord>
      <group>L1_Format</group>
      <groupName>格式问题</groupName>
      <ability>L2_HalfPunc</ability>
      <abilityName>全半角检查</abilityName>
      <candidateList>
        <item>）</item>
      </candidateList>
      <explain>文本全半角错误。</explain>
      <paraID> 226AEBD</paraID>
      <start>14</start>
      <end>15</end>
      <status>unmodified</status>
      <modifiedWord/>
      <trackRevisions>false</trackRevisions>
    </reviewItem>
    <reviewItem>
      <errorID>d9babf81-2feb-4e48-b45d-03e2ac647ef1</errorID>
      <errorWord>(</errorWord>
      <group>L1_Format</group>
      <groupName>格式问题</groupName>
      <ability>L2_HalfPunc</ability>
      <abilityName>全半角检查</abilityName>
      <candidateList>
        <item>（</item>
      </candidateList>
      <explain>文本全半角错误。</explain>
      <paraID>63F1A848</paraID>
      <start>7</start>
      <end>8</end>
      <status>unmodified</status>
      <modifiedWord/>
      <trackRevisions>false</trackRevisions>
    </reviewItem>
    <reviewItem>
      <errorID>1f001050-ea77-4488-830d-e8128589cedf</errorID>
      <errorWord>)</errorWord>
      <group>L1_Format</group>
      <groupName>格式问题</groupName>
      <ability>L2_HalfPunc</ability>
      <abilityName>全半角检查</abilityName>
      <candidateList>
        <item>）</item>
      </candidateList>
      <explain>文本全半角错误。</explain>
      <paraID>63F1A848</paraID>
      <start>16</start>
      <end>17</end>
      <status>unmodified</status>
      <modifiedWord/>
      <trackRevisions>false</trackRevisions>
    </reviewItem>
    <reviewItem>
      <errorID>0344f83b-1534-4acf-9bbe-ea7688e3dfbd</errorID>
      <errorWord>短袖杉</errorWord>
      <group>L1_Word</group>
      <groupName>字词问题</groupName>
      <ability>L2_Typo</ability>
      <abilityName>字词错误</abilityName>
      <candidateList>
        <item>短袖衫</item>
      </candidateList>
      <explain/>
      <paraID>4BDCA92B</paraID>
      <start>0</start>
      <end>3</end>
      <status>modified</status>
      <modifiedWord>短袖衫</modifiedWord>
      <trackRevisions>false</trackRevisions>
    </reviewItem>
    <reviewItem>
      <errorID>64d0fb16-50e2-4f09-b266-f0a21fc2404d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1FB2D848</paraID>
      <start>11</start>
      <end>12</end>
      <status>unmodified</status>
      <modifiedWord/>
      <trackRevisions>false</trackRevisions>
    </reviewItem>
    <reviewItem>
      <errorID>10f1b484-a4f5-4132-8cf0-9359850cfb77</errorID>
      <errorWord>期</errorWord>
      <group>L1_Word</group>
      <groupName>字词问题</groupName>
      <ability>L2_Typo</ability>
      <abilityName>字词错误</abilityName>
      <candidateList>
        <item>期限</item>
      </candidateList>
      <explain/>
      <paraID>782CDFE1</paraID>
      <start>7</start>
      <end>8</end>
      <status>unmodified</status>
      <modifiedWord/>
      <trackRevisions>false</trackRevisions>
    </reviewItem>
    <reviewItem>
      <errorID>0ff01a8e-dc2e-41be-bdaf-33e7521ccdcd</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24FE3F60</paraID>
      <start>25</start>
      <end>26</end>
      <status>unmodified</status>
      <modifiedWord/>
      <trackRevisions>false</trackRevisions>
    </reviewItem>
    <reviewItem>
      <errorID>5eb0977a-fcbe-4cf7-b613-66c8ce7dca43</errorID>
      <errorWord>(</errorWord>
      <group>L1_Format</group>
      <groupName>格式问题</groupName>
      <ability>L2_HalfPunc</ability>
      <abilityName>全半角检查</abilityName>
      <candidateList>
        <item>（</item>
      </candidateList>
      <explain>文本全半角错误。</explain>
      <paraID>2A325278</paraID>
      <start>11</start>
      <end>12</end>
      <status>unmodified</status>
      <modifiedWord/>
      <trackRevisions>false</trackRevisions>
    </reviewItem>
    <reviewItem>
      <errorID>82073842-3324-42ea-bd4f-50c0c7216b8b</errorID>
      <errorWord>)</errorWord>
      <group>L1_Format</group>
      <groupName>格式问题</groupName>
      <ability>L2_HalfPunc</ability>
      <abilityName>全半角检查</abilityName>
      <candidateList>
        <item>）</item>
      </candidateList>
      <explain>文本全半角错误。</explain>
      <paraID>2A325278</paraID>
      <start>22</start>
      <end>23</end>
      <status>unmodified</status>
      <modifiedWord/>
      <trackRevisions>false</trackRevisions>
    </reviewItem>
    <reviewItem>
      <errorID>ed553cbc-fe2b-4b6b-bf3b-1221801b7388</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4C3C3035</paraID>
      <start>8</start>
      <end>9</end>
      <status>unmodified</status>
      <modifiedWord/>
      <trackRevisions>false</trackRevisions>
    </reviewItem>
    <reviewItem>
      <errorID>79e83f5c-3053-4c09-85f6-c5ceaa3a79bb</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224B0CBB</paraID>
      <start>71</start>
      <end>72</end>
      <status>unmodified</status>
      <modifiedWord/>
      <trackRevisions>false</trackRevisions>
    </reviewItem>
    <reviewItem>
      <errorID>66649aba-4e1a-4fb1-a3f4-23a9d5bf60cb</errorID>
      <errorWord>(</errorWord>
      <group>L1_Format</group>
      <groupName>格式问题</groupName>
      <ability>L2_HalfPunc</ability>
      <abilityName>全半角检查</abilityName>
      <candidateList>
        <item>（</item>
      </candidateList>
      <explain>文本全半角错误。</explain>
      <paraID>79FC3382</paraID>
      <start>8</start>
      <end>9</end>
      <status>unmodified</status>
      <modifiedWord/>
      <trackRevisions>false</trackRevisions>
    </reviewItem>
    <reviewItem>
      <errorID>61c89077-fe5e-4f19-925b-22de224a913a</errorID>
      <errorWord>)</errorWord>
      <group>L1_Format</group>
      <groupName>格式问题</groupName>
      <ability>L2_HalfPunc</ability>
      <abilityName>全半角检查</abilityName>
      <candidateList>
        <item>）</item>
      </candidateList>
      <explain>文本全半角错误。</explain>
      <paraID>79FC3382</paraID>
      <start>19</start>
      <end>20</end>
      <status>unmodified</status>
      <modifiedWord/>
      <trackRevisions>false</trackRevisions>
    </reviewItem>
    <reviewItem>
      <errorID>8c75fa08-1e2e-479d-b102-de1859dfb4f2</errorID>
      <errorWord>[2011]300号</errorWord>
      <group>L1_Knowledge</group>
      <groupName>知识性问题</groupName>
      <ability>L2_Knowledge</ability>
      <abilityName>其他知识</abilityName>
      <candidateList>
        <item>〔2011〕300号</item>
      </candidateList>
      <explain>发文字号格式错误。</explain>
      <paraID>1DFEE643</paraID>
      <start>35</start>
      <end>45</end>
      <status>unmodified</status>
      <modifiedWord/>
      <trackRevisions>false</trackRevisions>
    </reviewItem>
    <reviewItem>
      <errorID>4d05e2bc-dbb6-4baf-8b03-d515f326f3c4</errorID>
      <errorWord>须</errorWord>
      <group>L1_Word</group>
      <groupName>字词问题</groupName>
      <ability>L2_Typo</ability>
      <abilityName>字词错误</abilityName>
      <candidateList>
        <item>需</item>
      </candidateList>
      <explain>存在发音相同字词的误用。</explain>
      <paraID>1DFEE643</paraID>
      <start>82</start>
      <end>83</end>
      <status>unmodified</status>
      <modifiedWord/>
      <trackRevisions>false</trackRevisions>
    </reviewItem>
    <reviewItem>
      <errorID>0bb06f19-1d33-423e-a1f8-36223f879184</errorID>
      <errorWord>(</errorWord>
      <group>L1_Format</group>
      <groupName>格式问题</groupName>
      <ability>L2_HalfPunc</ability>
      <abilityName>全半角检查</abilityName>
      <candidateList>
        <item>（</item>
      </candidateList>
      <explain>文本全半角错误。</explain>
      <paraID>5B01003D</paraID>
      <start>13</start>
      <end>14</end>
      <status>unmodified</status>
      <modifiedWord/>
      <trackRevisions>false</trackRevisions>
    </reviewItem>
    <reviewItem>
      <errorID>998f726d-6c5e-47cb-8944-ac067051ea1c</errorID>
      <errorWord>)</errorWord>
      <group>L1_Format</group>
      <groupName>格式问题</groupName>
      <ability>L2_HalfPunc</ability>
      <abilityName>全半角检查</abilityName>
      <candidateList>
        <item>）</item>
      </candidateList>
      <explain>文本全半角错误。</explain>
      <paraID>5B01003D</paraID>
      <start>36</start>
      <end>37</end>
      <status>unmodified</status>
      <modifiedWord/>
      <trackRevisions>false</trackRevisions>
    </reviewItem>
    <reviewItem>
      <errorID>36a37b86-2540-4d13-b836-b62f2779ed3e</errorID>
      <errorWord>(</errorWord>
      <group>L1_Format</group>
      <groupName>格式问题</groupName>
      <ability>L2_HalfPunc</ability>
      <abilityName>全半角检查</abilityName>
      <candidateList>
        <item>（</item>
      </candidateList>
      <explain>文本全半角错误。</explain>
      <paraID>5B01003D</paraID>
      <start>46</start>
      <end>47</end>
      <status>unmodified</status>
      <modifiedWord/>
      <trackRevisions>false</trackRevisions>
    </reviewItem>
    <reviewItem>
      <errorID>6f468a0a-2f4b-401f-9e0f-0b4ef1033e0f</errorID>
      <errorWord>)</errorWord>
      <group>L1_Format</group>
      <groupName>格式问题</groupName>
      <ability>L2_HalfPunc</ability>
      <abilityName>全半角检查</abilityName>
      <candidateList>
        <item>）</item>
      </candidateList>
      <explain>文本全半角错误。</explain>
      <paraID>5B01003D</paraID>
      <start>62</start>
      <end>63</end>
      <status>unmodified</status>
      <modifiedWord/>
      <trackRevisions>false</trackRevisions>
    </reviewItem>
    <reviewItem>
      <errorID>284e1217-4e93-43cc-abcd-1cdb60c5e05a</errorID>
      <errorWord>(</errorWord>
      <group>L1_Format</group>
      <groupName>格式问题</groupName>
      <ability>L2_HalfPunc</ability>
      <abilityName>全半角检查</abilityName>
      <candidateList>
        <item>（</item>
      </candidateList>
      <explain>文本全半角错误。</explain>
      <paraID>20D9D60A</paraID>
      <start>19</start>
      <end>20</end>
      <status>unmodified</status>
      <modifiedWord/>
      <trackRevisions>false</trackRevisions>
    </reviewItem>
    <reviewItem>
      <errorID>50451760-d630-40d4-8144-d7802f382fe1</errorID>
      <errorWord>)</errorWord>
      <group>L1_Format</group>
      <groupName>格式问题</groupName>
      <ability>L2_HalfPunc</ability>
      <abilityName>全半角检查</abilityName>
      <candidateList>
        <item>）</item>
      </candidateList>
      <explain>文本全半角错误。</explain>
      <paraID>20D9D60A</paraID>
      <start>42</start>
      <end>43</end>
      <status>unmodified</status>
      <modifiedWord/>
      <trackRevisions>false</trackRevisions>
    </reviewItem>
    <reviewItem>
      <errorID>d65a08f3-59a3-4605-976a-442a30c5c25d</errorID>
      <errorWord>(</errorWord>
      <group>L1_Format</group>
      <groupName>格式问题</groupName>
      <ability>L2_HalfPunc</ability>
      <abilityName>全半角检查</abilityName>
      <candidateList>
        <item>（</item>
      </candidateList>
      <explain>文本全半角错误。</explain>
      <paraID>20D9D60A</paraID>
      <start>52</start>
      <end>53</end>
      <status>unmodified</status>
      <modifiedWord/>
      <trackRevisions>false</trackRevisions>
    </reviewItem>
    <reviewItem>
      <errorID>72441277-efda-4d55-b954-8e4c652119b1</errorID>
      <errorWord>)</errorWord>
      <group>L1_Format</group>
      <groupName>格式问题</groupName>
      <ability>L2_HalfPunc</ability>
      <abilityName>全半角检查</abilityName>
      <candidateList>
        <item>）</item>
      </candidateList>
      <explain>文本全半角错误。</explain>
      <paraID>20D9D60A</paraID>
      <start>68</start>
      <end>69</end>
      <status>unmodified</status>
      <modifiedWord/>
      <trackRevisions>false</trackRevisions>
    </reviewItem>
    <reviewItem>
      <errorID>32b46a02-ade1-47cb-89f3-42fdbb238f4b</errorID>
      <errorWord>(</errorWord>
      <group>L1_Format</group>
      <groupName>格式问题</groupName>
      <ability>L2_HalfPunc</ability>
      <abilityName>全半角检查</abilityName>
      <candidateList>
        <item>（</item>
      </candidateList>
      <explain>文本全半角错误。</explain>
      <paraID>3EEE5DD5</paraID>
      <start>11</start>
      <end>12</end>
      <status>unmodified</status>
      <modifiedWord/>
      <trackRevisions>false</trackRevisions>
    </reviewItem>
    <reviewItem>
      <errorID>a63a232d-00f0-4bca-af2e-7bc4558098cb</errorID>
      <errorWord>)</errorWord>
      <group>L1_Format</group>
      <groupName>格式问题</groupName>
      <ability>L2_HalfPunc</ability>
      <abilityName>全半角检查</abilityName>
      <candidateList>
        <item>）</item>
      </candidateList>
      <explain>文本全半角错误。</explain>
      <paraID>3EEE5DD5</paraID>
      <start>34</start>
      <end>35</end>
      <status>unmodified</status>
      <modifiedWord/>
      <trackRevisions>false</trackRevisions>
    </reviewItem>
    <reviewItem>
      <errorID>f8b835d3-c2a0-438c-93f1-cf70d8ef2613</errorID>
      <errorWord>(</errorWord>
      <group>L1_Format</group>
      <groupName>格式问题</groupName>
      <ability>L2_HalfPunc</ability>
      <abilityName>全半角检查</abilityName>
      <candidateList>
        <item>（</item>
      </candidateList>
      <explain>文本全半角错误。</explain>
      <paraID>3EEE5DD5</paraID>
      <start>44</start>
      <end>45</end>
      <status>unmodified</status>
      <modifiedWord/>
      <trackRevisions>false</trackRevisions>
    </reviewItem>
    <reviewItem>
      <errorID>fa9d8886-63ec-4358-825b-d6c876960499</errorID>
      <errorWord>)</errorWord>
      <group>L1_Format</group>
      <groupName>格式问题</groupName>
      <ability>L2_HalfPunc</ability>
      <abilityName>全半角检查</abilityName>
      <candidateList>
        <item>）</item>
      </candidateList>
      <explain>文本全半角错误。</explain>
      <paraID>3EEE5DD5</paraID>
      <start>60</start>
      <end>61</end>
      <status>unmodified</status>
      <modifiedWord/>
      <trackRevisions>false</trackRevisions>
    </reviewItem>
    <reviewItem>
      <errorID>0ea7c1e5-d199-411b-b32c-73f5c390e2d5</errorID>
      <errorWord>相应</errorWord>
      <group>L1_Word</group>
      <groupName>字词问题</groupName>
      <ability>L2_Typo</ability>
      <abilityName>字词错误</abilityName>
      <candidateList>
        <item>响应</item>
      </candidateList>
      <explain>〈动〉回声相应，比喻用言语行动表示赞同、支持某种号召或倡议：～号召。</explain>
      <paraID>616110B3</paraID>
      <start>19</start>
      <end>21</end>
      <status>unmodified</status>
      <modifiedWord/>
      <trackRevisions>false</trackRevisions>
    </reviewItem>
    <reviewItem>
      <errorID>24040bd3-4fc6-4728-b6f0-c494a6435a89</errorID>
      <errorWord>-</errorWord>
      <group>L1_Format</group>
      <groupName>格式问题</groupName>
      <ability>L2_HalfPunc</ability>
      <abilityName>全半角检查</abilityName>
      <candidateList>
        <item>－</item>
      </candidateList>
      <explain>文本全半角错误。</explain>
      <paraID>2A5ADDF8</paraID>
      <start>20</start>
      <end>21</end>
      <status>unmodified</status>
      <modifiedWord/>
      <trackRevisions>false</trackRevisions>
    </reviewItem>
    <reviewItem>
      <errorID>19704a2c-03e0-4fc1-84dd-51cff7e483b4</errorID>
      <errorWord>法律、法规</errorWord>
      <group>L1_Word</group>
      <groupName>字词问题</groupName>
      <ability>L2_Typo</ability>
      <abilityName>字词错误</abilityName>
      <candidateList>
        <item>法律法规</item>
      </candidateList>
      <explain/>
      <paraID>2C8D8EF6</paraID>
      <start>3</start>
      <end>8</end>
      <status>unmodified</status>
      <modifiedWord/>
      <trackRevisions>false</trackRevisions>
    </reviewItem>
    <reviewItem>
      <errorID>260f7388-b615-4a8a-b43e-aac6c28f5cd2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5C60FE0C</paraID>
      <start>0</start>
      <end>2</end>
      <status>unmodified</status>
      <modifiedWord/>
      <trackRevisions>false</trackRevisions>
    </reviewItem>
    <reviewItem>
      <errorID>6a955b15-8abe-4e0e-b239-341adc8b14dc</errorID>
      <errorWord>50%-65%</errorWord>
      <group>L1_Knowledge</group>
      <groupName>知识性问题</groupName>
      <ability>L2_Knowledge</ability>
      <abilityName>其他知识</abilityName>
      <candidateList>
        <item>50%—65%</item>
      </candidateList>
      <explain>1. “50%-65%”中的单位“%”仅出现在后一个数字上，容易引起歧义；根据《现代汉语标点符号数字用法规范手册》，数字表示范围两边需要使用统一的格式。2. 根据标点国标 4.13 中的规则，数字、时间或地域连接符应使用（视觉上更长的）“—”或“～”。</explain>
      <paraID> A77784A</paraID>
      <start>65</start>
      <end>72</end>
      <status>unmodified</status>
      <modifiedWord/>
      <trackRevisions>false</trackRevisions>
    </reviewItem>
    <reviewItem>
      <errorID>9b07fe38-0c2e-43c8-ae16-51c90418efbd</errorID>
      <errorWord>50%-65%</errorWord>
      <group>L1_Knowledge</group>
      <groupName>知识性问题</groupName>
      <ability>L2_Knowledge</ability>
      <abilityName>其他知识</abilityName>
      <candidateList>
        <item>50%—65%</item>
      </candidateList>
      <explain>1. “50%-65%”中的单位“%”仅出现在后一个数字上，容易引起歧义；根据《现代汉语标点符号数字用法规范手册》，数字表示范围两边需要使用统一的格式。2. 根据标点国标 4.13 中的规则，数字、时间或地域连接符应使用（视觉上更长的）“—”或“～”。</explain>
      <paraID>5E4FF5D3</paraID>
      <start>65</start>
      <end>72</end>
      <status>unmodified</status>
      <modifiedWord/>
      <trackRevisions>false</trackRevisions>
    </reviewItem>
    <reviewItem>
      <errorID>2851d76e-befd-4517-a09c-59b4c87d36c1</errorID>
      <errorWord>45%-65%</errorWord>
      <group>L1_Knowledge</group>
      <groupName>知识性问题</groupName>
      <ability>L2_Knowledge</ability>
      <abilityName>其他知识</abilityName>
      <candidateList>
        <item>45%—65%</item>
      </candidateList>
      <explain>1. “45%-65%”中的单位“%”仅出现在后一个数字上，容易引起歧义；根据《现代汉语标点符号数字用法规范手册》，数字表示范围两边需要使用统一的格式。2. 根据标点国标 4.13 中的规则，数字、时间或地域连接符应使用（视觉上更长的）“—”或“～”。</explain>
      <paraID>4961A8D2</paraID>
      <start>43</start>
      <end>50</end>
      <status>unmodified</status>
      <modifiedWord/>
      <trackRevisions>false</trackRevisions>
    </reviewItem>
    <reviewItem>
      <errorID>1f46706c-10b4-44db-9cc3-46bd038bfbfc</errorID>
      <errorWord>,</errorWord>
      <group>L1_Format</group>
      <groupName>格式问题</groupName>
      <ability>L2_HalfPunc</ability>
      <abilityName>全半角检查</abilityName>
      <candidateList>
        <item>，</item>
      </candidateList>
      <explain>文本全半角错误。</explain>
      <paraID>5C2E384A</paraID>
      <start>117</start>
      <end>118</end>
      <status>unmodified</status>
      <modifiedWord/>
      <trackRevisions>false</trackRevisions>
    </reviewItem>
    <reviewItem>
      <errorID>185b5155-9e4c-4c66-9d46-f5b29ea98089</errorID>
      <errorWord>:</errorWord>
      <group>L1_Format</group>
      <groupName>格式问题</groupName>
      <ability>L2_HalfPunc</ability>
      <abilityName>全半角检查</abilityName>
      <candidateList>
        <item>：</item>
      </candidateList>
      <explain>文本全半角错误。</explain>
      <paraID>2B50EB17</paraID>
      <start>11</start>
      <end>12</end>
      <status>unmodified</status>
      <modifiedWord/>
      <trackRevisions>false</trackRevisions>
    </reviewItem>
    <reviewItem>
      <errorID>65a213ad-1425-4a57-b046-51464b840c2a</errorID>
      <errorWord>包含有</errorWord>
      <group>L1_Word</group>
      <groupName>字词问题</groupName>
      <ability>L2_Typo</ability>
      <abilityName>字词错误</abilityName>
      <candidateList>
        <item>包含</item>
      </candidateList>
      <explain>〈动〉里边含有：这句话～好几层意思。</explain>
      <paraID>5DA23EA5</paraID>
      <start>243</start>
      <end>246</end>
      <status>unmodified</status>
      <modifiedWord/>
      <trackRevisions>false</trackRevisions>
    </reviewItem>
    <reviewItem>
      <errorID>a73542ad-c83a-47e1-9f12-d795b0dd68e1</errorID>
      <errorWord>股东大会</errorWord>
      <group>L1_Word</group>
      <groupName>字词问题</groupName>
      <ability>L2_Typo</ability>
      <abilityName>字词错误</abilityName>
      <candidateList>
        <item>股东会</item>
      </candidateList>
      <explain/>
      <paraID>13FBF925</paraID>
      <start>113</start>
      <end>117</end>
      <status>unmodified</status>
      <modifiedWord/>
      <trackRevisions>false</trackRevisions>
    </reviewItem>
    <reviewItem>
      <errorID>d11a306c-a57e-4d92-8b75-48e7ae6fd65b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786B5D82</paraID>
      <start>0</start>
      <end>3</end>
      <status>unmodified</status>
      <modifiedWord/>
      <trackRevisions>false</trackRevisions>
    </reviewItem>
    <reviewItem>
      <errorID>4cf29beb-f4c3-4bb7-880b-f5adb533f97a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36C741CA</paraID>
      <start>0</start>
      <end>3</end>
      <status>unmodified</status>
      <modifiedWord/>
      <trackRevisions>false</trackRevisions>
    </reviewItem>
    <reviewItem>
      <errorID>cf868f1b-590c-40a8-ba3a-d5e4b69c9901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1EF8AE99</paraID>
      <start>0</start>
      <end>3</end>
      <status>unmodified</status>
      <modifiedWord/>
      <trackRevisions>false</trackRevisions>
    </reviewItem>
    <reviewItem>
      <errorID>5179d2a2-6533-490f-917b-3922012ac9be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58CFE2D8</paraID>
      <start>0</start>
      <end>3</end>
      <status>unmodified</status>
      <modifiedWord/>
      <trackRevisions>false</trackRevisions>
    </reviewItem>
    <reviewItem>
      <errorID>1b488b9d-0295-44f0-8ea5-e5e4d6532a3f</errorID>
      <errorWord>,</errorWord>
      <group>L1_Format</group>
      <groupName>格式问题</groupName>
      <ability>L2_HalfPunc</ability>
      <abilityName>全半角检查</abilityName>
      <candidateList>
        <item>，</item>
      </candidateList>
      <explain>文本全半角错误。</explain>
      <paraID>4F7ADE4B</paraID>
      <start>23</start>
      <end>24</end>
      <status>unmodified</status>
      <modifiedWord/>
      <trackRevisions>false</trackRevisions>
    </reviewItem>
    <reviewItem>
      <errorID>4c53bee4-4121-4224-a57b-45429e902a6f</errorID>
      <errorWord>,</errorWord>
      <group>L1_Format</group>
      <groupName>格式问题</groupName>
      <ability>L2_HalfPunc</ability>
      <abilityName>全半角检查</abilityName>
      <candidateList>
        <item>，</item>
      </candidateList>
      <explain>文本全半角错误。</explain>
      <paraID>4F7ADE4B</paraID>
      <start>52</start>
      <end>53</end>
      <status>unmodified</status>
      <modifiedWord/>
      <trackRevisions>false</trackRevisions>
    </reviewItem>
    <reviewItem>
      <errorID>279f2752-9d9c-437c-b963-aecd60c4a9ce</errorID>
      <errorWord>,</errorWord>
      <group>L1_Format</group>
      <groupName>格式问题</groupName>
      <ability>L2_HalfPunc</ability>
      <abilityName>全半角检查</abilityName>
      <candidateList>
        <item>，</item>
      </candidateList>
      <explain>文本全半角错误。</explain>
      <paraID>4F7ADE4B</paraID>
      <start>69</start>
      <end>70</end>
      <status>unmodified</status>
      <modifiedWord/>
      <trackRevisions>false</trackRevisions>
    </reviewItem>
    <reviewItem>
      <errorID>b2437aab-0981-493e-8254-b0b0e50bb4cc</errorID>
      <errorWord>:</errorWord>
      <group>L1_Format</group>
      <groupName>格式问题</groupName>
      <ability>L2_HalfPunc</ability>
      <abilityName>全半角检查</abilityName>
      <candidateList>
        <item>：</item>
      </candidateList>
      <explain>文本全半角错误。</explain>
      <paraID>36D95729</paraID>
      <start>1</start>
      <end>2</end>
      <status>unmodified</status>
      <modifiedWord/>
      <trackRevisions>false</trackRevisions>
    </reviewItem>
    <reviewItem>
      <errorID>fc77db74-b51a-418f-a78e-919cca180bfb</errorID>
      <errorWord>(</errorWord>
      <group>L1_Format</group>
      <groupName>格式问题</groupName>
      <ability>L2_HalfPunc</ability>
      <abilityName>全半角检查</abilityName>
      <candidateList>
        <item>（</item>
      </candidateList>
      <explain>文本全半角错误。</explain>
      <paraID>1565C0E9</paraID>
      <start>0</start>
      <end>1</end>
      <status>unmodified</status>
      <modifiedWord/>
      <trackRevisions>false</trackRevisions>
    </reviewItem>
    <reviewItem>
      <errorID>a6f6da09-78f5-4512-ab4b-e487ed549baa</errorID>
      <errorWord>)</errorWord>
      <group>L1_Format</group>
      <groupName>格式问题</groupName>
      <ability>L2_HalfPunc</ability>
      <abilityName>全半角检查</abilityName>
      <candidateList>
        <item>）</item>
      </candidateList>
      <explain>文本全半角错误。</explain>
      <paraID>1565C0E9</paraID>
      <start>14</start>
      <end>15</end>
      <status>unmodified</status>
      <modifiedWord/>
      <trackRevisions>false</trackRevisions>
    </reviewItem>
    <reviewItem>
      <errorID>a077662e-4dc1-40a5-a10b-5a997318e3e8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1718366C</paraID>
      <start>36</start>
      <end>39</end>
      <status>unmodified</status>
      <modifiedWord/>
      <trackRevisions>false</trackRevisions>
    </reviewItem>
    <reviewItem>
      <errorID>77eab0cd-42c7-48ab-ba20-518277fe5d14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5AED72F4</paraID>
      <start>41</start>
      <end>44</end>
      <status>unmodified</status>
      <modifiedWord/>
      <trackRevisions>false</trackRevisions>
    </reviewItem>
    <reviewItem>
      <errorID>ea3390ac-151c-490b-8399-8b866b9f93ec</errorID>
      <errorWord>》</errorWord>
      <group>L1_Word</group>
      <groupName>字词问题</groupName>
      <ability>L2_Typo</ability>
      <abilityName>字词错误</abilityName>
      <candidateList>
        <item>》和</item>
      </candidateList>
      <explain/>
      <paraID>4C678CB5</paraID>
      <start>15</start>
      <end>16</end>
      <status>unmodified</status>
      <modifiedWord/>
      <trackRevisions>false</trackRevisions>
    </reviewItem>
    <reviewItem>
      <errorID>53d0dce8-ec9e-4093-bb7b-d077c38267c5</errorID>
      <errorWord>日</errorWord>
      <group>L1_Word</group>
      <groupName>字词问题</groupName>
      <ability>L2_Typo</ability>
      <abilityName>字词错误</abilityName>
      <candidateList>
        <item>日内</item>
      </candidateList>
      <explain/>
      <paraID> DE56710</paraID>
      <start>22</start>
      <end>23</end>
      <status>unmodified</status>
      <modifiedWord/>
      <trackRevisions>false</trackRevisions>
    </reviewItem>
    <reviewItem>
      <errorID>b12abaf6-c345-424b-a46b-d15b65b88029</errorID>
      <errorWord>按《中华人民共和国</errorWord>
      <group>L1_Word</group>
      <groupName>字词问题</groupName>
      <ability>L2_Typo</ability>
      <abilityName>字词错误</abilityName>
      <candidateList>
        <item>按照《中华人民共和国</item>
      </candidateList>
      <explain/>
      <paraID>5189082C</paraID>
      <start>8</start>
      <end>17</end>
      <status>unmodified</status>
      <modifiedWord/>
      <trackRevisions>false</trackRevisions>
    </reviewItem>
    <reviewItem>
      <errorID>341c0a16-b9be-44d3-bcf8-7f5e0041638f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44738724</paraID>
      <start>41</start>
      <end>44</end>
      <status>unmodified</status>
      <modifiedWord/>
      <trackRevisions>false</trackRevisions>
    </reviewItem>
    <reviewItem>
      <errorID>535b383a-670b-464c-a1ee-b5657e5dd92c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44738724</paraID>
      <start>59</start>
      <end>62</end>
      <status>unmodified</status>
      <modifiedWord/>
      <trackRevisions>false</trackRevisions>
    </reviewItem>
    <reviewItem>
      <errorID>35097be8-ba24-40b0-8832-e5e976b961b3</errorID>
      <errorWord>做为</errorWord>
      <group>L1_Word</group>
      <groupName>字词问题</groupName>
      <ability>L2_Typo</ability>
      <abilityName>字词错误</abilityName>
      <candidateList>
        <item>作为</item>
      </candidateList>
      <explain>存在发音相同字词的误用。</explain>
      <paraID>7BB4FFA7</paraID>
      <start>44</start>
      <end>46</end>
      <status>unmodified</status>
      <modifiedWord/>
      <trackRevisions>false</trackRevisions>
    </reviewItem>
    <reviewItem>
      <errorID>d0cd69d3-2100-46d3-a84a-2ef31f06192c</errorID>
      <errorWord>帐户</errorWord>
      <group>L1_Word</group>
      <groupName>字词问题</groupName>
      <ability>L2_Typo</ability>
      <abilityName>字词错误</abilityName>
      <candidateList>
        <item>账户</item>
      </candidateList>
      <explain>〈名〉会计上指账簿中对各种资金运用、来源和周转过程等设置的分类。</explain>
      <paraID>7BB4FFA7</paraID>
      <start>51</start>
      <end>53</end>
      <status>unmodified</status>
      <modifiedWord/>
      <trackRevisions>false</trackRevisions>
    </reviewItem>
    <reviewItem>
      <errorID>eb1318c1-1e67-447f-b062-eb7c5e3cbac1</errorID>
      <errorWord>帐户</errorWord>
      <group>L1_Word</group>
      <groupName>字词问题</groupName>
      <ability>L2_Typo</ability>
      <abilityName>字词错误</abilityName>
      <candidateList>
        <item>账户</item>
      </candidateList>
      <explain>〈名〉会计上指账簿中对各种资金运用、来源和周转过程等设置的分类。</explain>
      <paraID>7BB4FFA7</paraID>
      <start>151</start>
      <end>153</end>
      <status>unmodified</status>
      <modifiedWord/>
      <trackRevisions>false</trackRevisions>
    </reviewItem>
    <reviewItem>
      <errorID>8de09608-e224-434a-8819-28dc534db4fd</errorID>
      <errorWord>-</errorWord>
      <group>L1_Format</group>
      <groupName>格式问题</groupName>
      <ability>L2_HalfPunc</ability>
      <abilityName>全半角检查</abilityName>
      <candidateList>
        <item>－</item>
      </candidateList>
      <explain>文本全半角错误。</explain>
      <paraID>3BB47704</paraID>
      <start>3</start>
      <end>4</end>
      <status>unmodified</status>
      <modifiedWord/>
      <trackRevisions>false</trackRevisions>
    </reviewItem>
    <reviewItem>
      <errorID>2318b66b-9e78-4220-ad02-c723bdc1e448</errorID>
      <errorWord>三农</errorWord>
      <group>L1_Political</group>
      <groupName>政治性问题</groupName>
      <ability>L2_Keyword</ability>
      <abilityName>固定表述</abilityName>
      <candidateList>
        <item>“三农”</item>
      </candidateList>
      <explain>注意检查当前固定表述标点是否使用规范。</explain>
      <paraID>373C39C7</paraID>
      <start>5</start>
      <end>7</end>
      <status>unmodified</status>
      <modifiedWord/>
      <trackRevisions>false</trackRevisions>
    </reviewItem>
    <reviewItem>
      <errorID>23702905-2eec-4d62-9a23-736580d4374c</errorID>
      <errorWord>三农</errorWord>
      <group>L1_Political</group>
      <groupName>政治性问题</groupName>
      <ability>L2_Keyword</ability>
      <abilityName>固定表述</abilityName>
      <candidateList>
        <item>“三农”</item>
      </candidateList>
      <explain>注意检查当前固定表述标点是否使用规范。</explain>
      <paraID>37010378</paraID>
      <start>5</start>
      <end>7</end>
      <status>unmodified</status>
      <modifiedWord/>
      <trackRevisions>false</trackRevisions>
    </reviewItem>
    <reviewItem>
      <errorID>a11034e3-c00b-41a8-82f5-635e9a1e65b0</errorID>
      <errorWord>幢楼</errorWord>
      <group>L1_Word</group>
      <groupName>字词问题</groupName>
      <ability>L2_Typo</ability>
      <abilityName>字词错误</abilityName>
      <candidateList>
        <item>幢</item>
      </candidateList>
      <explain/>
      <paraID>  AAC563</paraID>
      <start>25</start>
      <end>27</end>
      <status>unmodified</status>
      <modifiedWord/>
      <trackRevisions>false</trackRevisions>
    </reviewItem>
    <reviewItem>
      <errorID>4c5a7e29-2bf8-406e-a8be-d273c641f134</errorID>
      <errorWord>三农</errorWord>
      <group>L1_Political</group>
      <groupName>政治性问题</groupName>
      <ability>L2_Keyword</ability>
      <abilityName>固定表述</abilityName>
      <candidateList>
        <item>“三农”</item>
      </candidateList>
      <explain>注意检查当前固定表述标点是否使用规范。</explain>
      <paraID>17C2A2E5</paraID>
      <start>5</start>
      <end>7</end>
      <status>unmodified</status>
      <modifiedWord/>
      <trackRevisions>false</trackRevisions>
    </reviewItem>
    <reviewItem>
      <errorID>99b95512-5ff7-47ea-bb14-dd3b843a381d</errorID>
      <errorWord>-</errorWord>
      <group>L1_Format</group>
      <groupName>格式问题</groupName>
      <ability>L2_HalfPunc</ability>
      <abilityName>全半角检查</abilityName>
      <candidateList>
        <item>－</item>
      </candidateList>
      <explain>文本全半角错误。</explain>
      <paraID>34F33F76</paraID>
      <start>3</start>
      <end>4</end>
      <status>unmodified</status>
      <modifiedWord/>
      <trackRevisions>false</trackRevisions>
    </reviewItem>
    <reviewItem>
      <errorID>29b25728-d345-4b13-bee0-299580501307</errorID>
      <errorWord>提出质疑</errorWord>
      <group>L1_Grammar</group>
      <groupName>语法问题</groupName>
      <ability>L2_Grammar</ability>
      <abilityName>语法错误</abilityName>
      <candidateList>
        <item>质疑</item>
      </candidateList>
      <explain>〈动〉提出疑问：～问难。</explain>
      <paraID>61E9A63B</paraID>
      <start>53</start>
      <end>57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85bc52-e36e-4e38-b7e2-eafd4fb12847}">
  <ds:schemaRefs/>
</ds:datastoreItem>
</file>

<file path=docProps/app.xml><?xml version="1.0" encoding="utf-8"?>
<Properties xmlns="http://schemas.openxmlformats.org/officeDocument/2006/extended-properties" xmlns:vt="http://schemas.openxmlformats.org/officeDocument/2006/docPropsVTypes">
  <Template>Normal</Template>
  <Company>广西云龙招</Company>
  <Pages>72</Pages>
  <Words>18914</Words>
  <Characters>20639</Characters>
  <TotalTime>44</TotalTime>
  <ScaleCrop>false</ScaleCrop>
  <LinksUpToDate>false</LinksUpToDate>
  <CharactersWithSpaces>21145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2020-10-16T09:42:00Z</dcterms:created>
  <dc:creator>唐</dc:creator>
  <cp:lastModifiedBy>黄冬妮</cp:lastModifiedBy>
  <cp:lastPrinted>2026-05-12T08:53:00Z</cp:lastPrinted>
  <dcterms:modified xsi:type="dcterms:W3CDTF">2026-05-18T02:23:36Z</dcterms:modified>
  <dc:title>竞争性谈判</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eyJoZGlkIjoiZjcxNmQ5OGMyODMwODc0MDYzZTFjNmEwMmVlZWI1YmEiLCJ1c2VySWQiOiIyNDI0MjAwMyJ9</vt:lpwstr>
  </property>
  <property fmtid="{D5CDD505-2E9C-101B-9397-08002B2CF9AE}" pid="3" name="KSOProductBuildVer">
    <vt:lpwstr>2052-12.1.0.25865</vt:lpwstr>
  </property>
  <property fmtid="{D5CDD505-2E9C-101B-9397-08002B2CF9AE}" pid="4" name="ICV">
    <vt:lpwstr>4AE0871AB8264F51A04F523687FB3959_13</vt:lpwstr>
  </property>
</Properties>
</file>