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B70644">
      <w:pPr>
        <w:spacing w:before="165" w:beforeLines="50"/>
        <w:jc w:val="center"/>
        <w:rPr>
          <w:rFonts w:asciiTheme="minorEastAsia" w:hAnsiTheme="minorEastAsia" w:eastAsiaTheme="minorEastAsia" w:cstheme="minorEastAsia"/>
          <w:sz w:val="72"/>
          <w:szCs w:val="72"/>
          <w:highlight w:val="none"/>
        </w:rPr>
      </w:pPr>
    </w:p>
    <w:p w14:paraId="490BB69B">
      <w:pPr>
        <w:spacing w:before="165" w:beforeLines="50"/>
        <w:jc w:val="center"/>
        <w:rPr>
          <w:rFonts w:asciiTheme="minorEastAsia" w:hAnsiTheme="minorEastAsia" w:eastAsiaTheme="minorEastAsia" w:cstheme="minorEastAsia"/>
          <w:sz w:val="72"/>
          <w:szCs w:val="72"/>
          <w:highlight w:val="none"/>
        </w:rPr>
      </w:pPr>
      <w:r>
        <w:rPr>
          <w:rFonts w:hint="eastAsia" w:asciiTheme="minorEastAsia" w:hAnsiTheme="minorEastAsia" w:eastAsiaTheme="minorEastAsia" w:cstheme="minorEastAsia"/>
          <w:sz w:val="72"/>
          <w:szCs w:val="72"/>
          <w:highlight w:val="none"/>
        </w:rPr>
        <w:t>公开招标采购文件</w:t>
      </w:r>
    </w:p>
    <w:p w14:paraId="00EFEC01">
      <w:pPr>
        <w:snapToGrid w:val="0"/>
        <w:spacing w:before="165" w:beforeLines="50" w:line="360" w:lineRule="auto"/>
        <w:rPr>
          <w:rFonts w:asciiTheme="minorEastAsia" w:hAnsiTheme="minorEastAsia" w:eastAsiaTheme="minorEastAsia" w:cstheme="minorEastAsia"/>
          <w:sz w:val="30"/>
          <w:szCs w:val="72"/>
          <w:highlight w:val="none"/>
        </w:rPr>
      </w:pPr>
    </w:p>
    <w:p w14:paraId="4E2E87E2">
      <w:pPr>
        <w:snapToGrid w:val="0"/>
        <w:spacing w:before="165" w:beforeLines="50" w:line="360" w:lineRule="auto"/>
        <w:rPr>
          <w:rFonts w:asciiTheme="minorEastAsia" w:hAnsiTheme="minorEastAsia" w:eastAsiaTheme="minorEastAsia" w:cstheme="minorEastAsia"/>
          <w:sz w:val="30"/>
          <w:szCs w:val="72"/>
          <w:highlight w:val="none"/>
        </w:rPr>
      </w:pPr>
    </w:p>
    <w:p w14:paraId="22F818E3">
      <w:pPr>
        <w:pStyle w:val="24"/>
        <w:snapToGrid w:val="0"/>
        <w:spacing w:before="120" w:after="120" w:line="360" w:lineRule="auto"/>
        <w:jc w:val="center"/>
        <w:rPr>
          <w:rFonts w:hint="eastAsia" w:asciiTheme="minorEastAsia" w:hAnsiTheme="minorEastAsia" w:eastAsiaTheme="minorEastAsia" w:cstheme="minorEastAsia"/>
          <w:sz w:val="32"/>
          <w:szCs w:val="32"/>
          <w:highlight w:val="none"/>
          <w:lang w:eastAsia="zh-CN"/>
        </w:rPr>
      </w:pPr>
      <w:r>
        <w:rPr>
          <w:rFonts w:hint="eastAsia" w:asciiTheme="minorEastAsia" w:hAnsiTheme="minorEastAsia" w:eastAsiaTheme="minorEastAsia" w:cstheme="minorEastAsia"/>
          <w:b/>
          <w:bCs/>
          <w:sz w:val="30"/>
          <w:szCs w:val="30"/>
          <w:highlight w:val="none"/>
        </w:rPr>
        <w:t>项目编号：</w:t>
      </w:r>
      <w:r>
        <w:rPr>
          <w:rFonts w:hint="eastAsia" w:asciiTheme="minorEastAsia" w:hAnsiTheme="minorEastAsia" w:eastAsiaTheme="minorEastAsia" w:cstheme="minorEastAsia"/>
          <w:b/>
          <w:bCs/>
          <w:sz w:val="32"/>
          <w:szCs w:val="32"/>
          <w:highlight w:val="none"/>
          <w:lang w:eastAsia="zh-CN"/>
        </w:rPr>
        <w:t>GXZC2026-G3-001711-GSZB</w:t>
      </w:r>
    </w:p>
    <w:p w14:paraId="4845A916">
      <w:pPr>
        <w:snapToGrid w:val="0"/>
        <w:spacing w:before="165" w:beforeLines="50" w:line="360" w:lineRule="auto"/>
        <w:jc w:val="center"/>
        <w:rPr>
          <w:rFonts w:hint="eastAsia" w:asciiTheme="minorEastAsia" w:hAnsiTheme="minorEastAsia" w:eastAsiaTheme="minorEastAsia" w:cstheme="minorEastAsia"/>
          <w:b/>
          <w:sz w:val="30"/>
          <w:szCs w:val="72"/>
          <w:highlight w:val="none"/>
          <w:lang w:eastAsia="zh-CN"/>
        </w:rPr>
      </w:pPr>
      <w:r>
        <w:rPr>
          <w:rFonts w:hint="eastAsia" w:asciiTheme="minorEastAsia" w:hAnsiTheme="minorEastAsia" w:eastAsiaTheme="minorEastAsia" w:cstheme="minorEastAsia"/>
          <w:b/>
          <w:sz w:val="30"/>
          <w:szCs w:val="72"/>
          <w:highlight w:val="none"/>
        </w:rPr>
        <w:t>项目名称：</w:t>
      </w:r>
      <w:r>
        <w:rPr>
          <w:rFonts w:hint="eastAsia" w:asciiTheme="minorEastAsia" w:hAnsiTheme="minorEastAsia" w:eastAsiaTheme="minorEastAsia" w:cstheme="minorEastAsia"/>
          <w:b/>
          <w:sz w:val="30"/>
          <w:szCs w:val="72"/>
          <w:highlight w:val="none"/>
          <w:lang w:eastAsia="zh-CN"/>
        </w:rPr>
        <w:t>投注站销售技能大赛营销活动（重）</w:t>
      </w:r>
    </w:p>
    <w:p w14:paraId="4463A5B2">
      <w:pPr>
        <w:pStyle w:val="24"/>
        <w:snapToGrid w:val="0"/>
        <w:spacing w:before="120" w:after="120" w:line="360" w:lineRule="auto"/>
        <w:ind w:firstLine="1656" w:firstLineChars="550"/>
        <w:rPr>
          <w:rFonts w:asciiTheme="minorEastAsia" w:hAnsiTheme="minorEastAsia" w:eastAsiaTheme="minorEastAsia" w:cstheme="minorEastAsia"/>
          <w:b/>
          <w:sz w:val="30"/>
          <w:szCs w:val="72"/>
          <w:highlight w:val="none"/>
        </w:rPr>
      </w:pPr>
    </w:p>
    <w:p w14:paraId="0AA3F085">
      <w:pPr>
        <w:pStyle w:val="24"/>
        <w:snapToGrid w:val="0"/>
        <w:spacing w:before="120" w:after="120" w:line="360" w:lineRule="auto"/>
        <w:ind w:firstLine="1656" w:firstLineChars="550"/>
        <w:rPr>
          <w:rFonts w:asciiTheme="minorEastAsia" w:hAnsiTheme="minorEastAsia" w:eastAsiaTheme="minorEastAsia" w:cstheme="minorEastAsia"/>
          <w:b/>
          <w:sz w:val="30"/>
          <w:szCs w:val="72"/>
          <w:highlight w:val="none"/>
        </w:rPr>
      </w:pPr>
    </w:p>
    <w:p w14:paraId="293BF883">
      <w:pPr>
        <w:pStyle w:val="24"/>
        <w:snapToGrid w:val="0"/>
        <w:spacing w:before="120" w:after="120" w:line="360" w:lineRule="auto"/>
        <w:ind w:firstLine="1656" w:firstLineChars="550"/>
        <w:rPr>
          <w:rFonts w:asciiTheme="minorEastAsia" w:hAnsiTheme="minorEastAsia" w:eastAsiaTheme="minorEastAsia" w:cstheme="minorEastAsia"/>
          <w:b/>
          <w:sz w:val="30"/>
          <w:szCs w:val="72"/>
          <w:highlight w:val="none"/>
        </w:rPr>
      </w:pPr>
    </w:p>
    <w:p w14:paraId="55B518FD">
      <w:pPr>
        <w:pStyle w:val="24"/>
        <w:snapToGrid w:val="0"/>
        <w:spacing w:before="120" w:after="120" w:line="360" w:lineRule="auto"/>
        <w:jc w:val="center"/>
        <w:rPr>
          <w:rFonts w:asciiTheme="minorEastAsia" w:hAnsiTheme="minorEastAsia" w:eastAsiaTheme="minorEastAsia" w:cstheme="minorEastAsia"/>
          <w:b/>
          <w:bCs/>
          <w:w w:val="95"/>
          <w:sz w:val="30"/>
          <w:szCs w:val="30"/>
          <w:highlight w:val="none"/>
        </w:rPr>
      </w:pPr>
      <w:r>
        <w:rPr>
          <w:rFonts w:hint="eastAsia" w:asciiTheme="minorEastAsia" w:hAnsiTheme="minorEastAsia" w:eastAsiaTheme="minorEastAsia" w:cstheme="minorEastAsia"/>
          <w:b/>
          <w:sz w:val="30"/>
          <w:szCs w:val="72"/>
          <w:highlight w:val="none"/>
        </w:rPr>
        <w:t>采购单位：</w:t>
      </w:r>
      <w:r>
        <w:rPr>
          <w:rFonts w:hint="eastAsia" w:asciiTheme="minorEastAsia" w:hAnsiTheme="minorEastAsia" w:eastAsiaTheme="minorEastAsia" w:cstheme="minorEastAsia"/>
          <w:b/>
          <w:bCs/>
          <w:w w:val="95"/>
          <w:sz w:val="30"/>
          <w:szCs w:val="30"/>
          <w:highlight w:val="none"/>
        </w:rPr>
        <w:t>广西福利彩票发行中心</w:t>
      </w:r>
    </w:p>
    <w:p w14:paraId="11E47F69">
      <w:pPr>
        <w:pStyle w:val="24"/>
        <w:snapToGrid w:val="0"/>
        <w:spacing w:before="120" w:after="120" w:line="360" w:lineRule="auto"/>
        <w:jc w:val="center"/>
        <w:rPr>
          <w:rFonts w:asciiTheme="minorEastAsia" w:hAnsiTheme="minorEastAsia" w:eastAsiaTheme="minorEastAsia" w:cstheme="minorEastAsia"/>
          <w:b/>
          <w:bCs/>
          <w:w w:val="95"/>
          <w:sz w:val="30"/>
          <w:szCs w:val="30"/>
          <w:highlight w:val="none"/>
        </w:rPr>
      </w:pPr>
      <w:r>
        <w:rPr>
          <w:rFonts w:hint="eastAsia" w:asciiTheme="minorEastAsia" w:hAnsiTheme="minorEastAsia" w:eastAsiaTheme="minorEastAsia" w:cstheme="minorEastAsia"/>
          <w:b/>
          <w:bCs/>
          <w:w w:val="95"/>
          <w:sz w:val="30"/>
          <w:szCs w:val="30"/>
          <w:highlight w:val="none"/>
        </w:rPr>
        <w:t>采购代理机构：广西国盛招标有限公司</w:t>
      </w:r>
    </w:p>
    <w:p w14:paraId="3EA789EF">
      <w:pPr>
        <w:pStyle w:val="24"/>
        <w:snapToGrid w:val="0"/>
        <w:spacing w:before="120" w:after="120" w:line="360" w:lineRule="auto"/>
        <w:jc w:val="center"/>
        <w:rPr>
          <w:rFonts w:asciiTheme="minorEastAsia" w:hAnsiTheme="minorEastAsia" w:eastAsiaTheme="minorEastAsia" w:cstheme="minorEastAsia"/>
          <w:b/>
          <w:bCs/>
          <w:w w:val="95"/>
          <w:sz w:val="30"/>
          <w:szCs w:val="30"/>
          <w:highlight w:val="none"/>
        </w:rPr>
      </w:pPr>
      <w:r>
        <w:rPr>
          <w:rFonts w:hint="eastAsia" w:asciiTheme="minorEastAsia" w:hAnsiTheme="minorEastAsia" w:eastAsiaTheme="minorEastAsia" w:cstheme="minorEastAsia"/>
          <w:b/>
          <w:bCs/>
          <w:w w:val="95"/>
          <w:sz w:val="30"/>
          <w:szCs w:val="30"/>
          <w:highlight w:val="none"/>
        </w:rPr>
        <w:t>2026年</w:t>
      </w:r>
      <w:r>
        <w:rPr>
          <w:rFonts w:hint="eastAsia" w:asciiTheme="minorEastAsia" w:hAnsiTheme="minorEastAsia" w:eastAsiaTheme="minorEastAsia" w:cstheme="minorEastAsia"/>
          <w:b/>
          <w:bCs/>
          <w:w w:val="95"/>
          <w:sz w:val="30"/>
          <w:szCs w:val="30"/>
          <w:highlight w:val="none"/>
          <w:lang w:val="en-US" w:eastAsia="zh-CN"/>
        </w:rPr>
        <w:t>6</w:t>
      </w:r>
      <w:r>
        <w:rPr>
          <w:rFonts w:hint="eastAsia" w:asciiTheme="minorEastAsia" w:hAnsiTheme="minorEastAsia" w:eastAsiaTheme="minorEastAsia" w:cstheme="minorEastAsia"/>
          <w:b/>
          <w:bCs/>
          <w:w w:val="95"/>
          <w:sz w:val="30"/>
          <w:szCs w:val="30"/>
          <w:highlight w:val="none"/>
        </w:rPr>
        <w:t>月</w:t>
      </w:r>
    </w:p>
    <w:p w14:paraId="55109402">
      <w:pPr>
        <w:widowControl/>
        <w:jc w:val="left"/>
        <w:rPr>
          <w:rFonts w:asciiTheme="minorEastAsia" w:hAnsiTheme="minorEastAsia" w:eastAsiaTheme="minorEastAsia" w:cstheme="minorEastAsia"/>
          <w:b/>
          <w:bCs/>
          <w:w w:val="95"/>
          <w:sz w:val="30"/>
          <w:szCs w:val="30"/>
          <w:highlight w:val="none"/>
        </w:rPr>
      </w:pPr>
    </w:p>
    <w:p w14:paraId="2E97BAF9">
      <w:pPr>
        <w:rPr>
          <w:rFonts w:asciiTheme="minorEastAsia" w:hAnsiTheme="minorEastAsia" w:eastAsiaTheme="minorEastAsia" w:cstheme="minorEastAsia"/>
          <w:sz w:val="30"/>
          <w:szCs w:val="30"/>
          <w:highlight w:val="none"/>
        </w:rPr>
      </w:pPr>
    </w:p>
    <w:p w14:paraId="3B086799">
      <w:pPr>
        <w:rPr>
          <w:rFonts w:asciiTheme="minorEastAsia" w:hAnsiTheme="minorEastAsia" w:eastAsiaTheme="minorEastAsia" w:cstheme="minorEastAsia"/>
          <w:sz w:val="30"/>
          <w:szCs w:val="30"/>
          <w:highlight w:val="none"/>
        </w:rPr>
      </w:pPr>
    </w:p>
    <w:p w14:paraId="4B04B681">
      <w:pPr>
        <w:rPr>
          <w:rFonts w:asciiTheme="minorEastAsia" w:hAnsiTheme="minorEastAsia" w:eastAsiaTheme="minorEastAsia" w:cstheme="minorEastAsia"/>
          <w:sz w:val="30"/>
          <w:szCs w:val="30"/>
          <w:highlight w:val="none"/>
        </w:rPr>
      </w:pPr>
    </w:p>
    <w:p w14:paraId="3B6621BC">
      <w:pPr>
        <w:rPr>
          <w:rFonts w:asciiTheme="minorEastAsia" w:hAnsiTheme="minorEastAsia" w:eastAsiaTheme="minorEastAsia" w:cstheme="minorEastAsia"/>
          <w:sz w:val="30"/>
          <w:szCs w:val="30"/>
          <w:highlight w:val="none"/>
        </w:rPr>
      </w:pPr>
    </w:p>
    <w:p w14:paraId="43E098B3">
      <w:pPr>
        <w:rPr>
          <w:rFonts w:asciiTheme="minorEastAsia" w:hAnsiTheme="minorEastAsia" w:eastAsiaTheme="minorEastAsia" w:cstheme="minorEastAsia"/>
          <w:sz w:val="30"/>
          <w:szCs w:val="30"/>
          <w:highlight w:val="none"/>
        </w:rPr>
      </w:pPr>
    </w:p>
    <w:p w14:paraId="568D7E0B">
      <w:pPr>
        <w:rPr>
          <w:rFonts w:asciiTheme="minorEastAsia" w:hAnsiTheme="minorEastAsia" w:eastAsiaTheme="minorEastAsia" w:cstheme="minorEastAsia"/>
          <w:sz w:val="30"/>
          <w:szCs w:val="30"/>
          <w:highlight w:val="none"/>
        </w:rPr>
      </w:pPr>
    </w:p>
    <w:p w14:paraId="6A6AF183">
      <w:pPr>
        <w:pStyle w:val="24"/>
        <w:jc w:val="center"/>
        <w:rPr>
          <w:rFonts w:asciiTheme="minorEastAsia" w:hAnsiTheme="minorEastAsia" w:eastAsiaTheme="minorEastAsia" w:cstheme="minorEastAsia"/>
          <w:b/>
          <w:sz w:val="48"/>
          <w:szCs w:val="48"/>
          <w:highlight w:val="none"/>
        </w:rPr>
      </w:pPr>
      <w:r>
        <w:rPr>
          <w:rFonts w:hint="eastAsia" w:asciiTheme="minorEastAsia" w:hAnsiTheme="minorEastAsia" w:eastAsiaTheme="minorEastAsia" w:cstheme="minorEastAsia"/>
          <w:b/>
          <w:sz w:val="48"/>
          <w:szCs w:val="48"/>
          <w:highlight w:val="none"/>
        </w:rPr>
        <w:t>目录</w:t>
      </w:r>
    </w:p>
    <w:p w14:paraId="2CE23E3A">
      <w:pPr>
        <w:pStyle w:val="32"/>
        <w:tabs>
          <w:tab w:val="right" w:leader="dot" w:pos="9638"/>
        </w:tabs>
        <w:spacing w:before="0" w:after="0" w:line="36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val="0"/>
          <w:bCs w:val="0"/>
          <w:caps w:val="0"/>
          <w:sz w:val="28"/>
          <w:szCs w:val="28"/>
          <w:highlight w:val="none"/>
        </w:rPr>
        <w:fldChar w:fldCharType="begin"/>
      </w:r>
      <w:r>
        <w:rPr>
          <w:rFonts w:hint="eastAsia" w:asciiTheme="minorEastAsia" w:hAnsiTheme="minorEastAsia" w:eastAsiaTheme="minorEastAsia" w:cstheme="minorEastAsia"/>
          <w:b w:val="0"/>
          <w:bCs w:val="0"/>
          <w:caps w:val="0"/>
          <w:sz w:val="28"/>
          <w:szCs w:val="28"/>
          <w:highlight w:val="none"/>
        </w:rPr>
        <w:instrText xml:space="preserve"> TOC \o "1-3" \h \z \u </w:instrText>
      </w:r>
      <w:r>
        <w:rPr>
          <w:rFonts w:hint="eastAsia" w:asciiTheme="minorEastAsia" w:hAnsiTheme="minorEastAsia" w:eastAsiaTheme="minorEastAsia" w:cstheme="minorEastAsia"/>
          <w:b w:val="0"/>
          <w:bCs w:val="0"/>
          <w:caps w:val="0"/>
          <w:sz w:val="28"/>
          <w:szCs w:val="28"/>
          <w:highlight w:val="none"/>
        </w:rPr>
        <w:fldChar w:fldCharType="separate"/>
      </w:r>
      <w:r>
        <w:rPr>
          <w:highlight w:val="none"/>
        </w:rPr>
        <w:fldChar w:fldCharType="begin"/>
      </w:r>
      <w:r>
        <w:rPr>
          <w:highlight w:val="none"/>
        </w:rPr>
        <w:instrText xml:space="preserve"> HYPERLINK \l "_Toc10344" </w:instrText>
      </w:r>
      <w:r>
        <w:rPr>
          <w:highlight w:val="none"/>
        </w:rPr>
        <w:fldChar w:fldCharType="separate"/>
      </w:r>
      <w:r>
        <w:rPr>
          <w:rFonts w:hint="eastAsia" w:asciiTheme="minorEastAsia" w:hAnsiTheme="minorEastAsia" w:eastAsiaTheme="minorEastAsia" w:cstheme="minorEastAsia"/>
          <w:sz w:val="24"/>
          <w:szCs w:val="24"/>
          <w:highlight w:val="none"/>
        </w:rPr>
        <w:t>第一章  招标公告</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_Toc10344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3</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2098D075">
      <w:pPr>
        <w:pStyle w:val="32"/>
        <w:tabs>
          <w:tab w:val="right" w:leader="dot" w:pos="9638"/>
        </w:tabs>
        <w:spacing w:before="0" w:after="0"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"_Toc14333" </w:instrText>
      </w:r>
      <w:r>
        <w:rPr>
          <w:highlight w:val="none"/>
        </w:rPr>
        <w:fldChar w:fldCharType="separate"/>
      </w:r>
      <w:r>
        <w:rPr>
          <w:rFonts w:hint="eastAsia" w:asciiTheme="minorEastAsia" w:hAnsiTheme="minorEastAsia" w:eastAsiaTheme="minorEastAsia" w:cstheme="minorEastAsia"/>
          <w:sz w:val="24"/>
          <w:szCs w:val="24"/>
          <w:highlight w:val="none"/>
        </w:rPr>
        <w:t>第二章  采购需求</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_Toc14333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6</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4ABA86AF">
      <w:pPr>
        <w:pStyle w:val="32"/>
        <w:tabs>
          <w:tab w:val="right" w:leader="dot" w:pos="9638"/>
        </w:tabs>
        <w:spacing w:before="0" w:after="0"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"_Toc10432" </w:instrText>
      </w:r>
      <w:r>
        <w:rPr>
          <w:highlight w:val="none"/>
        </w:rPr>
        <w:fldChar w:fldCharType="separate"/>
      </w:r>
      <w:r>
        <w:rPr>
          <w:rFonts w:hint="eastAsia" w:asciiTheme="minorEastAsia" w:hAnsiTheme="minorEastAsia" w:eastAsiaTheme="minorEastAsia" w:cstheme="minorEastAsia"/>
          <w:sz w:val="24"/>
          <w:szCs w:val="24"/>
          <w:highlight w:val="none"/>
        </w:rPr>
        <w:t>第三章  投标人须知</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_Toc10432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13</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5D6F436F">
      <w:pPr>
        <w:pStyle w:val="38"/>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"_Toc3302" </w:instrText>
      </w:r>
      <w:r>
        <w:rPr>
          <w:highlight w:val="none"/>
        </w:rPr>
        <w:fldChar w:fldCharType="separate"/>
      </w:r>
      <w:r>
        <w:rPr>
          <w:rFonts w:hint="eastAsia" w:asciiTheme="minorEastAsia" w:hAnsiTheme="minorEastAsia" w:eastAsiaTheme="minorEastAsia" w:cstheme="minorEastAsia"/>
          <w:sz w:val="24"/>
          <w:szCs w:val="24"/>
          <w:highlight w:val="none"/>
        </w:rPr>
        <w:t>第一节 投标人须知前附表</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_Toc3302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13</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49C892D0">
      <w:pPr>
        <w:pStyle w:val="38"/>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"_Toc15960" </w:instrText>
      </w:r>
      <w:r>
        <w:rPr>
          <w:highlight w:val="none"/>
        </w:rPr>
        <w:fldChar w:fldCharType="separate"/>
      </w:r>
      <w:r>
        <w:rPr>
          <w:rFonts w:hint="eastAsia" w:asciiTheme="minorEastAsia" w:hAnsiTheme="minorEastAsia" w:eastAsiaTheme="minorEastAsia" w:cstheme="minorEastAsia"/>
          <w:sz w:val="24"/>
          <w:szCs w:val="24"/>
          <w:highlight w:val="none"/>
        </w:rPr>
        <w:t>第二节 投标人须知正文</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_Toc15960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20</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742B21DA">
      <w:pPr>
        <w:pStyle w:val="23"/>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"_Toc19652" </w:instrText>
      </w:r>
      <w:r>
        <w:rPr>
          <w:highlight w:val="none"/>
        </w:rPr>
        <w:fldChar w:fldCharType="separate"/>
      </w:r>
      <w:r>
        <w:rPr>
          <w:rFonts w:hint="eastAsia" w:asciiTheme="minorEastAsia" w:hAnsiTheme="minorEastAsia" w:eastAsiaTheme="minorEastAsia" w:cstheme="minorEastAsia"/>
          <w:sz w:val="24"/>
          <w:szCs w:val="24"/>
          <w:highlight w:val="none"/>
        </w:rPr>
        <w:t>一、总  则</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_Toc19652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20</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43C64FCB">
      <w:pPr>
        <w:pStyle w:val="23"/>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"_Toc17382" </w:instrText>
      </w:r>
      <w:r>
        <w:rPr>
          <w:highlight w:val="none"/>
        </w:rPr>
        <w:fldChar w:fldCharType="separate"/>
      </w:r>
      <w:r>
        <w:rPr>
          <w:rFonts w:hint="eastAsia" w:asciiTheme="minorEastAsia" w:hAnsiTheme="minorEastAsia" w:eastAsiaTheme="minorEastAsia" w:cstheme="minorEastAsia"/>
          <w:sz w:val="24"/>
          <w:szCs w:val="24"/>
          <w:highlight w:val="none"/>
        </w:rPr>
        <w:t>二、招标文件</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_Toc17382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22</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70494069">
      <w:pPr>
        <w:pStyle w:val="23"/>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"_Toc5948" </w:instrText>
      </w:r>
      <w:r>
        <w:rPr>
          <w:highlight w:val="none"/>
        </w:rPr>
        <w:fldChar w:fldCharType="separate"/>
      </w:r>
      <w:r>
        <w:rPr>
          <w:rFonts w:hint="eastAsia" w:asciiTheme="minorEastAsia" w:hAnsiTheme="minorEastAsia" w:eastAsiaTheme="minorEastAsia" w:cstheme="minorEastAsia"/>
          <w:sz w:val="24"/>
          <w:szCs w:val="24"/>
          <w:highlight w:val="none"/>
        </w:rPr>
        <w:t>三、投标文件的编制</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_Toc5948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23</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6B057FB5">
      <w:pPr>
        <w:pStyle w:val="23"/>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"_Toc21307" </w:instrText>
      </w:r>
      <w:r>
        <w:rPr>
          <w:highlight w:val="none"/>
        </w:rPr>
        <w:fldChar w:fldCharType="separate"/>
      </w:r>
      <w:r>
        <w:rPr>
          <w:rFonts w:hint="eastAsia" w:asciiTheme="minorEastAsia" w:hAnsiTheme="minorEastAsia" w:eastAsiaTheme="minorEastAsia" w:cstheme="minorEastAsia"/>
          <w:sz w:val="24"/>
          <w:szCs w:val="24"/>
          <w:highlight w:val="none"/>
        </w:rPr>
        <w:t>四、开    标</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_Toc21307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26</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43F31165">
      <w:pPr>
        <w:pStyle w:val="23"/>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"_Toc7338" </w:instrText>
      </w:r>
      <w:r>
        <w:rPr>
          <w:highlight w:val="none"/>
        </w:rPr>
        <w:fldChar w:fldCharType="separate"/>
      </w:r>
      <w:r>
        <w:rPr>
          <w:rFonts w:hint="eastAsia" w:asciiTheme="minorEastAsia" w:hAnsiTheme="minorEastAsia" w:eastAsiaTheme="minorEastAsia" w:cstheme="minorEastAsia"/>
          <w:sz w:val="24"/>
          <w:szCs w:val="24"/>
          <w:highlight w:val="none"/>
        </w:rPr>
        <w:t>五、资格审查</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_Toc7338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27</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25FBD594">
      <w:pPr>
        <w:pStyle w:val="23"/>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"_Toc10695" </w:instrText>
      </w:r>
      <w:r>
        <w:rPr>
          <w:highlight w:val="none"/>
        </w:rPr>
        <w:fldChar w:fldCharType="separate"/>
      </w:r>
      <w:r>
        <w:rPr>
          <w:rFonts w:hint="eastAsia" w:asciiTheme="minorEastAsia" w:hAnsiTheme="minorEastAsia" w:eastAsiaTheme="minorEastAsia" w:cstheme="minorEastAsia"/>
          <w:sz w:val="24"/>
          <w:szCs w:val="24"/>
          <w:highlight w:val="none"/>
        </w:rPr>
        <w:t>六、评   标</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_Toc10695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28</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70B34A49">
      <w:pPr>
        <w:pStyle w:val="23"/>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"_Toc24866" </w:instrText>
      </w:r>
      <w:r>
        <w:rPr>
          <w:highlight w:val="none"/>
        </w:rPr>
        <w:fldChar w:fldCharType="separate"/>
      </w:r>
      <w:r>
        <w:rPr>
          <w:rFonts w:hint="eastAsia" w:asciiTheme="minorEastAsia" w:hAnsiTheme="minorEastAsia" w:eastAsiaTheme="minorEastAsia" w:cstheme="minorEastAsia"/>
          <w:sz w:val="24"/>
          <w:szCs w:val="24"/>
          <w:highlight w:val="none"/>
        </w:rPr>
        <w:t>七、中标和合同</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_Toc24866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29</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53608F13">
      <w:pPr>
        <w:pStyle w:val="23"/>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"_Toc3627" </w:instrText>
      </w:r>
      <w:r>
        <w:rPr>
          <w:highlight w:val="none"/>
        </w:rPr>
        <w:fldChar w:fldCharType="separate"/>
      </w:r>
      <w:r>
        <w:rPr>
          <w:rFonts w:hint="eastAsia" w:asciiTheme="minorEastAsia" w:hAnsiTheme="minorEastAsia" w:eastAsiaTheme="minorEastAsia" w:cstheme="minorEastAsia"/>
          <w:sz w:val="24"/>
          <w:szCs w:val="24"/>
          <w:highlight w:val="none"/>
        </w:rPr>
        <w:t>八、验收</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_Toc3627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34</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374D35F8">
      <w:pPr>
        <w:pStyle w:val="23"/>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"_Toc50" </w:instrText>
      </w:r>
      <w:r>
        <w:rPr>
          <w:highlight w:val="none"/>
        </w:rPr>
        <w:fldChar w:fldCharType="separate"/>
      </w:r>
      <w:r>
        <w:rPr>
          <w:rFonts w:hint="eastAsia" w:asciiTheme="minorEastAsia" w:hAnsiTheme="minorEastAsia" w:eastAsiaTheme="minorEastAsia" w:cstheme="minorEastAsia"/>
          <w:sz w:val="24"/>
          <w:szCs w:val="24"/>
          <w:highlight w:val="none"/>
        </w:rPr>
        <w:t>九、其他事项</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_Toc50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34</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7DF9032B">
      <w:pPr>
        <w:pStyle w:val="32"/>
        <w:tabs>
          <w:tab w:val="right" w:leader="dot" w:pos="9638"/>
        </w:tabs>
        <w:spacing w:before="0" w:after="0"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"_Toc10086" </w:instrText>
      </w:r>
      <w:r>
        <w:rPr>
          <w:highlight w:val="none"/>
        </w:rPr>
        <w:fldChar w:fldCharType="separate"/>
      </w:r>
      <w:r>
        <w:rPr>
          <w:rFonts w:hint="eastAsia" w:asciiTheme="minorEastAsia" w:hAnsiTheme="minorEastAsia" w:eastAsiaTheme="minorEastAsia" w:cstheme="minorEastAsia"/>
          <w:sz w:val="24"/>
          <w:szCs w:val="24"/>
          <w:highlight w:val="none"/>
        </w:rPr>
        <w:t>第四章  评标方法及评分标准</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_Toc10086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36</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67E7BDEB">
      <w:pPr>
        <w:pStyle w:val="38"/>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"_Toc16352" </w:instrText>
      </w:r>
      <w:r>
        <w:rPr>
          <w:highlight w:val="none"/>
        </w:rPr>
        <w:fldChar w:fldCharType="separate"/>
      </w:r>
      <w:r>
        <w:rPr>
          <w:rFonts w:hint="eastAsia" w:asciiTheme="minorEastAsia" w:hAnsiTheme="minorEastAsia" w:eastAsiaTheme="minorEastAsia" w:cstheme="minorEastAsia"/>
          <w:sz w:val="24"/>
          <w:szCs w:val="24"/>
          <w:highlight w:val="none"/>
        </w:rPr>
        <w:t>第一节 评标方法</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_Toc16352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36</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15208FD9">
      <w:pPr>
        <w:pStyle w:val="38"/>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"_Toc31330" </w:instrText>
      </w:r>
      <w:r>
        <w:rPr>
          <w:highlight w:val="none"/>
        </w:rPr>
        <w:fldChar w:fldCharType="separate"/>
      </w:r>
      <w:r>
        <w:rPr>
          <w:rFonts w:hint="eastAsia" w:asciiTheme="minorEastAsia" w:hAnsiTheme="minorEastAsia" w:eastAsiaTheme="minorEastAsia" w:cstheme="minorEastAsia"/>
          <w:sz w:val="24"/>
          <w:szCs w:val="24"/>
          <w:highlight w:val="none"/>
        </w:rPr>
        <w:t>第二节 评标程序</w:t>
      </w:r>
      <w:bookmarkStart w:id="173" w:name="_GoBack"/>
      <w:bookmarkEnd w:id="173"/>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_Toc31330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36</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3621BAAB">
      <w:pPr>
        <w:pStyle w:val="38"/>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"_Toc29824" </w:instrText>
      </w:r>
      <w:r>
        <w:rPr>
          <w:highlight w:val="none"/>
        </w:rPr>
        <w:fldChar w:fldCharType="separate"/>
      </w:r>
      <w:r>
        <w:rPr>
          <w:rFonts w:hint="eastAsia" w:asciiTheme="minorEastAsia" w:hAnsiTheme="minorEastAsia" w:eastAsiaTheme="minorEastAsia" w:cstheme="minorEastAsia"/>
          <w:sz w:val="24"/>
          <w:szCs w:val="24"/>
          <w:highlight w:val="none"/>
        </w:rPr>
        <w:t>第三节 评分标准</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_Toc29824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39</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6740B385">
      <w:pPr>
        <w:pStyle w:val="38"/>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"_Toc10472" </w:instrText>
      </w:r>
      <w:r>
        <w:rPr>
          <w:highlight w:val="none"/>
        </w:rPr>
        <w:fldChar w:fldCharType="separate"/>
      </w:r>
      <w:r>
        <w:rPr>
          <w:rFonts w:hint="eastAsia" w:asciiTheme="minorEastAsia" w:hAnsiTheme="minorEastAsia" w:eastAsiaTheme="minorEastAsia" w:cstheme="minorEastAsia"/>
          <w:sz w:val="24"/>
          <w:szCs w:val="24"/>
          <w:highlight w:val="none"/>
        </w:rPr>
        <w:t>第四节 中标候选人推荐原则</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_Toc10472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44</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1C9B7DFD">
      <w:pPr>
        <w:pStyle w:val="38"/>
        <w:tabs>
          <w:tab w:val="right" w:leader="dot" w:pos="9638"/>
        </w:tabs>
        <w:spacing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"_Toc1110" </w:instrText>
      </w:r>
      <w:r>
        <w:rPr>
          <w:highlight w:val="none"/>
        </w:rPr>
        <w:fldChar w:fldCharType="separate"/>
      </w:r>
      <w:r>
        <w:rPr>
          <w:rFonts w:hint="eastAsia" w:asciiTheme="minorEastAsia" w:hAnsiTheme="minorEastAsia" w:eastAsiaTheme="minorEastAsia" w:cstheme="minorEastAsia"/>
          <w:sz w:val="24"/>
          <w:szCs w:val="24"/>
          <w:highlight w:val="none"/>
        </w:rPr>
        <w:t>第五节 评标报告</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_Toc1110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45</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4B31A3E0">
      <w:pPr>
        <w:pStyle w:val="32"/>
        <w:tabs>
          <w:tab w:val="right" w:leader="dot" w:pos="9638"/>
        </w:tabs>
        <w:spacing w:before="0" w:after="0" w:line="360" w:lineRule="auto"/>
        <w:rPr>
          <w:rFonts w:asciiTheme="minorEastAsia" w:hAnsiTheme="minorEastAsia" w:eastAsiaTheme="minorEastAsia" w:cstheme="minorEastAsia"/>
          <w:sz w:val="24"/>
          <w:szCs w:val="24"/>
          <w:highlight w:val="none"/>
        </w:rPr>
      </w:pPr>
      <w:r>
        <w:rPr>
          <w:highlight w:val="none"/>
        </w:rPr>
        <w:fldChar w:fldCharType="begin"/>
      </w:r>
      <w:r>
        <w:rPr>
          <w:highlight w:val="none"/>
        </w:rPr>
        <w:instrText xml:space="preserve"> HYPERLINK \l "_Toc9548" </w:instrText>
      </w:r>
      <w:r>
        <w:rPr>
          <w:highlight w:val="none"/>
        </w:rPr>
        <w:fldChar w:fldCharType="separate"/>
      </w:r>
      <w:r>
        <w:rPr>
          <w:rFonts w:hint="eastAsia" w:asciiTheme="minorEastAsia" w:hAnsiTheme="minorEastAsia" w:eastAsiaTheme="minorEastAsia" w:cstheme="minorEastAsia"/>
          <w:sz w:val="24"/>
          <w:szCs w:val="24"/>
          <w:highlight w:val="none"/>
        </w:rPr>
        <w:t>第五章  拟签订的合同文本</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_Toc9548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46</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0A5E9BD2">
      <w:pPr>
        <w:pStyle w:val="32"/>
        <w:tabs>
          <w:tab w:val="right" w:leader="dot" w:pos="9638"/>
        </w:tabs>
        <w:spacing w:before="0" w:after="0" w:line="360" w:lineRule="auto"/>
        <w:rPr>
          <w:highlight w:val="none"/>
        </w:rPr>
      </w:pPr>
      <w:r>
        <w:rPr>
          <w:highlight w:val="none"/>
        </w:rPr>
        <w:fldChar w:fldCharType="begin"/>
      </w:r>
      <w:r>
        <w:rPr>
          <w:highlight w:val="none"/>
        </w:rPr>
        <w:instrText xml:space="preserve"> HYPERLINK \l "_Toc4379" </w:instrText>
      </w:r>
      <w:r>
        <w:rPr>
          <w:highlight w:val="none"/>
        </w:rPr>
        <w:fldChar w:fldCharType="separate"/>
      </w:r>
      <w:r>
        <w:rPr>
          <w:rFonts w:hint="eastAsia" w:asciiTheme="minorEastAsia" w:hAnsiTheme="minorEastAsia" w:eastAsiaTheme="minorEastAsia" w:cstheme="minorEastAsia"/>
          <w:sz w:val="24"/>
          <w:szCs w:val="24"/>
          <w:highlight w:val="none"/>
        </w:rPr>
        <w:t>第六章  投标文件格式</w:t>
      </w:r>
      <w:r>
        <w:rPr>
          <w:rFonts w:hint="eastAsia" w:asciiTheme="minorEastAsia" w:hAnsiTheme="minorEastAsia" w:eastAsiaTheme="minorEastAsia" w:cstheme="minorEastAsia"/>
          <w:sz w:val="24"/>
          <w:szCs w:val="24"/>
          <w:highlight w:val="none"/>
        </w:rPr>
        <w:tab/>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PAGEREF _Toc4379 \h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55</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fldChar w:fldCharType="end"/>
      </w:r>
    </w:p>
    <w:p w14:paraId="4886364E">
      <w:pPr>
        <w:pStyle w:val="24"/>
        <w:rPr>
          <w:highlight w:val="none"/>
        </w:rPr>
      </w:pPr>
      <w:r>
        <w:rPr>
          <w:rFonts w:hint="eastAsia"/>
          <w:highlight w:val="none"/>
        </w:rPr>
        <w:fldChar w:fldCharType="end"/>
      </w:r>
      <w:bookmarkStart w:id="0" w:name="_Toc10344"/>
    </w:p>
    <w:p w14:paraId="60FAF84E">
      <w:pPr>
        <w:pStyle w:val="24"/>
        <w:rPr>
          <w:highlight w:val="none"/>
        </w:rPr>
      </w:pPr>
    </w:p>
    <w:p w14:paraId="5E192996">
      <w:pPr>
        <w:rPr>
          <w:rFonts w:asciiTheme="minorEastAsia" w:hAnsiTheme="minorEastAsia" w:eastAsiaTheme="minorEastAsia" w:cstheme="minorEastAsia"/>
          <w:bCs/>
          <w:caps/>
          <w:szCs w:val="28"/>
          <w:highlight w:val="none"/>
          <w:u w:val="single"/>
        </w:rPr>
      </w:pPr>
      <w:r>
        <w:rPr>
          <w:rFonts w:hint="eastAsia" w:asciiTheme="minorEastAsia" w:hAnsiTheme="minorEastAsia" w:eastAsiaTheme="minorEastAsia" w:cstheme="minorEastAsia"/>
          <w:bCs/>
          <w:caps/>
          <w:szCs w:val="28"/>
          <w:highlight w:val="none"/>
          <w:u w:val="single"/>
        </w:rPr>
        <w:br w:type="page"/>
      </w:r>
    </w:p>
    <w:p w14:paraId="5BD29B8B">
      <w:pPr>
        <w:pStyle w:val="24"/>
        <w:spacing w:line="360" w:lineRule="auto"/>
        <w:jc w:val="center"/>
        <w:outlineLvl w:val="0"/>
        <w:rPr>
          <w:rStyle w:val="59"/>
          <w:sz w:val="36"/>
          <w:szCs w:val="36"/>
          <w:highlight w:val="none"/>
        </w:rPr>
      </w:pPr>
      <w:r>
        <w:rPr>
          <w:rStyle w:val="59"/>
          <w:rFonts w:hint="eastAsia"/>
          <w:sz w:val="36"/>
          <w:szCs w:val="36"/>
          <w:highlight w:val="none"/>
        </w:rPr>
        <w:t>第一章  招标公告</w:t>
      </w:r>
      <w:bookmarkEnd w:id="0"/>
    </w:p>
    <w:p w14:paraId="171D732A">
      <w:pPr>
        <w:pStyle w:val="24"/>
        <w:jc w:val="center"/>
        <w:rPr>
          <w:rFonts w:asciiTheme="minorEastAsia" w:hAnsiTheme="minorEastAsia" w:eastAsiaTheme="minorEastAsia" w:cstheme="minorEastAsia"/>
          <w:b/>
          <w:sz w:val="30"/>
          <w:szCs w:val="30"/>
          <w:highlight w:val="none"/>
        </w:rPr>
      </w:pPr>
      <w:r>
        <w:rPr>
          <w:rFonts w:hint="eastAsia" w:asciiTheme="minorEastAsia" w:hAnsiTheme="minorEastAsia" w:eastAsiaTheme="minorEastAsia" w:cstheme="minorEastAsia"/>
          <w:b/>
          <w:sz w:val="30"/>
          <w:szCs w:val="30"/>
          <w:highlight w:val="none"/>
        </w:rPr>
        <w:t>公开招标公告</w:t>
      </w:r>
    </w:p>
    <w:p w14:paraId="30494C41">
      <w:pPr>
        <w:pBdr>
          <w:top w:val="single" w:color="auto" w:sz="4" w:space="1"/>
          <w:left w:val="single" w:color="auto" w:sz="4" w:space="4"/>
          <w:bottom w:val="single" w:color="auto" w:sz="4" w:space="1"/>
          <w:right w:val="single" w:color="auto" w:sz="4" w:space="4"/>
        </w:pBdr>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项目概况</w:t>
      </w:r>
    </w:p>
    <w:p w14:paraId="0F615910">
      <w:pPr>
        <w:pBdr>
          <w:top w:val="single" w:color="auto" w:sz="4" w:space="1"/>
          <w:left w:val="single" w:color="auto" w:sz="4" w:space="4"/>
          <w:bottom w:val="single" w:color="auto" w:sz="4" w:space="1"/>
          <w:right w:val="single" w:color="auto" w:sz="4" w:space="4"/>
        </w:pBdr>
        <w:spacing w:line="400" w:lineRule="exact"/>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投注站销售技能大赛营销活动（重）招标项目的潜在投标人应在广西政府采购云平台（https：//www.gcy.zfcg.gxzf.gov.cn）获取招标文件，并于2026年07月03日09</w:t>
      </w:r>
      <w:r>
        <w:rPr>
          <w:rFonts w:hint="eastAsia" w:asciiTheme="minorEastAsia" w:hAnsiTheme="minorEastAsia" w:eastAsiaTheme="minorEastAsia" w:cstheme="minorEastAsia"/>
          <w:szCs w:val="21"/>
          <w:highlight w:val="none"/>
          <w:lang w:eastAsia="zh-CN"/>
        </w:rPr>
        <w:t>：</w:t>
      </w:r>
      <w:r>
        <w:rPr>
          <w:rFonts w:hint="eastAsia" w:asciiTheme="minorEastAsia" w:hAnsiTheme="minorEastAsia" w:eastAsiaTheme="minorEastAsia" w:cstheme="minorEastAsia"/>
          <w:szCs w:val="21"/>
          <w:highlight w:val="none"/>
        </w:rPr>
        <w:t>30（北京时间）前递交投标文件。</w:t>
      </w:r>
    </w:p>
    <w:p w14:paraId="37398CC6">
      <w:pPr>
        <w:spacing w:line="400" w:lineRule="exact"/>
        <w:rPr>
          <w:rFonts w:asciiTheme="minorEastAsia" w:hAnsiTheme="minorEastAsia" w:eastAsiaTheme="minorEastAsia" w:cstheme="minorEastAsia"/>
          <w:b/>
          <w:bCs/>
          <w:szCs w:val="21"/>
          <w:highlight w:val="none"/>
        </w:rPr>
      </w:pPr>
      <w:bookmarkStart w:id="1" w:name="_Toc28359002"/>
      <w:bookmarkStart w:id="2" w:name="_Toc28359079"/>
      <w:bookmarkStart w:id="3" w:name="_Toc35393790"/>
      <w:bookmarkStart w:id="4" w:name="_Toc35393621"/>
      <w:bookmarkStart w:id="5" w:name="_Hlk24379207"/>
      <w:r>
        <w:rPr>
          <w:rFonts w:hint="eastAsia" w:asciiTheme="minorEastAsia" w:hAnsiTheme="minorEastAsia" w:eastAsiaTheme="minorEastAsia" w:cstheme="minorEastAsia"/>
          <w:b/>
          <w:bCs/>
          <w:szCs w:val="21"/>
          <w:highlight w:val="none"/>
        </w:rPr>
        <w:t>一、项目基本情况</w:t>
      </w:r>
      <w:bookmarkEnd w:id="1"/>
      <w:bookmarkEnd w:id="2"/>
      <w:bookmarkEnd w:id="3"/>
      <w:bookmarkEnd w:id="4"/>
    </w:p>
    <w:bookmarkEnd w:id="5"/>
    <w:p w14:paraId="18EAB773">
      <w:pPr>
        <w:spacing w:line="400" w:lineRule="exact"/>
        <w:ind w:firstLine="420" w:firstLineChars="200"/>
        <w:rPr>
          <w:rFonts w:hint="eastAsia" w:asciiTheme="minorEastAsia" w:hAnsiTheme="minorEastAsia" w:eastAsiaTheme="minorEastAsia" w:cstheme="minorEastAsia"/>
          <w:b w:val="0"/>
          <w:bCs w:val="0"/>
          <w:szCs w:val="21"/>
          <w:highlight w:val="none"/>
        </w:rPr>
      </w:pPr>
      <w:bookmarkStart w:id="6" w:name="_Toc28359080"/>
      <w:bookmarkStart w:id="7" w:name="_Toc35393622"/>
      <w:bookmarkStart w:id="8" w:name="_Toc28359003"/>
      <w:bookmarkStart w:id="9" w:name="_Toc35393791"/>
      <w:r>
        <w:rPr>
          <w:rFonts w:hint="eastAsia" w:asciiTheme="minorEastAsia" w:hAnsiTheme="minorEastAsia" w:eastAsiaTheme="minorEastAsia" w:cstheme="minorEastAsia"/>
          <w:b w:val="0"/>
          <w:bCs w:val="0"/>
          <w:szCs w:val="21"/>
          <w:highlight w:val="none"/>
        </w:rPr>
        <w:t>项目编号：GXZC2026-G3-001711-GSZB</w:t>
      </w:r>
    </w:p>
    <w:p w14:paraId="5895C196">
      <w:pPr>
        <w:spacing w:line="400" w:lineRule="exact"/>
        <w:ind w:firstLine="420" w:firstLineChars="200"/>
        <w:rPr>
          <w:rFonts w:hint="eastAsia" w:asciiTheme="minorEastAsia" w:hAnsiTheme="minorEastAsia" w:eastAsiaTheme="minorEastAsia" w:cstheme="minorEastAsia"/>
          <w:b w:val="0"/>
          <w:bCs w:val="0"/>
          <w:szCs w:val="21"/>
          <w:highlight w:val="none"/>
        </w:rPr>
      </w:pPr>
      <w:r>
        <w:rPr>
          <w:rFonts w:hint="eastAsia" w:asciiTheme="minorEastAsia" w:hAnsiTheme="minorEastAsia" w:eastAsiaTheme="minorEastAsia" w:cstheme="minorEastAsia"/>
          <w:b w:val="0"/>
          <w:bCs w:val="0"/>
          <w:szCs w:val="21"/>
          <w:highlight w:val="none"/>
        </w:rPr>
        <w:t>项目名称：投注站销售技能大赛营销活动（重）</w:t>
      </w:r>
    </w:p>
    <w:p w14:paraId="08AF69F8">
      <w:pPr>
        <w:spacing w:line="400" w:lineRule="exact"/>
        <w:ind w:firstLine="420" w:firstLineChars="200"/>
        <w:rPr>
          <w:rFonts w:hint="eastAsia" w:asciiTheme="minorEastAsia" w:hAnsiTheme="minorEastAsia" w:eastAsiaTheme="minorEastAsia" w:cstheme="minorEastAsia"/>
          <w:b w:val="0"/>
          <w:bCs w:val="0"/>
          <w:szCs w:val="21"/>
          <w:highlight w:val="none"/>
        </w:rPr>
      </w:pPr>
      <w:r>
        <w:rPr>
          <w:rFonts w:hint="eastAsia" w:asciiTheme="minorEastAsia" w:hAnsiTheme="minorEastAsia" w:eastAsiaTheme="minorEastAsia" w:cstheme="minorEastAsia"/>
          <w:b w:val="0"/>
          <w:bCs w:val="0"/>
          <w:szCs w:val="21"/>
          <w:highlight w:val="none"/>
        </w:rPr>
        <w:t>预算总金额（元）：3000000</w:t>
      </w:r>
    </w:p>
    <w:p w14:paraId="544D372F">
      <w:pPr>
        <w:spacing w:line="400" w:lineRule="exact"/>
        <w:ind w:firstLine="420" w:firstLineChars="200"/>
        <w:rPr>
          <w:rFonts w:hint="eastAsia" w:asciiTheme="minorEastAsia" w:hAnsiTheme="minorEastAsia" w:eastAsiaTheme="minorEastAsia" w:cstheme="minorEastAsia"/>
          <w:b w:val="0"/>
          <w:bCs w:val="0"/>
          <w:szCs w:val="21"/>
          <w:highlight w:val="none"/>
        </w:rPr>
      </w:pPr>
      <w:r>
        <w:rPr>
          <w:rFonts w:hint="eastAsia" w:asciiTheme="minorEastAsia" w:hAnsiTheme="minorEastAsia" w:eastAsiaTheme="minorEastAsia" w:cstheme="minorEastAsia"/>
          <w:b w:val="0"/>
          <w:bCs w:val="0"/>
          <w:szCs w:val="21"/>
          <w:highlight w:val="none"/>
        </w:rPr>
        <w:t>采购需求：</w:t>
      </w:r>
    </w:p>
    <w:p w14:paraId="12B4BB11">
      <w:pPr>
        <w:spacing w:line="400" w:lineRule="exact"/>
        <w:ind w:firstLine="420" w:firstLineChars="200"/>
        <w:rPr>
          <w:rFonts w:hint="eastAsia" w:asciiTheme="minorEastAsia" w:hAnsiTheme="minorEastAsia" w:eastAsiaTheme="minorEastAsia" w:cstheme="minorEastAsia"/>
          <w:b w:val="0"/>
          <w:bCs w:val="0"/>
          <w:szCs w:val="21"/>
          <w:highlight w:val="none"/>
        </w:rPr>
      </w:pPr>
      <w:r>
        <w:rPr>
          <w:rFonts w:hint="eastAsia" w:asciiTheme="minorEastAsia" w:hAnsiTheme="minorEastAsia" w:eastAsiaTheme="minorEastAsia" w:cstheme="minorEastAsia"/>
          <w:b w:val="0"/>
          <w:bCs w:val="0"/>
          <w:szCs w:val="21"/>
          <w:highlight w:val="none"/>
        </w:rPr>
        <w:t>标项名称</w:t>
      </w:r>
      <w:r>
        <w:rPr>
          <w:rFonts w:hint="eastAsia" w:asciiTheme="minorEastAsia" w:hAnsiTheme="minorEastAsia" w:eastAsiaTheme="minorEastAsia" w:cstheme="minorEastAsia"/>
          <w:b w:val="0"/>
          <w:bCs w:val="0"/>
          <w:szCs w:val="21"/>
          <w:highlight w:val="none"/>
          <w:lang w:eastAsia="zh-CN"/>
        </w:rPr>
        <w:t>：</w:t>
      </w:r>
      <w:r>
        <w:rPr>
          <w:rFonts w:hint="eastAsia" w:asciiTheme="minorEastAsia" w:hAnsiTheme="minorEastAsia" w:eastAsiaTheme="minorEastAsia" w:cstheme="minorEastAsia"/>
          <w:b w:val="0"/>
          <w:bCs w:val="0"/>
          <w:szCs w:val="21"/>
          <w:highlight w:val="none"/>
        </w:rPr>
        <w:t>投注站销售技能大赛营销活动（重）</w:t>
      </w:r>
    </w:p>
    <w:p w14:paraId="3FB91E91">
      <w:pPr>
        <w:spacing w:line="400" w:lineRule="exact"/>
        <w:ind w:firstLine="420" w:firstLineChars="200"/>
        <w:rPr>
          <w:rFonts w:hint="eastAsia" w:asciiTheme="minorEastAsia" w:hAnsiTheme="minorEastAsia" w:eastAsiaTheme="minorEastAsia" w:cstheme="minorEastAsia"/>
          <w:b w:val="0"/>
          <w:bCs w:val="0"/>
          <w:szCs w:val="21"/>
          <w:highlight w:val="none"/>
        </w:rPr>
      </w:pPr>
      <w:r>
        <w:rPr>
          <w:rFonts w:hint="eastAsia" w:asciiTheme="minorEastAsia" w:hAnsiTheme="minorEastAsia" w:eastAsiaTheme="minorEastAsia" w:cstheme="minorEastAsia"/>
          <w:b w:val="0"/>
          <w:bCs w:val="0"/>
          <w:szCs w:val="21"/>
          <w:highlight w:val="none"/>
        </w:rPr>
        <w:t>数量</w:t>
      </w:r>
      <w:r>
        <w:rPr>
          <w:rFonts w:hint="eastAsia" w:asciiTheme="minorEastAsia" w:hAnsiTheme="minorEastAsia" w:eastAsiaTheme="minorEastAsia" w:cstheme="minorEastAsia"/>
          <w:b w:val="0"/>
          <w:bCs w:val="0"/>
          <w:szCs w:val="21"/>
          <w:highlight w:val="none"/>
          <w:lang w:eastAsia="zh-CN"/>
        </w:rPr>
        <w:t>：</w:t>
      </w:r>
      <w:r>
        <w:rPr>
          <w:rFonts w:hint="eastAsia" w:asciiTheme="minorEastAsia" w:hAnsiTheme="minorEastAsia" w:eastAsiaTheme="minorEastAsia" w:cstheme="minorEastAsia"/>
          <w:b w:val="0"/>
          <w:bCs w:val="0"/>
          <w:szCs w:val="21"/>
          <w:highlight w:val="none"/>
        </w:rPr>
        <w:t>1</w:t>
      </w:r>
    </w:p>
    <w:p w14:paraId="53459F00">
      <w:pPr>
        <w:spacing w:line="400" w:lineRule="exact"/>
        <w:ind w:firstLine="420" w:firstLineChars="200"/>
        <w:rPr>
          <w:rFonts w:hint="eastAsia" w:asciiTheme="minorEastAsia" w:hAnsiTheme="minorEastAsia" w:eastAsiaTheme="minorEastAsia" w:cstheme="minorEastAsia"/>
          <w:b w:val="0"/>
          <w:bCs w:val="0"/>
          <w:szCs w:val="21"/>
          <w:highlight w:val="none"/>
        </w:rPr>
      </w:pPr>
      <w:r>
        <w:rPr>
          <w:rFonts w:hint="eastAsia" w:asciiTheme="minorEastAsia" w:hAnsiTheme="minorEastAsia" w:eastAsiaTheme="minorEastAsia" w:cstheme="minorEastAsia"/>
          <w:b w:val="0"/>
          <w:bCs w:val="0"/>
          <w:szCs w:val="21"/>
          <w:highlight w:val="none"/>
        </w:rPr>
        <w:t>预算金额（元）</w:t>
      </w:r>
      <w:r>
        <w:rPr>
          <w:rFonts w:hint="eastAsia" w:asciiTheme="minorEastAsia" w:hAnsiTheme="minorEastAsia" w:eastAsiaTheme="minorEastAsia" w:cstheme="minorEastAsia"/>
          <w:b w:val="0"/>
          <w:bCs w:val="0"/>
          <w:szCs w:val="21"/>
          <w:highlight w:val="none"/>
          <w:lang w:eastAsia="zh-CN"/>
        </w:rPr>
        <w:t>：</w:t>
      </w:r>
      <w:r>
        <w:rPr>
          <w:rFonts w:hint="eastAsia" w:asciiTheme="minorEastAsia" w:hAnsiTheme="minorEastAsia" w:eastAsiaTheme="minorEastAsia" w:cstheme="minorEastAsia"/>
          <w:b w:val="0"/>
          <w:bCs w:val="0"/>
          <w:szCs w:val="21"/>
          <w:highlight w:val="none"/>
        </w:rPr>
        <w:t>3000000</w:t>
      </w:r>
    </w:p>
    <w:p w14:paraId="7C0B9883">
      <w:pPr>
        <w:spacing w:line="400" w:lineRule="exact"/>
        <w:ind w:firstLine="420" w:firstLineChars="200"/>
        <w:rPr>
          <w:rFonts w:hint="eastAsia" w:asciiTheme="minorEastAsia" w:hAnsiTheme="minorEastAsia" w:eastAsiaTheme="minorEastAsia" w:cstheme="minorEastAsia"/>
          <w:b w:val="0"/>
          <w:bCs w:val="0"/>
          <w:szCs w:val="21"/>
          <w:highlight w:val="none"/>
        </w:rPr>
      </w:pPr>
      <w:r>
        <w:rPr>
          <w:rFonts w:hint="eastAsia" w:asciiTheme="minorEastAsia" w:hAnsiTheme="minorEastAsia" w:eastAsiaTheme="minorEastAsia" w:cstheme="minorEastAsia"/>
          <w:b w:val="0"/>
          <w:bCs w:val="0"/>
          <w:szCs w:val="21"/>
          <w:highlight w:val="none"/>
        </w:rPr>
        <w:t>简要规格描述或项目基本概况介绍、用途：投注站销售技能大赛营销活动1项。具体内容详见招标文件。</w:t>
      </w:r>
    </w:p>
    <w:p w14:paraId="5F617589">
      <w:pPr>
        <w:spacing w:line="400" w:lineRule="exact"/>
        <w:ind w:firstLine="420" w:firstLineChars="200"/>
        <w:rPr>
          <w:rFonts w:hint="eastAsia" w:asciiTheme="minorEastAsia" w:hAnsiTheme="minorEastAsia" w:eastAsiaTheme="minorEastAsia" w:cstheme="minorEastAsia"/>
          <w:b w:val="0"/>
          <w:bCs w:val="0"/>
          <w:szCs w:val="21"/>
          <w:highlight w:val="none"/>
        </w:rPr>
      </w:pPr>
      <w:r>
        <w:rPr>
          <w:rFonts w:hint="eastAsia" w:asciiTheme="minorEastAsia" w:hAnsiTheme="minorEastAsia" w:eastAsiaTheme="minorEastAsia" w:cstheme="minorEastAsia"/>
          <w:b w:val="0"/>
          <w:bCs w:val="0"/>
          <w:szCs w:val="21"/>
          <w:highlight w:val="none"/>
        </w:rPr>
        <w:t>最高限价（元）：3000000</w:t>
      </w:r>
    </w:p>
    <w:p w14:paraId="059EC3E1">
      <w:pPr>
        <w:spacing w:line="400" w:lineRule="exact"/>
        <w:ind w:firstLine="420" w:firstLineChars="200"/>
        <w:rPr>
          <w:rFonts w:hint="eastAsia" w:asciiTheme="minorEastAsia" w:hAnsiTheme="minorEastAsia" w:eastAsiaTheme="minorEastAsia" w:cstheme="minorEastAsia"/>
          <w:b w:val="0"/>
          <w:bCs w:val="0"/>
          <w:szCs w:val="21"/>
          <w:highlight w:val="none"/>
        </w:rPr>
      </w:pPr>
      <w:r>
        <w:rPr>
          <w:rFonts w:hint="eastAsia" w:asciiTheme="minorEastAsia" w:hAnsiTheme="minorEastAsia" w:eastAsiaTheme="minorEastAsia" w:cstheme="minorEastAsia"/>
          <w:b w:val="0"/>
          <w:bCs w:val="0"/>
          <w:szCs w:val="21"/>
          <w:highlight w:val="none"/>
        </w:rPr>
        <w:t>合同履约期限：自签订合同之日起至2026年12月20日内完成活动并提交活动成果资料汇编。</w:t>
      </w:r>
    </w:p>
    <w:p w14:paraId="6DA2A797">
      <w:pPr>
        <w:spacing w:line="400" w:lineRule="exact"/>
        <w:ind w:firstLine="420" w:firstLineChars="200"/>
        <w:rPr>
          <w:rFonts w:hint="eastAsia" w:asciiTheme="minorEastAsia" w:hAnsiTheme="minorEastAsia" w:eastAsiaTheme="minorEastAsia" w:cstheme="minorEastAsia"/>
          <w:b w:val="0"/>
          <w:bCs w:val="0"/>
          <w:szCs w:val="21"/>
          <w:highlight w:val="none"/>
        </w:rPr>
      </w:pPr>
      <w:r>
        <w:rPr>
          <w:rFonts w:hint="eastAsia" w:asciiTheme="minorEastAsia" w:hAnsiTheme="minorEastAsia" w:eastAsiaTheme="minorEastAsia" w:cstheme="minorEastAsia"/>
          <w:b w:val="0"/>
          <w:bCs w:val="0"/>
          <w:szCs w:val="21"/>
          <w:highlight w:val="none"/>
        </w:rPr>
        <w:t>本标项（否）接受联合体投标</w:t>
      </w:r>
    </w:p>
    <w:p w14:paraId="2FD35F02">
      <w:pPr>
        <w:spacing w:line="400" w:lineRule="exact"/>
        <w:ind w:firstLine="420" w:firstLineChars="200"/>
        <w:rPr>
          <w:rFonts w:hint="eastAsia" w:asciiTheme="minorEastAsia" w:hAnsiTheme="minorEastAsia" w:eastAsiaTheme="minorEastAsia" w:cstheme="minorEastAsia"/>
          <w:b w:val="0"/>
          <w:bCs w:val="0"/>
          <w:szCs w:val="21"/>
          <w:highlight w:val="none"/>
          <w:lang w:val="en-US" w:eastAsia="zh-CN"/>
        </w:rPr>
      </w:pPr>
      <w:r>
        <w:rPr>
          <w:rFonts w:hint="eastAsia" w:asciiTheme="minorEastAsia" w:hAnsiTheme="minorEastAsia" w:eastAsiaTheme="minorEastAsia" w:cstheme="minorEastAsia"/>
          <w:b w:val="0"/>
          <w:bCs w:val="0"/>
          <w:szCs w:val="21"/>
          <w:highlight w:val="none"/>
        </w:rPr>
        <w:t>备注：</w:t>
      </w:r>
      <w:r>
        <w:rPr>
          <w:rFonts w:hint="eastAsia" w:asciiTheme="minorEastAsia" w:hAnsiTheme="minorEastAsia" w:eastAsiaTheme="minorEastAsia" w:cstheme="minorEastAsia"/>
          <w:b w:val="0"/>
          <w:bCs w:val="0"/>
          <w:szCs w:val="21"/>
          <w:highlight w:val="none"/>
          <w:lang w:val="en-US" w:eastAsia="zh-CN"/>
        </w:rPr>
        <w:t>/</w:t>
      </w:r>
    </w:p>
    <w:p w14:paraId="0A7639E6">
      <w:pPr>
        <w:spacing w:line="400" w:lineRule="exact"/>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二、投标人的资格要求：</w:t>
      </w:r>
      <w:bookmarkEnd w:id="6"/>
      <w:bookmarkEnd w:id="7"/>
      <w:bookmarkEnd w:id="8"/>
      <w:bookmarkEnd w:id="9"/>
    </w:p>
    <w:p w14:paraId="67BB3BC0">
      <w:pPr>
        <w:spacing w:line="400" w:lineRule="exact"/>
        <w:ind w:firstLine="420" w:firstLineChars="200"/>
        <w:rPr>
          <w:rFonts w:hint="eastAsia" w:asciiTheme="minorEastAsia" w:hAnsiTheme="minorEastAsia" w:eastAsiaTheme="minorEastAsia" w:cstheme="minorEastAsia"/>
          <w:szCs w:val="21"/>
          <w:highlight w:val="none"/>
        </w:rPr>
      </w:pPr>
      <w:bookmarkStart w:id="10" w:name="_Toc28359004"/>
      <w:bookmarkStart w:id="11" w:name="_Toc28359081"/>
      <w:r>
        <w:rPr>
          <w:rFonts w:hint="eastAsia" w:asciiTheme="minorEastAsia" w:hAnsiTheme="minorEastAsia" w:eastAsiaTheme="minorEastAsia" w:cstheme="minorEastAsia"/>
          <w:szCs w:val="21"/>
          <w:highlight w:val="none"/>
        </w:rPr>
        <w:t>1.满足《中华人民共和国政府采购法》第二十二条规定；</w:t>
      </w:r>
    </w:p>
    <w:p w14:paraId="022A6DCD">
      <w:pPr>
        <w:spacing w:line="400" w:lineRule="exact"/>
        <w:ind w:firstLine="420" w:firstLineChars="20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2.落实政府采购政策需满足的资格要求：☑专门面向小微企业采购的项目（供应商应为小微企业、监狱企业、残疾人福利性单位）；</w:t>
      </w:r>
    </w:p>
    <w:p w14:paraId="579F220A">
      <w:pPr>
        <w:spacing w:line="400" w:lineRule="exact"/>
        <w:ind w:firstLine="420" w:firstLineChars="20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□非专门面向中小企业采购的项目。</w:t>
      </w:r>
    </w:p>
    <w:p w14:paraId="288A6831">
      <w:pPr>
        <w:spacing w:line="400" w:lineRule="exact"/>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3.本项目的特定资格要求：分标1：无</w:t>
      </w:r>
    </w:p>
    <w:p w14:paraId="26293274">
      <w:pPr>
        <w:spacing w:line="400" w:lineRule="exact"/>
        <w:rPr>
          <w:rFonts w:asciiTheme="minorEastAsia" w:hAnsiTheme="minorEastAsia" w:eastAsiaTheme="minorEastAsia" w:cstheme="minorEastAsia"/>
          <w:b/>
          <w:bCs/>
          <w:szCs w:val="21"/>
          <w:highlight w:val="none"/>
        </w:rPr>
      </w:pPr>
      <w:bookmarkStart w:id="12" w:name="_Toc35393792"/>
      <w:bookmarkStart w:id="13" w:name="_Toc35393623"/>
      <w:r>
        <w:rPr>
          <w:rFonts w:hint="eastAsia" w:asciiTheme="minorEastAsia" w:hAnsiTheme="minorEastAsia" w:eastAsiaTheme="minorEastAsia" w:cstheme="minorEastAsia"/>
          <w:b/>
          <w:bCs/>
          <w:szCs w:val="21"/>
          <w:highlight w:val="none"/>
        </w:rPr>
        <w:t>三、获取招标文件</w:t>
      </w:r>
      <w:bookmarkEnd w:id="10"/>
      <w:bookmarkEnd w:id="11"/>
      <w:bookmarkEnd w:id="12"/>
      <w:bookmarkEnd w:id="13"/>
    </w:p>
    <w:p w14:paraId="5BE75A8C">
      <w:pPr>
        <w:spacing w:line="400" w:lineRule="exact"/>
        <w:ind w:firstLine="420" w:firstLineChars="200"/>
        <w:rPr>
          <w:rFonts w:hint="eastAsia" w:asciiTheme="minorEastAsia" w:hAnsiTheme="minorEastAsia" w:eastAsiaTheme="minorEastAsia" w:cstheme="minorEastAsia"/>
          <w:szCs w:val="21"/>
          <w:highlight w:val="none"/>
        </w:rPr>
      </w:pPr>
      <w:bookmarkStart w:id="14" w:name="_Toc28359005"/>
      <w:bookmarkStart w:id="15" w:name="_Toc28359082"/>
      <w:bookmarkStart w:id="16" w:name="_Toc35393793"/>
      <w:bookmarkStart w:id="17" w:name="_Toc35393624"/>
      <w:r>
        <w:rPr>
          <w:rFonts w:hint="eastAsia" w:asciiTheme="minorEastAsia" w:hAnsiTheme="minorEastAsia" w:eastAsiaTheme="minorEastAsia" w:cstheme="minorEastAsia"/>
          <w:szCs w:val="21"/>
          <w:highlight w:val="none"/>
        </w:rPr>
        <w:t>时间：2026年06月12日至2026年06月22日，每天上午00</w:t>
      </w:r>
      <w:r>
        <w:rPr>
          <w:rFonts w:hint="eastAsia" w:asciiTheme="minorEastAsia" w:hAnsiTheme="minorEastAsia" w:eastAsiaTheme="minorEastAsia" w:cstheme="minorEastAsia"/>
          <w:szCs w:val="21"/>
          <w:highlight w:val="none"/>
          <w:lang w:eastAsia="zh-CN"/>
        </w:rPr>
        <w:t>：</w:t>
      </w:r>
      <w:r>
        <w:rPr>
          <w:rFonts w:hint="eastAsia" w:asciiTheme="minorEastAsia" w:hAnsiTheme="minorEastAsia" w:eastAsiaTheme="minorEastAsia" w:cstheme="minorEastAsia"/>
          <w:szCs w:val="21"/>
          <w:highlight w:val="none"/>
        </w:rPr>
        <w:t>00</w:t>
      </w:r>
      <w:r>
        <w:rPr>
          <w:rFonts w:hint="eastAsia" w:asciiTheme="minorEastAsia" w:hAnsiTheme="minorEastAsia" w:eastAsiaTheme="minorEastAsia" w:cstheme="minorEastAsia"/>
          <w:szCs w:val="21"/>
          <w:highlight w:val="none"/>
          <w:lang w:eastAsia="zh-CN"/>
        </w:rPr>
        <w:t>：</w:t>
      </w:r>
      <w:r>
        <w:rPr>
          <w:rFonts w:hint="eastAsia" w:asciiTheme="minorEastAsia" w:hAnsiTheme="minorEastAsia" w:eastAsiaTheme="minorEastAsia" w:cstheme="minorEastAsia"/>
          <w:szCs w:val="21"/>
          <w:highlight w:val="none"/>
        </w:rPr>
        <w:t>00至12</w:t>
      </w:r>
      <w:r>
        <w:rPr>
          <w:rFonts w:hint="eastAsia" w:asciiTheme="minorEastAsia" w:hAnsiTheme="minorEastAsia" w:eastAsiaTheme="minorEastAsia" w:cstheme="minorEastAsia"/>
          <w:szCs w:val="21"/>
          <w:highlight w:val="none"/>
          <w:lang w:eastAsia="zh-CN"/>
        </w:rPr>
        <w:t>：</w:t>
      </w:r>
      <w:r>
        <w:rPr>
          <w:rFonts w:hint="eastAsia" w:asciiTheme="minorEastAsia" w:hAnsiTheme="minorEastAsia" w:eastAsiaTheme="minorEastAsia" w:cstheme="minorEastAsia"/>
          <w:szCs w:val="21"/>
          <w:highlight w:val="none"/>
        </w:rPr>
        <w:t>00</w:t>
      </w:r>
      <w:r>
        <w:rPr>
          <w:rFonts w:hint="eastAsia" w:asciiTheme="minorEastAsia" w:hAnsiTheme="minorEastAsia" w:eastAsiaTheme="minorEastAsia" w:cstheme="minorEastAsia"/>
          <w:szCs w:val="21"/>
          <w:highlight w:val="none"/>
          <w:lang w:eastAsia="zh-CN"/>
        </w:rPr>
        <w:t>：</w:t>
      </w:r>
      <w:r>
        <w:rPr>
          <w:rFonts w:hint="eastAsia" w:asciiTheme="minorEastAsia" w:hAnsiTheme="minorEastAsia" w:eastAsiaTheme="minorEastAsia" w:cstheme="minorEastAsia"/>
          <w:szCs w:val="21"/>
          <w:highlight w:val="none"/>
        </w:rPr>
        <w:t>00，下午12</w:t>
      </w:r>
      <w:r>
        <w:rPr>
          <w:rFonts w:hint="eastAsia" w:asciiTheme="minorEastAsia" w:hAnsiTheme="minorEastAsia" w:eastAsiaTheme="minorEastAsia" w:cstheme="minorEastAsia"/>
          <w:szCs w:val="21"/>
          <w:highlight w:val="none"/>
          <w:lang w:eastAsia="zh-CN"/>
        </w:rPr>
        <w:t>：</w:t>
      </w:r>
      <w:r>
        <w:rPr>
          <w:rFonts w:hint="eastAsia" w:asciiTheme="minorEastAsia" w:hAnsiTheme="minorEastAsia" w:eastAsiaTheme="minorEastAsia" w:cstheme="minorEastAsia"/>
          <w:szCs w:val="21"/>
          <w:highlight w:val="none"/>
        </w:rPr>
        <w:t>00</w:t>
      </w:r>
      <w:r>
        <w:rPr>
          <w:rFonts w:hint="eastAsia" w:asciiTheme="minorEastAsia" w:hAnsiTheme="minorEastAsia" w:eastAsiaTheme="minorEastAsia" w:cstheme="minorEastAsia"/>
          <w:szCs w:val="21"/>
          <w:highlight w:val="none"/>
          <w:lang w:eastAsia="zh-CN"/>
        </w:rPr>
        <w:t>：</w:t>
      </w:r>
      <w:r>
        <w:rPr>
          <w:rFonts w:hint="eastAsia" w:asciiTheme="minorEastAsia" w:hAnsiTheme="minorEastAsia" w:eastAsiaTheme="minorEastAsia" w:cstheme="minorEastAsia"/>
          <w:szCs w:val="21"/>
          <w:highlight w:val="none"/>
        </w:rPr>
        <w:t>00至17</w:t>
      </w:r>
      <w:r>
        <w:rPr>
          <w:rFonts w:hint="eastAsia" w:asciiTheme="minorEastAsia" w:hAnsiTheme="minorEastAsia" w:eastAsiaTheme="minorEastAsia" w:cstheme="minorEastAsia"/>
          <w:szCs w:val="21"/>
          <w:highlight w:val="none"/>
          <w:lang w:eastAsia="zh-CN"/>
        </w:rPr>
        <w:t>：</w:t>
      </w:r>
      <w:r>
        <w:rPr>
          <w:rFonts w:hint="eastAsia" w:asciiTheme="minorEastAsia" w:hAnsiTheme="minorEastAsia" w:eastAsiaTheme="minorEastAsia" w:cstheme="minorEastAsia"/>
          <w:szCs w:val="21"/>
          <w:highlight w:val="none"/>
        </w:rPr>
        <w:t>30</w:t>
      </w:r>
      <w:r>
        <w:rPr>
          <w:rFonts w:hint="eastAsia" w:asciiTheme="minorEastAsia" w:hAnsiTheme="minorEastAsia" w:eastAsiaTheme="minorEastAsia" w:cstheme="minorEastAsia"/>
          <w:szCs w:val="21"/>
          <w:highlight w:val="none"/>
          <w:lang w:eastAsia="zh-CN"/>
        </w:rPr>
        <w:t>：</w:t>
      </w:r>
      <w:r>
        <w:rPr>
          <w:rFonts w:hint="eastAsia" w:asciiTheme="minorEastAsia" w:hAnsiTheme="minorEastAsia" w:eastAsiaTheme="minorEastAsia" w:cstheme="minorEastAsia"/>
          <w:szCs w:val="21"/>
          <w:highlight w:val="none"/>
        </w:rPr>
        <w:t>00（北京时间，法定节假日除外）</w:t>
      </w:r>
    </w:p>
    <w:p w14:paraId="7566E0C4">
      <w:pPr>
        <w:spacing w:line="400" w:lineRule="exact"/>
        <w:ind w:firstLine="420" w:firstLineChars="20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地点（网址）：广西政府采购云平台（https：//www.gcy.zfcg.gxzf.gov.cn）</w:t>
      </w:r>
    </w:p>
    <w:p w14:paraId="44B9F773">
      <w:pPr>
        <w:spacing w:line="400" w:lineRule="exact"/>
        <w:ind w:firstLine="420" w:firstLineChars="20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方式：网上下载。本项目不发放纸质文件，供应商可自行在“广西政府采购云平台”（https：//www.gcy.zfcg.gxzf.gov.cn）下载招标文件（操作路径：登录“广西政府采购云平台”-项目采购-获取采购文件-找到本项目-点击“申请获取采购文件”），电子投标文件制作需要基于“广西政府采购云平台”（https：//www.gcy.zfcg.gxzf.gov.cn）获取的招标文件编制。</w:t>
      </w:r>
    </w:p>
    <w:p w14:paraId="5DD17B02">
      <w:pPr>
        <w:spacing w:line="400" w:lineRule="exact"/>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售价（元）：0</w:t>
      </w:r>
    </w:p>
    <w:p w14:paraId="63D66E75">
      <w:pPr>
        <w:spacing w:line="400" w:lineRule="exact"/>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四、提交投标文件</w:t>
      </w:r>
      <w:bookmarkEnd w:id="14"/>
      <w:bookmarkEnd w:id="15"/>
      <w:r>
        <w:rPr>
          <w:rFonts w:hint="eastAsia" w:asciiTheme="minorEastAsia" w:hAnsiTheme="minorEastAsia" w:eastAsiaTheme="minorEastAsia" w:cstheme="minorEastAsia"/>
          <w:b/>
          <w:bCs/>
          <w:szCs w:val="21"/>
          <w:highlight w:val="none"/>
        </w:rPr>
        <w:t>截止时间、开标时间和地点</w:t>
      </w:r>
      <w:bookmarkEnd w:id="16"/>
      <w:bookmarkEnd w:id="17"/>
    </w:p>
    <w:p w14:paraId="7EEE5525">
      <w:pPr>
        <w:snapToGrid w:val="0"/>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提交投标文件截止时间：2026年07月03日09</w:t>
      </w:r>
      <w:r>
        <w:rPr>
          <w:rFonts w:hint="eastAsia" w:asciiTheme="minorEastAsia" w:hAnsiTheme="minorEastAsia" w:eastAsiaTheme="minorEastAsia" w:cstheme="minorEastAsia"/>
          <w:kern w:val="0"/>
          <w:szCs w:val="21"/>
          <w:highlight w:val="none"/>
          <w:lang w:eastAsia="zh-CN"/>
        </w:rPr>
        <w:t>：</w:t>
      </w:r>
      <w:r>
        <w:rPr>
          <w:rFonts w:hint="eastAsia" w:asciiTheme="minorEastAsia" w:hAnsiTheme="minorEastAsia" w:eastAsiaTheme="minorEastAsia" w:cstheme="minorEastAsia"/>
          <w:kern w:val="0"/>
          <w:szCs w:val="21"/>
          <w:highlight w:val="none"/>
        </w:rPr>
        <w:t>30（北京时间）</w:t>
      </w:r>
    </w:p>
    <w:p w14:paraId="07EC1E0F">
      <w:pPr>
        <w:snapToGrid w:val="0"/>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 xml:space="preserve">投标地点（网址）：广西政府采购云平台（https：//www.gcy.zfcg.gxzf.gov.cn） </w:t>
      </w:r>
    </w:p>
    <w:p w14:paraId="1A6C1CE0">
      <w:pPr>
        <w:snapToGrid w:val="0"/>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开标时间：2026年07月03日09</w:t>
      </w:r>
      <w:r>
        <w:rPr>
          <w:rFonts w:hint="eastAsia" w:asciiTheme="minorEastAsia" w:hAnsiTheme="minorEastAsia" w:eastAsiaTheme="minorEastAsia" w:cstheme="minorEastAsia"/>
          <w:kern w:val="0"/>
          <w:szCs w:val="21"/>
          <w:highlight w:val="none"/>
          <w:lang w:eastAsia="zh-CN"/>
        </w:rPr>
        <w:t>：</w:t>
      </w:r>
      <w:r>
        <w:rPr>
          <w:rFonts w:hint="eastAsia" w:asciiTheme="minorEastAsia" w:hAnsiTheme="minorEastAsia" w:eastAsiaTheme="minorEastAsia" w:cstheme="minorEastAsia"/>
          <w:kern w:val="0"/>
          <w:szCs w:val="21"/>
          <w:highlight w:val="none"/>
        </w:rPr>
        <w:t>30</w:t>
      </w:r>
    </w:p>
    <w:p w14:paraId="1FBB6B22">
      <w:pPr>
        <w:snapToGrid w:val="0"/>
        <w:spacing w:line="400" w:lineRule="exact"/>
        <w:ind w:firstLine="420" w:firstLineChars="200"/>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开标地点：广西政府采购云平台（https：//www.gcy.zfcg.gxzf.gov.cn）</w:t>
      </w:r>
    </w:p>
    <w:p w14:paraId="55495EC8">
      <w:pPr>
        <w:spacing w:line="400" w:lineRule="exact"/>
        <w:rPr>
          <w:rFonts w:asciiTheme="minorEastAsia" w:hAnsiTheme="minorEastAsia" w:eastAsiaTheme="minorEastAsia" w:cstheme="minorEastAsia"/>
          <w:b/>
          <w:bCs/>
          <w:szCs w:val="21"/>
          <w:highlight w:val="none"/>
        </w:rPr>
      </w:pPr>
      <w:bookmarkStart w:id="18" w:name="_Toc28359084"/>
      <w:bookmarkStart w:id="19" w:name="_Toc28359007"/>
      <w:bookmarkStart w:id="20" w:name="_Toc35393625"/>
      <w:bookmarkStart w:id="21" w:name="_Toc35393794"/>
      <w:r>
        <w:rPr>
          <w:rFonts w:hint="eastAsia" w:asciiTheme="minorEastAsia" w:hAnsiTheme="minorEastAsia" w:eastAsiaTheme="minorEastAsia" w:cstheme="minorEastAsia"/>
          <w:b/>
          <w:bCs/>
          <w:szCs w:val="21"/>
          <w:highlight w:val="none"/>
        </w:rPr>
        <w:t>五、公告期限</w:t>
      </w:r>
      <w:bookmarkEnd w:id="18"/>
      <w:bookmarkEnd w:id="19"/>
      <w:bookmarkEnd w:id="20"/>
      <w:bookmarkEnd w:id="21"/>
    </w:p>
    <w:p w14:paraId="1780C114">
      <w:pPr>
        <w:spacing w:line="400" w:lineRule="exact"/>
        <w:ind w:firstLine="420" w:firstLineChars="200"/>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自本公告发布之日起5个工作日。</w:t>
      </w:r>
    </w:p>
    <w:p w14:paraId="18681AF7">
      <w:pPr>
        <w:spacing w:line="400" w:lineRule="exact"/>
        <w:rPr>
          <w:rFonts w:asciiTheme="minorEastAsia" w:hAnsiTheme="minorEastAsia" w:eastAsiaTheme="minorEastAsia" w:cstheme="minorEastAsia"/>
          <w:b/>
          <w:bCs/>
          <w:szCs w:val="21"/>
          <w:highlight w:val="none"/>
        </w:rPr>
      </w:pPr>
      <w:bookmarkStart w:id="22" w:name="_Toc35393795"/>
      <w:bookmarkStart w:id="23" w:name="_Toc35393626"/>
      <w:r>
        <w:rPr>
          <w:rFonts w:hint="eastAsia" w:asciiTheme="minorEastAsia" w:hAnsiTheme="minorEastAsia" w:eastAsiaTheme="minorEastAsia" w:cstheme="minorEastAsia"/>
          <w:b/>
          <w:bCs/>
          <w:szCs w:val="21"/>
          <w:highlight w:val="none"/>
        </w:rPr>
        <w:t>六、其他补充事宜</w:t>
      </w:r>
      <w:bookmarkEnd w:id="22"/>
      <w:bookmarkEnd w:id="23"/>
    </w:p>
    <w:p w14:paraId="65AFE7E0">
      <w:pPr>
        <w:spacing w:line="400" w:lineRule="exact"/>
        <w:ind w:firstLine="420" w:firstLineChars="200"/>
        <w:rPr>
          <w:rFonts w:hint="eastAsia" w:asciiTheme="minorEastAsia" w:hAnsiTheme="minorEastAsia" w:eastAsiaTheme="minorEastAsia" w:cstheme="minorEastAsia"/>
          <w:kern w:val="0"/>
          <w:szCs w:val="21"/>
          <w:highlight w:val="none"/>
        </w:rPr>
      </w:pPr>
      <w:bookmarkStart w:id="24" w:name="OLE_LINK50"/>
      <w:bookmarkStart w:id="25" w:name="OLE_LINK49"/>
      <w:r>
        <w:rPr>
          <w:rFonts w:hint="eastAsia" w:asciiTheme="minorEastAsia" w:hAnsiTheme="minorEastAsia" w:eastAsiaTheme="minorEastAsia" w:cstheme="minorEastAsia"/>
          <w:kern w:val="0"/>
          <w:szCs w:val="21"/>
          <w:highlight w:val="none"/>
        </w:rPr>
        <w:t>1.投标保证金：</w:t>
      </w:r>
    </w:p>
    <w:p w14:paraId="440C3654">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投标保证金金额：人民币叁万元整（￥30000.00）</w:t>
      </w:r>
    </w:p>
    <w:p w14:paraId="131508B3">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投标保证金的交纳方式：银行转账、支票、汇票、本票或者金融、担保机构出具的保函，禁止采用现钞方式。采用银行转账方式的，在投标截止时间前交至采购代理机构指定账户并且到账（开户银行：上海浦东发展银行南宁分行营业部，开户名称：广西国盛招标有限公司，银行账号：63010154700016896，开户行行号：310611000019）；采用支票、汇票、本票或者保函等方式的，在投标截止时间前，投标人必须递交单独密封的支票、汇票、本票或者保函原件。否则视为无效投标保证金。</w:t>
      </w:r>
    </w:p>
    <w:p w14:paraId="61498E0F">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2.网上查询地址</w:t>
      </w:r>
    </w:p>
    <w:p w14:paraId="76EC1EAB">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http：//www.ccgp.gov.cn（中国政府采购网）、http：//zfcg.gxzf.gov.cn（广西政府采购网）、http：//gxggzy.gxzf.gov.cn（广西壮族自治区公共资源交易中心网）。</w:t>
      </w:r>
    </w:p>
    <w:p w14:paraId="0080C0F7">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3.本项目需要落实的政府采购政策</w:t>
      </w:r>
    </w:p>
    <w:p w14:paraId="7F1F19B3">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（1）政府采购促进中小企业发展；</w:t>
      </w:r>
    </w:p>
    <w:p w14:paraId="083EADC9">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（2）政府采购支持采用本国产品的政策；</w:t>
      </w:r>
    </w:p>
    <w:p w14:paraId="51A51F18">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（3）强制采购节能产品；优先采购节能产品、环境标志产品；</w:t>
      </w:r>
    </w:p>
    <w:p w14:paraId="0B245D65">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（4）政府采购促进残疾人就业政策；</w:t>
      </w:r>
    </w:p>
    <w:p w14:paraId="0037EC43">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（5）政府采购支持监狱企业发展；</w:t>
      </w:r>
    </w:p>
    <w:p w14:paraId="793A392B">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（6）扶持不发达地区和少数民族地区政策；</w:t>
      </w:r>
    </w:p>
    <w:p w14:paraId="0D8F7A1C">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（7）在政府采购中实施本国产品标准及相关政策。</w:t>
      </w:r>
    </w:p>
    <w:p w14:paraId="02A357D2">
      <w:pPr>
        <w:spacing w:line="400" w:lineRule="exact"/>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4.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19F09577">
      <w:pPr>
        <w:spacing w:line="400" w:lineRule="exact"/>
        <w:ind w:firstLine="420" w:firstLineChars="200"/>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5.若对项目采购电子交易系统操作有疑问，可登录“广西政府采购云平台”（https：//www.gcy.zfcg.gxzf.gov.cn/），点击右侧咨询小采，获取采小蜜智能服务管家帮助，或拨打广西政府采购云平台服务热线95763获取热线服务帮助。</w:t>
      </w:r>
    </w:p>
    <w:bookmarkEnd w:id="24"/>
    <w:bookmarkEnd w:id="25"/>
    <w:p w14:paraId="1BA42265">
      <w:pPr>
        <w:spacing w:line="400" w:lineRule="exact"/>
        <w:rPr>
          <w:rFonts w:asciiTheme="minorEastAsia" w:hAnsiTheme="minorEastAsia" w:eastAsiaTheme="minorEastAsia" w:cstheme="minorEastAsia"/>
          <w:b/>
          <w:bCs/>
          <w:szCs w:val="21"/>
          <w:highlight w:val="none"/>
        </w:rPr>
      </w:pPr>
      <w:bookmarkStart w:id="26" w:name="_Toc35393627"/>
      <w:bookmarkStart w:id="27" w:name="_Toc28359085"/>
      <w:bookmarkStart w:id="28" w:name="_Toc35393796"/>
      <w:bookmarkStart w:id="29" w:name="_Toc28359008"/>
      <w:r>
        <w:rPr>
          <w:rFonts w:hint="eastAsia" w:asciiTheme="minorEastAsia" w:hAnsiTheme="minorEastAsia" w:eastAsiaTheme="minorEastAsia" w:cstheme="minorEastAsia"/>
          <w:b/>
          <w:bCs/>
          <w:szCs w:val="21"/>
          <w:highlight w:val="none"/>
        </w:rPr>
        <w:t>七、对本次招标提出询问，请按以下方式联系。</w:t>
      </w:r>
      <w:bookmarkEnd w:id="26"/>
      <w:bookmarkEnd w:id="27"/>
      <w:bookmarkEnd w:id="28"/>
      <w:bookmarkEnd w:id="29"/>
    </w:p>
    <w:p w14:paraId="1B722C8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1.采购人信息</w:t>
      </w:r>
    </w:p>
    <w:p w14:paraId="2FD7F0A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名    称：广西福利彩票发行中心</w:t>
      </w:r>
    </w:p>
    <w:p w14:paraId="4629411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 xml:space="preserve">地    址：南宁市葛村23号福彩大厦 </w:t>
      </w:r>
    </w:p>
    <w:p w14:paraId="5CBC5A2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项目联系人：黄欢</w:t>
      </w:r>
    </w:p>
    <w:p w14:paraId="19040B7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项目联系方式：0771-2441835</w:t>
      </w:r>
    </w:p>
    <w:p w14:paraId="410478B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2.采购代理机构信息</w:t>
      </w:r>
    </w:p>
    <w:p w14:paraId="028DDB6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名    称：广西国盛招标有限公司</w:t>
      </w:r>
    </w:p>
    <w:p w14:paraId="1ACD429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地    址：南宁市青秀区朱槿路10号新加坡园区星岛国际303号</w:t>
      </w:r>
    </w:p>
    <w:p w14:paraId="29BCCD7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项目联系人：陆超、李睿</w:t>
      </w:r>
    </w:p>
    <w:p w14:paraId="271F2BE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项目联系方式：0771-5828779</w:t>
      </w:r>
    </w:p>
    <w:p w14:paraId="5D912CFF">
      <w:pP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br w:type="page"/>
      </w:r>
    </w:p>
    <w:p w14:paraId="2B298E0C">
      <w:pPr>
        <w:snapToGrid w:val="0"/>
        <w:spacing w:line="360" w:lineRule="auto"/>
        <w:ind w:firstLine="420"/>
        <w:rPr>
          <w:rFonts w:asciiTheme="minorEastAsia" w:hAnsiTheme="minorEastAsia" w:eastAsiaTheme="minorEastAsia" w:cstheme="minorEastAsia"/>
          <w:sz w:val="24"/>
          <w:highlight w:val="none"/>
          <w:lang w:val="zh-CN"/>
        </w:rPr>
        <w:sectPr>
          <w:footerReference r:id="rId3" w:type="default"/>
          <w:pgSz w:w="11906" w:h="16838"/>
          <w:pgMar w:top="1134" w:right="1134" w:bottom="1134" w:left="1134" w:header="720" w:footer="720" w:gutter="0"/>
          <w:pgNumType w:start="1"/>
          <w:cols w:space="720" w:num="1"/>
          <w:docGrid w:type="lines" w:linePitch="331" w:charSpace="0"/>
        </w:sectPr>
      </w:pPr>
    </w:p>
    <w:p w14:paraId="191772F2">
      <w:pPr>
        <w:pStyle w:val="24"/>
        <w:spacing w:line="360" w:lineRule="auto"/>
        <w:jc w:val="center"/>
        <w:outlineLvl w:val="0"/>
        <w:rPr>
          <w:rStyle w:val="59"/>
          <w:rFonts w:ascii="Times New Roman" w:hAnsi="Times New Roman"/>
          <w:sz w:val="36"/>
          <w:szCs w:val="36"/>
          <w:highlight w:val="none"/>
        </w:rPr>
      </w:pPr>
      <w:bookmarkStart w:id="30" w:name="_Toc532545042"/>
      <w:bookmarkStart w:id="31" w:name="_Toc14333"/>
      <w:r>
        <w:rPr>
          <w:rStyle w:val="59"/>
          <w:rFonts w:hint="eastAsia" w:ascii="Times New Roman" w:hAnsi="Times New Roman"/>
          <w:sz w:val="36"/>
          <w:szCs w:val="36"/>
          <w:highlight w:val="none"/>
        </w:rPr>
        <w:t>第二章</w:t>
      </w:r>
      <w:bookmarkEnd w:id="30"/>
      <w:r>
        <w:rPr>
          <w:rStyle w:val="59"/>
          <w:rFonts w:hint="eastAsia" w:ascii="Times New Roman" w:hAnsi="Times New Roman"/>
          <w:sz w:val="36"/>
          <w:szCs w:val="36"/>
          <w:highlight w:val="none"/>
        </w:rPr>
        <w:t xml:space="preserve">  采购需求</w:t>
      </w:r>
      <w:bookmarkEnd w:id="31"/>
    </w:p>
    <w:p w14:paraId="31BD9F82">
      <w:pPr>
        <w:adjustRightInd w:val="0"/>
        <w:spacing w:line="400" w:lineRule="exac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说明：</w:t>
      </w:r>
    </w:p>
    <w:p w14:paraId="60637FC7">
      <w:pPr>
        <w:spacing w:line="400" w:lineRule="exact"/>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highlight w:val="none"/>
        </w:rPr>
        <w:t>1.为落实政府采购政策需满足的要求（根据项目实际情况填写内容）</w:t>
      </w:r>
    </w:p>
    <w:p w14:paraId="6BC69EEF">
      <w:pPr>
        <w:spacing w:line="400" w:lineRule="exact"/>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（1）本招标文件所称中小企业必须符合《政府采购促进中小企业发展管理办法》（财库〔2020〕46号）的规定；</w:t>
      </w:r>
    </w:p>
    <w:p w14:paraId="20290974">
      <w:pPr>
        <w:spacing w:line="400" w:lineRule="exact"/>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（2）本招标文件所称本国产品必须符合《国务院办公厅关于在政府采购中实施本国产品标准及相关政策的通知》（国办发〔2025〕34号）的规定。</w:t>
      </w:r>
    </w:p>
    <w:p w14:paraId="26721657">
      <w:pPr>
        <w:spacing w:line="400" w:lineRule="exact"/>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2.“实质性要求”是指采购需求中带“▲”的条款，或者不能负偏离的条款，或者已经指明不满足则投标无效的条款。</w:t>
      </w:r>
    </w:p>
    <w:p w14:paraId="4D94D53D">
      <w:pPr>
        <w:spacing w:line="400" w:lineRule="exact"/>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szCs w:val="21"/>
          <w:highlight w:val="none"/>
        </w:rPr>
        <w:t>3.</w:t>
      </w:r>
      <w:r>
        <w:rPr>
          <w:rFonts w:hint="eastAsia" w:asciiTheme="minorEastAsia" w:hAnsiTheme="minorEastAsia" w:eastAsiaTheme="minorEastAsia" w:cstheme="minorEastAsia"/>
          <w:highlight w:val="none"/>
        </w:rPr>
        <w:t>如投标人投标产品存在侵犯他人的知识产权或者专利成果行为的，应承担相应法律责任。</w:t>
      </w:r>
    </w:p>
    <w:p w14:paraId="09D1D80E">
      <w:pPr>
        <w:spacing w:line="400" w:lineRule="exact"/>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w:t>
      </w:r>
      <w:r>
        <w:rPr>
          <w:rFonts w:asciiTheme="minorEastAsia" w:hAnsiTheme="minorEastAsia" w:eastAsiaTheme="minorEastAsia" w:cstheme="minorEastAsia"/>
          <w:highlight w:val="none"/>
        </w:rPr>
        <w:t>所属行业依照《中小企业划型标准规定》（工信部联企业〔2011〕300号）及《国民经济行业分类》（GB/T4754-2017）的有关规定执行。</w:t>
      </w:r>
    </w:p>
    <w:tbl>
      <w:tblPr>
        <w:tblStyle w:val="47"/>
        <w:tblW w:w="10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1083"/>
        <w:gridCol w:w="330"/>
        <w:gridCol w:w="680"/>
        <w:gridCol w:w="709"/>
        <w:gridCol w:w="6841"/>
      </w:tblGrid>
      <w:tr w14:paraId="2982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3" w:type="dxa"/>
            <w:tcBorders>
              <w:top w:val="single" w:color="auto" w:sz="4" w:space="0"/>
              <w:left w:val="single" w:color="auto" w:sz="4" w:space="0"/>
              <w:bottom w:val="single" w:color="auto" w:sz="4" w:space="0"/>
              <w:right w:val="single" w:color="auto" w:sz="4" w:space="0"/>
            </w:tcBorders>
            <w:vAlign w:val="center"/>
          </w:tcPr>
          <w:p w14:paraId="104D2A5E">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序号</w:t>
            </w:r>
          </w:p>
        </w:tc>
        <w:tc>
          <w:tcPr>
            <w:tcW w:w="1413" w:type="dxa"/>
            <w:gridSpan w:val="2"/>
            <w:tcBorders>
              <w:top w:val="single" w:color="auto" w:sz="4" w:space="0"/>
              <w:left w:val="single" w:color="auto" w:sz="4" w:space="0"/>
              <w:bottom w:val="single" w:color="auto" w:sz="4" w:space="0"/>
              <w:right w:val="single" w:color="auto" w:sz="4" w:space="0"/>
            </w:tcBorders>
            <w:vAlign w:val="center"/>
          </w:tcPr>
          <w:p w14:paraId="3DA76A05">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标的的名称</w:t>
            </w:r>
          </w:p>
        </w:tc>
        <w:tc>
          <w:tcPr>
            <w:tcW w:w="680" w:type="dxa"/>
            <w:tcBorders>
              <w:top w:val="single" w:color="auto" w:sz="4" w:space="0"/>
              <w:left w:val="single" w:color="auto" w:sz="4" w:space="0"/>
              <w:bottom w:val="single" w:color="auto" w:sz="4" w:space="0"/>
              <w:right w:val="single" w:color="auto" w:sz="4" w:space="0"/>
            </w:tcBorders>
            <w:vAlign w:val="center"/>
          </w:tcPr>
          <w:p w14:paraId="706786E7">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数量及</w:t>
            </w:r>
          </w:p>
          <w:p w14:paraId="6DD36333">
            <w:pPr>
              <w:spacing w:line="400" w:lineRule="exact"/>
              <w:jc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单位</w:t>
            </w:r>
          </w:p>
        </w:tc>
        <w:tc>
          <w:tcPr>
            <w:tcW w:w="709" w:type="dxa"/>
            <w:tcBorders>
              <w:top w:val="single" w:color="auto" w:sz="4" w:space="0"/>
              <w:left w:val="single" w:color="auto" w:sz="4" w:space="0"/>
              <w:bottom w:val="single" w:color="auto" w:sz="4" w:space="0"/>
              <w:right w:val="single" w:color="auto" w:sz="4" w:space="0"/>
            </w:tcBorders>
            <w:vAlign w:val="center"/>
          </w:tcPr>
          <w:p w14:paraId="132D1FC8">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所属行业</w:t>
            </w:r>
          </w:p>
        </w:tc>
        <w:tc>
          <w:tcPr>
            <w:tcW w:w="6841" w:type="dxa"/>
            <w:tcBorders>
              <w:top w:val="single" w:color="auto" w:sz="4" w:space="0"/>
              <w:left w:val="single" w:color="auto" w:sz="4" w:space="0"/>
              <w:bottom w:val="single" w:color="auto" w:sz="4" w:space="0"/>
              <w:right w:val="single" w:color="auto" w:sz="4" w:space="0"/>
            </w:tcBorders>
            <w:vAlign w:val="center"/>
          </w:tcPr>
          <w:p w14:paraId="3D150A5B">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技术要求</w:t>
            </w:r>
          </w:p>
        </w:tc>
      </w:tr>
      <w:tr w14:paraId="3BAF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3" w:type="dxa"/>
            <w:tcBorders>
              <w:top w:val="single" w:color="auto" w:sz="4" w:space="0"/>
              <w:left w:val="single" w:color="auto" w:sz="4" w:space="0"/>
              <w:right w:val="single" w:color="auto" w:sz="4" w:space="0"/>
            </w:tcBorders>
            <w:vAlign w:val="center"/>
          </w:tcPr>
          <w:p w14:paraId="6F6DC434">
            <w:pPr>
              <w:spacing w:line="400" w:lineRule="exact"/>
              <w:jc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1</w:t>
            </w:r>
          </w:p>
        </w:tc>
        <w:tc>
          <w:tcPr>
            <w:tcW w:w="1413" w:type="dxa"/>
            <w:gridSpan w:val="2"/>
            <w:tcBorders>
              <w:top w:val="single" w:color="auto" w:sz="4" w:space="0"/>
              <w:left w:val="single" w:color="auto" w:sz="4" w:space="0"/>
              <w:right w:val="single" w:color="auto" w:sz="4" w:space="0"/>
            </w:tcBorders>
            <w:vAlign w:val="center"/>
          </w:tcPr>
          <w:p w14:paraId="21FC8C19">
            <w:pPr>
              <w:spacing w:line="400" w:lineRule="exact"/>
              <w:jc w:val="center"/>
              <w:rPr>
                <w:rFonts w:hint="eastAsia" w:asciiTheme="minorEastAsia" w:hAnsiTheme="minorEastAsia" w:eastAsiaTheme="minorEastAsia" w:cstheme="minorEastAsia"/>
                <w:kern w:val="0"/>
                <w:szCs w:val="21"/>
                <w:highlight w:val="none"/>
                <w:lang w:eastAsia="zh-CN"/>
              </w:rPr>
            </w:pPr>
            <w:r>
              <w:rPr>
                <w:rFonts w:hint="eastAsia" w:asciiTheme="minorEastAsia" w:hAnsiTheme="minorEastAsia" w:eastAsiaTheme="minorEastAsia" w:cstheme="minorEastAsia"/>
                <w:szCs w:val="21"/>
                <w:highlight w:val="none"/>
                <w:lang w:eastAsia="zh-CN"/>
              </w:rPr>
              <w:t>投注站销售技能大赛营销活动</w:t>
            </w:r>
          </w:p>
        </w:tc>
        <w:tc>
          <w:tcPr>
            <w:tcW w:w="680" w:type="dxa"/>
            <w:tcBorders>
              <w:top w:val="single" w:color="auto" w:sz="4" w:space="0"/>
              <w:left w:val="single" w:color="auto" w:sz="4" w:space="0"/>
              <w:right w:val="single" w:color="auto" w:sz="4" w:space="0"/>
            </w:tcBorders>
            <w:vAlign w:val="center"/>
          </w:tcPr>
          <w:p w14:paraId="548FD4CC">
            <w:pPr>
              <w:spacing w:line="400" w:lineRule="exact"/>
              <w:jc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1项</w:t>
            </w:r>
          </w:p>
        </w:tc>
        <w:tc>
          <w:tcPr>
            <w:tcW w:w="709" w:type="dxa"/>
            <w:tcBorders>
              <w:top w:val="single" w:color="auto" w:sz="4" w:space="0"/>
              <w:left w:val="single" w:color="auto" w:sz="4" w:space="0"/>
              <w:bottom w:val="single" w:color="auto" w:sz="4" w:space="0"/>
              <w:right w:val="single" w:color="auto" w:sz="4" w:space="0"/>
            </w:tcBorders>
            <w:vAlign w:val="center"/>
          </w:tcPr>
          <w:p w14:paraId="63F01BD8">
            <w:pPr>
              <w:spacing w:line="400" w:lineRule="exact"/>
              <w:jc w:val="center"/>
              <w:rPr>
                <w:rFonts w:asciiTheme="minorEastAsia" w:hAnsiTheme="minorEastAsia" w:eastAsiaTheme="minorEastAsia" w:cstheme="minorEastAsia"/>
                <w:szCs w:val="21"/>
                <w:highlight w:val="none"/>
              </w:rPr>
            </w:pPr>
            <w:r>
              <w:rPr>
                <w:rFonts w:asciiTheme="minorEastAsia" w:hAnsiTheme="minorEastAsia" w:eastAsiaTheme="minorEastAsia" w:cstheme="minorEastAsia"/>
                <w:highlight w:val="none"/>
              </w:rPr>
              <w:t>其他未列明行业</w:t>
            </w:r>
          </w:p>
        </w:tc>
        <w:tc>
          <w:tcPr>
            <w:tcW w:w="6841" w:type="dxa"/>
            <w:tcBorders>
              <w:top w:val="single" w:color="auto" w:sz="4" w:space="0"/>
              <w:left w:val="single" w:color="auto" w:sz="4" w:space="0"/>
              <w:bottom w:val="single" w:color="auto" w:sz="4" w:space="0"/>
              <w:right w:val="single" w:color="auto" w:sz="4" w:space="0"/>
            </w:tcBorders>
            <w:vAlign w:val="center"/>
          </w:tcPr>
          <w:p w14:paraId="6FA5A563">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一、活动目的</w:t>
            </w:r>
          </w:p>
          <w:p w14:paraId="47F06934">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本次活动以回馈购彩者群体和激发渠道竞争力为目的，通过渠道提升助推电脑票的市场发展。一方面，针对购彩者开展营销活动，培育福彩电脑票的购彩群体，增加购彩者粘度，扩大市场影响力；另一方面，针对站点开展销售竞赛，站点组成团队的形式开展销售比赛，营造激烈的竞争氛围，激发投注站市场销售的内生动力。为站点搭建经验交流平台，树立销售榜样，推广销售优秀经验，为广西福彩电脑票销售渠道的长期稳健发展注入新活力，奠定坚实基础。</w:t>
            </w:r>
          </w:p>
          <w:p w14:paraId="379EAF30">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二、活动要求</w:t>
            </w:r>
          </w:p>
          <w:p w14:paraId="51DFD69B">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深入分析广西福彩电脑票游戏销售市场和购彩者群体购彩行为，挖掘电脑票游戏投注站发展痛点和购彩者的市场需求，针对性提供系统性、全方位的技能大赛营销活动策划执行服务。</w:t>
            </w:r>
          </w:p>
          <w:p w14:paraId="55B73CEE">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（一）项目整体分析：应包括广西电脑型福利彩票所有游戏发展现状研究、消费群体研究、电脑票游戏市场需求、投注站发展痛点、历届广西福彩快乐8黄金联赛活动环节等内容。</w:t>
            </w:r>
          </w:p>
          <w:p w14:paraId="2E2DBF5C">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（二）销售技能大赛策划实施方案：应包括大赛主题、参赛对象、参与方式、赛程机制、活动流程、时间进度、成果总结和宣传海报物料等内容。</w:t>
            </w:r>
          </w:p>
          <w:p w14:paraId="37624E23">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（三）营销活动策划实施方案：应包括活动目的、活动主题、活动对象、活动规则、活动参与方式，活动详细内容、时间进度等内容。</w:t>
            </w:r>
          </w:p>
          <w:p w14:paraId="5547CB65">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四）经验交流会组织实施方案：应包括经验交流会或团队拓展活动的策划、组织、实施等内容，以及获奖战队人员交流，站点销售经验技巧互动分享、投注站走访、获奖人员的区内住宿、交通、餐饮、摄影照相等方面进行保障实施等内容。</w:t>
            </w:r>
          </w:p>
          <w:p w14:paraId="4CEA92A0">
            <w:pPr>
              <w:widowControl/>
              <w:spacing w:line="400" w:lineRule="exact"/>
              <w:jc w:val="left"/>
              <w:textAlignment w:val="center"/>
              <w:rPr>
                <w:rFonts w:asciiTheme="minorEastAsia" w:hAnsiTheme="minorEastAsia" w:eastAsiaTheme="minorEastAsia" w:cstheme="minorEastAsia"/>
                <w:kern w:val="0"/>
                <w:szCs w:val="21"/>
                <w:highlight w:val="yellow"/>
              </w:rPr>
            </w:pPr>
            <w:r>
              <w:rPr>
                <w:rFonts w:hint="eastAsia" w:asciiTheme="minorEastAsia" w:hAnsiTheme="minorEastAsia" w:eastAsiaTheme="minorEastAsia" w:cstheme="minorEastAsia"/>
                <w:kern w:val="0"/>
                <w:szCs w:val="21"/>
                <w:highlight w:val="none"/>
              </w:rPr>
              <w:t>包括但不限于与会人员用餐、住宿、交通、场地布置、礼仪主持、证书、服装、会场摄影摄像、照片制作等内容。</w:t>
            </w:r>
          </w:p>
          <w:p w14:paraId="01D51476">
            <w:pPr>
              <w:widowControl/>
              <w:spacing w:line="400" w:lineRule="exact"/>
              <w:jc w:val="lef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szCs w:val="21"/>
                <w:highlight w:val="none"/>
              </w:rPr>
              <w:t>▲</w:t>
            </w:r>
            <w:r>
              <w:rPr>
                <w:rFonts w:hint="eastAsia" w:asciiTheme="minorEastAsia" w:hAnsiTheme="minorEastAsia" w:eastAsiaTheme="minorEastAsia" w:cstheme="minorEastAsia"/>
                <w:b/>
                <w:bCs/>
                <w:kern w:val="0"/>
                <w:szCs w:val="21"/>
                <w:highlight w:val="none"/>
              </w:rPr>
              <w:t>（五）宣传推广方案：应包括对活动整个过程的宣传策略、宣传渠道、新媒体融入等内容，包括但不限于微信朋友圈广告宣传推广等方式，费用不少于10万元。通过有吸引力和创新性的宣传内容，整合线上线下宣传渠道，提升购彩者对活动的关注，提升竞赛的市场影响力。</w:t>
            </w:r>
          </w:p>
          <w:p w14:paraId="66BE9F86">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（六）技术实施方案：应包括活动平台搭建运维、服务器架构、底层逻辑、流程图、页面原型、数据安全保障等内容。</w:t>
            </w:r>
          </w:p>
          <w:p w14:paraId="2CA7AF49">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b/>
                <w:bCs/>
                <w:szCs w:val="21"/>
                <w:highlight w:val="none"/>
              </w:rPr>
              <w:t>▲方案由投标人自拟，</w:t>
            </w:r>
            <w:r>
              <w:rPr>
                <w:rFonts w:hint="eastAsia" w:asciiTheme="minorEastAsia" w:hAnsiTheme="minorEastAsia" w:eastAsiaTheme="minorEastAsia" w:cstheme="minorEastAsia"/>
                <w:b/>
                <w:bCs/>
                <w:kern w:val="0"/>
                <w:szCs w:val="21"/>
                <w:highlight w:val="none"/>
              </w:rPr>
              <w:t>要求所提供的开发内容及硬件必须满足采购人实际需求，并且符合国家相关法律法规及行业标准。</w:t>
            </w:r>
          </w:p>
          <w:p w14:paraId="43CA793D">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（七）活动跟踪统计分析：应包括活动进行时的数据跟踪、公布各战队的活动情况、大赛结果等内容。</w:t>
            </w:r>
          </w:p>
          <w:p w14:paraId="02B8A71B">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（八）风险评估及应急突发处理方案：应包括大赛可能遇到的技术风险、第三方服务风险、网络风险、交流活动组织风险等内容评估，及针对风险的应急突发处理方案。</w:t>
            </w:r>
          </w:p>
          <w:p w14:paraId="5FAA004E">
            <w:pPr>
              <w:widowControl/>
              <w:spacing w:line="400" w:lineRule="exact"/>
              <w:jc w:val="lef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szCs w:val="21"/>
                <w:highlight w:val="none"/>
              </w:rPr>
              <w:t>▲</w:t>
            </w:r>
            <w:r>
              <w:rPr>
                <w:rFonts w:hint="eastAsia" w:asciiTheme="minorEastAsia" w:hAnsiTheme="minorEastAsia" w:eastAsiaTheme="minorEastAsia" w:cstheme="minorEastAsia"/>
                <w:b/>
                <w:kern w:val="0"/>
                <w:szCs w:val="21"/>
                <w:highlight w:val="none"/>
              </w:rPr>
              <w:t>（九）竞赛营销奖励方案：应包括技能大赛奖励方案和竞赛营销奖励方案，奖励总费用不低于成交金额的75%，其中竞赛营销方案奖励，由各战队提交营销方案，根据创意及可行性，将经费奖金发给战队进行自主营销宣传；技能大赛奖励以现金的形式发放，应按照获奖名单确认后发放至各战队人员收款账户中，由此产生的所有税费（含代扣代缴个人所得税）需由供应商完成代扣代缴工作。</w:t>
            </w:r>
            <w:r>
              <w:rPr>
                <w:rFonts w:hint="eastAsia" w:asciiTheme="minorEastAsia" w:hAnsiTheme="minorEastAsia" w:eastAsiaTheme="minorEastAsia" w:cstheme="minorEastAsia"/>
                <w:b/>
                <w:bCs/>
                <w:kern w:val="0"/>
                <w:szCs w:val="21"/>
                <w:highlight w:val="none"/>
              </w:rPr>
              <w:t>技能大赛技奖励金、营销竞赛奖励金及税费均包含在预算费用内。</w:t>
            </w:r>
          </w:p>
          <w:p w14:paraId="6E9D29B6">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十）运营团队。投标人针对本项目服务需求建立相应的项目保障团队，供应商需提供不少于2人的项目运营团队派驻采购人办公地点配合采购人处理项目的日常事务（办公场地由采购人提供，办公电脑、桌椅及其它办公用具由供应商自行负责），直至本项目完成并通过验收，在投标文件中提供2名驻点人员投标截止前</w:t>
            </w:r>
            <w:r>
              <w:rPr>
                <w:rFonts w:hint="eastAsia"/>
                <w:highlight w:val="none"/>
              </w:rPr>
              <w:t>任意一个月</w:t>
            </w:r>
            <w:r>
              <w:rPr>
                <w:rFonts w:hint="eastAsia" w:asciiTheme="minorEastAsia" w:hAnsiTheme="minorEastAsia" w:eastAsiaTheme="minorEastAsia" w:cstheme="minorEastAsia"/>
                <w:kern w:val="0"/>
                <w:szCs w:val="21"/>
                <w:highlight w:val="none"/>
              </w:rPr>
              <w:t>依法缴纳社保的相关证明材料或供应商与运营团队驻点人员签订的劳动关系证明材料（如劳动合同复印件或聘用协议复印件）。运营团队派驻采购人办公地点后，如需人员调动需经得采购人同意。</w:t>
            </w:r>
          </w:p>
        </w:tc>
      </w:tr>
      <w:tr w14:paraId="2A2C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56" w:type="dxa"/>
            <w:gridSpan w:val="6"/>
            <w:tcBorders>
              <w:top w:val="single" w:color="auto" w:sz="4" w:space="0"/>
              <w:left w:val="single" w:color="auto" w:sz="4" w:space="0"/>
              <w:right w:val="single" w:color="auto" w:sz="4" w:space="0"/>
            </w:tcBorders>
            <w:vAlign w:val="center"/>
          </w:tcPr>
          <w:p w14:paraId="1C989519">
            <w:pPr>
              <w:widowControl/>
              <w:spacing w:line="400" w:lineRule="exact"/>
              <w:jc w:val="lef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投标要求</w:t>
            </w:r>
          </w:p>
        </w:tc>
      </w:tr>
      <w:tr w14:paraId="6C00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56" w:type="dxa"/>
            <w:gridSpan w:val="6"/>
            <w:tcBorders>
              <w:top w:val="single" w:color="auto" w:sz="4" w:space="0"/>
              <w:left w:val="single" w:color="auto" w:sz="4" w:space="0"/>
              <w:right w:val="single" w:color="auto" w:sz="4" w:space="0"/>
            </w:tcBorders>
            <w:vAlign w:val="center"/>
          </w:tcPr>
          <w:p w14:paraId="515424FE">
            <w:pPr>
              <w:widowControl/>
              <w:spacing w:line="400" w:lineRule="exact"/>
              <w:jc w:val="left"/>
              <w:textAlignment w:val="center"/>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投标人请在投标文件中根据“</w:t>
            </w:r>
            <w:r>
              <w:rPr>
                <w:rFonts w:hint="eastAsia" w:asciiTheme="minorEastAsia" w:hAnsiTheme="minorEastAsia" w:eastAsiaTheme="minorEastAsia" w:cstheme="minorEastAsia"/>
                <w:szCs w:val="21"/>
                <w:highlight w:val="none"/>
              </w:rPr>
              <w:t>技术要求</w:t>
            </w:r>
            <w:r>
              <w:rPr>
                <w:rFonts w:hint="eastAsia" w:asciiTheme="minorEastAsia" w:hAnsiTheme="minorEastAsia" w:eastAsiaTheme="minorEastAsia" w:cstheme="minorEastAsia"/>
                <w:kern w:val="0"/>
                <w:szCs w:val="21"/>
                <w:highlight w:val="none"/>
              </w:rPr>
              <w:t>”内容提供针对本项目的策划组织实施方案，包括但不限于项目整体分析、销售技能大赛策划实施方案、营销竞赛活动组织实施方案、经验交流会及团队拓展活动组织实施方案、宣传推广方案、技术实施方案、活动跟踪统计分析、风险评估及应急突发处理方案、销售技能大赛奖励方案及营销竞赛奖励方案等内容。</w:t>
            </w:r>
          </w:p>
        </w:tc>
      </w:tr>
      <w:tr w14:paraId="5F72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56" w:type="dxa"/>
            <w:gridSpan w:val="6"/>
            <w:tcBorders>
              <w:top w:val="single" w:color="auto" w:sz="4" w:space="0"/>
              <w:left w:val="single" w:color="auto" w:sz="4" w:space="0"/>
              <w:bottom w:val="single" w:color="auto" w:sz="4" w:space="0"/>
              <w:right w:val="single" w:color="auto" w:sz="4" w:space="0"/>
            </w:tcBorders>
            <w:vAlign w:val="center"/>
          </w:tcPr>
          <w:p w14:paraId="53A87133">
            <w:pPr>
              <w:spacing w:line="400" w:lineRule="exact"/>
              <w:jc w:val="left"/>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▲一、商务要求</w:t>
            </w:r>
          </w:p>
        </w:tc>
      </w:tr>
      <w:tr w14:paraId="036A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gridSpan w:val="2"/>
            <w:tcBorders>
              <w:top w:val="single" w:color="auto" w:sz="4" w:space="0"/>
              <w:left w:val="single" w:color="auto" w:sz="4" w:space="0"/>
              <w:bottom w:val="single" w:color="auto" w:sz="4" w:space="0"/>
              <w:right w:val="single" w:color="auto" w:sz="4" w:space="0"/>
            </w:tcBorders>
            <w:vAlign w:val="center"/>
          </w:tcPr>
          <w:p w14:paraId="4EA23AFE">
            <w:pPr>
              <w:spacing w:line="400" w:lineRule="exact"/>
              <w:jc w:val="center"/>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kern w:val="0"/>
                <w:szCs w:val="21"/>
                <w:highlight w:val="none"/>
              </w:rPr>
              <w:t>投标报价要求</w:t>
            </w:r>
          </w:p>
        </w:tc>
        <w:tc>
          <w:tcPr>
            <w:tcW w:w="8560" w:type="dxa"/>
            <w:gridSpan w:val="4"/>
            <w:tcBorders>
              <w:top w:val="single" w:color="auto" w:sz="4" w:space="0"/>
              <w:left w:val="single" w:color="auto" w:sz="4" w:space="0"/>
              <w:bottom w:val="single" w:color="auto" w:sz="4" w:space="0"/>
              <w:right w:val="single" w:color="auto" w:sz="4" w:space="0"/>
            </w:tcBorders>
            <w:vAlign w:val="center"/>
          </w:tcPr>
          <w:p w14:paraId="6473CE78">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投标报价为全包价，以人民币为结算单位，包括本项目的服务、营销费用、售后服务、培训费、人工费、方案策划费、设计费、相关活动材料以及实施费用、奖励费用、拟投入本项目设备损耗费用、税金等及其他所有成本费用的总和，合同履行过程中，采购人不再支付合同以外的其他费用。</w:t>
            </w:r>
          </w:p>
          <w:p w14:paraId="6F327145">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注：供应商自行考虑完成本项目所需的人工、设备、配套辅材、杂配件等，本项目为交钥匙项目，投标报价中应包含全部内容，中标后采购人不再另行支付额外费用；供应商根据项目所需的所有设备、配套辅材、杂配件等材料必须为符合国家有关规定的合格产品。</w:t>
            </w:r>
          </w:p>
        </w:tc>
      </w:tr>
      <w:tr w14:paraId="4BD9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gridSpan w:val="2"/>
            <w:tcBorders>
              <w:top w:val="single" w:color="auto" w:sz="4" w:space="0"/>
              <w:left w:val="single" w:color="auto" w:sz="4" w:space="0"/>
              <w:bottom w:val="single" w:color="auto" w:sz="4" w:space="0"/>
              <w:right w:val="single" w:color="auto" w:sz="4" w:space="0"/>
            </w:tcBorders>
            <w:vAlign w:val="center"/>
          </w:tcPr>
          <w:p w14:paraId="7E3EE14F">
            <w:pPr>
              <w:spacing w:line="400" w:lineRule="exact"/>
              <w:jc w:val="center"/>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规范标准</w:t>
            </w:r>
          </w:p>
        </w:tc>
        <w:tc>
          <w:tcPr>
            <w:tcW w:w="8560" w:type="dxa"/>
            <w:gridSpan w:val="4"/>
            <w:tcBorders>
              <w:top w:val="single" w:color="auto" w:sz="4" w:space="0"/>
              <w:left w:val="single" w:color="auto" w:sz="4" w:space="0"/>
              <w:bottom w:val="single" w:color="auto" w:sz="4" w:space="0"/>
              <w:right w:val="single" w:color="auto" w:sz="4" w:space="0"/>
            </w:tcBorders>
            <w:vAlign w:val="center"/>
          </w:tcPr>
          <w:p w14:paraId="715A7FA5">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符合现行国家相关标准、行业标准、地方标准或者其他标准、规范。</w:t>
            </w:r>
          </w:p>
        </w:tc>
      </w:tr>
      <w:tr w14:paraId="697B5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gridSpan w:val="2"/>
            <w:tcBorders>
              <w:top w:val="single" w:color="auto" w:sz="4" w:space="0"/>
              <w:left w:val="single" w:color="auto" w:sz="4" w:space="0"/>
              <w:bottom w:val="single" w:color="auto" w:sz="4" w:space="0"/>
              <w:right w:val="single" w:color="auto" w:sz="4" w:space="0"/>
            </w:tcBorders>
            <w:vAlign w:val="center"/>
          </w:tcPr>
          <w:p w14:paraId="65967335">
            <w:pPr>
              <w:spacing w:line="400" w:lineRule="exact"/>
              <w:jc w:val="center"/>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合同签订时间</w:t>
            </w:r>
          </w:p>
        </w:tc>
        <w:tc>
          <w:tcPr>
            <w:tcW w:w="8560" w:type="dxa"/>
            <w:gridSpan w:val="4"/>
            <w:tcBorders>
              <w:top w:val="single" w:color="auto" w:sz="4" w:space="0"/>
              <w:left w:val="single" w:color="auto" w:sz="4" w:space="0"/>
              <w:bottom w:val="single" w:color="auto" w:sz="4" w:space="0"/>
              <w:right w:val="single" w:color="auto" w:sz="4" w:space="0"/>
            </w:tcBorders>
            <w:vAlign w:val="center"/>
          </w:tcPr>
          <w:p w14:paraId="3305181D">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自中标通知书发出之日起25日内。</w:t>
            </w:r>
          </w:p>
        </w:tc>
      </w:tr>
      <w:tr w14:paraId="6089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gridSpan w:val="2"/>
            <w:tcBorders>
              <w:top w:val="single" w:color="auto" w:sz="4" w:space="0"/>
              <w:left w:val="single" w:color="auto" w:sz="4" w:space="0"/>
              <w:bottom w:val="single" w:color="auto" w:sz="4" w:space="0"/>
              <w:right w:val="single" w:color="auto" w:sz="4" w:space="0"/>
            </w:tcBorders>
            <w:vAlign w:val="center"/>
          </w:tcPr>
          <w:p w14:paraId="7793CC8A">
            <w:pPr>
              <w:spacing w:line="400" w:lineRule="exact"/>
              <w:jc w:val="center"/>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服务时间及地点</w:t>
            </w:r>
          </w:p>
        </w:tc>
        <w:tc>
          <w:tcPr>
            <w:tcW w:w="8560" w:type="dxa"/>
            <w:gridSpan w:val="4"/>
            <w:tcBorders>
              <w:top w:val="single" w:color="auto" w:sz="4" w:space="0"/>
              <w:left w:val="single" w:color="auto" w:sz="4" w:space="0"/>
              <w:bottom w:val="single" w:color="auto" w:sz="4" w:space="0"/>
              <w:right w:val="single" w:color="auto" w:sz="4" w:space="0"/>
            </w:tcBorders>
            <w:vAlign w:val="center"/>
          </w:tcPr>
          <w:p w14:paraId="7B39DF0F">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服务期限：自签订合同之日起至2026年12月20日内完成活动并提交活动成果资料汇编。</w:t>
            </w:r>
          </w:p>
          <w:p w14:paraId="7186A6AF">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服务地点：广西区内采购人指定地点（南宁市）。</w:t>
            </w:r>
          </w:p>
        </w:tc>
      </w:tr>
      <w:tr w14:paraId="5910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gridSpan w:val="2"/>
            <w:tcBorders>
              <w:top w:val="single" w:color="auto" w:sz="4" w:space="0"/>
              <w:left w:val="single" w:color="auto" w:sz="4" w:space="0"/>
              <w:bottom w:val="single" w:color="auto" w:sz="4" w:space="0"/>
              <w:right w:val="single" w:color="auto" w:sz="4" w:space="0"/>
            </w:tcBorders>
            <w:vAlign w:val="center"/>
          </w:tcPr>
          <w:p w14:paraId="11CD949D">
            <w:pPr>
              <w:spacing w:line="400" w:lineRule="exact"/>
              <w:jc w:val="center"/>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付款方式</w:t>
            </w:r>
          </w:p>
        </w:tc>
        <w:tc>
          <w:tcPr>
            <w:tcW w:w="8560" w:type="dxa"/>
            <w:gridSpan w:val="4"/>
            <w:tcBorders>
              <w:top w:val="single" w:color="auto" w:sz="4" w:space="0"/>
              <w:left w:val="single" w:color="auto" w:sz="4" w:space="0"/>
              <w:bottom w:val="single" w:color="auto" w:sz="4" w:space="0"/>
              <w:right w:val="single" w:color="auto" w:sz="4" w:space="0"/>
            </w:tcBorders>
            <w:vAlign w:val="center"/>
          </w:tcPr>
          <w:p w14:paraId="6B879AAB">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分三次付款。</w:t>
            </w:r>
          </w:p>
          <w:p w14:paraId="24D3E448">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1.第一次付款：合同签订后15个工作日内，支付中标供应商中标金额的30%。</w:t>
            </w:r>
          </w:p>
          <w:p w14:paraId="61759FB0">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2.第二次付款：活动技术、系统、平台筹备完成并可以启动，中标供应商书面告知采购人后，采购人支付中标供应商中标金额的60%。</w:t>
            </w:r>
          </w:p>
          <w:p w14:paraId="50A154BC">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3.第三次付款：在所有活动场次完成并经验收合格后，采购人在14日内支付中标供应商中标金额的10%。</w:t>
            </w:r>
          </w:p>
          <w:p w14:paraId="4A3BE42C">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每次转账前，中标供应商应提供相同金额的正式发票，否则采购人有权拒绝付款，且不承担逾期付款的违约责任，因此产生的一切不利后果由中标供应商承担。</w:t>
            </w:r>
          </w:p>
        </w:tc>
      </w:tr>
      <w:tr w14:paraId="235C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gridSpan w:val="2"/>
            <w:tcBorders>
              <w:top w:val="single" w:color="auto" w:sz="4" w:space="0"/>
              <w:left w:val="single" w:color="auto" w:sz="4" w:space="0"/>
              <w:bottom w:val="single" w:color="auto" w:sz="4" w:space="0"/>
              <w:right w:val="single" w:color="auto" w:sz="4" w:space="0"/>
            </w:tcBorders>
            <w:vAlign w:val="center"/>
          </w:tcPr>
          <w:p w14:paraId="0F3055D0">
            <w:pPr>
              <w:spacing w:line="400" w:lineRule="exact"/>
              <w:jc w:val="center"/>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服务要求</w:t>
            </w:r>
          </w:p>
        </w:tc>
        <w:tc>
          <w:tcPr>
            <w:tcW w:w="8560" w:type="dxa"/>
            <w:gridSpan w:val="4"/>
            <w:tcBorders>
              <w:top w:val="single" w:color="auto" w:sz="4" w:space="0"/>
              <w:left w:val="single" w:color="auto" w:sz="4" w:space="0"/>
              <w:bottom w:val="single" w:color="auto" w:sz="4" w:space="0"/>
              <w:right w:val="single" w:color="auto" w:sz="4" w:space="0"/>
            </w:tcBorders>
            <w:vAlign w:val="center"/>
          </w:tcPr>
          <w:p w14:paraId="76CD391A">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1.时效性：活动物料等设计和制作，应在活动开展3日前确定并完成。</w:t>
            </w:r>
          </w:p>
          <w:p w14:paraId="2DD19C17">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2.可调和性：遇到特殊情况，能积极配合调整，在规定时间前完成制作。</w:t>
            </w:r>
          </w:p>
          <w:p w14:paraId="2D1FE9AD">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3.发布广告要遵守广告法及国家和地方相关法律法规的规定。否则，因发布违规广告而导致的政府有关部门罚款，以及向采购人赔偿声誉损失等经济责任由成交人承担。</w:t>
            </w:r>
          </w:p>
          <w:p w14:paraId="77D95145">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4.不得未经采购人允许擅自发布广告。</w:t>
            </w:r>
          </w:p>
          <w:p w14:paraId="39B8E45C">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5.服务要求：具体实施和宣传方案须经采购人确认后才能实施。实施过程中需要调整方案的供应商须无条件配合。</w:t>
            </w:r>
          </w:p>
          <w:p w14:paraId="26737B18">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6.实施时间要求：供应商须根据采购人的活动时间要求进行项目实施。在活动开展7日前，供应商须完善执行方案并经供应商审批后实施；在活动开展3日前，供应商须完成活动的全部准备工作，包括但不限于活动物料采购、宣传品设计及制作等。</w:t>
            </w:r>
          </w:p>
        </w:tc>
      </w:tr>
      <w:tr w14:paraId="081B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gridSpan w:val="2"/>
            <w:tcBorders>
              <w:top w:val="single" w:color="auto" w:sz="4" w:space="0"/>
              <w:left w:val="single" w:color="auto" w:sz="4" w:space="0"/>
              <w:bottom w:val="single" w:color="auto" w:sz="4" w:space="0"/>
              <w:right w:val="single" w:color="auto" w:sz="4" w:space="0"/>
            </w:tcBorders>
            <w:vAlign w:val="center"/>
          </w:tcPr>
          <w:p w14:paraId="7A554DEF">
            <w:pPr>
              <w:widowControl/>
              <w:spacing w:line="400" w:lineRule="exact"/>
              <w:jc w:val="center"/>
              <w:textAlignment w:val="center"/>
              <w:rPr>
                <w:rFonts w:asciiTheme="minorEastAsia" w:hAnsiTheme="minorEastAsia" w:eastAsiaTheme="minorEastAsia" w:cstheme="minorEastAsia"/>
                <w:b/>
                <w:bCs/>
                <w:kern w:val="0"/>
                <w:szCs w:val="21"/>
                <w:highlight w:val="none"/>
              </w:rPr>
            </w:pPr>
            <w:r>
              <w:rPr>
                <w:rFonts w:hint="eastAsia" w:ascii="宋体" w:hAnsi="宋体" w:cs="宋体"/>
                <w:b/>
                <w:bCs/>
                <w:szCs w:val="21"/>
                <w:highlight w:val="none"/>
              </w:rPr>
              <w:t>其他服务要求</w:t>
            </w:r>
          </w:p>
        </w:tc>
        <w:tc>
          <w:tcPr>
            <w:tcW w:w="8560" w:type="dxa"/>
            <w:gridSpan w:val="4"/>
            <w:tcBorders>
              <w:top w:val="single" w:color="auto" w:sz="4" w:space="0"/>
              <w:left w:val="single" w:color="auto" w:sz="4" w:space="0"/>
              <w:bottom w:val="single" w:color="auto" w:sz="4" w:space="0"/>
              <w:right w:val="single" w:color="auto" w:sz="4" w:space="0"/>
            </w:tcBorders>
            <w:vAlign w:val="center"/>
          </w:tcPr>
          <w:p w14:paraId="64EB03D9">
            <w:pPr>
              <w:spacing w:line="400" w:lineRule="exact"/>
              <w:rPr>
                <w:rFonts w:ascii="宋体" w:hAnsi="宋体" w:cs="宋体"/>
                <w:b/>
                <w:bCs/>
                <w:szCs w:val="21"/>
                <w:highlight w:val="none"/>
              </w:rPr>
            </w:pPr>
            <w:r>
              <w:rPr>
                <w:rFonts w:hint="eastAsia" w:ascii="宋体" w:hAnsi="宋体" w:cs="宋体"/>
                <w:b/>
                <w:bCs/>
                <w:szCs w:val="21"/>
                <w:highlight w:val="none"/>
              </w:rPr>
              <w:t>1.在成果最终交付通过验收前，中标供应商应根据采购人的意见和建议，在采购人规定的时间内进行修改、补充和完善。</w:t>
            </w:r>
          </w:p>
          <w:p w14:paraId="5F84ECFE">
            <w:pPr>
              <w:spacing w:line="400" w:lineRule="exact"/>
              <w:rPr>
                <w:rFonts w:ascii="宋体" w:hAnsi="宋体" w:cs="宋体"/>
                <w:b/>
                <w:bCs/>
                <w:szCs w:val="21"/>
                <w:highlight w:val="none"/>
              </w:rPr>
            </w:pPr>
            <w:r>
              <w:rPr>
                <w:rFonts w:hint="eastAsia" w:ascii="宋体" w:hAnsi="宋体" w:cs="宋体"/>
                <w:b/>
                <w:bCs/>
                <w:szCs w:val="21"/>
                <w:highlight w:val="none"/>
              </w:rPr>
              <w:t>2.中标供应商及其工作人员对工作中涉及的国家秘密、商业秘密和个人隐私等予以保密，涉密文件和介质按相关规定使用和保存，未经批准不得对外透露工作信息，不得接受采访或以个人名义对外发表与项目内容相关的言论或文章。</w:t>
            </w:r>
          </w:p>
          <w:p w14:paraId="241C13FD">
            <w:pPr>
              <w:spacing w:line="400" w:lineRule="exact"/>
              <w:rPr>
                <w:rFonts w:ascii="宋体" w:hAnsi="宋体" w:cs="宋体"/>
                <w:b/>
                <w:bCs/>
                <w:szCs w:val="21"/>
                <w:highlight w:val="none"/>
              </w:rPr>
            </w:pPr>
            <w:r>
              <w:rPr>
                <w:rFonts w:hint="eastAsia" w:ascii="宋体" w:hAnsi="宋体" w:cs="宋体"/>
                <w:b/>
                <w:bCs/>
                <w:szCs w:val="21"/>
                <w:highlight w:val="none"/>
              </w:rPr>
              <w:t>3.知识产权：采购人在使用中标供应商提供的产品及服务时免受第三方提出的侵犯其专利权或其它知识产权的起诉。如果第三方提出侵权指控，中标供应商应承担由此而引起的一切法律责任和费用。</w:t>
            </w:r>
          </w:p>
          <w:p w14:paraId="063F2787">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宋体" w:hAnsi="宋体" w:cs="宋体"/>
                <w:b/>
                <w:bCs/>
                <w:szCs w:val="21"/>
                <w:highlight w:val="none"/>
              </w:rPr>
              <w:t>4.供应商必须承诺自行实施，不得将服务转包或委托给其他单位，否则采购人有权无偿取消合作并追回资金，由此产生的一切责任和经济损失由中标供应商负责。</w:t>
            </w:r>
          </w:p>
        </w:tc>
      </w:tr>
      <w:tr w14:paraId="16AA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gridSpan w:val="2"/>
            <w:tcBorders>
              <w:top w:val="single" w:color="auto" w:sz="4" w:space="0"/>
              <w:left w:val="single" w:color="auto" w:sz="4" w:space="0"/>
              <w:bottom w:val="single" w:color="auto" w:sz="4" w:space="0"/>
              <w:right w:val="single" w:color="auto" w:sz="4" w:space="0"/>
            </w:tcBorders>
            <w:vAlign w:val="center"/>
          </w:tcPr>
          <w:p w14:paraId="203710D8">
            <w:pPr>
              <w:widowControl/>
              <w:spacing w:line="400" w:lineRule="exact"/>
              <w:jc w:val="center"/>
              <w:textAlignment w:val="center"/>
              <w:rPr>
                <w:rFonts w:asciiTheme="minorEastAsia" w:hAnsiTheme="minorEastAsia" w:eastAsiaTheme="minorEastAsia" w:cstheme="minorEastAsia"/>
                <w:b/>
                <w:bCs/>
                <w:szCs w:val="21"/>
                <w:highlight w:val="none"/>
              </w:rPr>
            </w:pPr>
            <w:r>
              <w:rPr>
                <w:rFonts w:hint="eastAsia" w:ascii="宋体" w:hAnsi="宋体" w:cs="宋体"/>
                <w:b/>
                <w:bCs/>
                <w:szCs w:val="21"/>
                <w:highlight w:val="none"/>
              </w:rPr>
              <w:t>配套要求及应急服务</w:t>
            </w:r>
          </w:p>
        </w:tc>
        <w:tc>
          <w:tcPr>
            <w:tcW w:w="8560" w:type="dxa"/>
            <w:gridSpan w:val="4"/>
            <w:tcBorders>
              <w:top w:val="single" w:color="auto" w:sz="4" w:space="0"/>
              <w:left w:val="single" w:color="auto" w:sz="4" w:space="0"/>
              <w:bottom w:val="single" w:color="auto" w:sz="4" w:space="0"/>
              <w:right w:val="single" w:color="auto" w:sz="4" w:space="0"/>
            </w:tcBorders>
            <w:vAlign w:val="center"/>
          </w:tcPr>
          <w:p w14:paraId="01B04E76">
            <w:pPr>
              <w:widowControl/>
              <w:spacing w:line="400" w:lineRule="exact"/>
              <w:textAlignment w:val="center"/>
              <w:rPr>
                <w:rFonts w:asciiTheme="minorEastAsia" w:hAnsiTheme="minorEastAsia" w:eastAsiaTheme="minorEastAsia" w:cstheme="minorEastAsia"/>
                <w:b/>
                <w:bCs/>
                <w:kern w:val="0"/>
                <w:szCs w:val="21"/>
                <w:highlight w:val="none"/>
              </w:rPr>
            </w:pPr>
            <w:r>
              <w:rPr>
                <w:rFonts w:hint="eastAsia" w:asciiTheme="minorEastAsia" w:hAnsiTheme="minorEastAsia" w:eastAsiaTheme="minorEastAsia" w:cstheme="minorEastAsia"/>
                <w:b/>
                <w:bCs/>
                <w:kern w:val="0"/>
                <w:szCs w:val="21"/>
                <w:highlight w:val="none"/>
              </w:rPr>
              <w:t>服务期内，对采购人提出的问题，在0.5小时内作出实质响应，电话无法解决的，1小时内到达指定现场，2小时内解决问题。</w:t>
            </w:r>
          </w:p>
        </w:tc>
      </w:tr>
      <w:tr w14:paraId="7CA2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6" w:type="dxa"/>
            <w:gridSpan w:val="2"/>
            <w:tcBorders>
              <w:top w:val="single" w:color="auto" w:sz="4" w:space="0"/>
              <w:left w:val="single" w:color="auto" w:sz="4" w:space="0"/>
              <w:bottom w:val="single" w:color="auto" w:sz="4" w:space="0"/>
              <w:right w:val="single" w:color="auto" w:sz="4" w:space="0"/>
            </w:tcBorders>
            <w:vAlign w:val="center"/>
          </w:tcPr>
          <w:p w14:paraId="165AC52A">
            <w:pPr>
              <w:spacing w:line="400" w:lineRule="exact"/>
              <w:jc w:val="center"/>
              <w:rPr>
                <w:rFonts w:asciiTheme="minorEastAsia" w:hAnsiTheme="minorEastAsia" w:eastAsiaTheme="minorEastAsia" w:cstheme="minorEastAsia"/>
                <w:b/>
                <w:bCs/>
                <w:szCs w:val="21"/>
                <w:highlight w:val="none"/>
              </w:rPr>
            </w:pPr>
            <w:r>
              <w:rPr>
                <w:rFonts w:hint="eastAsia" w:ascii="宋体" w:hAnsi="宋体" w:cs="宋体"/>
                <w:b/>
                <w:bCs/>
                <w:szCs w:val="21"/>
                <w:highlight w:val="none"/>
              </w:rPr>
              <w:t>验收要求及标准</w:t>
            </w:r>
          </w:p>
        </w:tc>
        <w:tc>
          <w:tcPr>
            <w:tcW w:w="8560" w:type="dxa"/>
            <w:gridSpan w:val="4"/>
            <w:tcBorders>
              <w:top w:val="single" w:color="auto" w:sz="4" w:space="0"/>
              <w:left w:val="single" w:color="auto" w:sz="4" w:space="0"/>
              <w:bottom w:val="single" w:color="auto" w:sz="4" w:space="0"/>
              <w:right w:val="single" w:color="auto" w:sz="4" w:space="0"/>
            </w:tcBorders>
            <w:vAlign w:val="center"/>
          </w:tcPr>
          <w:p w14:paraId="5DC2BA8B">
            <w:pPr>
              <w:spacing w:line="400" w:lineRule="exact"/>
              <w:rPr>
                <w:rFonts w:ascii="宋体" w:hAnsi="宋体" w:cs="宋体"/>
                <w:b/>
                <w:bCs/>
                <w:szCs w:val="21"/>
                <w:highlight w:val="none"/>
              </w:rPr>
            </w:pPr>
            <w:r>
              <w:rPr>
                <w:rFonts w:hint="eastAsia" w:ascii="宋体" w:hAnsi="宋体" w:cs="宋体"/>
                <w:b/>
                <w:bCs/>
                <w:szCs w:val="21"/>
                <w:highlight w:val="none"/>
              </w:rPr>
              <w:t>1.要求所有服务行为、服务成果不涉及任何法律纠纷。</w:t>
            </w:r>
          </w:p>
          <w:p w14:paraId="44E3B126">
            <w:pPr>
              <w:spacing w:line="400" w:lineRule="exact"/>
              <w:rPr>
                <w:rFonts w:ascii="宋体" w:hAnsi="宋体" w:cs="宋体"/>
                <w:b/>
                <w:bCs/>
                <w:szCs w:val="21"/>
                <w:highlight w:val="none"/>
              </w:rPr>
            </w:pPr>
            <w:r>
              <w:rPr>
                <w:rFonts w:hint="eastAsia" w:ascii="宋体" w:hAnsi="宋体" w:cs="宋体"/>
                <w:b/>
                <w:bCs/>
                <w:szCs w:val="21"/>
                <w:highlight w:val="none"/>
              </w:rPr>
              <w:t>2.验收时由采购人对照招标文件的技术指标全面核对检验，如不符合招标文件的技术需求或提供虚假承诺的，采购人有权拒绝验收，中标供应商承担所有责任和费用，采购人有权解除合同并保留进一步追究责任的权利。</w:t>
            </w:r>
          </w:p>
          <w:p w14:paraId="06264D16">
            <w:pPr>
              <w:spacing w:line="400" w:lineRule="exact"/>
              <w:rPr>
                <w:rFonts w:ascii="宋体" w:hAnsi="宋体" w:cs="宋体"/>
                <w:b/>
                <w:bCs/>
                <w:szCs w:val="21"/>
                <w:highlight w:val="none"/>
              </w:rPr>
            </w:pPr>
            <w:r>
              <w:rPr>
                <w:rFonts w:hint="eastAsia" w:ascii="宋体" w:hAnsi="宋体" w:cs="宋体"/>
                <w:b/>
                <w:bCs/>
                <w:szCs w:val="21"/>
                <w:highlight w:val="none"/>
              </w:rPr>
              <w:t>3.签订合同后，活动开始前，供应商须将宣传品样品提供给采购人确认。宣传品不符合采购文件要求的，供应商须无偿换货。</w:t>
            </w:r>
          </w:p>
          <w:p w14:paraId="78EA8C7D">
            <w:pPr>
              <w:spacing w:line="400" w:lineRule="exact"/>
              <w:rPr>
                <w:rFonts w:asciiTheme="minorEastAsia" w:hAnsiTheme="minorEastAsia" w:eastAsiaTheme="minorEastAsia" w:cstheme="minorEastAsia"/>
                <w:b/>
                <w:bCs/>
                <w:szCs w:val="21"/>
                <w:highlight w:val="none"/>
              </w:rPr>
            </w:pPr>
            <w:r>
              <w:rPr>
                <w:rFonts w:hint="eastAsia" w:ascii="宋体" w:hAnsi="宋体" w:cs="宋体"/>
                <w:b/>
                <w:bCs/>
                <w:szCs w:val="21"/>
                <w:highlight w:val="none"/>
              </w:rPr>
              <w:t>4.项目验收过程中所产生的一切费用均由中标供应商承担。</w:t>
            </w:r>
          </w:p>
        </w:tc>
      </w:tr>
    </w:tbl>
    <w:p w14:paraId="14DC6156">
      <w:pPr>
        <w:spacing w:line="320" w:lineRule="exact"/>
        <w:rPr>
          <w:rFonts w:asciiTheme="minorEastAsia" w:hAnsiTheme="minorEastAsia" w:eastAsiaTheme="minorEastAsia" w:cstheme="minorEastAsia"/>
          <w:b/>
          <w:highlight w:val="none"/>
        </w:rPr>
      </w:pPr>
    </w:p>
    <w:p w14:paraId="125228BB">
      <w:pPr>
        <w:pStyle w:val="24"/>
        <w:jc w:val="left"/>
        <w:rPr>
          <w:rFonts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b/>
          <w:highlight w:val="none"/>
        </w:rPr>
        <w:br w:type="page"/>
      </w:r>
    </w:p>
    <w:p w14:paraId="572341AB">
      <w:pPr>
        <w:jc w:val="center"/>
        <w:rPr>
          <w:b/>
          <w:bCs/>
          <w:sz w:val="28"/>
          <w:szCs w:val="28"/>
          <w:highlight w:val="none"/>
        </w:rPr>
      </w:pPr>
      <w:r>
        <w:rPr>
          <w:rFonts w:hint="eastAsia"/>
          <w:b/>
          <w:bCs/>
          <w:sz w:val="28"/>
          <w:szCs w:val="28"/>
          <w:highlight w:val="none"/>
        </w:rPr>
        <w:t>中小微企业划型标准</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4"/>
        <w:gridCol w:w="1395"/>
        <w:gridCol w:w="1170"/>
        <w:gridCol w:w="1663"/>
        <w:gridCol w:w="1663"/>
        <w:gridCol w:w="1663"/>
      </w:tblGrid>
      <w:tr w14:paraId="71A99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Align w:val="center"/>
          </w:tcPr>
          <w:p w14:paraId="57AE5739">
            <w:pPr>
              <w:widowControl/>
              <w:spacing w:line="400" w:lineRule="exact"/>
              <w:jc w:val="center"/>
              <w:rPr>
                <w:rFonts w:ascii="宋体" w:hAnsi="宋体" w:cs="宋体"/>
                <w:b/>
                <w:kern w:val="0"/>
                <w:szCs w:val="21"/>
                <w:highlight w:val="none"/>
              </w:rPr>
            </w:pPr>
            <w:r>
              <w:rPr>
                <w:rFonts w:hint="eastAsia" w:ascii="宋体" w:hAnsi="宋体" w:cs="宋体"/>
                <w:b/>
                <w:kern w:val="0"/>
                <w:szCs w:val="21"/>
                <w:highlight w:val="none"/>
              </w:rPr>
              <w:t>行业名称</w:t>
            </w:r>
          </w:p>
        </w:tc>
        <w:tc>
          <w:tcPr>
            <w:tcW w:w="1395" w:type="dxa"/>
            <w:vAlign w:val="center"/>
          </w:tcPr>
          <w:p w14:paraId="619D1B72">
            <w:pPr>
              <w:widowControl/>
              <w:spacing w:line="400" w:lineRule="exact"/>
              <w:jc w:val="center"/>
              <w:rPr>
                <w:rFonts w:ascii="宋体" w:hAnsi="宋体" w:cs="宋体"/>
                <w:b/>
                <w:kern w:val="0"/>
                <w:szCs w:val="21"/>
                <w:highlight w:val="none"/>
              </w:rPr>
            </w:pPr>
            <w:r>
              <w:rPr>
                <w:rFonts w:hint="eastAsia" w:ascii="宋体" w:hAnsi="宋体" w:cs="宋体"/>
                <w:b/>
                <w:kern w:val="0"/>
                <w:szCs w:val="21"/>
                <w:highlight w:val="none"/>
              </w:rPr>
              <w:t>指标名称</w:t>
            </w:r>
          </w:p>
        </w:tc>
        <w:tc>
          <w:tcPr>
            <w:tcW w:w="1170" w:type="dxa"/>
            <w:vAlign w:val="center"/>
          </w:tcPr>
          <w:p w14:paraId="3D71D2AB">
            <w:pPr>
              <w:widowControl/>
              <w:spacing w:line="400" w:lineRule="exact"/>
              <w:jc w:val="center"/>
              <w:rPr>
                <w:rFonts w:ascii="宋体" w:hAnsi="宋体" w:cs="宋体"/>
                <w:b/>
                <w:kern w:val="0"/>
                <w:szCs w:val="21"/>
                <w:highlight w:val="none"/>
              </w:rPr>
            </w:pPr>
            <w:r>
              <w:rPr>
                <w:rFonts w:hint="eastAsia" w:ascii="宋体" w:hAnsi="宋体" w:cs="宋体"/>
                <w:b/>
                <w:kern w:val="0"/>
                <w:szCs w:val="21"/>
                <w:highlight w:val="none"/>
              </w:rPr>
              <w:t>计量单位</w:t>
            </w:r>
          </w:p>
        </w:tc>
        <w:tc>
          <w:tcPr>
            <w:tcW w:w="1663" w:type="dxa"/>
            <w:vAlign w:val="center"/>
          </w:tcPr>
          <w:p w14:paraId="7F06609B">
            <w:pPr>
              <w:widowControl/>
              <w:spacing w:line="400" w:lineRule="exact"/>
              <w:jc w:val="center"/>
              <w:rPr>
                <w:rFonts w:ascii="宋体" w:hAnsi="宋体" w:cs="宋体"/>
                <w:b/>
                <w:kern w:val="0"/>
                <w:szCs w:val="21"/>
                <w:highlight w:val="none"/>
              </w:rPr>
            </w:pPr>
            <w:r>
              <w:rPr>
                <w:rFonts w:hint="eastAsia" w:ascii="宋体" w:hAnsi="宋体" w:cs="宋体"/>
                <w:b/>
                <w:kern w:val="0"/>
                <w:szCs w:val="21"/>
                <w:highlight w:val="none"/>
              </w:rPr>
              <w:t>中型</w:t>
            </w:r>
          </w:p>
        </w:tc>
        <w:tc>
          <w:tcPr>
            <w:tcW w:w="1663" w:type="dxa"/>
            <w:vAlign w:val="center"/>
          </w:tcPr>
          <w:p w14:paraId="233F76BC">
            <w:pPr>
              <w:widowControl/>
              <w:spacing w:line="400" w:lineRule="exact"/>
              <w:jc w:val="center"/>
              <w:rPr>
                <w:rFonts w:ascii="宋体" w:hAnsi="宋体" w:cs="宋体"/>
                <w:b/>
                <w:kern w:val="0"/>
                <w:szCs w:val="21"/>
                <w:highlight w:val="none"/>
              </w:rPr>
            </w:pPr>
            <w:r>
              <w:rPr>
                <w:rFonts w:hint="eastAsia" w:ascii="宋体" w:hAnsi="宋体" w:cs="宋体"/>
                <w:b/>
                <w:kern w:val="0"/>
                <w:szCs w:val="21"/>
                <w:highlight w:val="none"/>
              </w:rPr>
              <w:t>小型</w:t>
            </w:r>
          </w:p>
        </w:tc>
        <w:tc>
          <w:tcPr>
            <w:tcW w:w="1663" w:type="dxa"/>
            <w:vAlign w:val="center"/>
          </w:tcPr>
          <w:p w14:paraId="201E2438">
            <w:pPr>
              <w:widowControl/>
              <w:spacing w:line="400" w:lineRule="exact"/>
              <w:jc w:val="center"/>
              <w:rPr>
                <w:rFonts w:ascii="宋体" w:hAnsi="宋体" w:cs="宋体"/>
                <w:b/>
                <w:kern w:val="0"/>
                <w:szCs w:val="21"/>
                <w:highlight w:val="none"/>
              </w:rPr>
            </w:pPr>
            <w:r>
              <w:rPr>
                <w:rFonts w:hint="eastAsia" w:ascii="宋体" w:hAnsi="宋体" w:cs="宋体"/>
                <w:b/>
                <w:kern w:val="0"/>
                <w:szCs w:val="21"/>
                <w:highlight w:val="none"/>
              </w:rPr>
              <w:t>微型</w:t>
            </w:r>
          </w:p>
        </w:tc>
      </w:tr>
      <w:tr w14:paraId="5B2C5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Align w:val="center"/>
          </w:tcPr>
          <w:p w14:paraId="00B5EE94">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农、林、牧、渔</w:t>
            </w:r>
          </w:p>
        </w:tc>
        <w:tc>
          <w:tcPr>
            <w:tcW w:w="1395" w:type="dxa"/>
            <w:vAlign w:val="center"/>
          </w:tcPr>
          <w:p w14:paraId="108DB59D">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5AB249F6">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6488713B">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500≤Y＜20000</w:t>
            </w:r>
          </w:p>
        </w:tc>
        <w:tc>
          <w:tcPr>
            <w:tcW w:w="1663" w:type="dxa"/>
            <w:vAlign w:val="center"/>
          </w:tcPr>
          <w:p w14:paraId="17BA16E4">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50≤Y＜500</w:t>
            </w:r>
          </w:p>
        </w:tc>
        <w:tc>
          <w:tcPr>
            <w:tcW w:w="1663" w:type="dxa"/>
            <w:vAlign w:val="center"/>
          </w:tcPr>
          <w:p w14:paraId="204B4EC8">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Y＜50</w:t>
            </w:r>
          </w:p>
        </w:tc>
      </w:tr>
      <w:tr w14:paraId="4154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7757052B">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工业*</w:t>
            </w:r>
          </w:p>
        </w:tc>
        <w:tc>
          <w:tcPr>
            <w:tcW w:w="1395" w:type="dxa"/>
            <w:vAlign w:val="center"/>
          </w:tcPr>
          <w:p w14:paraId="6D37769E">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4915CD17">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206BCE43">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300≤X＜1000</w:t>
            </w:r>
          </w:p>
        </w:tc>
        <w:tc>
          <w:tcPr>
            <w:tcW w:w="1663" w:type="dxa"/>
            <w:vAlign w:val="center"/>
          </w:tcPr>
          <w:p w14:paraId="32E92437">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20≤X＜300</w:t>
            </w:r>
          </w:p>
        </w:tc>
        <w:tc>
          <w:tcPr>
            <w:tcW w:w="1663" w:type="dxa"/>
            <w:vAlign w:val="center"/>
          </w:tcPr>
          <w:p w14:paraId="3074EC2B">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X＜20</w:t>
            </w:r>
          </w:p>
        </w:tc>
      </w:tr>
      <w:tr w14:paraId="1D52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120C8F35">
            <w:pPr>
              <w:widowControl/>
              <w:spacing w:line="400" w:lineRule="exact"/>
              <w:jc w:val="center"/>
              <w:rPr>
                <w:rFonts w:ascii="宋体" w:hAnsi="宋体" w:cs="宋体"/>
                <w:b/>
                <w:bCs/>
                <w:kern w:val="0"/>
                <w:szCs w:val="21"/>
                <w:highlight w:val="none"/>
              </w:rPr>
            </w:pPr>
          </w:p>
        </w:tc>
        <w:tc>
          <w:tcPr>
            <w:tcW w:w="1395" w:type="dxa"/>
            <w:vAlign w:val="center"/>
          </w:tcPr>
          <w:p w14:paraId="0BC18E8E">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7BAB2048">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23D8B32F">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2000≤Y＜40000</w:t>
            </w:r>
          </w:p>
        </w:tc>
        <w:tc>
          <w:tcPr>
            <w:tcW w:w="1663" w:type="dxa"/>
            <w:vAlign w:val="center"/>
          </w:tcPr>
          <w:p w14:paraId="542C9F32">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300≤Y＜2000</w:t>
            </w:r>
          </w:p>
        </w:tc>
        <w:tc>
          <w:tcPr>
            <w:tcW w:w="1663" w:type="dxa"/>
            <w:vAlign w:val="center"/>
          </w:tcPr>
          <w:p w14:paraId="797B6E1D">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Y＜300</w:t>
            </w:r>
          </w:p>
        </w:tc>
      </w:tr>
      <w:tr w14:paraId="30F61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4373BAD5">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建筑业</w:t>
            </w:r>
          </w:p>
        </w:tc>
        <w:tc>
          <w:tcPr>
            <w:tcW w:w="1395" w:type="dxa"/>
            <w:vAlign w:val="center"/>
          </w:tcPr>
          <w:p w14:paraId="4AD5F8DD">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0D81BEF2">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0CF1E664">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6000≤Y＜80000</w:t>
            </w:r>
          </w:p>
        </w:tc>
        <w:tc>
          <w:tcPr>
            <w:tcW w:w="1663" w:type="dxa"/>
            <w:vAlign w:val="center"/>
          </w:tcPr>
          <w:p w14:paraId="7FA5741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300≤Y＜6000</w:t>
            </w:r>
          </w:p>
        </w:tc>
        <w:tc>
          <w:tcPr>
            <w:tcW w:w="1663" w:type="dxa"/>
            <w:vAlign w:val="center"/>
          </w:tcPr>
          <w:p w14:paraId="6DAAA5A9">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Y＜300</w:t>
            </w:r>
          </w:p>
        </w:tc>
      </w:tr>
      <w:tr w14:paraId="5F68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74574B8A">
            <w:pPr>
              <w:widowControl/>
              <w:spacing w:line="400" w:lineRule="exact"/>
              <w:jc w:val="center"/>
              <w:rPr>
                <w:rFonts w:ascii="宋体" w:hAnsi="宋体" w:cs="宋体"/>
                <w:b/>
                <w:bCs/>
                <w:kern w:val="0"/>
                <w:szCs w:val="21"/>
                <w:highlight w:val="none"/>
              </w:rPr>
            </w:pPr>
          </w:p>
        </w:tc>
        <w:tc>
          <w:tcPr>
            <w:tcW w:w="1395" w:type="dxa"/>
            <w:vAlign w:val="center"/>
          </w:tcPr>
          <w:p w14:paraId="6DF3B66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资产总额（Z）</w:t>
            </w:r>
          </w:p>
        </w:tc>
        <w:tc>
          <w:tcPr>
            <w:tcW w:w="1170" w:type="dxa"/>
            <w:vAlign w:val="center"/>
          </w:tcPr>
          <w:p w14:paraId="6227C3D8">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106BBD4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5000≤Z＜80000</w:t>
            </w:r>
          </w:p>
        </w:tc>
        <w:tc>
          <w:tcPr>
            <w:tcW w:w="1663" w:type="dxa"/>
            <w:vAlign w:val="center"/>
          </w:tcPr>
          <w:p w14:paraId="21645821">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300≤Z＜5000</w:t>
            </w:r>
          </w:p>
        </w:tc>
        <w:tc>
          <w:tcPr>
            <w:tcW w:w="1663" w:type="dxa"/>
            <w:vAlign w:val="center"/>
          </w:tcPr>
          <w:p w14:paraId="373952E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Z＜300</w:t>
            </w:r>
          </w:p>
        </w:tc>
      </w:tr>
      <w:tr w14:paraId="4F46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04CB7B2F">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批发业</w:t>
            </w:r>
          </w:p>
        </w:tc>
        <w:tc>
          <w:tcPr>
            <w:tcW w:w="1395" w:type="dxa"/>
            <w:vAlign w:val="center"/>
          </w:tcPr>
          <w:p w14:paraId="24658513">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59B79395">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7D48978A">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20≤X＜200</w:t>
            </w:r>
          </w:p>
        </w:tc>
        <w:tc>
          <w:tcPr>
            <w:tcW w:w="1663" w:type="dxa"/>
            <w:vAlign w:val="center"/>
          </w:tcPr>
          <w:p w14:paraId="45C9F7E1">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5≤X＜20</w:t>
            </w:r>
          </w:p>
        </w:tc>
        <w:tc>
          <w:tcPr>
            <w:tcW w:w="1663" w:type="dxa"/>
            <w:vAlign w:val="center"/>
          </w:tcPr>
          <w:p w14:paraId="25EDFF43">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X＜5</w:t>
            </w:r>
          </w:p>
        </w:tc>
      </w:tr>
      <w:tr w14:paraId="0D2B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50594FFE">
            <w:pPr>
              <w:widowControl/>
              <w:spacing w:line="400" w:lineRule="exact"/>
              <w:jc w:val="center"/>
              <w:rPr>
                <w:rFonts w:ascii="宋体" w:hAnsi="宋体" w:cs="宋体"/>
                <w:b/>
                <w:bCs/>
                <w:kern w:val="0"/>
                <w:szCs w:val="21"/>
                <w:highlight w:val="none"/>
              </w:rPr>
            </w:pPr>
          </w:p>
        </w:tc>
        <w:tc>
          <w:tcPr>
            <w:tcW w:w="1395" w:type="dxa"/>
            <w:vAlign w:val="center"/>
          </w:tcPr>
          <w:p w14:paraId="27B8C91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61477EA4">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7F4BE51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5000≤Y＜40000</w:t>
            </w:r>
          </w:p>
        </w:tc>
        <w:tc>
          <w:tcPr>
            <w:tcW w:w="1663" w:type="dxa"/>
            <w:vAlign w:val="center"/>
          </w:tcPr>
          <w:p w14:paraId="3ADAD9D9">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1000≤Y＜5000</w:t>
            </w:r>
          </w:p>
        </w:tc>
        <w:tc>
          <w:tcPr>
            <w:tcW w:w="1663" w:type="dxa"/>
            <w:vAlign w:val="center"/>
          </w:tcPr>
          <w:p w14:paraId="1B437CAB">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Y＜1000</w:t>
            </w:r>
          </w:p>
        </w:tc>
      </w:tr>
      <w:tr w14:paraId="637B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174D645E">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零售业</w:t>
            </w:r>
          </w:p>
        </w:tc>
        <w:tc>
          <w:tcPr>
            <w:tcW w:w="1395" w:type="dxa"/>
            <w:vAlign w:val="center"/>
          </w:tcPr>
          <w:p w14:paraId="1BFCFA39">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14211025">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30C57AEB">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50≤X＜300</w:t>
            </w:r>
          </w:p>
        </w:tc>
        <w:tc>
          <w:tcPr>
            <w:tcW w:w="1663" w:type="dxa"/>
            <w:vAlign w:val="center"/>
          </w:tcPr>
          <w:p w14:paraId="2A061B7D">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10≤X＜50</w:t>
            </w:r>
          </w:p>
        </w:tc>
        <w:tc>
          <w:tcPr>
            <w:tcW w:w="1663" w:type="dxa"/>
            <w:vAlign w:val="center"/>
          </w:tcPr>
          <w:p w14:paraId="6ECDAED8">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X＜10</w:t>
            </w:r>
          </w:p>
        </w:tc>
      </w:tr>
      <w:tr w14:paraId="2E60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4B83B4F6">
            <w:pPr>
              <w:widowControl/>
              <w:spacing w:line="400" w:lineRule="exact"/>
              <w:jc w:val="center"/>
              <w:rPr>
                <w:rFonts w:ascii="宋体" w:hAnsi="宋体" w:cs="宋体"/>
                <w:b/>
                <w:bCs/>
                <w:kern w:val="0"/>
                <w:szCs w:val="21"/>
                <w:highlight w:val="none"/>
              </w:rPr>
            </w:pPr>
          </w:p>
        </w:tc>
        <w:tc>
          <w:tcPr>
            <w:tcW w:w="1395" w:type="dxa"/>
            <w:vAlign w:val="center"/>
          </w:tcPr>
          <w:p w14:paraId="0B7EEB82">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6CDBB18B">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7796B433">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500≤Y＜20000</w:t>
            </w:r>
          </w:p>
        </w:tc>
        <w:tc>
          <w:tcPr>
            <w:tcW w:w="1663" w:type="dxa"/>
            <w:vAlign w:val="center"/>
          </w:tcPr>
          <w:p w14:paraId="334A4DE4">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100≤Y＜500</w:t>
            </w:r>
          </w:p>
        </w:tc>
        <w:tc>
          <w:tcPr>
            <w:tcW w:w="1663" w:type="dxa"/>
            <w:vAlign w:val="center"/>
          </w:tcPr>
          <w:p w14:paraId="731BC83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Y＜100</w:t>
            </w:r>
          </w:p>
        </w:tc>
      </w:tr>
      <w:tr w14:paraId="1EB82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70CBBEB0">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交通运输业*</w:t>
            </w:r>
          </w:p>
        </w:tc>
        <w:tc>
          <w:tcPr>
            <w:tcW w:w="1395" w:type="dxa"/>
            <w:vAlign w:val="center"/>
          </w:tcPr>
          <w:p w14:paraId="274E7F66">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2EB4D362">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33215997">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300≤X＜1000</w:t>
            </w:r>
          </w:p>
        </w:tc>
        <w:tc>
          <w:tcPr>
            <w:tcW w:w="1663" w:type="dxa"/>
            <w:vAlign w:val="center"/>
          </w:tcPr>
          <w:p w14:paraId="664C7296">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20≤X＜300</w:t>
            </w:r>
          </w:p>
        </w:tc>
        <w:tc>
          <w:tcPr>
            <w:tcW w:w="1663" w:type="dxa"/>
            <w:vAlign w:val="center"/>
          </w:tcPr>
          <w:p w14:paraId="656CCD0D">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X＜20</w:t>
            </w:r>
          </w:p>
        </w:tc>
      </w:tr>
      <w:tr w14:paraId="7BE4F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390CB9F0">
            <w:pPr>
              <w:widowControl/>
              <w:spacing w:line="400" w:lineRule="exact"/>
              <w:jc w:val="center"/>
              <w:rPr>
                <w:rFonts w:ascii="宋体" w:hAnsi="宋体" w:cs="宋体"/>
                <w:b/>
                <w:bCs/>
                <w:kern w:val="0"/>
                <w:szCs w:val="21"/>
                <w:highlight w:val="none"/>
              </w:rPr>
            </w:pPr>
          </w:p>
        </w:tc>
        <w:tc>
          <w:tcPr>
            <w:tcW w:w="1395" w:type="dxa"/>
            <w:vAlign w:val="center"/>
          </w:tcPr>
          <w:p w14:paraId="414DB9D1">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127F5D0A">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358EC13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3000≤Y＜30000</w:t>
            </w:r>
          </w:p>
        </w:tc>
        <w:tc>
          <w:tcPr>
            <w:tcW w:w="1663" w:type="dxa"/>
            <w:vAlign w:val="center"/>
          </w:tcPr>
          <w:p w14:paraId="1BB7B04B">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200≤Y＜3000</w:t>
            </w:r>
          </w:p>
        </w:tc>
        <w:tc>
          <w:tcPr>
            <w:tcW w:w="1663" w:type="dxa"/>
            <w:vAlign w:val="center"/>
          </w:tcPr>
          <w:p w14:paraId="179AC134">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Y＜200</w:t>
            </w:r>
          </w:p>
        </w:tc>
      </w:tr>
      <w:tr w14:paraId="37FD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556FF542">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仓储业*</w:t>
            </w:r>
          </w:p>
        </w:tc>
        <w:tc>
          <w:tcPr>
            <w:tcW w:w="1395" w:type="dxa"/>
            <w:vAlign w:val="center"/>
          </w:tcPr>
          <w:p w14:paraId="46927473">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2EF6ED8F">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675BB38B">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100≤X＜200</w:t>
            </w:r>
          </w:p>
        </w:tc>
        <w:tc>
          <w:tcPr>
            <w:tcW w:w="1663" w:type="dxa"/>
            <w:vAlign w:val="center"/>
          </w:tcPr>
          <w:p w14:paraId="192C4C8A">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20≤X＜100</w:t>
            </w:r>
          </w:p>
        </w:tc>
        <w:tc>
          <w:tcPr>
            <w:tcW w:w="1663" w:type="dxa"/>
            <w:vAlign w:val="center"/>
          </w:tcPr>
          <w:p w14:paraId="05CEEBC6">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X＜20</w:t>
            </w:r>
          </w:p>
        </w:tc>
      </w:tr>
      <w:tr w14:paraId="1588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6E72AD6F">
            <w:pPr>
              <w:widowControl/>
              <w:spacing w:line="400" w:lineRule="exact"/>
              <w:jc w:val="center"/>
              <w:rPr>
                <w:rFonts w:ascii="宋体" w:hAnsi="宋体" w:cs="宋体"/>
                <w:b/>
                <w:bCs/>
                <w:kern w:val="0"/>
                <w:szCs w:val="21"/>
                <w:highlight w:val="none"/>
              </w:rPr>
            </w:pPr>
          </w:p>
        </w:tc>
        <w:tc>
          <w:tcPr>
            <w:tcW w:w="1395" w:type="dxa"/>
            <w:vAlign w:val="center"/>
          </w:tcPr>
          <w:p w14:paraId="1CB67375">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720674B7">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63DA374E">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1000≤Y＜30000</w:t>
            </w:r>
          </w:p>
        </w:tc>
        <w:tc>
          <w:tcPr>
            <w:tcW w:w="1663" w:type="dxa"/>
            <w:vAlign w:val="center"/>
          </w:tcPr>
          <w:p w14:paraId="32776B8E">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100≤Y＜1000</w:t>
            </w:r>
          </w:p>
        </w:tc>
        <w:tc>
          <w:tcPr>
            <w:tcW w:w="1663" w:type="dxa"/>
            <w:vAlign w:val="center"/>
          </w:tcPr>
          <w:p w14:paraId="44FB7CE1">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Y＜100</w:t>
            </w:r>
          </w:p>
        </w:tc>
      </w:tr>
      <w:tr w14:paraId="54D7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0E19F757">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邮政业</w:t>
            </w:r>
          </w:p>
        </w:tc>
        <w:tc>
          <w:tcPr>
            <w:tcW w:w="1395" w:type="dxa"/>
            <w:vAlign w:val="center"/>
          </w:tcPr>
          <w:p w14:paraId="7F395DB1">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2ACF1C19">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3EFE9A54">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300≤X＜1000</w:t>
            </w:r>
          </w:p>
        </w:tc>
        <w:tc>
          <w:tcPr>
            <w:tcW w:w="1663" w:type="dxa"/>
            <w:vAlign w:val="center"/>
          </w:tcPr>
          <w:p w14:paraId="301FB99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20≤X＜300</w:t>
            </w:r>
          </w:p>
        </w:tc>
        <w:tc>
          <w:tcPr>
            <w:tcW w:w="1663" w:type="dxa"/>
            <w:vAlign w:val="center"/>
          </w:tcPr>
          <w:p w14:paraId="53FC41A9">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X＜20</w:t>
            </w:r>
          </w:p>
        </w:tc>
      </w:tr>
      <w:tr w14:paraId="6955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1DA05573">
            <w:pPr>
              <w:widowControl/>
              <w:spacing w:line="400" w:lineRule="exact"/>
              <w:jc w:val="center"/>
              <w:rPr>
                <w:rFonts w:ascii="宋体" w:hAnsi="宋体" w:cs="宋体"/>
                <w:b/>
                <w:bCs/>
                <w:kern w:val="0"/>
                <w:szCs w:val="21"/>
                <w:highlight w:val="none"/>
              </w:rPr>
            </w:pPr>
          </w:p>
        </w:tc>
        <w:tc>
          <w:tcPr>
            <w:tcW w:w="1395" w:type="dxa"/>
            <w:vAlign w:val="center"/>
          </w:tcPr>
          <w:p w14:paraId="085E2CE5">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30FED386">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7D92252E">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2000≤Y＜30000</w:t>
            </w:r>
          </w:p>
        </w:tc>
        <w:tc>
          <w:tcPr>
            <w:tcW w:w="1663" w:type="dxa"/>
            <w:vAlign w:val="center"/>
          </w:tcPr>
          <w:p w14:paraId="74A518D2">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100≤Y＜2000</w:t>
            </w:r>
          </w:p>
        </w:tc>
        <w:tc>
          <w:tcPr>
            <w:tcW w:w="1663" w:type="dxa"/>
            <w:vAlign w:val="center"/>
          </w:tcPr>
          <w:p w14:paraId="2E3B6D3D">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Y＜100</w:t>
            </w:r>
          </w:p>
        </w:tc>
      </w:tr>
      <w:tr w14:paraId="09CE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6B723FCA">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住宿业</w:t>
            </w:r>
          </w:p>
        </w:tc>
        <w:tc>
          <w:tcPr>
            <w:tcW w:w="1395" w:type="dxa"/>
            <w:vAlign w:val="center"/>
          </w:tcPr>
          <w:p w14:paraId="6952D116">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129D1C5E">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682B9A2D">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100≤X＜300</w:t>
            </w:r>
          </w:p>
        </w:tc>
        <w:tc>
          <w:tcPr>
            <w:tcW w:w="1663" w:type="dxa"/>
            <w:vAlign w:val="center"/>
          </w:tcPr>
          <w:p w14:paraId="13362FA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10≤X＜100</w:t>
            </w:r>
          </w:p>
        </w:tc>
        <w:tc>
          <w:tcPr>
            <w:tcW w:w="1663" w:type="dxa"/>
            <w:vAlign w:val="center"/>
          </w:tcPr>
          <w:p w14:paraId="7E6A5D5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X＜10</w:t>
            </w:r>
          </w:p>
        </w:tc>
      </w:tr>
      <w:tr w14:paraId="6E999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0385CFD2">
            <w:pPr>
              <w:widowControl/>
              <w:spacing w:line="400" w:lineRule="exact"/>
              <w:jc w:val="center"/>
              <w:rPr>
                <w:rFonts w:ascii="宋体" w:hAnsi="宋体" w:cs="宋体"/>
                <w:b/>
                <w:bCs/>
                <w:kern w:val="0"/>
                <w:szCs w:val="21"/>
                <w:highlight w:val="none"/>
              </w:rPr>
            </w:pPr>
          </w:p>
        </w:tc>
        <w:tc>
          <w:tcPr>
            <w:tcW w:w="1395" w:type="dxa"/>
            <w:vAlign w:val="center"/>
          </w:tcPr>
          <w:p w14:paraId="30E1CC38">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3E5B1FD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17F5340A">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2000≤Y＜10000</w:t>
            </w:r>
          </w:p>
        </w:tc>
        <w:tc>
          <w:tcPr>
            <w:tcW w:w="1663" w:type="dxa"/>
            <w:vAlign w:val="center"/>
          </w:tcPr>
          <w:p w14:paraId="5083A765">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100≤Y＜2000</w:t>
            </w:r>
          </w:p>
        </w:tc>
        <w:tc>
          <w:tcPr>
            <w:tcW w:w="1663" w:type="dxa"/>
            <w:vAlign w:val="center"/>
          </w:tcPr>
          <w:p w14:paraId="51FDFE2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Y＜100</w:t>
            </w:r>
          </w:p>
        </w:tc>
      </w:tr>
      <w:tr w14:paraId="47E67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5610A018">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餐饮业</w:t>
            </w:r>
          </w:p>
        </w:tc>
        <w:tc>
          <w:tcPr>
            <w:tcW w:w="1395" w:type="dxa"/>
            <w:vAlign w:val="center"/>
          </w:tcPr>
          <w:p w14:paraId="48E0FF68">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50F7793F">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6DD203B8">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100≤X＜300</w:t>
            </w:r>
          </w:p>
        </w:tc>
        <w:tc>
          <w:tcPr>
            <w:tcW w:w="1663" w:type="dxa"/>
            <w:vAlign w:val="center"/>
          </w:tcPr>
          <w:p w14:paraId="05A22521">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10≤X＜100</w:t>
            </w:r>
          </w:p>
        </w:tc>
        <w:tc>
          <w:tcPr>
            <w:tcW w:w="1663" w:type="dxa"/>
            <w:vAlign w:val="center"/>
          </w:tcPr>
          <w:p w14:paraId="2D8AE47E">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X＜10</w:t>
            </w:r>
          </w:p>
        </w:tc>
      </w:tr>
      <w:tr w14:paraId="7E7D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06BA1E76">
            <w:pPr>
              <w:widowControl/>
              <w:spacing w:line="400" w:lineRule="exact"/>
              <w:jc w:val="center"/>
              <w:rPr>
                <w:rFonts w:ascii="宋体" w:hAnsi="宋体" w:cs="宋体"/>
                <w:b/>
                <w:bCs/>
                <w:kern w:val="0"/>
                <w:szCs w:val="21"/>
                <w:highlight w:val="none"/>
              </w:rPr>
            </w:pPr>
          </w:p>
        </w:tc>
        <w:tc>
          <w:tcPr>
            <w:tcW w:w="1395" w:type="dxa"/>
            <w:vAlign w:val="center"/>
          </w:tcPr>
          <w:p w14:paraId="28220A18">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59308C03">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4A81A645">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2000≤Y＜10000</w:t>
            </w:r>
          </w:p>
        </w:tc>
        <w:tc>
          <w:tcPr>
            <w:tcW w:w="1663" w:type="dxa"/>
            <w:vAlign w:val="center"/>
          </w:tcPr>
          <w:p w14:paraId="05250E6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100≤Y＜2000</w:t>
            </w:r>
          </w:p>
        </w:tc>
        <w:tc>
          <w:tcPr>
            <w:tcW w:w="1663" w:type="dxa"/>
            <w:vAlign w:val="center"/>
          </w:tcPr>
          <w:p w14:paraId="4D720DD5">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Y＜100</w:t>
            </w:r>
          </w:p>
        </w:tc>
      </w:tr>
      <w:tr w14:paraId="4C51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5EA3F08B">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信息传输业*</w:t>
            </w:r>
          </w:p>
        </w:tc>
        <w:tc>
          <w:tcPr>
            <w:tcW w:w="1395" w:type="dxa"/>
            <w:vAlign w:val="center"/>
          </w:tcPr>
          <w:p w14:paraId="74678176">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2B91438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439FC4C2">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100≤X＜2000</w:t>
            </w:r>
          </w:p>
        </w:tc>
        <w:tc>
          <w:tcPr>
            <w:tcW w:w="1663" w:type="dxa"/>
            <w:vAlign w:val="center"/>
          </w:tcPr>
          <w:p w14:paraId="55C94255">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10≤X＜100</w:t>
            </w:r>
          </w:p>
        </w:tc>
        <w:tc>
          <w:tcPr>
            <w:tcW w:w="1663" w:type="dxa"/>
            <w:vAlign w:val="center"/>
          </w:tcPr>
          <w:p w14:paraId="7CD95433">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X＜10</w:t>
            </w:r>
          </w:p>
        </w:tc>
      </w:tr>
      <w:tr w14:paraId="1983B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3980A2D5">
            <w:pPr>
              <w:widowControl/>
              <w:spacing w:line="400" w:lineRule="exact"/>
              <w:jc w:val="center"/>
              <w:rPr>
                <w:rFonts w:ascii="宋体" w:hAnsi="宋体" w:cs="宋体"/>
                <w:b/>
                <w:bCs/>
                <w:kern w:val="0"/>
                <w:szCs w:val="21"/>
                <w:highlight w:val="none"/>
              </w:rPr>
            </w:pPr>
          </w:p>
        </w:tc>
        <w:tc>
          <w:tcPr>
            <w:tcW w:w="1395" w:type="dxa"/>
            <w:vAlign w:val="center"/>
          </w:tcPr>
          <w:p w14:paraId="3D19AB4E">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41912C7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42E3D1E4">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1000≤Y＜100000</w:t>
            </w:r>
          </w:p>
        </w:tc>
        <w:tc>
          <w:tcPr>
            <w:tcW w:w="1663" w:type="dxa"/>
            <w:vAlign w:val="center"/>
          </w:tcPr>
          <w:p w14:paraId="3D2AEC41">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100≤Y＜1000</w:t>
            </w:r>
          </w:p>
        </w:tc>
        <w:tc>
          <w:tcPr>
            <w:tcW w:w="1663" w:type="dxa"/>
            <w:vAlign w:val="center"/>
          </w:tcPr>
          <w:p w14:paraId="635F98D3">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Y＜100</w:t>
            </w:r>
          </w:p>
        </w:tc>
      </w:tr>
      <w:tr w14:paraId="1D283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15C28674">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软件和信息技术服务业</w:t>
            </w:r>
          </w:p>
        </w:tc>
        <w:tc>
          <w:tcPr>
            <w:tcW w:w="1395" w:type="dxa"/>
            <w:vAlign w:val="center"/>
          </w:tcPr>
          <w:p w14:paraId="0534F8BF">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48D67CCA">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6493BC3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100≤X＜300</w:t>
            </w:r>
          </w:p>
        </w:tc>
        <w:tc>
          <w:tcPr>
            <w:tcW w:w="1663" w:type="dxa"/>
            <w:vAlign w:val="center"/>
          </w:tcPr>
          <w:p w14:paraId="53A48A57">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10≤X＜100</w:t>
            </w:r>
          </w:p>
        </w:tc>
        <w:tc>
          <w:tcPr>
            <w:tcW w:w="1663" w:type="dxa"/>
            <w:vAlign w:val="center"/>
          </w:tcPr>
          <w:p w14:paraId="2FF7604F">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X＜10</w:t>
            </w:r>
          </w:p>
        </w:tc>
      </w:tr>
      <w:tr w14:paraId="09AE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72537EAD">
            <w:pPr>
              <w:widowControl/>
              <w:spacing w:line="400" w:lineRule="exact"/>
              <w:jc w:val="center"/>
              <w:rPr>
                <w:rFonts w:ascii="宋体" w:hAnsi="宋体" w:cs="宋体"/>
                <w:b/>
                <w:bCs/>
                <w:kern w:val="0"/>
                <w:szCs w:val="21"/>
                <w:highlight w:val="none"/>
              </w:rPr>
            </w:pPr>
          </w:p>
        </w:tc>
        <w:tc>
          <w:tcPr>
            <w:tcW w:w="1395" w:type="dxa"/>
            <w:vAlign w:val="center"/>
          </w:tcPr>
          <w:p w14:paraId="71BC06F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0F9B4319">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0E6D2088">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1000≤Y＜10000</w:t>
            </w:r>
          </w:p>
        </w:tc>
        <w:tc>
          <w:tcPr>
            <w:tcW w:w="1663" w:type="dxa"/>
            <w:vAlign w:val="center"/>
          </w:tcPr>
          <w:p w14:paraId="65E7FA0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50≤Y＜1000</w:t>
            </w:r>
          </w:p>
        </w:tc>
        <w:tc>
          <w:tcPr>
            <w:tcW w:w="1663" w:type="dxa"/>
            <w:vAlign w:val="center"/>
          </w:tcPr>
          <w:p w14:paraId="12BEFA66">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Y＜50</w:t>
            </w:r>
          </w:p>
        </w:tc>
      </w:tr>
      <w:tr w14:paraId="1D1CA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36BBD66A">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房地产开发经营</w:t>
            </w:r>
          </w:p>
        </w:tc>
        <w:tc>
          <w:tcPr>
            <w:tcW w:w="1395" w:type="dxa"/>
            <w:vAlign w:val="center"/>
          </w:tcPr>
          <w:p w14:paraId="2C842F27">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77A803BB">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0F1908B6">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1000≤Y＜200000</w:t>
            </w:r>
          </w:p>
        </w:tc>
        <w:tc>
          <w:tcPr>
            <w:tcW w:w="1663" w:type="dxa"/>
            <w:vAlign w:val="center"/>
          </w:tcPr>
          <w:p w14:paraId="7A72956D">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100≤X＜1000</w:t>
            </w:r>
          </w:p>
        </w:tc>
        <w:tc>
          <w:tcPr>
            <w:tcW w:w="1663" w:type="dxa"/>
            <w:vAlign w:val="center"/>
          </w:tcPr>
          <w:p w14:paraId="42BB0F6B">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X＜100</w:t>
            </w:r>
          </w:p>
        </w:tc>
      </w:tr>
      <w:tr w14:paraId="53A29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7424226A">
            <w:pPr>
              <w:widowControl/>
              <w:spacing w:line="400" w:lineRule="exact"/>
              <w:jc w:val="center"/>
              <w:rPr>
                <w:rFonts w:ascii="宋体" w:hAnsi="宋体" w:cs="宋体"/>
                <w:b/>
                <w:bCs/>
                <w:kern w:val="0"/>
                <w:szCs w:val="21"/>
                <w:highlight w:val="none"/>
              </w:rPr>
            </w:pPr>
          </w:p>
        </w:tc>
        <w:tc>
          <w:tcPr>
            <w:tcW w:w="1395" w:type="dxa"/>
            <w:vAlign w:val="center"/>
          </w:tcPr>
          <w:p w14:paraId="00A57CEB">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资产总额（Z）</w:t>
            </w:r>
          </w:p>
        </w:tc>
        <w:tc>
          <w:tcPr>
            <w:tcW w:w="1170" w:type="dxa"/>
            <w:vAlign w:val="center"/>
          </w:tcPr>
          <w:p w14:paraId="4957C2F2">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01FE1455">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5000≤Z＜10000</w:t>
            </w:r>
          </w:p>
        </w:tc>
        <w:tc>
          <w:tcPr>
            <w:tcW w:w="1663" w:type="dxa"/>
            <w:vAlign w:val="center"/>
          </w:tcPr>
          <w:p w14:paraId="68398845">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2000≤Y＜5000</w:t>
            </w:r>
          </w:p>
        </w:tc>
        <w:tc>
          <w:tcPr>
            <w:tcW w:w="1663" w:type="dxa"/>
            <w:vAlign w:val="center"/>
          </w:tcPr>
          <w:p w14:paraId="7EB2C40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Y＜2000</w:t>
            </w:r>
          </w:p>
        </w:tc>
      </w:tr>
      <w:tr w14:paraId="7751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3E8DB912">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物业管理</w:t>
            </w:r>
          </w:p>
        </w:tc>
        <w:tc>
          <w:tcPr>
            <w:tcW w:w="1395" w:type="dxa"/>
            <w:vAlign w:val="center"/>
          </w:tcPr>
          <w:p w14:paraId="2978AAF1">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03632B9A">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6A80CD37">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300≤X＜1000</w:t>
            </w:r>
          </w:p>
        </w:tc>
        <w:tc>
          <w:tcPr>
            <w:tcW w:w="1663" w:type="dxa"/>
            <w:vAlign w:val="center"/>
          </w:tcPr>
          <w:p w14:paraId="55ED99A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100≤X＜300</w:t>
            </w:r>
          </w:p>
        </w:tc>
        <w:tc>
          <w:tcPr>
            <w:tcW w:w="1663" w:type="dxa"/>
            <w:vAlign w:val="center"/>
          </w:tcPr>
          <w:p w14:paraId="31F36DFA">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X＜100</w:t>
            </w:r>
          </w:p>
        </w:tc>
      </w:tr>
      <w:tr w14:paraId="6B7F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5DAE518E">
            <w:pPr>
              <w:widowControl/>
              <w:spacing w:line="400" w:lineRule="exact"/>
              <w:jc w:val="center"/>
              <w:rPr>
                <w:rFonts w:ascii="宋体" w:hAnsi="宋体" w:cs="宋体"/>
                <w:b/>
                <w:bCs/>
                <w:kern w:val="0"/>
                <w:szCs w:val="21"/>
                <w:highlight w:val="none"/>
              </w:rPr>
            </w:pPr>
          </w:p>
        </w:tc>
        <w:tc>
          <w:tcPr>
            <w:tcW w:w="1395" w:type="dxa"/>
            <w:vAlign w:val="center"/>
          </w:tcPr>
          <w:p w14:paraId="599BBBD1">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营业收入（Y）</w:t>
            </w:r>
          </w:p>
        </w:tc>
        <w:tc>
          <w:tcPr>
            <w:tcW w:w="1170" w:type="dxa"/>
            <w:vAlign w:val="center"/>
          </w:tcPr>
          <w:p w14:paraId="1CB5CCD1">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48407F32">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1000≤Y＜5000</w:t>
            </w:r>
          </w:p>
        </w:tc>
        <w:tc>
          <w:tcPr>
            <w:tcW w:w="1663" w:type="dxa"/>
            <w:vAlign w:val="center"/>
          </w:tcPr>
          <w:p w14:paraId="70DBBB03">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500≤Y＜1000</w:t>
            </w:r>
          </w:p>
        </w:tc>
        <w:tc>
          <w:tcPr>
            <w:tcW w:w="1663" w:type="dxa"/>
            <w:vAlign w:val="center"/>
          </w:tcPr>
          <w:p w14:paraId="72FC028D">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Y＜500</w:t>
            </w:r>
          </w:p>
        </w:tc>
      </w:tr>
      <w:tr w14:paraId="246F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restart"/>
            <w:vAlign w:val="center"/>
          </w:tcPr>
          <w:p w14:paraId="6A8EDF55">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租赁和商务服务业</w:t>
            </w:r>
          </w:p>
        </w:tc>
        <w:tc>
          <w:tcPr>
            <w:tcW w:w="1395" w:type="dxa"/>
            <w:vAlign w:val="center"/>
          </w:tcPr>
          <w:p w14:paraId="54E0913D">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6C13A7A4">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3A305F5F">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100≤X＜300</w:t>
            </w:r>
          </w:p>
        </w:tc>
        <w:tc>
          <w:tcPr>
            <w:tcW w:w="1663" w:type="dxa"/>
            <w:vAlign w:val="center"/>
          </w:tcPr>
          <w:p w14:paraId="01D219A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10≤X＜100</w:t>
            </w:r>
          </w:p>
        </w:tc>
        <w:tc>
          <w:tcPr>
            <w:tcW w:w="1663" w:type="dxa"/>
            <w:vAlign w:val="center"/>
          </w:tcPr>
          <w:p w14:paraId="455DA91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X＜10</w:t>
            </w:r>
          </w:p>
        </w:tc>
      </w:tr>
      <w:tr w14:paraId="1D1E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Merge w:val="continue"/>
            <w:vAlign w:val="center"/>
          </w:tcPr>
          <w:p w14:paraId="694FDF6F">
            <w:pPr>
              <w:widowControl/>
              <w:spacing w:line="400" w:lineRule="exact"/>
              <w:jc w:val="center"/>
              <w:rPr>
                <w:rFonts w:ascii="宋体" w:hAnsi="宋体" w:cs="宋体"/>
                <w:b/>
                <w:bCs/>
                <w:kern w:val="0"/>
                <w:szCs w:val="21"/>
                <w:highlight w:val="none"/>
              </w:rPr>
            </w:pPr>
          </w:p>
        </w:tc>
        <w:tc>
          <w:tcPr>
            <w:tcW w:w="1395" w:type="dxa"/>
            <w:vAlign w:val="center"/>
          </w:tcPr>
          <w:p w14:paraId="5A58A9B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资产总额（Z）</w:t>
            </w:r>
          </w:p>
        </w:tc>
        <w:tc>
          <w:tcPr>
            <w:tcW w:w="1170" w:type="dxa"/>
            <w:vAlign w:val="center"/>
          </w:tcPr>
          <w:p w14:paraId="3E30E0DB">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万元</w:t>
            </w:r>
          </w:p>
        </w:tc>
        <w:tc>
          <w:tcPr>
            <w:tcW w:w="1663" w:type="dxa"/>
            <w:vAlign w:val="center"/>
          </w:tcPr>
          <w:p w14:paraId="4684BE53">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8000≤Z＜120000</w:t>
            </w:r>
          </w:p>
        </w:tc>
        <w:tc>
          <w:tcPr>
            <w:tcW w:w="1663" w:type="dxa"/>
            <w:vAlign w:val="center"/>
          </w:tcPr>
          <w:p w14:paraId="09E4238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100≤Z＜8000</w:t>
            </w:r>
          </w:p>
        </w:tc>
        <w:tc>
          <w:tcPr>
            <w:tcW w:w="1663" w:type="dxa"/>
            <w:vAlign w:val="center"/>
          </w:tcPr>
          <w:p w14:paraId="3354ACA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Y＜100</w:t>
            </w:r>
          </w:p>
        </w:tc>
      </w:tr>
      <w:tr w14:paraId="1511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04" w:type="dxa"/>
            <w:vAlign w:val="center"/>
          </w:tcPr>
          <w:p w14:paraId="66FC8C72">
            <w:pPr>
              <w:widowControl/>
              <w:spacing w:line="400" w:lineRule="exact"/>
              <w:jc w:val="center"/>
              <w:rPr>
                <w:rFonts w:ascii="宋体" w:hAnsi="宋体" w:cs="宋体"/>
                <w:b/>
                <w:bCs/>
                <w:kern w:val="0"/>
                <w:szCs w:val="21"/>
                <w:highlight w:val="none"/>
              </w:rPr>
            </w:pPr>
            <w:r>
              <w:rPr>
                <w:rFonts w:hint="eastAsia" w:ascii="宋体" w:hAnsi="宋体" w:cs="宋体"/>
                <w:b/>
                <w:bCs/>
                <w:kern w:val="0"/>
                <w:szCs w:val="21"/>
                <w:highlight w:val="none"/>
              </w:rPr>
              <w:t>其他未列明行业*</w:t>
            </w:r>
          </w:p>
        </w:tc>
        <w:tc>
          <w:tcPr>
            <w:tcW w:w="1395" w:type="dxa"/>
            <w:vAlign w:val="center"/>
          </w:tcPr>
          <w:p w14:paraId="7E2B54B3">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从业人员（X）</w:t>
            </w:r>
          </w:p>
        </w:tc>
        <w:tc>
          <w:tcPr>
            <w:tcW w:w="1170" w:type="dxa"/>
            <w:vAlign w:val="center"/>
          </w:tcPr>
          <w:p w14:paraId="65E1DD5B">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人</w:t>
            </w:r>
          </w:p>
        </w:tc>
        <w:tc>
          <w:tcPr>
            <w:tcW w:w="1663" w:type="dxa"/>
            <w:vAlign w:val="center"/>
          </w:tcPr>
          <w:p w14:paraId="5AFB5240">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100≤X＜300</w:t>
            </w:r>
          </w:p>
        </w:tc>
        <w:tc>
          <w:tcPr>
            <w:tcW w:w="1663" w:type="dxa"/>
            <w:vAlign w:val="center"/>
          </w:tcPr>
          <w:p w14:paraId="178BFBAC">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10≤X＜100</w:t>
            </w:r>
          </w:p>
        </w:tc>
        <w:tc>
          <w:tcPr>
            <w:tcW w:w="1663" w:type="dxa"/>
            <w:vAlign w:val="center"/>
          </w:tcPr>
          <w:p w14:paraId="7A39EF61">
            <w:pPr>
              <w:widowControl/>
              <w:spacing w:line="400" w:lineRule="exact"/>
              <w:jc w:val="center"/>
              <w:rPr>
                <w:rFonts w:ascii="宋体" w:hAnsi="宋体" w:cs="宋体"/>
                <w:kern w:val="0"/>
                <w:szCs w:val="21"/>
                <w:highlight w:val="none"/>
              </w:rPr>
            </w:pPr>
            <w:r>
              <w:rPr>
                <w:rFonts w:hint="eastAsia" w:ascii="宋体" w:hAnsi="宋体" w:cs="宋体"/>
                <w:kern w:val="0"/>
                <w:szCs w:val="21"/>
                <w:highlight w:val="none"/>
              </w:rPr>
              <w:t>X＜10</w:t>
            </w:r>
          </w:p>
        </w:tc>
      </w:tr>
    </w:tbl>
    <w:p w14:paraId="7F71AAB1">
      <w:pPr>
        <w:spacing w:line="400" w:lineRule="exact"/>
        <w:ind w:firstLine="525" w:firstLineChars="250"/>
        <w:rPr>
          <w:rFonts w:ascii="宋体" w:hAnsi="宋体" w:cs="宋体"/>
          <w:szCs w:val="21"/>
          <w:highlight w:val="none"/>
        </w:rPr>
      </w:pPr>
      <w:r>
        <w:rPr>
          <w:rFonts w:hint="eastAsia" w:ascii="宋体" w:hAnsi="宋体" w:cs="宋体"/>
          <w:szCs w:val="21"/>
          <w:highlight w:val="none"/>
        </w:rPr>
        <w:t>说明：</w:t>
      </w:r>
    </w:p>
    <w:p w14:paraId="51A01CA8">
      <w:pPr>
        <w:spacing w:line="400" w:lineRule="exact"/>
        <w:ind w:firstLine="525" w:firstLineChars="250"/>
        <w:rPr>
          <w:rFonts w:ascii="宋体" w:hAnsi="宋体" w:cs="宋体"/>
          <w:szCs w:val="21"/>
          <w:highlight w:val="none"/>
        </w:rPr>
      </w:pPr>
      <w:r>
        <w:rPr>
          <w:rFonts w:hint="eastAsia" w:ascii="宋体" w:hAnsi="宋体" w:cs="宋体"/>
          <w:szCs w:val="21"/>
          <w:highlight w:val="none"/>
        </w:rPr>
        <w:t>1.大型、中型和小型企业须同时满足所列指标的下限，否则下划一档；微型企业只须满足所列指标中的一项即可。</w:t>
      </w:r>
    </w:p>
    <w:p w14:paraId="493407C1">
      <w:pPr>
        <w:spacing w:line="400" w:lineRule="exact"/>
        <w:ind w:firstLine="525" w:firstLineChars="250"/>
        <w:rPr>
          <w:rFonts w:ascii="宋体" w:hAnsi="宋体" w:cs="宋体"/>
          <w:szCs w:val="21"/>
          <w:highlight w:val="none"/>
        </w:rPr>
      </w:pPr>
      <w:r>
        <w:rPr>
          <w:rFonts w:hint="eastAsia" w:ascii="宋体" w:hAnsi="宋体" w:cs="宋体"/>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ascii="宋体" w:hAnsi="宋体" w:cs="宋体"/>
          <w:szCs w:val="21"/>
          <w:highlight w:val="none"/>
          <w:lang w:eastAsia="zh-CN"/>
        </w:rPr>
        <w:t>；</w:t>
      </w:r>
      <w:r>
        <w:rPr>
          <w:rFonts w:hint="eastAsia" w:ascii="宋体" w:hAnsi="宋体" w:cs="宋体"/>
          <w:szCs w:val="21"/>
          <w:highlight w:val="none"/>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01D1524">
      <w:pPr>
        <w:spacing w:line="400" w:lineRule="exact"/>
        <w:ind w:firstLine="525" w:firstLineChars="250"/>
        <w:rPr>
          <w:rFonts w:ascii="宋体" w:hAnsi="宋体" w:cs="宋体"/>
          <w:szCs w:val="21"/>
          <w:highlight w:val="none"/>
        </w:rPr>
      </w:pPr>
      <w:r>
        <w:rPr>
          <w:rFonts w:hint="eastAsia" w:ascii="宋体" w:hAnsi="宋体" w:cs="宋体"/>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133DF075">
      <w:pPr>
        <w:spacing w:after="120" w:line="360" w:lineRule="auto"/>
        <w:rPr>
          <w:rFonts w:asciiTheme="minorEastAsia" w:hAnsiTheme="minorEastAsia" w:eastAsiaTheme="minorEastAsia" w:cstheme="minorEastAsia"/>
          <w:spacing w:val="-3"/>
          <w:szCs w:val="21"/>
          <w:highlight w:val="none"/>
        </w:rPr>
        <w:sectPr>
          <w:footerReference r:id="rId5" w:type="first"/>
          <w:footerReference r:id="rId4" w:type="default"/>
          <w:pgSz w:w="11906" w:h="16838"/>
          <w:pgMar w:top="1134" w:right="1134" w:bottom="1134" w:left="1134" w:header="720" w:footer="720" w:gutter="0"/>
          <w:cols w:space="720" w:num="1"/>
          <w:docGrid w:type="lines" w:linePitch="331" w:charSpace="0"/>
        </w:sectPr>
      </w:pPr>
      <w:r>
        <w:rPr>
          <w:rFonts w:hint="eastAsia" w:ascii="宋体" w:hAnsi="宋体" w:cs="宋体"/>
          <w:szCs w:val="21"/>
          <w:highlight w:val="none"/>
        </w:rPr>
        <w:t>4.上述标准参照《关于印发中小企业划型标准规定的通知》（工信部联企业[2011]300号），大型、中型和小型企业须同时满足所列指标的下限，否则下划一档；微型企业只须满足所列指标中的一项即可。</w:t>
      </w:r>
    </w:p>
    <w:p w14:paraId="6E5E57AC">
      <w:pPr>
        <w:pStyle w:val="24"/>
        <w:spacing w:line="360" w:lineRule="auto"/>
        <w:jc w:val="center"/>
        <w:outlineLvl w:val="0"/>
        <w:rPr>
          <w:rStyle w:val="59"/>
          <w:rFonts w:ascii="Times New Roman" w:hAnsi="Times New Roman"/>
          <w:sz w:val="36"/>
          <w:szCs w:val="36"/>
          <w:highlight w:val="none"/>
        </w:rPr>
      </w:pPr>
      <w:bookmarkStart w:id="32" w:name="_Toc532545044"/>
      <w:bookmarkStart w:id="33" w:name="_Toc10432"/>
      <w:r>
        <w:rPr>
          <w:rStyle w:val="59"/>
          <w:rFonts w:hint="eastAsia" w:ascii="Times New Roman" w:hAnsi="Times New Roman"/>
          <w:sz w:val="36"/>
          <w:szCs w:val="36"/>
          <w:highlight w:val="none"/>
        </w:rPr>
        <w:t>第三章  投标人须知</w:t>
      </w:r>
      <w:bookmarkEnd w:id="32"/>
      <w:bookmarkEnd w:id="33"/>
    </w:p>
    <w:p w14:paraId="516C4964">
      <w:pPr>
        <w:pStyle w:val="3"/>
        <w:spacing w:before="0" w:after="0" w:line="360" w:lineRule="auto"/>
        <w:jc w:val="center"/>
        <w:rPr>
          <w:rFonts w:asciiTheme="minorEastAsia" w:hAnsiTheme="minorEastAsia" w:eastAsiaTheme="minorEastAsia" w:cstheme="minorEastAsia"/>
          <w:szCs w:val="30"/>
          <w:highlight w:val="none"/>
        </w:rPr>
      </w:pPr>
      <w:bookmarkStart w:id="34" w:name="_Toc3302"/>
      <w:r>
        <w:rPr>
          <w:rFonts w:hint="eastAsia" w:asciiTheme="majorEastAsia" w:hAnsiTheme="majorEastAsia" w:eastAsiaTheme="majorEastAsia" w:cstheme="majorEastAsia"/>
          <w:sz w:val="30"/>
          <w:szCs w:val="30"/>
          <w:highlight w:val="none"/>
        </w:rPr>
        <w:t>第一节 投标人须知前附表</w:t>
      </w:r>
      <w:bookmarkEnd w:id="34"/>
    </w:p>
    <w:tbl>
      <w:tblPr>
        <w:tblStyle w:val="47"/>
        <w:tblW w:w="9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2053"/>
        <w:gridCol w:w="6909"/>
      </w:tblGrid>
      <w:tr w14:paraId="1C8C5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39867F09">
            <w:pPr>
              <w:snapToGrid w:val="0"/>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条款号</w:t>
            </w:r>
          </w:p>
        </w:tc>
        <w:tc>
          <w:tcPr>
            <w:tcW w:w="2053" w:type="dxa"/>
            <w:tcBorders>
              <w:tl2br w:val="nil"/>
              <w:tr2bl w:val="nil"/>
            </w:tcBorders>
            <w:vAlign w:val="center"/>
          </w:tcPr>
          <w:p w14:paraId="6AE1B2E0">
            <w:pPr>
              <w:snapToGrid w:val="0"/>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项目内容</w:t>
            </w:r>
          </w:p>
        </w:tc>
        <w:tc>
          <w:tcPr>
            <w:tcW w:w="6909" w:type="dxa"/>
            <w:tcBorders>
              <w:tl2br w:val="nil"/>
              <w:tr2bl w:val="nil"/>
            </w:tcBorders>
            <w:vAlign w:val="center"/>
          </w:tcPr>
          <w:p w14:paraId="1C090E69">
            <w:pPr>
              <w:snapToGrid w:val="0"/>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编列内容</w:t>
            </w:r>
          </w:p>
        </w:tc>
      </w:tr>
      <w:tr w14:paraId="676C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4E4105BE">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6.1</w:t>
            </w:r>
          </w:p>
        </w:tc>
        <w:tc>
          <w:tcPr>
            <w:tcW w:w="2053" w:type="dxa"/>
            <w:tcBorders>
              <w:tl2br w:val="nil"/>
              <w:tr2bl w:val="nil"/>
            </w:tcBorders>
            <w:vAlign w:val="center"/>
          </w:tcPr>
          <w:p w14:paraId="42259D3A">
            <w:pPr>
              <w:spacing w:line="400" w:lineRule="exact"/>
              <w:jc w:val="center"/>
              <w:rPr>
                <w:rFonts w:asciiTheme="minorEastAsia" w:hAnsiTheme="minorEastAsia" w:eastAsiaTheme="minorEastAsia" w:cstheme="minorEastAsia"/>
                <w:szCs w:val="21"/>
                <w:highlight w:val="none"/>
              </w:rPr>
            </w:pPr>
            <w:bookmarkStart w:id="35" w:name="_9.2"/>
            <w:bookmarkEnd w:id="35"/>
            <w:bookmarkStart w:id="36" w:name="_8.1"/>
            <w:bookmarkEnd w:id="36"/>
            <w:bookmarkStart w:id="37" w:name="_5"/>
            <w:bookmarkEnd w:id="37"/>
            <w:r>
              <w:rPr>
                <w:rFonts w:hint="eastAsia" w:asciiTheme="minorEastAsia" w:hAnsiTheme="minorEastAsia" w:eastAsiaTheme="minorEastAsia" w:cstheme="minorEastAsia"/>
                <w:szCs w:val="21"/>
                <w:highlight w:val="none"/>
              </w:rPr>
              <w:t>是否接受联合体投标</w:t>
            </w:r>
          </w:p>
        </w:tc>
        <w:tc>
          <w:tcPr>
            <w:tcW w:w="6909" w:type="dxa"/>
            <w:tcBorders>
              <w:tl2br w:val="nil"/>
              <w:tr2bl w:val="nil"/>
            </w:tcBorders>
            <w:vAlign w:val="center"/>
          </w:tcPr>
          <w:p w14:paraId="27FCD916">
            <w:pPr>
              <w:pStyle w:val="16"/>
              <w:spacing w:line="400" w:lineRule="exact"/>
              <w:jc w:val="both"/>
              <w:rPr>
                <w:rFonts w:asciiTheme="minorEastAsia" w:hAnsiTheme="minorEastAsia" w:eastAsiaTheme="minorEastAsia" w:cstheme="minorEastAsia"/>
                <w:szCs w:val="21"/>
                <w:highlight w:val="none"/>
              </w:rPr>
            </w:pPr>
            <w:bookmarkStart w:id="38" w:name="PO_3000001867_PM007_1"/>
            <w:r>
              <w:rPr>
                <w:rFonts w:hint="eastAsia" w:asciiTheme="minorEastAsia" w:hAnsiTheme="minorEastAsia" w:eastAsiaTheme="minorEastAsia" w:cstheme="minorEastAsia"/>
                <w:szCs w:val="21"/>
                <w:highlight w:val="none"/>
              </w:rPr>
              <w:t>不允许联合体投标</w:t>
            </w:r>
            <w:bookmarkEnd w:id="38"/>
            <w:r>
              <w:rPr>
                <w:rFonts w:hint="eastAsia" w:asciiTheme="minorEastAsia" w:hAnsiTheme="minorEastAsia" w:eastAsiaTheme="minorEastAsia" w:cstheme="minorEastAsia"/>
                <w:szCs w:val="21"/>
                <w:highlight w:val="none"/>
              </w:rPr>
              <w:t>。</w:t>
            </w:r>
          </w:p>
        </w:tc>
      </w:tr>
      <w:tr w14:paraId="26D2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29432979">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6.2</w:t>
            </w:r>
          </w:p>
        </w:tc>
        <w:tc>
          <w:tcPr>
            <w:tcW w:w="2053" w:type="dxa"/>
            <w:tcBorders>
              <w:tl2br w:val="nil"/>
              <w:tr2bl w:val="nil"/>
            </w:tcBorders>
            <w:vAlign w:val="center"/>
          </w:tcPr>
          <w:p w14:paraId="7266753B">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联合体投标要求</w:t>
            </w:r>
          </w:p>
        </w:tc>
        <w:tc>
          <w:tcPr>
            <w:tcW w:w="6909" w:type="dxa"/>
            <w:tcBorders>
              <w:tl2br w:val="nil"/>
              <w:tr2bl w:val="nil"/>
            </w:tcBorders>
            <w:vAlign w:val="center"/>
          </w:tcPr>
          <w:p w14:paraId="374FF8ED">
            <w:pPr>
              <w:pStyle w:val="16"/>
              <w:spacing w:line="400" w:lineRule="exact"/>
              <w:jc w:val="both"/>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无</w:t>
            </w:r>
          </w:p>
        </w:tc>
      </w:tr>
      <w:tr w14:paraId="2C4A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0FD09D4C">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7.2</w:t>
            </w:r>
          </w:p>
        </w:tc>
        <w:tc>
          <w:tcPr>
            <w:tcW w:w="2053" w:type="dxa"/>
            <w:tcBorders>
              <w:tl2br w:val="nil"/>
              <w:tr2bl w:val="nil"/>
            </w:tcBorders>
            <w:vAlign w:val="center"/>
          </w:tcPr>
          <w:p w14:paraId="05FA4831">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是否允许转包/分包</w:t>
            </w:r>
          </w:p>
        </w:tc>
        <w:tc>
          <w:tcPr>
            <w:tcW w:w="6909" w:type="dxa"/>
            <w:tcBorders>
              <w:tl2br w:val="nil"/>
              <w:tr2bl w:val="nil"/>
            </w:tcBorders>
            <w:vAlign w:val="center"/>
          </w:tcPr>
          <w:p w14:paraId="081655F3">
            <w:pPr>
              <w:pStyle w:val="16"/>
              <w:spacing w:line="400" w:lineRule="exact"/>
              <w:jc w:val="both"/>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☑不允许转包/分包</w:t>
            </w:r>
          </w:p>
          <w:p w14:paraId="31917BED">
            <w:pPr>
              <w:pStyle w:val="16"/>
              <w:spacing w:line="400" w:lineRule="exact"/>
              <w:jc w:val="both"/>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□允许转包/分包</w:t>
            </w:r>
          </w:p>
          <w:p w14:paraId="0C56AE74">
            <w:pPr>
              <w:pStyle w:val="16"/>
              <w:spacing w:line="400" w:lineRule="exact"/>
              <w:jc w:val="both"/>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转包/分包内容：</w:t>
            </w:r>
            <w:r>
              <w:rPr>
                <w:rFonts w:hint="eastAsia" w:asciiTheme="minorEastAsia" w:hAnsiTheme="minorEastAsia" w:eastAsiaTheme="minorEastAsia" w:cstheme="minorEastAsia"/>
                <w:szCs w:val="21"/>
                <w:highlight w:val="none"/>
                <w:u w:val="single"/>
              </w:rPr>
              <w:t xml:space="preserve">      /       。</w:t>
            </w:r>
          </w:p>
          <w:p w14:paraId="759AB822">
            <w:pPr>
              <w:pStyle w:val="16"/>
              <w:spacing w:line="400" w:lineRule="exact"/>
              <w:jc w:val="both"/>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转包/分包金额或者比例：</w:t>
            </w:r>
            <w:r>
              <w:rPr>
                <w:rFonts w:hint="eastAsia" w:asciiTheme="minorEastAsia" w:hAnsiTheme="minorEastAsia" w:eastAsiaTheme="minorEastAsia" w:cstheme="minorEastAsia"/>
                <w:szCs w:val="21"/>
                <w:highlight w:val="none"/>
                <w:u w:val="single"/>
              </w:rPr>
              <w:t xml:space="preserve">      /       。</w:t>
            </w:r>
          </w:p>
        </w:tc>
      </w:tr>
      <w:tr w14:paraId="0252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269E242A">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11.4</w:t>
            </w:r>
          </w:p>
        </w:tc>
        <w:tc>
          <w:tcPr>
            <w:tcW w:w="2053" w:type="dxa"/>
            <w:tcBorders>
              <w:tl2br w:val="nil"/>
              <w:tr2bl w:val="nil"/>
            </w:tcBorders>
            <w:vAlign w:val="center"/>
          </w:tcPr>
          <w:p w14:paraId="09A9B446">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媒体发布渠道</w:t>
            </w:r>
          </w:p>
        </w:tc>
        <w:tc>
          <w:tcPr>
            <w:tcW w:w="6909" w:type="dxa"/>
            <w:tcBorders>
              <w:tl2br w:val="nil"/>
              <w:tr2bl w:val="nil"/>
            </w:tcBorders>
            <w:vAlign w:val="center"/>
          </w:tcPr>
          <w:p w14:paraId="55921B75">
            <w:pPr>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与本项目相关的政府采购业务澄清、更正及与之相关的事项将在采购公告中“六、其他补充事宜”中网上查询地址上发布</w:t>
            </w:r>
            <w:r>
              <w:rPr>
                <w:rFonts w:hint="eastAsia" w:asciiTheme="minorEastAsia" w:hAnsiTheme="minorEastAsia" w:eastAsiaTheme="minorEastAsia" w:cstheme="minorEastAsia"/>
                <w:kern w:val="0"/>
                <w:szCs w:val="21"/>
                <w:highlight w:val="none"/>
              </w:rPr>
              <w:t>。</w:t>
            </w:r>
          </w:p>
        </w:tc>
      </w:tr>
      <w:tr w14:paraId="0F00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restart"/>
            <w:tcBorders>
              <w:tl2br w:val="nil"/>
              <w:tr2bl w:val="nil"/>
            </w:tcBorders>
            <w:vAlign w:val="center"/>
          </w:tcPr>
          <w:p w14:paraId="3195B971">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11.5</w:t>
            </w:r>
          </w:p>
        </w:tc>
        <w:tc>
          <w:tcPr>
            <w:tcW w:w="2053" w:type="dxa"/>
            <w:tcBorders>
              <w:tl2br w:val="nil"/>
              <w:tr2bl w:val="nil"/>
            </w:tcBorders>
            <w:vAlign w:val="center"/>
          </w:tcPr>
          <w:p w14:paraId="38056A16">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是否组织现场考察</w:t>
            </w:r>
          </w:p>
        </w:tc>
        <w:tc>
          <w:tcPr>
            <w:tcW w:w="6909" w:type="dxa"/>
            <w:tcBorders>
              <w:tl2br w:val="nil"/>
              <w:tr2bl w:val="nil"/>
            </w:tcBorders>
            <w:vAlign w:val="center"/>
          </w:tcPr>
          <w:p w14:paraId="797A9A4B">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☑不组织现场考察</w:t>
            </w:r>
          </w:p>
          <w:p w14:paraId="2BB80510">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□组织召现场考察</w:t>
            </w:r>
          </w:p>
          <w:p w14:paraId="094F25AC">
            <w:pPr>
              <w:snapToGrid w:val="0"/>
              <w:spacing w:line="400" w:lineRule="exact"/>
              <w:rPr>
                <w:rFonts w:asciiTheme="minorEastAsia" w:hAnsiTheme="minorEastAsia" w:eastAsiaTheme="minorEastAsia" w:cstheme="minorEastAsia"/>
                <w:szCs w:val="21"/>
                <w:highlight w:val="none"/>
                <w:u w:val="single"/>
              </w:rPr>
            </w:pPr>
            <w:r>
              <w:rPr>
                <w:rFonts w:hint="eastAsia" w:asciiTheme="minorEastAsia" w:hAnsiTheme="minorEastAsia" w:eastAsiaTheme="minorEastAsia" w:cstheme="minorEastAsia"/>
                <w:szCs w:val="21"/>
                <w:highlight w:val="none"/>
              </w:rPr>
              <w:t>集中时间：年月日 时</w:t>
            </w:r>
            <w:r>
              <w:rPr>
                <w:rFonts w:hint="eastAsia" w:asciiTheme="minorEastAsia" w:hAnsiTheme="minorEastAsia" w:eastAsiaTheme="minorEastAsia" w:cstheme="minorEastAsia"/>
                <w:szCs w:val="21"/>
                <w:highlight w:val="none"/>
                <w:u w:val="single"/>
              </w:rPr>
              <w:t xml:space="preserve">  分</w:t>
            </w:r>
            <w:r>
              <w:rPr>
                <w:rFonts w:hint="eastAsia" w:asciiTheme="minorEastAsia" w:hAnsiTheme="minorEastAsia" w:eastAsiaTheme="minorEastAsia" w:cstheme="minorEastAsia"/>
                <w:szCs w:val="21"/>
                <w:highlight w:val="none"/>
              </w:rPr>
              <w:t>，逾期后果自负。集中地点：</w:t>
            </w:r>
          </w:p>
        </w:tc>
      </w:tr>
      <w:tr w14:paraId="59C7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continue"/>
            <w:tcBorders>
              <w:tl2br w:val="nil"/>
              <w:tr2bl w:val="nil"/>
            </w:tcBorders>
            <w:vAlign w:val="center"/>
          </w:tcPr>
          <w:p w14:paraId="55B44DD2">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59CC5BB3">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是否组织标前答疑会</w:t>
            </w:r>
          </w:p>
        </w:tc>
        <w:tc>
          <w:tcPr>
            <w:tcW w:w="6909" w:type="dxa"/>
            <w:tcBorders>
              <w:tl2br w:val="nil"/>
              <w:tr2bl w:val="nil"/>
            </w:tcBorders>
            <w:vAlign w:val="center"/>
          </w:tcPr>
          <w:p w14:paraId="34456D08">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☑不组织召开开标前答疑会</w:t>
            </w:r>
          </w:p>
          <w:p w14:paraId="7DA03E34">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□组织召开开标前答疑会</w:t>
            </w:r>
          </w:p>
          <w:p w14:paraId="4D1ADF52">
            <w:pPr>
              <w:snapToGrid w:val="0"/>
              <w:spacing w:line="400" w:lineRule="exact"/>
              <w:rPr>
                <w:rFonts w:asciiTheme="minorEastAsia" w:hAnsiTheme="minorEastAsia" w:eastAsiaTheme="minorEastAsia" w:cstheme="minorEastAsia"/>
                <w:szCs w:val="21"/>
                <w:highlight w:val="none"/>
                <w:u w:val="single"/>
              </w:rPr>
            </w:pPr>
            <w:r>
              <w:rPr>
                <w:rFonts w:hint="eastAsia" w:asciiTheme="minorEastAsia" w:hAnsiTheme="minorEastAsia" w:eastAsiaTheme="minorEastAsia" w:cstheme="minorEastAsia"/>
                <w:szCs w:val="21"/>
                <w:highlight w:val="none"/>
              </w:rPr>
              <w:t>会议开始时间：年月日 时</w:t>
            </w:r>
            <w:r>
              <w:rPr>
                <w:rFonts w:hint="eastAsia" w:asciiTheme="minorEastAsia" w:hAnsiTheme="minorEastAsia" w:eastAsiaTheme="minorEastAsia" w:cstheme="minorEastAsia"/>
                <w:szCs w:val="21"/>
                <w:highlight w:val="none"/>
                <w:u w:val="single"/>
              </w:rPr>
              <w:t xml:space="preserve">  分</w:t>
            </w:r>
            <w:r>
              <w:rPr>
                <w:rFonts w:hint="eastAsia" w:asciiTheme="minorEastAsia" w:hAnsiTheme="minorEastAsia" w:eastAsiaTheme="minorEastAsia" w:cstheme="minorEastAsia"/>
                <w:szCs w:val="21"/>
                <w:highlight w:val="none"/>
              </w:rPr>
              <w:t>，逾期后果自负。会议地点：</w:t>
            </w:r>
          </w:p>
        </w:tc>
      </w:tr>
      <w:tr w14:paraId="775F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06A2F985">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13.1</w:t>
            </w:r>
          </w:p>
        </w:tc>
        <w:tc>
          <w:tcPr>
            <w:tcW w:w="2053" w:type="dxa"/>
            <w:tcBorders>
              <w:tl2br w:val="nil"/>
              <w:tr2bl w:val="nil"/>
            </w:tcBorders>
            <w:vAlign w:val="center"/>
          </w:tcPr>
          <w:p w14:paraId="3045A5F1">
            <w:pPr>
              <w:snapToGrid w:val="0"/>
              <w:spacing w:line="400" w:lineRule="exact"/>
              <w:jc w:val="center"/>
              <w:rPr>
                <w:rFonts w:asciiTheme="minorEastAsia" w:hAnsiTheme="minorEastAsia" w:eastAsiaTheme="minorEastAsia" w:cstheme="minorEastAsia"/>
                <w:szCs w:val="21"/>
                <w:highlight w:val="none"/>
              </w:rPr>
            </w:pPr>
            <w:bookmarkStart w:id="39" w:name="_13.2"/>
            <w:bookmarkEnd w:id="39"/>
            <w:r>
              <w:rPr>
                <w:rFonts w:hint="eastAsia" w:asciiTheme="minorEastAsia" w:hAnsiTheme="minorEastAsia" w:eastAsiaTheme="minorEastAsia" w:cstheme="minorEastAsia"/>
                <w:szCs w:val="21"/>
                <w:highlight w:val="none"/>
              </w:rPr>
              <w:t>报价文件组成</w:t>
            </w:r>
          </w:p>
        </w:tc>
        <w:tc>
          <w:tcPr>
            <w:tcW w:w="6909" w:type="dxa"/>
            <w:tcBorders>
              <w:tl2br w:val="nil"/>
              <w:tr2bl w:val="nil"/>
            </w:tcBorders>
            <w:vAlign w:val="center"/>
          </w:tcPr>
          <w:p w14:paraId="1B66B576">
            <w:pPr>
              <w:tabs>
                <w:tab w:val="left" w:pos="459"/>
              </w:tabs>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1.投标函（格式后附）；</w:t>
            </w:r>
            <w:r>
              <w:rPr>
                <w:rFonts w:hint="eastAsia" w:asciiTheme="minorEastAsia" w:hAnsiTheme="minorEastAsia" w:eastAsiaTheme="minorEastAsia" w:cstheme="minorEastAsia"/>
                <w:b/>
                <w:szCs w:val="21"/>
                <w:highlight w:val="none"/>
              </w:rPr>
              <w:t>（必须提供，否则作无效投标处理）</w:t>
            </w:r>
          </w:p>
          <w:p w14:paraId="56C56379">
            <w:pPr>
              <w:tabs>
                <w:tab w:val="left" w:pos="459"/>
              </w:tabs>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2.开标一览表（格式后附）；（</w:t>
            </w:r>
            <w:r>
              <w:rPr>
                <w:rFonts w:hint="eastAsia" w:asciiTheme="minorEastAsia" w:hAnsiTheme="minorEastAsia" w:eastAsiaTheme="minorEastAsia" w:cstheme="minorEastAsia"/>
                <w:b/>
                <w:szCs w:val="21"/>
                <w:highlight w:val="none"/>
              </w:rPr>
              <w:t>必须提供，否则作无效投标处理</w:t>
            </w:r>
            <w:r>
              <w:rPr>
                <w:rFonts w:hint="eastAsia" w:asciiTheme="minorEastAsia" w:hAnsiTheme="minorEastAsia" w:eastAsiaTheme="minorEastAsia" w:cstheme="minorEastAsia"/>
                <w:szCs w:val="21"/>
                <w:highlight w:val="none"/>
              </w:rPr>
              <w:t>）</w:t>
            </w:r>
          </w:p>
          <w:p w14:paraId="4AB800C9">
            <w:pPr>
              <w:tabs>
                <w:tab w:val="left" w:pos="459"/>
              </w:tabs>
              <w:snapToGrid w:val="0"/>
              <w:spacing w:line="400" w:lineRule="exact"/>
              <w:rPr>
                <w:rFonts w:asciiTheme="minorEastAsia" w:hAnsiTheme="minorEastAsia" w:cstheme="minorEastAsia"/>
                <w:szCs w:val="21"/>
                <w:highlight w:val="none"/>
              </w:rPr>
            </w:pPr>
            <w:r>
              <w:rPr>
                <w:rFonts w:hint="eastAsia" w:asciiTheme="minorEastAsia" w:hAnsiTheme="minorEastAsia" w:eastAsiaTheme="minorEastAsia" w:cstheme="minorEastAsia"/>
                <w:szCs w:val="21"/>
                <w:highlight w:val="none"/>
              </w:rPr>
              <w:t>3.</w:t>
            </w:r>
            <w:r>
              <w:rPr>
                <w:rFonts w:hint="eastAsia" w:ascii="宋体" w:hAnsi="宋体" w:cs="宋体"/>
                <w:szCs w:val="21"/>
                <w:highlight w:val="none"/>
              </w:rPr>
              <w:t>关于符合本国产品标准的声明函或财政部会同有关部门规定的有关证明文件（格式后附）。</w:t>
            </w:r>
          </w:p>
          <w:p w14:paraId="2D428F12">
            <w:pPr>
              <w:tabs>
                <w:tab w:val="left" w:pos="459"/>
              </w:tabs>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4.投标人针对报价需要说明的其他文件和说明。</w:t>
            </w:r>
          </w:p>
        </w:tc>
      </w:tr>
      <w:tr w14:paraId="204D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34E1020A">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1F7D833B">
            <w:pPr>
              <w:snapToGrid w:val="0"/>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资格证明文件组成</w:t>
            </w:r>
          </w:p>
        </w:tc>
        <w:tc>
          <w:tcPr>
            <w:tcW w:w="6909" w:type="dxa"/>
            <w:tcBorders>
              <w:tl2br w:val="nil"/>
              <w:tr2bl w:val="nil"/>
            </w:tcBorders>
            <w:vAlign w:val="center"/>
          </w:tcPr>
          <w:p w14:paraId="07CB8BE0">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w:t>
            </w:r>
            <w:bookmarkStart w:id="40" w:name="OLE_LINK25"/>
            <w:bookmarkStart w:id="41" w:name="OLE_LINK26"/>
            <w:bookmarkStart w:id="42" w:name="OLE_LINK15"/>
            <w:bookmarkStart w:id="43" w:name="OLE_LINK14"/>
            <w:bookmarkStart w:id="44" w:name="OLE_LINK22"/>
            <w:bookmarkStart w:id="45" w:name="OLE_LINK21"/>
            <w:r>
              <w:rPr>
                <w:rFonts w:hint="eastAsia" w:asciiTheme="minorEastAsia" w:hAnsiTheme="minorEastAsia" w:eastAsiaTheme="minorEastAsia" w:cstheme="minorEastAsia"/>
                <w:szCs w:val="21"/>
                <w:highlight w:val="none"/>
              </w:rPr>
              <w:t>.投标人为法人或者其他组织的，提供营业执照等证明文件</w:t>
            </w:r>
            <w:bookmarkEnd w:id="40"/>
            <w:bookmarkEnd w:id="41"/>
            <w:bookmarkStart w:id="46" w:name="OLE_LINK23"/>
            <w:bookmarkStart w:id="47" w:name="OLE_LINK24"/>
            <w:r>
              <w:rPr>
                <w:rFonts w:hint="eastAsia" w:asciiTheme="minorEastAsia" w:hAnsiTheme="minorEastAsia" w:eastAsiaTheme="minorEastAsia" w:cstheme="minorEastAsia"/>
                <w:szCs w:val="21"/>
                <w:highlight w:val="none"/>
              </w:rPr>
              <w:t>（</w:t>
            </w:r>
            <w:bookmarkStart w:id="48" w:name="OLE_LINK16"/>
            <w:bookmarkStart w:id="49" w:name="OLE_LINK52"/>
            <w:r>
              <w:rPr>
                <w:rFonts w:hint="eastAsia" w:asciiTheme="minorEastAsia" w:hAnsiTheme="minorEastAsia" w:eastAsiaTheme="minorEastAsia" w:cstheme="minorEastAsia"/>
                <w:szCs w:val="21"/>
                <w:highlight w:val="none"/>
              </w:rPr>
              <w:t>如营业执照或者事业单位法人证书或者</w:t>
            </w:r>
            <w:r>
              <w:rPr>
                <w:rFonts w:hint="eastAsia" w:asciiTheme="minorEastAsia" w:hAnsiTheme="minorEastAsia" w:eastAsiaTheme="minorEastAsia" w:cstheme="minorEastAsia"/>
                <w:szCs w:val="21"/>
                <w:highlight w:val="none"/>
                <w:lang w:val="zh-CN" w:bidi="zh-CN"/>
              </w:rPr>
              <w:t>执业许可证</w:t>
            </w:r>
            <w:r>
              <w:rPr>
                <w:rFonts w:hint="eastAsia" w:asciiTheme="minorEastAsia" w:hAnsiTheme="minorEastAsia" w:eastAsiaTheme="minorEastAsia" w:cstheme="minorEastAsia"/>
                <w:szCs w:val="21"/>
                <w:highlight w:val="none"/>
              </w:rPr>
              <w:t>等），投标人为自然人的，提供身份证复印件</w:t>
            </w:r>
            <w:bookmarkEnd w:id="42"/>
            <w:bookmarkEnd w:id="43"/>
            <w:r>
              <w:rPr>
                <w:rFonts w:hint="eastAsia" w:asciiTheme="minorEastAsia" w:hAnsiTheme="minorEastAsia" w:eastAsiaTheme="minorEastAsia" w:cstheme="minorEastAsia"/>
                <w:szCs w:val="21"/>
                <w:highlight w:val="none"/>
              </w:rPr>
              <w:t>（</w:t>
            </w:r>
            <w:r>
              <w:rPr>
                <w:rFonts w:hint="eastAsia" w:asciiTheme="minorEastAsia" w:hAnsiTheme="minorEastAsia" w:eastAsiaTheme="minorEastAsia" w:cstheme="minorEastAsia"/>
                <w:b/>
                <w:szCs w:val="21"/>
                <w:highlight w:val="none"/>
              </w:rPr>
              <w:t>必须提供，否则作无效投标处理</w:t>
            </w:r>
            <w:r>
              <w:rPr>
                <w:rFonts w:hint="eastAsia" w:asciiTheme="minorEastAsia" w:hAnsiTheme="minorEastAsia" w:eastAsiaTheme="minorEastAsia" w:cstheme="minorEastAsia"/>
                <w:szCs w:val="21"/>
                <w:highlight w:val="none"/>
              </w:rPr>
              <w:t>）</w:t>
            </w:r>
            <w:bookmarkEnd w:id="44"/>
            <w:bookmarkEnd w:id="45"/>
            <w:r>
              <w:rPr>
                <w:rFonts w:hint="eastAsia" w:asciiTheme="minorEastAsia" w:hAnsiTheme="minorEastAsia" w:eastAsiaTheme="minorEastAsia" w:cstheme="minorEastAsia"/>
                <w:szCs w:val="21"/>
                <w:highlight w:val="none"/>
              </w:rPr>
              <w:t>。</w:t>
            </w:r>
          </w:p>
          <w:bookmarkEnd w:id="46"/>
          <w:bookmarkEnd w:id="47"/>
          <w:bookmarkEnd w:id="48"/>
          <w:bookmarkEnd w:id="49"/>
          <w:p w14:paraId="399AC762">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w:t>
            </w:r>
            <w:bookmarkStart w:id="50" w:name="OLE_LINK87"/>
            <w:bookmarkStart w:id="51" w:name="OLE_LINK82"/>
            <w:r>
              <w:rPr>
                <w:rFonts w:hint="eastAsia" w:asciiTheme="minorEastAsia" w:hAnsiTheme="minorEastAsia" w:eastAsiaTheme="minorEastAsia" w:cstheme="minorEastAsia"/>
                <w:szCs w:val="21"/>
                <w:highlight w:val="none"/>
              </w:rPr>
              <w:t>.投标人依法缴纳税收的相关材料[</w:t>
            </w:r>
            <w:bookmarkStart w:id="52" w:name="OLE_LINK27"/>
            <w:r>
              <w:rPr>
                <w:rFonts w:hint="eastAsia" w:asciiTheme="minorEastAsia" w:hAnsiTheme="minorEastAsia" w:eastAsiaTheme="minorEastAsia" w:cstheme="minorEastAsia"/>
                <w:szCs w:val="21"/>
                <w:highlight w:val="none"/>
                <w:u w:val="single"/>
              </w:rPr>
              <w:t>投标截止日期近半年内</w:t>
            </w:r>
            <w:r>
              <w:rPr>
                <w:rFonts w:hint="eastAsia" w:asciiTheme="minorEastAsia" w:hAnsiTheme="minorEastAsia" w:eastAsiaTheme="minorEastAsia" w:cstheme="minorEastAsia"/>
                <w:szCs w:val="21"/>
                <w:highlight w:val="none"/>
              </w:rPr>
              <w:t>任意连续</w:t>
            </w:r>
            <w:r>
              <w:rPr>
                <w:rFonts w:hint="eastAsia" w:asciiTheme="minorEastAsia" w:hAnsiTheme="minorEastAsia" w:eastAsiaTheme="minorEastAsia" w:cstheme="minorEastAsia"/>
                <w:szCs w:val="21"/>
                <w:highlight w:val="none"/>
                <w:u w:val="single"/>
              </w:rPr>
              <w:t>3</w:t>
            </w:r>
            <w:r>
              <w:rPr>
                <w:rFonts w:hint="eastAsia" w:asciiTheme="minorEastAsia" w:hAnsiTheme="minorEastAsia" w:eastAsiaTheme="minorEastAsia" w:cstheme="minorEastAsia"/>
                <w:szCs w:val="21"/>
                <w:highlight w:val="none"/>
              </w:rPr>
              <w:t>个月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Theme="minorEastAsia" w:hAnsiTheme="minorEastAsia" w:eastAsiaTheme="minorEastAsia" w:cstheme="minorEastAsia"/>
                <w:b/>
                <w:szCs w:val="21"/>
                <w:highlight w:val="none"/>
              </w:rPr>
              <w:t>必须提供，否则作无效投标处理</w:t>
            </w:r>
            <w:r>
              <w:rPr>
                <w:rFonts w:hint="eastAsia" w:asciiTheme="minorEastAsia" w:hAnsiTheme="minorEastAsia" w:eastAsiaTheme="minorEastAsia" w:cstheme="minorEastAsia"/>
                <w:szCs w:val="21"/>
                <w:highlight w:val="none"/>
              </w:rPr>
              <w:t>）</w:t>
            </w:r>
            <w:bookmarkEnd w:id="50"/>
            <w:bookmarkEnd w:id="51"/>
            <w:bookmarkEnd w:id="52"/>
            <w:r>
              <w:rPr>
                <w:rFonts w:hint="eastAsia" w:asciiTheme="minorEastAsia" w:hAnsiTheme="minorEastAsia" w:eastAsiaTheme="minorEastAsia" w:cstheme="minorEastAsia"/>
                <w:szCs w:val="21"/>
                <w:highlight w:val="none"/>
              </w:rPr>
              <w:t>。</w:t>
            </w:r>
          </w:p>
          <w:p w14:paraId="2B4ABEC5">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3.投标人依法缴纳社会保障资金的相关材料[</w:t>
            </w:r>
            <w:bookmarkStart w:id="53" w:name="OLE_LINK29"/>
            <w:bookmarkStart w:id="54" w:name="OLE_LINK28"/>
            <w:r>
              <w:rPr>
                <w:rFonts w:hint="eastAsia" w:asciiTheme="minorEastAsia" w:hAnsiTheme="minorEastAsia" w:eastAsiaTheme="minorEastAsia" w:cstheme="minorEastAsia"/>
                <w:szCs w:val="21"/>
                <w:highlight w:val="none"/>
                <w:u w:val="single"/>
              </w:rPr>
              <w:t>投标截止日期近半年内</w:t>
            </w:r>
            <w:r>
              <w:rPr>
                <w:rFonts w:hint="eastAsia" w:asciiTheme="minorEastAsia" w:hAnsiTheme="minorEastAsia" w:eastAsiaTheme="minorEastAsia" w:cstheme="minorEastAsia"/>
                <w:szCs w:val="21"/>
                <w:highlight w:val="none"/>
              </w:rPr>
              <w:t>任意连续</w:t>
            </w:r>
            <w:r>
              <w:rPr>
                <w:rFonts w:hint="eastAsia" w:asciiTheme="minorEastAsia" w:hAnsiTheme="minorEastAsia" w:eastAsiaTheme="minorEastAsia" w:cstheme="minorEastAsia"/>
                <w:szCs w:val="21"/>
                <w:highlight w:val="none"/>
                <w:u w:val="single"/>
              </w:rPr>
              <w:t>3</w:t>
            </w:r>
            <w:r>
              <w:rPr>
                <w:rFonts w:hint="eastAsia" w:asciiTheme="minorEastAsia" w:hAnsiTheme="minorEastAsia" w:eastAsiaTheme="minorEastAsia" w:cstheme="minorEastAsia"/>
                <w:szCs w:val="21"/>
                <w:highlight w:val="none"/>
              </w:rPr>
              <w:t>个月的依法缴纳社会保障资金的缴费凭证（专用收据或者社会保险缴纳清单）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r>
              <w:rPr>
                <w:rFonts w:hint="eastAsia" w:asciiTheme="minorEastAsia" w:hAnsiTheme="minorEastAsia" w:eastAsiaTheme="minorEastAsia" w:cstheme="minorEastAsia"/>
                <w:b/>
                <w:szCs w:val="21"/>
                <w:highlight w:val="none"/>
              </w:rPr>
              <w:t>必须提供，否则作无效投标处理</w:t>
            </w:r>
            <w:r>
              <w:rPr>
                <w:rFonts w:hint="eastAsia" w:asciiTheme="minorEastAsia" w:hAnsiTheme="minorEastAsia" w:eastAsiaTheme="minorEastAsia" w:cstheme="minorEastAsia"/>
                <w:szCs w:val="21"/>
                <w:highlight w:val="none"/>
              </w:rPr>
              <w:t>）。</w:t>
            </w:r>
          </w:p>
          <w:bookmarkEnd w:id="53"/>
          <w:bookmarkEnd w:id="54"/>
          <w:p w14:paraId="10F4A9DB">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4.投标人财务状况报告</w:t>
            </w:r>
            <w:bookmarkStart w:id="55" w:name="OLE_LINK88"/>
            <w:bookmarkStart w:id="56" w:name="OLE_LINK91"/>
            <w:r>
              <w:rPr>
                <w:rFonts w:hint="eastAsia" w:asciiTheme="minorEastAsia" w:hAnsiTheme="minorEastAsia" w:eastAsiaTheme="minorEastAsia" w:cstheme="minorEastAsia"/>
                <w:szCs w:val="21"/>
                <w:highlight w:val="none"/>
              </w:rPr>
              <w:t>[</w:t>
            </w:r>
            <w:bookmarkStart w:id="57" w:name="OLE_LINK57"/>
            <w:bookmarkStart w:id="58" w:name="OLE_LINK58"/>
            <w:r>
              <w:rPr>
                <w:rFonts w:hint="eastAsia" w:asciiTheme="minorEastAsia" w:hAnsiTheme="minorEastAsia" w:eastAsiaTheme="minorEastAsia" w:cstheme="minorEastAsia"/>
                <w:szCs w:val="21"/>
                <w:highlight w:val="none"/>
                <w:u w:val="single"/>
              </w:rPr>
              <w:t>2024</w:t>
            </w:r>
            <w:r>
              <w:rPr>
                <w:rFonts w:hint="eastAsia" w:asciiTheme="minorEastAsia" w:hAnsiTheme="minorEastAsia" w:eastAsiaTheme="minorEastAsia" w:cstheme="minorEastAsia"/>
                <w:szCs w:val="21"/>
                <w:highlight w:val="none"/>
              </w:rPr>
              <w:t>年度或</w:t>
            </w:r>
            <w:r>
              <w:rPr>
                <w:rFonts w:hint="eastAsia" w:asciiTheme="minorEastAsia" w:hAnsiTheme="minorEastAsia" w:eastAsiaTheme="minorEastAsia" w:cstheme="minorEastAsia"/>
                <w:szCs w:val="21"/>
                <w:highlight w:val="none"/>
                <w:u w:val="single"/>
              </w:rPr>
              <w:t>2025</w:t>
            </w:r>
            <w:r>
              <w:rPr>
                <w:rFonts w:hint="eastAsia" w:asciiTheme="minorEastAsia" w:hAnsiTheme="minorEastAsia" w:eastAsiaTheme="minorEastAsia" w:cstheme="minorEastAsia"/>
                <w:szCs w:val="21"/>
                <w:highlight w:val="none"/>
              </w:rPr>
              <w:t>年度财务报表复印件，或者银行出具的资信证明，或者中国人民银行征信中心出具的信用报告（企业投标的提供企业信用报告，自然人投标的提供个人信用报告）；投标人属于成立时间</w:t>
            </w:r>
            <w:r>
              <w:rPr>
                <w:rFonts w:hint="eastAsia" w:asciiTheme="minorEastAsia" w:hAnsiTheme="minorEastAsia" w:eastAsiaTheme="minorEastAsia" w:cstheme="minorEastAsia"/>
                <w:kern w:val="0"/>
                <w:szCs w:val="21"/>
                <w:highlight w:val="none"/>
              </w:rPr>
              <w:t>在规定年度之后</w:t>
            </w:r>
            <w:r>
              <w:rPr>
                <w:rFonts w:hint="eastAsia" w:asciiTheme="minorEastAsia" w:hAnsiTheme="minorEastAsia" w:eastAsiaTheme="minorEastAsia" w:cstheme="minorEastAsia"/>
                <w:szCs w:val="21"/>
                <w:highlight w:val="none"/>
              </w:rPr>
              <w:t>的法人或其他组织，需提供成立之日起至投标文件提交截止时间前的月报表或银行出具的资信证明或者中国人民银行征信中心出具的企业信用报告；资信证明应在有效期内，未注明有效期的，银行出具时间至投标文件提交截止时间不超过一年]（</w:t>
            </w:r>
            <w:r>
              <w:rPr>
                <w:rFonts w:hint="eastAsia" w:asciiTheme="minorEastAsia" w:hAnsiTheme="minorEastAsia" w:eastAsiaTheme="minorEastAsia" w:cstheme="minorEastAsia"/>
                <w:b/>
                <w:szCs w:val="21"/>
                <w:highlight w:val="none"/>
              </w:rPr>
              <w:t>必须提供，否则作无效投标处理</w:t>
            </w:r>
            <w:r>
              <w:rPr>
                <w:rFonts w:hint="eastAsia" w:asciiTheme="minorEastAsia" w:hAnsiTheme="minorEastAsia" w:eastAsiaTheme="minorEastAsia" w:cstheme="minorEastAsia"/>
                <w:szCs w:val="21"/>
                <w:highlight w:val="none"/>
              </w:rPr>
              <w:t>）</w:t>
            </w:r>
            <w:bookmarkEnd w:id="55"/>
            <w:bookmarkEnd w:id="56"/>
            <w:bookmarkEnd w:id="57"/>
            <w:bookmarkEnd w:id="58"/>
            <w:r>
              <w:rPr>
                <w:rFonts w:hint="eastAsia" w:asciiTheme="minorEastAsia" w:hAnsiTheme="minorEastAsia" w:eastAsiaTheme="minorEastAsia" w:cstheme="minorEastAsia"/>
                <w:szCs w:val="21"/>
                <w:highlight w:val="none"/>
              </w:rPr>
              <w:t>。</w:t>
            </w:r>
          </w:p>
          <w:p w14:paraId="4F9318AF">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5</w:t>
            </w:r>
            <w:bookmarkStart w:id="59" w:name="OLE_LINK31"/>
            <w:bookmarkStart w:id="60" w:name="OLE_LINK30"/>
            <w:r>
              <w:rPr>
                <w:rFonts w:hint="eastAsia" w:asciiTheme="minorEastAsia" w:hAnsiTheme="minorEastAsia" w:eastAsiaTheme="minorEastAsia" w:cstheme="minorEastAsia"/>
                <w:szCs w:val="21"/>
                <w:highlight w:val="none"/>
              </w:rPr>
              <w:t>.投标人直接控股、管理关系信息表</w:t>
            </w:r>
            <w:bookmarkEnd w:id="59"/>
            <w:bookmarkEnd w:id="60"/>
            <w:r>
              <w:rPr>
                <w:rFonts w:hint="eastAsia" w:asciiTheme="minorEastAsia" w:hAnsiTheme="minorEastAsia" w:eastAsiaTheme="minorEastAsia" w:cstheme="minorEastAsia"/>
                <w:szCs w:val="21"/>
                <w:highlight w:val="none"/>
              </w:rPr>
              <w:t>（格式后附）（</w:t>
            </w:r>
            <w:r>
              <w:rPr>
                <w:rFonts w:hint="eastAsia" w:asciiTheme="minorEastAsia" w:hAnsiTheme="minorEastAsia" w:eastAsiaTheme="minorEastAsia" w:cstheme="minorEastAsia"/>
                <w:b/>
                <w:szCs w:val="21"/>
                <w:highlight w:val="none"/>
              </w:rPr>
              <w:t>必须提供，否则作无效投标处理</w:t>
            </w:r>
            <w:r>
              <w:rPr>
                <w:rFonts w:hint="eastAsia" w:asciiTheme="minorEastAsia" w:hAnsiTheme="minorEastAsia" w:eastAsiaTheme="minorEastAsia" w:cstheme="minorEastAsia"/>
                <w:szCs w:val="21"/>
                <w:highlight w:val="none"/>
              </w:rPr>
              <w:t>）。</w:t>
            </w:r>
          </w:p>
          <w:p w14:paraId="0F479A56">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6.投标声明（格式后附）（</w:t>
            </w:r>
            <w:r>
              <w:rPr>
                <w:rFonts w:hint="eastAsia" w:asciiTheme="minorEastAsia" w:hAnsiTheme="minorEastAsia" w:eastAsiaTheme="minorEastAsia" w:cstheme="minorEastAsia"/>
                <w:b/>
                <w:szCs w:val="21"/>
                <w:highlight w:val="none"/>
              </w:rPr>
              <w:t>必须提供，否则作无效投标处理</w:t>
            </w:r>
            <w:r>
              <w:rPr>
                <w:rFonts w:hint="eastAsia" w:asciiTheme="minorEastAsia" w:hAnsiTheme="minorEastAsia" w:eastAsiaTheme="minorEastAsia" w:cstheme="minorEastAsia"/>
                <w:szCs w:val="21"/>
                <w:highlight w:val="none"/>
              </w:rPr>
              <w:t>）。</w:t>
            </w:r>
          </w:p>
          <w:p w14:paraId="4A59F869">
            <w:pPr>
              <w:snapToGrid w:val="0"/>
              <w:spacing w:line="400" w:lineRule="exact"/>
              <w:rPr>
                <w:rFonts w:asciiTheme="minorEastAsia" w:hAnsiTheme="minorEastAsia" w:cstheme="minorEastAsia"/>
                <w:szCs w:val="21"/>
                <w:highlight w:val="none"/>
              </w:rPr>
            </w:pPr>
            <w:r>
              <w:rPr>
                <w:rFonts w:hint="eastAsia" w:asciiTheme="minorEastAsia" w:hAnsiTheme="minorEastAsia" w:eastAsiaTheme="minorEastAsia" w:cstheme="minorEastAsia"/>
                <w:szCs w:val="21"/>
                <w:highlight w:val="none"/>
              </w:rPr>
              <w:t>7.</w:t>
            </w:r>
            <w:r>
              <w:rPr>
                <w:rFonts w:hint="eastAsia" w:ascii="宋体" w:hAnsi="宋体" w:cs="宋体"/>
                <w:szCs w:val="21"/>
                <w:highlight w:val="none"/>
              </w:rPr>
              <w:t>《中小企业声明函》或《残疾人福利性单位声明函》或监狱企业证明文件（</w:t>
            </w:r>
            <w:r>
              <w:rPr>
                <w:rFonts w:hint="eastAsia" w:ascii="宋体" w:hAnsi="宋体" w:cs="宋体"/>
                <w:b/>
                <w:szCs w:val="21"/>
                <w:highlight w:val="none"/>
              </w:rPr>
              <w:t>必须提供</w:t>
            </w:r>
            <w:r>
              <w:rPr>
                <w:rFonts w:hint="eastAsia" w:asciiTheme="minorEastAsia" w:hAnsiTheme="minorEastAsia" w:eastAsiaTheme="minorEastAsia" w:cstheme="minorEastAsia"/>
                <w:b/>
                <w:szCs w:val="21"/>
                <w:highlight w:val="none"/>
              </w:rPr>
              <w:t>，否则作无效投标处理</w:t>
            </w:r>
            <w:r>
              <w:rPr>
                <w:rFonts w:hint="eastAsia" w:ascii="宋体" w:hAnsi="宋体" w:cs="宋体"/>
                <w:szCs w:val="21"/>
                <w:highlight w:val="none"/>
              </w:rPr>
              <w:t>）。</w:t>
            </w:r>
          </w:p>
          <w:p w14:paraId="6157D499">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8.联合体协议书（格式后附）（</w:t>
            </w:r>
            <w:r>
              <w:rPr>
                <w:rFonts w:hint="eastAsia" w:asciiTheme="minorEastAsia" w:hAnsiTheme="minorEastAsia" w:eastAsiaTheme="minorEastAsia" w:cstheme="minorEastAsia"/>
                <w:b/>
                <w:szCs w:val="21"/>
                <w:highlight w:val="none"/>
              </w:rPr>
              <w:t>联合体投标时必须提供，否则作无效投标处理</w:t>
            </w:r>
            <w:r>
              <w:rPr>
                <w:rFonts w:hint="eastAsia" w:asciiTheme="minorEastAsia" w:hAnsiTheme="minorEastAsia" w:eastAsiaTheme="minorEastAsia" w:cstheme="minorEastAsia"/>
                <w:szCs w:val="21"/>
                <w:highlight w:val="none"/>
              </w:rPr>
              <w:t>）。</w:t>
            </w:r>
          </w:p>
          <w:p w14:paraId="5EEBE671">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9.根据招标公告对应的特定资格要求及特定条件设置投标人提供的资格证明材料</w:t>
            </w:r>
            <w:r>
              <w:rPr>
                <w:rFonts w:hint="eastAsia" w:asciiTheme="minorEastAsia" w:hAnsiTheme="minorEastAsia" w:eastAsiaTheme="minorEastAsia" w:cstheme="minorEastAsia"/>
                <w:b/>
                <w:szCs w:val="21"/>
                <w:highlight w:val="none"/>
              </w:rPr>
              <w:t>（如有要求则必须提供，否则作无效投标处理）。</w:t>
            </w:r>
          </w:p>
          <w:p w14:paraId="01E88207">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10.除招标文件规定必须提供以外，投标人认为需要提供的其他证明材料。</w:t>
            </w:r>
          </w:p>
          <w:p w14:paraId="29C79DAD">
            <w:pPr>
              <w:snapToGrid w:val="0"/>
              <w:spacing w:line="400" w:lineRule="exact"/>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注：</w:t>
            </w:r>
          </w:p>
          <w:p w14:paraId="4CF6F0D1">
            <w:pPr>
              <w:snapToGrid w:val="0"/>
              <w:spacing w:line="400" w:lineRule="exac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bCs/>
                <w:szCs w:val="21"/>
                <w:highlight w:val="none"/>
              </w:rPr>
              <w:t>1.以上标明“必须提供”的材料</w:t>
            </w:r>
            <w:r>
              <w:rPr>
                <w:rFonts w:hint="eastAsia" w:asciiTheme="minorEastAsia" w:hAnsiTheme="minorEastAsia" w:eastAsiaTheme="minorEastAsia" w:cstheme="minorEastAsia"/>
                <w:b/>
                <w:szCs w:val="21"/>
                <w:highlight w:val="none"/>
              </w:rPr>
              <w:t>属于复印件的扫描件的</w:t>
            </w:r>
            <w:r>
              <w:rPr>
                <w:rFonts w:hint="eastAsia" w:asciiTheme="minorEastAsia" w:hAnsiTheme="minorEastAsia" w:eastAsiaTheme="minorEastAsia" w:cstheme="minorEastAsia"/>
                <w:b/>
                <w:bCs/>
                <w:szCs w:val="21"/>
                <w:highlight w:val="none"/>
              </w:rPr>
              <w:t>，必须加盖投标人电子公章，否则</w:t>
            </w:r>
            <w:r>
              <w:rPr>
                <w:rFonts w:hint="eastAsia" w:asciiTheme="minorEastAsia" w:hAnsiTheme="minorEastAsia" w:eastAsiaTheme="minorEastAsia" w:cstheme="minorEastAsia"/>
                <w:b/>
                <w:szCs w:val="21"/>
                <w:highlight w:val="none"/>
              </w:rPr>
              <w:t>作无效投标处理。</w:t>
            </w:r>
          </w:p>
          <w:p w14:paraId="7BD138BB">
            <w:pPr>
              <w:snapToGrid w:val="0"/>
              <w:spacing w:line="400" w:lineRule="exact"/>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szCs w:val="21"/>
                <w:highlight w:val="none"/>
              </w:rPr>
              <w:t>2</w:t>
            </w:r>
            <w:r>
              <w:rPr>
                <w:rFonts w:hint="eastAsia" w:asciiTheme="minorEastAsia" w:hAnsiTheme="minorEastAsia" w:eastAsiaTheme="minorEastAsia" w:cstheme="minorEastAsia"/>
                <w:b/>
                <w:bCs/>
                <w:szCs w:val="21"/>
                <w:highlight w:val="none"/>
              </w:rPr>
              <w:t>.联合体投标时，第1-5项资格证明文件联合体各方均必须分别提供，联合体各方分别盖章和签字，否则投标文件按无效响应处理。</w:t>
            </w:r>
          </w:p>
        </w:tc>
      </w:tr>
      <w:tr w14:paraId="0607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62BC9CC6">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6C74F1A2">
            <w:pPr>
              <w:snapToGrid w:val="0"/>
              <w:spacing w:line="400" w:lineRule="exact"/>
              <w:jc w:val="center"/>
              <w:rPr>
                <w:rFonts w:asciiTheme="minorEastAsia" w:hAnsiTheme="minorEastAsia" w:eastAsiaTheme="minorEastAsia" w:cstheme="minorEastAsia"/>
                <w:szCs w:val="21"/>
                <w:highlight w:val="none"/>
              </w:rPr>
            </w:pPr>
            <w:bookmarkStart w:id="61" w:name="_13.3"/>
            <w:bookmarkEnd w:id="61"/>
            <w:r>
              <w:rPr>
                <w:rFonts w:hint="eastAsia" w:asciiTheme="minorEastAsia" w:hAnsiTheme="minorEastAsia" w:eastAsiaTheme="minorEastAsia" w:cstheme="minorEastAsia"/>
                <w:szCs w:val="21"/>
                <w:highlight w:val="none"/>
              </w:rPr>
              <w:t>商务文件组成</w:t>
            </w:r>
          </w:p>
        </w:tc>
        <w:tc>
          <w:tcPr>
            <w:tcW w:w="6909" w:type="dxa"/>
            <w:tcBorders>
              <w:tl2br w:val="nil"/>
              <w:tr2bl w:val="nil"/>
            </w:tcBorders>
            <w:vAlign w:val="center"/>
          </w:tcPr>
          <w:p w14:paraId="5371A706">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1.无串通投标行为的承诺函（格式后附）（</w:t>
            </w:r>
            <w:r>
              <w:rPr>
                <w:rFonts w:hint="eastAsia" w:asciiTheme="minorEastAsia" w:hAnsiTheme="minorEastAsia" w:eastAsiaTheme="minorEastAsia" w:cstheme="minorEastAsia"/>
                <w:b/>
                <w:szCs w:val="21"/>
                <w:highlight w:val="none"/>
              </w:rPr>
              <w:t>必须提供，否则作无效投标处理</w:t>
            </w:r>
            <w:r>
              <w:rPr>
                <w:rFonts w:hint="eastAsia" w:asciiTheme="minorEastAsia" w:hAnsiTheme="minorEastAsia" w:eastAsiaTheme="minorEastAsia" w:cstheme="minorEastAsia"/>
                <w:szCs w:val="21"/>
                <w:highlight w:val="none"/>
              </w:rPr>
              <w:t>）。</w:t>
            </w:r>
          </w:p>
          <w:p w14:paraId="33E4D978">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2.投标保证金提交凭证</w:t>
            </w:r>
            <w:r>
              <w:rPr>
                <w:rFonts w:hint="eastAsia" w:asciiTheme="minorEastAsia" w:hAnsiTheme="minorEastAsia" w:eastAsiaTheme="minorEastAsia" w:cstheme="minorEastAsia"/>
                <w:b/>
                <w:szCs w:val="21"/>
                <w:highlight w:val="none"/>
              </w:rPr>
              <w:t>（必须提供，否则作无效投标处理）。</w:t>
            </w:r>
          </w:p>
          <w:p w14:paraId="3A5D336D">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3.法定代表人身份证明及法定代表人有效身份证正反面复印件（格式后附）（</w:t>
            </w:r>
            <w:r>
              <w:rPr>
                <w:rFonts w:hint="eastAsia" w:asciiTheme="minorEastAsia" w:hAnsiTheme="minorEastAsia" w:eastAsiaTheme="minorEastAsia" w:cstheme="minorEastAsia"/>
                <w:b/>
                <w:bCs/>
                <w:szCs w:val="21"/>
                <w:highlight w:val="none"/>
              </w:rPr>
              <w:t>除自然人投标外</w:t>
            </w:r>
            <w:r>
              <w:rPr>
                <w:rFonts w:hint="eastAsia" w:asciiTheme="minorEastAsia" w:hAnsiTheme="minorEastAsia" w:eastAsiaTheme="minorEastAsia" w:cstheme="minorEastAsia"/>
                <w:b/>
                <w:szCs w:val="21"/>
                <w:highlight w:val="none"/>
              </w:rPr>
              <w:t>必须提供，否则作无效投标处理</w:t>
            </w:r>
            <w:r>
              <w:rPr>
                <w:rFonts w:hint="eastAsia" w:asciiTheme="minorEastAsia" w:hAnsiTheme="minorEastAsia" w:eastAsiaTheme="minorEastAsia" w:cstheme="minorEastAsia"/>
                <w:szCs w:val="21"/>
                <w:highlight w:val="none"/>
              </w:rPr>
              <w:t>）。</w:t>
            </w:r>
          </w:p>
          <w:p w14:paraId="39A018A0">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4.法定代表人授权委托书及委托代理人有效身份证正反面复印件（格式后附）（</w:t>
            </w:r>
            <w:r>
              <w:rPr>
                <w:rFonts w:hint="eastAsia" w:asciiTheme="minorEastAsia" w:hAnsiTheme="minorEastAsia" w:eastAsiaTheme="minorEastAsia" w:cstheme="minorEastAsia"/>
                <w:b/>
                <w:szCs w:val="21"/>
                <w:highlight w:val="none"/>
              </w:rPr>
              <w:t>委托时必须提供，否则作无效投标处理</w:t>
            </w:r>
            <w:r>
              <w:rPr>
                <w:rFonts w:hint="eastAsia" w:asciiTheme="minorEastAsia" w:hAnsiTheme="minorEastAsia" w:eastAsiaTheme="minorEastAsia" w:cstheme="minorEastAsia"/>
                <w:szCs w:val="21"/>
                <w:highlight w:val="none"/>
              </w:rPr>
              <w:t>）。</w:t>
            </w:r>
          </w:p>
          <w:p w14:paraId="6F2B6AE2">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5.商务要求偏离表（格式后附）（</w:t>
            </w:r>
            <w:r>
              <w:rPr>
                <w:rFonts w:hint="eastAsia" w:asciiTheme="minorEastAsia" w:hAnsiTheme="minorEastAsia" w:eastAsiaTheme="minorEastAsia" w:cstheme="minorEastAsia"/>
                <w:b/>
                <w:szCs w:val="21"/>
                <w:highlight w:val="none"/>
              </w:rPr>
              <w:t>必须提供，否则作无效投标处理</w:t>
            </w:r>
            <w:r>
              <w:rPr>
                <w:rFonts w:hint="eastAsia" w:asciiTheme="minorEastAsia" w:hAnsiTheme="minorEastAsia" w:eastAsiaTheme="minorEastAsia" w:cstheme="minorEastAsia"/>
                <w:szCs w:val="21"/>
                <w:highlight w:val="none"/>
              </w:rPr>
              <w:t>）。</w:t>
            </w:r>
          </w:p>
          <w:p w14:paraId="7CE2364B">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w:t>
            </w:r>
            <w:bookmarkStart w:id="62" w:name="OLE_LINK33"/>
            <w:bookmarkStart w:id="63" w:name="OLE_LINK32"/>
            <w:r>
              <w:rPr>
                <w:rFonts w:hint="eastAsia" w:asciiTheme="minorEastAsia" w:hAnsiTheme="minorEastAsia" w:eastAsiaTheme="minorEastAsia" w:cstheme="minorEastAsia"/>
                <w:szCs w:val="21"/>
                <w:highlight w:val="none"/>
              </w:rPr>
              <w:t>.</w:t>
            </w:r>
            <w:bookmarkEnd w:id="62"/>
            <w:bookmarkEnd w:id="63"/>
            <w:r>
              <w:rPr>
                <w:rFonts w:hint="eastAsia" w:asciiTheme="minorEastAsia" w:hAnsiTheme="minorEastAsia" w:eastAsiaTheme="minorEastAsia" w:cstheme="minorEastAsia"/>
                <w:szCs w:val="21"/>
                <w:highlight w:val="none"/>
              </w:rPr>
              <w:t>服务承诺书（</w:t>
            </w:r>
            <w:r>
              <w:rPr>
                <w:rFonts w:hint="eastAsia" w:asciiTheme="minorEastAsia" w:hAnsiTheme="minorEastAsia" w:eastAsiaTheme="minorEastAsia" w:cstheme="minorEastAsia"/>
                <w:b/>
                <w:szCs w:val="21"/>
                <w:highlight w:val="none"/>
              </w:rPr>
              <w:t>必须提供，否则作无效投标处理</w:t>
            </w:r>
            <w:r>
              <w:rPr>
                <w:rFonts w:hint="eastAsia" w:asciiTheme="minorEastAsia" w:hAnsiTheme="minorEastAsia" w:eastAsiaTheme="minorEastAsia" w:cstheme="minorEastAsia"/>
                <w:szCs w:val="21"/>
                <w:highlight w:val="none"/>
              </w:rPr>
              <w:t>）。</w:t>
            </w:r>
          </w:p>
          <w:p w14:paraId="60661DA7">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7.投标人情况介绍。</w:t>
            </w:r>
          </w:p>
          <w:p w14:paraId="042FFCBD">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8.投标人类似业绩的证明文件。</w:t>
            </w:r>
          </w:p>
          <w:p w14:paraId="74BA55F7">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9.除招标文件规定必须提供以外，投标人认为需要提供与商务评分有关的其他证明材料（投标人根据“第二章 采购需求”及“第四章 评标方法及评标标准”提供有关证明材料）。</w:t>
            </w:r>
          </w:p>
          <w:p w14:paraId="6ADE1ED8">
            <w:pPr>
              <w:snapToGrid w:val="0"/>
              <w:spacing w:line="400" w:lineRule="exact"/>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注：</w:t>
            </w:r>
          </w:p>
          <w:p w14:paraId="67A8BD34">
            <w:pPr>
              <w:snapToGrid w:val="0"/>
              <w:spacing w:line="400" w:lineRule="exact"/>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1.法定代表人授权委托书必须由法定代表人及委托代理人签字，并加盖投标人公章，否则作无效投标处理。</w:t>
            </w:r>
          </w:p>
          <w:p w14:paraId="43A7F107">
            <w:pPr>
              <w:snapToGrid w:val="0"/>
              <w:spacing w:line="400" w:lineRule="exac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bCs/>
                <w:szCs w:val="21"/>
                <w:highlight w:val="none"/>
              </w:rPr>
              <w:t>2.以上标明“必须提供”的材料</w:t>
            </w:r>
            <w:r>
              <w:rPr>
                <w:rFonts w:hint="eastAsia" w:asciiTheme="minorEastAsia" w:hAnsiTheme="minorEastAsia" w:eastAsiaTheme="minorEastAsia" w:cstheme="minorEastAsia"/>
                <w:b/>
                <w:szCs w:val="21"/>
                <w:highlight w:val="none"/>
              </w:rPr>
              <w:t>属于复印件的扫描件的</w:t>
            </w:r>
            <w:r>
              <w:rPr>
                <w:rFonts w:hint="eastAsia" w:asciiTheme="minorEastAsia" w:hAnsiTheme="minorEastAsia" w:eastAsiaTheme="minorEastAsia" w:cstheme="minorEastAsia"/>
                <w:b/>
                <w:bCs/>
                <w:szCs w:val="21"/>
                <w:highlight w:val="none"/>
              </w:rPr>
              <w:t>，必须加盖投标人电子公章，否则</w:t>
            </w:r>
            <w:r>
              <w:rPr>
                <w:rFonts w:hint="eastAsia" w:asciiTheme="minorEastAsia" w:hAnsiTheme="minorEastAsia" w:eastAsiaTheme="minorEastAsia" w:cstheme="minorEastAsia"/>
                <w:b/>
                <w:szCs w:val="21"/>
                <w:highlight w:val="none"/>
              </w:rPr>
              <w:t>作无效投标处理</w:t>
            </w:r>
            <w:r>
              <w:rPr>
                <w:rFonts w:hint="eastAsia" w:asciiTheme="minorEastAsia" w:hAnsiTheme="minorEastAsia" w:eastAsiaTheme="minorEastAsia" w:cstheme="minorEastAsia"/>
                <w:b/>
                <w:bCs/>
                <w:szCs w:val="21"/>
                <w:highlight w:val="none"/>
              </w:rPr>
              <w:t>。</w:t>
            </w:r>
          </w:p>
        </w:tc>
      </w:tr>
      <w:tr w14:paraId="52D62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4B6A219A">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4727675E">
            <w:pPr>
              <w:snapToGrid w:val="0"/>
              <w:spacing w:line="400" w:lineRule="exact"/>
              <w:jc w:val="center"/>
              <w:rPr>
                <w:rFonts w:asciiTheme="minorEastAsia" w:hAnsiTheme="minorEastAsia" w:eastAsiaTheme="minorEastAsia" w:cstheme="minorEastAsia"/>
                <w:szCs w:val="21"/>
                <w:highlight w:val="none"/>
              </w:rPr>
            </w:pPr>
            <w:bookmarkStart w:id="64" w:name="_13.4"/>
            <w:bookmarkEnd w:id="64"/>
            <w:r>
              <w:rPr>
                <w:rFonts w:hint="eastAsia" w:asciiTheme="minorEastAsia" w:hAnsiTheme="minorEastAsia" w:eastAsiaTheme="minorEastAsia" w:cstheme="minorEastAsia"/>
                <w:szCs w:val="21"/>
                <w:highlight w:val="none"/>
              </w:rPr>
              <w:t>技术文件组成</w:t>
            </w:r>
          </w:p>
        </w:tc>
        <w:tc>
          <w:tcPr>
            <w:tcW w:w="6909" w:type="dxa"/>
            <w:tcBorders>
              <w:tl2br w:val="nil"/>
              <w:tr2bl w:val="nil"/>
            </w:tcBorders>
            <w:vAlign w:val="center"/>
          </w:tcPr>
          <w:p w14:paraId="0042675E">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1.技术要求偏离表（格式后附）（</w:t>
            </w:r>
            <w:r>
              <w:rPr>
                <w:rFonts w:hint="eastAsia" w:asciiTheme="minorEastAsia" w:hAnsiTheme="minorEastAsia" w:eastAsiaTheme="minorEastAsia" w:cstheme="minorEastAsia"/>
                <w:b/>
                <w:szCs w:val="21"/>
                <w:highlight w:val="none"/>
              </w:rPr>
              <w:t>必须提供，否则作无效投标处理</w:t>
            </w:r>
            <w:r>
              <w:rPr>
                <w:rFonts w:hint="eastAsia" w:asciiTheme="minorEastAsia" w:hAnsiTheme="minorEastAsia" w:eastAsiaTheme="minorEastAsia" w:cstheme="minorEastAsia"/>
                <w:szCs w:val="21"/>
                <w:highlight w:val="none"/>
              </w:rPr>
              <w:t>）。</w:t>
            </w:r>
          </w:p>
          <w:p w14:paraId="4ECA9618">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2.策划组织实施方案（格式自拟）[</w:t>
            </w:r>
            <w:r>
              <w:rPr>
                <w:rFonts w:hint="eastAsia" w:asciiTheme="minorEastAsia" w:hAnsiTheme="minorEastAsia" w:eastAsiaTheme="minorEastAsia" w:cstheme="minorEastAsia"/>
                <w:kern w:val="0"/>
                <w:szCs w:val="21"/>
                <w:highlight w:val="none"/>
                <w:u w:val="wave" w:color="FFFFFF"/>
              </w:rPr>
              <w:t>包括但不限于</w:t>
            </w:r>
            <w:r>
              <w:rPr>
                <w:rFonts w:hint="eastAsia" w:asciiTheme="minorEastAsia" w:hAnsiTheme="minorEastAsia" w:eastAsiaTheme="minorEastAsia" w:cstheme="minorEastAsia"/>
                <w:kern w:val="0"/>
                <w:szCs w:val="21"/>
                <w:highlight w:val="none"/>
              </w:rPr>
              <w:t>项目整体分析、销售技能大赛策划实施方案、营销竞赛活动组织实施方案、经验交流会及团队拓展活动组织实施方案、宣传推广方案、技术实施方案、活动跟踪统计分析、风险评估及应急突发处理方案、销售技能大赛奖励方案及营销竞赛奖励方案</w:t>
            </w:r>
            <w:r>
              <w:rPr>
                <w:rFonts w:hint="eastAsia" w:ascii="宋体" w:hAnsi="宋体" w:cs="仿宋_GB2312"/>
                <w:szCs w:val="21"/>
                <w:highlight w:val="none"/>
              </w:rPr>
              <w:t>等内容</w:t>
            </w:r>
            <w:r>
              <w:rPr>
                <w:rFonts w:hint="eastAsia" w:asciiTheme="minorEastAsia" w:hAnsiTheme="minorEastAsia" w:eastAsiaTheme="minorEastAsia" w:cstheme="minorEastAsia"/>
                <w:szCs w:val="21"/>
                <w:highlight w:val="none"/>
              </w:rPr>
              <w:t>]</w:t>
            </w:r>
            <w:r>
              <w:rPr>
                <w:rFonts w:hint="eastAsia" w:asciiTheme="minorEastAsia" w:hAnsiTheme="minorEastAsia" w:eastAsiaTheme="minorEastAsia" w:cstheme="minorEastAsia"/>
                <w:b/>
                <w:szCs w:val="21"/>
                <w:highlight w:val="none"/>
              </w:rPr>
              <w:t>（视项目情况提供）。</w:t>
            </w:r>
          </w:p>
          <w:p w14:paraId="6A22AFD7">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3.项目实施人员一览表（格式自拟）</w:t>
            </w:r>
            <w:r>
              <w:rPr>
                <w:rFonts w:hint="eastAsia" w:asciiTheme="minorEastAsia" w:hAnsiTheme="minorEastAsia" w:eastAsiaTheme="minorEastAsia" w:cstheme="minorEastAsia"/>
                <w:b/>
                <w:szCs w:val="21"/>
                <w:highlight w:val="none"/>
              </w:rPr>
              <w:t>（视项目情况提供）。</w:t>
            </w:r>
          </w:p>
          <w:p w14:paraId="061BDA62">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4.优惠条件：投标人承诺给予招标人的各种优惠条件，包括售后服务、备品备件、专用耗材等方面的优惠；投标人不得给予赠品或者与采购无关的其他商品、服务；</w:t>
            </w:r>
            <w:r>
              <w:rPr>
                <w:rFonts w:hint="eastAsia" w:asciiTheme="minorEastAsia" w:hAnsiTheme="minorEastAsia" w:eastAsiaTheme="minorEastAsia" w:cstheme="minorEastAsia"/>
                <w:b/>
                <w:szCs w:val="21"/>
                <w:highlight w:val="none"/>
              </w:rPr>
              <w:t>如有，请提供</w:t>
            </w:r>
            <w:r>
              <w:rPr>
                <w:rFonts w:hint="eastAsia" w:asciiTheme="minorEastAsia" w:hAnsiTheme="minorEastAsia" w:eastAsiaTheme="minorEastAsia" w:cstheme="minorEastAsia"/>
                <w:szCs w:val="21"/>
                <w:highlight w:val="none"/>
              </w:rPr>
              <w:t>）。</w:t>
            </w:r>
          </w:p>
          <w:p w14:paraId="0ECB0924">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5.投标人对本项目的合理化建议和改进措施。</w:t>
            </w:r>
          </w:p>
          <w:p w14:paraId="73D05E20">
            <w:pPr>
              <w:snapToGrid w:val="0"/>
              <w:spacing w:line="400" w:lineRule="exact"/>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szCs w:val="21"/>
                <w:highlight w:val="none"/>
              </w:rPr>
              <w:t>6.除招标文件规定必须提供以外，投标人需要说明的其他文件和说明。</w:t>
            </w:r>
          </w:p>
          <w:p w14:paraId="093049C8">
            <w:pPr>
              <w:snapToGrid w:val="0"/>
              <w:spacing w:line="400" w:lineRule="exact"/>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注：以上标明“必须提供”的材料</w:t>
            </w:r>
            <w:r>
              <w:rPr>
                <w:rFonts w:hint="eastAsia" w:asciiTheme="minorEastAsia" w:hAnsiTheme="minorEastAsia" w:eastAsiaTheme="minorEastAsia" w:cstheme="minorEastAsia"/>
                <w:b/>
                <w:szCs w:val="21"/>
                <w:highlight w:val="none"/>
              </w:rPr>
              <w:t>属于复印件的扫描件的</w:t>
            </w:r>
            <w:r>
              <w:rPr>
                <w:rFonts w:hint="eastAsia" w:asciiTheme="minorEastAsia" w:hAnsiTheme="minorEastAsia" w:eastAsiaTheme="minorEastAsia" w:cstheme="minorEastAsia"/>
                <w:b/>
                <w:bCs/>
                <w:szCs w:val="21"/>
                <w:highlight w:val="none"/>
              </w:rPr>
              <w:t>，必须加盖投标人电子公章，否则</w:t>
            </w:r>
            <w:r>
              <w:rPr>
                <w:rFonts w:hint="eastAsia" w:asciiTheme="minorEastAsia" w:hAnsiTheme="minorEastAsia" w:eastAsiaTheme="minorEastAsia" w:cstheme="minorEastAsia"/>
                <w:b/>
                <w:szCs w:val="21"/>
                <w:highlight w:val="none"/>
              </w:rPr>
              <w:t>作无效投标处理</w:t>
            </w:r>
            <w:r>
              <w:rPr>
                <w:rFonts w:hint="eastAsia" w:asciiTheme="minorEastAsia" w:hAnsiTheme="minorEastAsia" w:eastAsiaTheme="minorEastAsia" w:cstheme="minorEastAsia"/>
                <w:b/>
                <w:bCs/>
                <w:szCs w:val="21"/>
                <w:highlight w:val="none"/>
              </w:rPr>
              <w:t>。</w:t>
            </w:r>
          </w:p>
        </w:tc>
      </w:tr>
      <w:tr w14:paraId="5ACD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493C24A1">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16.2</w:t>
            </w:r>
          </w:p>
        </w:tc>
        <w:tc>
          <w:tcPr>
            <w:tcW w:w="2053" w:type="dxa"/>
            <w:tcBorders>
              <w:tl2br w:val="nil"/>
              <w:tr2bl w:val="nil"/>
            </w:tcBorders>
            <w:vAlign w:val="center"/>
          </w:tcPr>
          <w:p w14:paraId="4DD55AE0">
            <w:pPr>
              <w:spacing w:line="400" w:lineRule="exact"/>
              <w:jc w:val="center"/>
              <w:rPr>
                <w:rFonts w:asciiTheme="minorEastAsia" w:hAnsiTheme="minorEastAsia" w:eastAsiaTheme="minorEastAsia" w:cstheme="minorEastAsia"/>
                <w:szCs w:val="21"/>
                <w:highlight w:val="none"/>
              </w:rPr>
            </w:pPr>
            <w:bookmarkStart w:id="65" w:name="_16.2"/>
            <w:bookmarkEnd w:id="65"/>
            <w:r>
              <w:rPr>
                <w:rFonts w:hint="eastAsia" w:asciiTheme="minorEastAsia" w:hAnsiTheme="minorEastAsia" w:eastAsiaTheme="minorEastAsia" w:cstheme="minorEastAsia"/>
                <w:szCs w:val="21"/>
                <w:highlight w:val="none"/>
              </w:rPr>
              <w:t>投标报价要求</w:t>
            </w:r>
          </w:p>
        </w:tc>
        <w:tc>
          <w:tcPr>
            <w:tcW w:w="6909" w:type="dxa"/>
            <w:tcBorders>
              <w:tl2br w:val="nil"/>
              <w:tr2bl w:val="nil"/>
            </w:tcBorders>
            <w:vAlign w:val="center"/>
          </w:tcPr>
          <w:p w14:paraId="1A7D7CE1">
            <w:pPr>
              <w:snapToGrid w:val="0"/>
              <w:spacing w:line="400" w:lineRule="exac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szCs w:val="21"/>
                <w:highlight w:val="none"/>
              </w:rPr>
              <w:t>投标报价为全包价，以人民币为结算单位，包括本项目的服务、营销费用、售后服务、培训费、人工费、方案策划费、设计费、相关活动材料以及实施费用、奖励费用、场景搭建、场地费、拟投入项目人工人身安全费用、拟投入本项目设备损耗费用、税金等及其他所有成本费用的总和，合同履行过程中，采购人不再支付合同以外的其他费用。</w:t>
            </w:r>
          </w:p>
        </w:tc>
      </w:tr>
      <w:tr w14:paraId="3160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0E9C6FC5">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17.2</w:t>
            </w:r>
          </w:p>
        </w:tc>
        <w:tc>
          <w:tcPr>
            <w:tcW w:w="2053" w:type="dxa"/>
            <w:tcBorders>
              <w:tl2br w:val="nil"/>
              <w:tr2bl w:val="nil"/>
            </w:tcBorders>
            <w:vAlign w:val="center"/>
          </w:tcPr>
          <w:p w14:paraId="6762248F">
            <w:pPr>
              <w:spacing w:line="400" w:lineRule="exact"/>
              <w:jc w:val="center"/>
              <w:rPr>
                <w:rFonts w:asciiTheme="minorEastAsia" w:hAnsiTheme="minorEastAsia" w:eastAsiaTheme="minorEastAsia" w:cstheme="minorEastAsia"/>
                <w:szCs w:val="21"/>
                <w:highlight w:val="none"/>
              </w:rPr>
            </w:pPr>
            <w:bookmarkStart w:id="66" w:name="_17.1"/>
            <w:bookmarkEnd w:id="66"/>
            <w:r>
              <w:rPr>
                <w:rFonts w:hint="eastAsia" w:asciiTheme="minorEastAsia" w:hAnsiTheme="minorEastAsia" w:eastAsiaTheme="minorEastAsia" w:cstheme="minorEastAsia"/>
                <w:szCs w:val="21"/>
                <w:highlight w:val="none"/>
              </w:rPr>
              <w:t>投标有效期</w:t>
            </w:r>
          </w:p>
        </w:tc>
        <w:tc>
          <w:tcPr>
            <w:tcW w:w="6909" w:type="dxa"/>
            <w:tcBorders>
              <w:tl2br w:val="nil"/>
              <w:tr2bl w:val="nil"/>
            </w:tcBorders>
            <w:vAlign w:val="center"/>
          </w:tcPr>
          <w:p w14:paraId="529B868E">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自投标截止之日起</w:t>
            </w:r>
            <w:r>
              <w:rPr>
                <w:rFonts w:hint="eastAsia" w:asciiTheme="minorEastAsia" w:hAnsiTheme="minorEastAsia" w:eastAsiaTheme="minorEastAsia" w:cstheme="minorEastAsia"/>
                <w:szCs w:val="21"/>
                <w:highlight w:val="none"/>
                <w:u w:val="single"/>
              </w:rPr>
              <w:t>90日</w:t>
            </w:r>
            <w:r>
              <w:rPr>
                <w:rFonts w:hint="eastAsia" w:asciiTheme="minorEastAsia" w:hAnsiTheme="minorEastAsia" w:eastAsiaTheme="minorEastAsia" w:cstheme="minorEastAsia"/>
                <w:szCs w:val="21"/>
                <w:highlight w:val="none"/>
              </w:rPr>
              <w:t>。</w:t>
            </w:r>
          </w:p>
        </w:tc>
      </w:tr>
      <w:tr w14:paraId="5CC1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26206814">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18</w:t>
            </w:r>
          </w:p>
        </w:tc>
        <w:tc>
          <w:tcPr>
            <w:tcW w:w="2053" w:type="dxa"/>
            <w:tcBorders>
              <w:tl2br w:val="nil"/>
              <w:tr2bl w:val="nil"/>
            </w:tcBorders>
            <w:vAlign w:val="center"/>
          </w:tcPr>
          <w:p w14:paraId="54D7A838">
            <w:pPr>
              <w:spacing w:line="400" w:lineRule="exact"/>
              <w:jc w:val="center"/>
              <w:rPr>
                <w:rFonts w:asciiTheme="minorEastAsia" w:hAnsiTheme="minorEastAsia" w:eastAsiaTheme="minorEastAsia" w:cstheme="minorEastAsia"/>
                <w:szCs w:val="21"/>
                <w:highlight w:val="none"/>
              </w:rPr>
            </w:pPr>
            <w:bookmarkStart w:id="67" w:name="_18"/>
            <w:bookmarkEnd w:id="67"/>
            <w:r>
              <w:rPr>
                <w:rFonts w:hint="eastAsia" w:asciiTheme="minorEastAsia" w:hAnsiTheme="minorEastAsia" w:eastAsiaTheme="minorEastAsia" w:cstheme="minorEastAsia"/>
                <w:szCs w:val="21"/>
                <w:highlight w:val="none"/>
              </w:rPr>
              <w:t>投标保证金</w:t>
            </w:r>
          </w:p>
        </w:tc>
        <w:tc>
          <w:tcPr>
            <w:tcW w:w="6909" w:type="dxa"/>
            <w:tcBorders>
              <w:tl2br w:val="nil"/>
              <w:tr2bl w:val="nil"/>
            </w:tcBorders>
            <w:vAlign w:val="center"/>
          </w:tcPr>
          <w:p w14:paraId="4C75EB6A">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投标保证金的交纳方式：详见招标公告</w:t>
            </w:r>
          </w:p>
          <w:p w14:paraId="4B0D0944">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投标保证金的金额：详见招标公告</w:t>
            </w:r>
          </w:p>
          <w:p w14:paraId="4CE001CA">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相关要求：</w:t>
            </w:r>
          </w:p>
          <w:p w14:paraId="069EF740">
            <w:pPr>
              <w:pStyle w:val="16"/>
              <w:spacing w:line="400" w:lineRule="exact"/>
              <w:jc w:val="both"/>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1.投标保证金采用银行转账交纳方式的，在投标截止时间前交至采购代理机构指定账户并且到账，投标人应将银行转账底单的复印件作为投标保证金提交凭证，放置于商务文件中，</w:t>
            </w:r>
            <w:r>
              <w:rPr>
                <w:rFonts w:hint="eastAsia" w:asciiTheme="minorEastAsia" w:hAnsiTheme="minorEastAsia" w:eastAsiaTheme="minorEastAsia" w:cstheme="minorEastAsia"/>
                <w:b/>
                <w:szCs w:val="21"/>
                <w:highlight w:val="none"/>
              </w:rPr>
              <w:t>否则投标无效</w:t>
            </w:r>
            <w:r>
              <w:rPr>
                <w:rFonts w:hint="eastAsia" w:asciiTheme="minorEastAsia" w:hAnsiTheme="minorEastAsia" w:eastAsiaTheme="minorEastAsia" w:cstheme="minorEastAsia"/>
                <w:szCs w:val="21"/>
                <w:highlight w:val="none"/>
              </w:rPr>
              <w:t>。</w:t>
            </w:r>
          </w:p>
          <w:p w14:paraId="5AF29191">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2.投标保证金采用支票、汇票、本票或者金融、担保机构出具的保函交纳方式的，投标人应将支票、汇票、本票或者金融、担保机构出具的保函的复印件作为投标保证金提交凭证，放置于商务文件中，</w:t>
            </w:r>
            <w:r>
              <w:rPr>
                <w:rFonts w:hint="eastAsia" w:asciiTheme="minorEastAsia" w:hAnsiTheme="minorEastAsia" w:eastAsiaTheme="minorEastAsia" w:cstheme="minorEastAsia"/>
                <w:b/>
                <w:szCs w:val="21"/>
                <w:highlight w:val="none"/>
              </w:rPr>
              <w:t>否则投标无效</w:t>
            </w:r>
            <w:r>
              <w:rPr>
                <w:rFonts w:hint="eastAsia" w:asciiTheme="minorEastAsia" w:hAnsiTheme="minorEastAsia" w:eastAsiaTheme="minorEastAsia" w:cstheme="minorEastAsia"/>
                <w:szCs w:val="21"/>
                <w:highlight w:val="none"/>
              </w:rPr>
              <w:t>。投标人必须于递交投标文件时将支票、汇票、本票或者金融、担保机构出具的保函原件提交给采购人或者采购代理机构，由采购人或者采购代理机构向投标人出具回执，并妥善保管。</w:t>
            </w:r>
          </w:p>
          <w:p w14:paraId="6D073B96">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3.投标保证金指定帐户：详见招标公告。</w:t>
            </w:r>
          </w:p>
          <w:p w14:paraId="3290563F">
            <w:pPr>
              <w:snapToGrid w:val="0"/>
              <w:spacing w:line="400" w:lineRule="exac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 xml:space="preserve">备注： </w:t>
            </w:r>
          </w:p>
          <w:p w14:paraId="0B0A5AE2">
            <w:pPr>
              <w:snapToGrid w:val="0"/>
              <w:spacing w:line="400" w:lineRule="exac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1.投标保证金在投标截止时间后提交的，或者不按规定交纳方式交纳的，或者未足额交纳的（包含保函额度不足的），视为无效投标保证金。</w:t>
            </w:r>
          </w:p>
          <w:p w14:paraId="3D0C3253">
            <w:pPr>
              <w:snapToGrid w:val="0"/>
              <w:spacing w:line="400" w:lineRule="exac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2.投标人采用现钞方式或者从个人账户（自然人投标除外）转出的投标保证金，视为无效投标保证金。</w:t>
            </w:r>
          </w:p>
          <w:p w14:paraId="2F8ECAC5">
            <w:pPr>
              <w:snapToGrid w:val="0"/>
              <w:spacing w:line="400" w:lineRule="exac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3.支票、汇票或者本票出现无效或者背书情形的，视为无效投标保证金。</w:t>
            </w:r>
          </w:p>
          <w:p w14:paraId="4EC5D000">
            <w:pPr>
              <w:snapToGrid w:val="0"/>
              <w:spacing w:line="400" w:lineRule="exac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4.保函有效期低于投标有效期的，视为无效投标保证金。</w:t>
            </w:r>
          </w:p>
          <w:p w14:paraId="373E031E">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5.采用金融、担保机构出具保函的，必须为无条件保函，否则视为无效投标保证金。</w:t>
            </w:r>
          </w:p>
        </w:tc>
      </w:tr>
      <w:tr w14:paraId="68B2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3C4009D6">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19.1</w:t>
            </w:r>
          </w:p>
        </w:tc>
        <w:tc>
          <w:tcPr>
            <w:tcW w:w="2053" w:type="dxa"/>
            <w:tcBorders>
              <w:tl2br w:val="nil"/>
              <w:tr2bl w:val="nil"/>
            </w:tcBorders>
            <w:vAlign w:val="center"/>
          </w:tcPr>
          <w:p w14:paraId="0A0B9A7A">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投标文件编制要求</w:t>
            </w:r>
          </w:p>
        </w:tc>
        <w:tc>
          <w:tcPr>
            <w:tcW w:w="6909" w:type="dxa"/>
            <w:tcBorders>
              <w:tl2br w:val="nil"/>
              <w:tr2bl w:val="nil"/>
            </w:tcBorders>
            <w:vAlign w:val="center"/>
          </w:tcPr>
          <w:p w14:paraId="496DCF97">
            <w:pPr>
              <w:spacing w:line="400" w:lineRule="exact"/>
              <w:rPr>
                <w:rFonts w:asciiTheme="minorEastAsia" w:hAnsiTheme="minorEastAsia" w:eastAsiaTheme="minorEastAsia" w:cstheme="minorEastAsia"/>
                <w:b/>
                <w:szCs w:val="21"/>
                <w:highlight w:val="none"/>
                <w:u w:val="single"/>
              </w:rPr>
            </w:pPr>
            <w:r>
              <w:rPr>
                <w:rFonts w:hint="eastAsia" w:asciiTheme="minorEastAsia" w:hAnsiTheme="minorEastAsia" w:eastAsiaTheme="minorEastAsia" w:cstheme="minorEastAsia"/>
                <w:szCs w:val="21"/>
                <w:highlight w:val="none"/>
              </w:rPr>
              <w:t>投标文件应按报价文件、资格证明文件、商务文件、技术文件分别编制，报价文件、资格证明文件分别生产电子文件，商务文件和技术文件按顺序合并生成电子文件。</w:t>
            </w:r>
            <w:r>
              <w:rPr>
                <w:rFonts w:hint="eastAsia" w:asciiTheme="minorEastAsia" w:hAnsiTheme="minorEastAsia" w:eastAsiaTheme="minorEastAsia" w:cstheme="minorEastAsia"/>
                <w:b/>
                <w:szCs w:val="21"/>
                <w:highlight w:val="none"/>
                <w:u w:val="single"/>
              </w:rPr>
              <w:t>电子版投标文件制作方式见招标公告附件。</w:t>
            </w:r>
          </w:p>
        </w:tc>
      </w:tr>
      <w:tr w14:paraId="7B43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100FA45F">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20</w:t>
            </w:r>
          </w:p>
        </w:tc>
        <w:tc>
          <w:tcPr>
            <w:tcW w:w="2053" w:type="dxa"/>
            <w:tcBorders>
              <w:tl2br w:val="nil"/>
              <w:tr2bl w:val="nil"/>
            </w:tcBorders>
            <w:vAlign w:val="center"/>
          </w:tcPr>
          <w:p w14:paraId="200C5D79">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备份投标文件</w:t>
            </w:r>
          </w:p>
        </w:tc>
        <w:tc>
          <w:tcPr>
            <w:tcW w:w="6909" w:type="dxa"/>
            <w:tcBorders>
              <w:tl2br w:val="nil"/>
              <w:tr2bl w:val="nil"/>
            </w:tcBorders>
            <w:vAlign w:val="center"/>
          </w:tcPr>
          <w:p w14:paraId="76A666B1">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本项目不接受备份投标文件。</w:t>
            </w:r>
          </w:p>
        </w:tc>
      </w:tr>
      <w:tr w14:paraId="246F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restart"/>
            <w:tcBorders>
              <w:tl2br w:val="nil"/>
              <w:tr2bl w:val="nil"/>
            </w:tcBorders>
            <w:vAlign w:val="center"/>
          </w:tcPr>
          <w:p w14:paraId="28220AA3">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21.1</w:t>
            </w:r>
          </w:p>
        </w:tc>
        <w:tc>
          <w:tcPr>
            <w:tcW w:w="2053" w:type="dxa"/>
            <w:tcBorders>
              <w:tl2br w:val="nil"/>
              <w:tr2bl w:val="nil"/>
            </w:tcBorders>
            <w:vAlign w:val="center"/>
          </w:tcPr>
          <w:p w14:paraId="4BC785D9">
            <w:pPr>
              <w:spacing w:line="400" w:lineRule="exact"/>
              <w:jc w:val="center"/>
              <w:rPr>
                <w:rFonts w:asciiTheme="minorEastAsia" w:hAnsiTheme="minorEastAsia" w:eastAsiaTheme="minorEastAsia" w:cstheme="minorEastAsia"/>
                <w:szCs w:val="21"/>
                <w:highlight w:val="none"/>
              </w:rPr>
            </w:pPr>
            <w:bookmarkStart w:id="68" w:name="_21.1"/>
            <w:bookmarkEnd w:id="68"/>
            <w:r>
              <w:rPr>
                <w:rFonts w:hint="eastAsia" w:asciiTheme="minorEastAsia" w:hAnsiTheme="minorEastAsia" w:eastAsiaTheme="minorEastAsia" w:cstheme="minorEastAsia"/>
                <w:szCs w:val="21"/>
                <w:highlight w:val="none"/>
              </w:rPr>
              <w:t>投标截止时间</w:t>
            </w:r>
          </w:p>
        </w:tc>
        <w:tc>
          <w:tcPr>
            <w:tcW w:w="6909" w:type="dxa"/>
            <w:tcBorders>
              <w:tl2br w:val="nil"/>
              <w:tr2bl w:val="nil"/>
            </w:tcBorders>
            <w:vAlign w:val="center"/>
          </w:tcPr>
          <w:p w14:paraId="5A274D11">
            <w:pPr>
              <w:snapToGrid w:val="0"/>
              <w:spacing w:line="400" w:lineRule="exact"/>
              <w:rPr>
                <w:rFonts w:asciiTheme="minorEastAsia" w:hAnsiTheme="minorEastAsia" w:eastAsiaTheme="minorEastAsia" w:cstheme="minorEastAsia"/>
                <w:szCs w:val="21"/>
                <w:highlight w:val="none"/>
                <w:u w:val="single"/>
              </w:rPr>
            </w:pPr>
            <w:r>
              <w:rPr>
                <w:rFonts w:hint="eastAsia" w:asciiTheme="minorEastAsia" w:hAnsiTheme="minorEastAsia" w:eastAsiaTheme="minorEastAsia" w:cstheme="minorEastAsia"/>
                <w:szCs w:val="21"/>
                <w:highlight w:val="none"/>
              </w:rPr>
              <w:t>详见招标公告</w:t>
            </w:r>
          </w:p>
        </w:tc>
      </w:tr>
      <w:tr w14:paraId="22AA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continue"/>
            <w:tcBorders>
              <w:tl2br w:val="nil"/>
              <w:tr2bl w:val="nil"/>
            </w:tcBorders>
            <w:vAlign w:val="center"/>
          </w:tcPr>
          <w:p w14:paraId="79F9F011">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0CFBD248">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投标文件提交起止时间</w:t>
            </w:r>
          </w:p>
        </w:tc>
        <w:tc>
          <w:tcPr>
            <w:tcW w:w="6909" w:type="dxa"/>
            <w:tcBorders>
              <w:tl2br w:val="nil"/>
              <w:tr2bl w:val="nil"/>
            </w:tcBorders>
            <w:vAlign w:val="center"/>
          </w:tcPr>
          <w:p w14:paraId="5ED55E7D">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详见招标公告</w:t>
            </w:r>
          </w:p>
        </w:tc>
      </w:tr>
      <w:tr w14:paraId="6C9EC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continue"/>
            <w:tcBorders>
              <w:tl2br w:val="nil"/>
              <w:tr2bl w:val="nil"/>
            </w:tcBorders>
            <w:vAlign w:val="center"/>
          </w:tcPr>
          <w:p w14:paraId="37BA4E09">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7892082E">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投标地点</w:t>
            </w:r>
          </w:p>
        </w:tc>
        <w:tc>
          <w:tcPr>
            <w:tcW w:w="6909" w:type="dxa"/>
            <w:tcBorders>
              <w:tl2br w:val="nil"/>
              <w:tr2bl w:val="nil"/>
            </w:tcBorders>
            <w:vAlign w:val="center"/>
          </w:tcPr>
          <w:p w14:paraId="239EAD05">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详见招标公告</w:t>
            </w:r>
          </w:p>
        </w:tc>
      </w:tr>
      <w:tr w14:paraId="070B5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continue"/>
            <w:tcBorders>
              <w:tl2br w:val="nil"/>
              <w:tr2bl w:val="nil"/>
            </w:tcBorders>
            <w:vAlign w:val="center"/>
          </w:tcPr>
          <w:p w14:paraId="60C15D43">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0768805C">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投标人递交投标样品截止时间及地点</w:t>
            </w:r>
          </w:p>
        </w:tc>
        <w:tc>
          <w:tcPr>
            <w:tcW w:w="6909" w:type="dxa"/>
            <w:tcBorders>
              <w:tl2br w:val="nil"/>
              <w:tr2bl w:val="nil"/>
            </w:tcBorders>
            <w:vAlign w:val="center"/>
          </w:tcPr>
          <w:p w14:paraId="0580BF46">
            <w:pPr>
              <w:snapToGrid w:val="0"/>
              <w:spacing w:line="400" w:lineRule="exact"/>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时间：</w:t>
            </w:r>
            <w:r>
              <w:rPr>
                <w:rFonts w:hint="eastAsia" w:asciiTheme="minorEastAsia" w:hAnsiTheme="minorEastAsia" w:eastAsiaTheme="minorEastAsia" w:cstheme="minorEastAsia"/>
                <w:bCs/>
                <w:szCs w:val="21"/>
                <w:highlight w:val="none"/>
                <w:u w:val="single"/>
              </w:rPr>
              <w:t xml:space="preserve">  /  年 / 月 / 日  /  时  /  分</w:t>
            </w:r>
            <w:r>
              <w:rPr>
                <w:rFonts w:hint="eastAsia" w:asciiTheme="minorEastAsia" w:hAnsiTheme="minorEastAsia" w:eastAsiaTheme="minorEastAsia" w:cstheme="minorEastAsia"/>
                <w:bCs/>
                <w:szCs w:val="21"/>
                <w:highlight w:val="none"/>
              </w:rPr>
              <w:t>（北京时间）</w:t>
            </w:r>
          </w:p>
          <w:p w14:paraId="28717BBD">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Cs/>
                <w:szCs w:val="21"/>
                <w:highlight w:val="none"/>
              </w:rPr>
              <w:t>地点：</w:t>
            </w:r>
            <w:r>
              <w:rPr>
                <w:rFonts w:hint="eastAsia" w:asciiTheme="minorEastAsia" w:hAnsiTheme="minorEastAsia" w:eastAsiaTheme="minorEastAsia" w:cstheme="minorEastAsia"/>
                <w:bCs/>
                <w:szCs w:val="21"/>
                <w:highlight w:val="none"/>
                <w:u w:val="single"/>
              </w:rPr>
              <w:t xml:space="preserve">           /            </w:t>
            </w:r>
          </w:p>
        </w:tc>
      </w:tr>
      <w:tr w14:paraId="3CA9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5D5945A6">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23</w:t>
            </w:r>
          </w:p>
        </w:tc>
        <w:tc>
          <w:tcPr>
            <w:tcW w:w="2053" w:type="dxa"/>
            <w:tcBorders>
              <w:tl2br w:val="nil"/>
              <w:tr2bl w:val="nil"/>
            </w:tcBorders>
            <w:vAlign w:val="center"/>
          </w:tcPr>
          <w:p w14:paraId="5C4C3FAB">
            <w:pPr>
              <w:spacing w:line="400" w:lineRule="exact"/>
              <w:jc w:val="center"/>
              <w:rPr>
                <w:rFonts w:asciiTheme="minorEastAsia" w:hAnsiTheme="minorEastAsia" w:eastAsiaTheme="minorEastAsia" w:cstheme="minorEastAsia"/>
                <w:szCs w:val="21"/>
                <w:highlight w:val="none"/>
              </w:rPr>
            </w:pPr>
            <w:bookmarkStart w:id="69" w:name="_23"/>
            <w:bookmarkEnd w:id="69"/>
            <w:r>
              <w:rPr>
                <w:rFonts w:hint="eastAsia" w:asciiTheme="minorEastAsia" w:hAnsiTheme="minorEastAsia" w:eastAsiaTheme="minorEastAsia" w:cstheme="minorEastAsia"/>
                <w:szCs w:val="21"/>
                <w:highlight w:val="none"/>
              </w:rPr>
              <w:t>开标时间、地点</w:t>
            </w:r>
          </w:p>
        </w:tc>
        <w:tc>
          <w:tcPr>
            <w:tcW w:w="6909" w:type="dxa"/>
            <w:tcBorders>
              <w:tl2br w:val="nil"/>
              <w:tr2bl w:val="nil"/>
            </w:tcBorders>
            <w:vAlign w:val="center"/>
          </w:tcPr>
          <w:p w14:paraId="407EC7AB">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 xml:space="preserve">详见招标公告 </w:t>
            </w:r>
          </w:p>
        </w:tc>
      </w:tr>
      <w:tr w14:paraId="2196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restart"/>
            <w:tcBorders>
              <w:tl2br w:val="nil"/>
              <w:tr2bl w:val="nil"/>
            </w:tcBorders>
            <w:vAlign w:val="center"/>
          </w:tcPr>
          <w:p w14:paraId="41AE7AFB">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25.3（2）</w:t>
            </w:r>
          </w:p>
        </w:tc>
        <w:tc>
          <w:tcPr>
            <w:tcW w:w="2053" w:type="dxa"/>
            <w:tcBorders>
              <w:tl2br w:val="nil"/>
              <w:tr2bl w:val="nil"/>
            </w:tcBorders>
            <w:vAlign w:val="center"/>
          </w:tcPr>
          <w:p w14:paraId="3DA6A4F3">
            <w:pPr>
              <w:spacing w:line="400" w:lineRule="exact"/>
              <w:jc w:val="center"/>
              <w:rPr>
                <w:rFonts w:asciiTheme="minorEastAsia" w:hAnsiTheme="minorEastAsia" w:eastAsiaTheme="minorEastAsia" w:cstheme="minorEastAsia"/>
                <w:szCs w:val="21"/>
                <w:highlight w:val="none"/>
              </w:rPr>
            </w:pPr>
            <w:bookmarkStart w:id="70" w:name="_25.3"/>
            <w:bookmarkEnd w:id="70"/>
            <w:r>
              <w:rPr>
                <w:rFonts w:hint="eastAsia" w:asciiTheme="minorEastAsia" w:hAnsiTheme="minorEastAsia" w:eastAsiaTheme="minorEastAsia" w:cstheme="minorEastAsia"/>
                <w:szCs w:val="21"/>
                <w:highlight w:val="none"/>
              </w:rPr>
              <w:t>投标人信用查询渠道</w:t>
            </w:r>
          </w:p>
        </w:tc>
        <w:tc>
          <w:tcPr>
            <w:tcW w:w="6909" w:type="dxa"/>
            <w:tcBorders>
              <w:tl2br w:val="nil"/>
              <w:tr2bl w:val="nil"/>
            </w:tcBorders>
            <w:vAlign w:val="center"/>
          </w:tcPr>
          <w:p w14:paraId="6E706D0A">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采购人或者采购代理机构在资格审查结束前，对投标人进行信用查询。</w:t>
            </w:r>
          </w:p>
          <w:p w14:paraId="2A77D5B4">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查询渠道：“信用中国”网站（www.creditchina.gov.cn）、中国政府采购网（www.ccgp.gov.cn）。</w:t>
            </w:r>
          </w:p>
        </w:tc>
      </w:tr>
      <w:tr w14:paraId="04D0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continue"/>
            <w:tcBorders>
              <w:tl2br w:val="nil"/>
              <w:tr2bl w:val="nil"/>
            </w:tcBorders>
            <w:vAlign w:val="center"/>
          </w:tcPr>
          <w:p w14:paraId="765B1C86">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1A075491">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信用查询截止时点</w:t>
            </w:r>
          </w:p>
        </w:tc>
        <w:tc>
          <w:tcPr>
            <w:tcW w:w="6909" w:type="dxa"/>
            <w:tcBorders>
              <w:tl2br w:val="nil"/>
              <w:tr2bl w:val="nil"/>
            </w:tcBorders>
            <w:vAlign w:val="center"/>
          </w:tcPr>
          <w:p w14:paraId="4616A718">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资格审查结束前</w:t>
            </w:r>
          </w:p>
        </w:tc>
      </w:tr>
      <w:tr w14:paraId="1DB1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continue"/>
            <w:tcBorders>
              <w:tl2br w:val="nil"/>
              <w:tr2bl w:val="nil"/>
            </w:tcBorders>
            <w:vAlign w:val="center"/>
          </w:tcPr>
          <w:p w14:paraId="4945023E">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272661C4">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查询记录和证据留存方式</w:t>
            </w:r>
          </w:p>
        </w:tc>
        <w:tc>
          <w:tcPr>
            <w:tcW w:w="6909" w:type="dxa"/>
            <w:tcBorders>
              <w:tl2br w:val="nil"/>
              <w:tr2bl w:val="nil"/>
            </w:tcBorders>
            <w:vAlign w:val="center"/>
          </w:tcPr>
          <w:p w14:paraId="158D6C44">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在查询网站中直接截图查询记录，截图作为在“广西政府采购云平台”作为附件上传保存。</w:t>
            </w:r>
          </w:p>
        </w:tc>
      </w:tr>
      <w:tr w14:paraId="3FFA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continue"/>
            <w:tcBorders>
              <w:tl2br w:val="nil"/>
              <w:tr2bl w:val="nil"/>
            </w:tcBorders>
            <w:vAlign w:val="center"/>
          </w:tcPr>
          <w:p w14:paraId="7631FE6E">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5322324B">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信用信息使用规则</w:t>
            </w:r>
          </w:p>
        </w:tc>
        <w:tc>
          <w:tcPr>
            <w:tcW w:w="6909" w:type="dxa"/>
            <w:tcBorders>
              <w:tl2br w:val="nil"/>
              <w:tr2bl w:val="nil"/>
            </w:tcBorders>
            <w:vAlign w:val="center"/>
          </w:tcPr>
          <w:p w14:paraId="1D717571">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718A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535DB742">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29.1</w:t>
            </w:r>
          </w:p>
        </w:tc>
        <w:tc>
          <w:tcPr>
            <w:tcW w:w="2053" w:type="dxa"/>
            <w:tcBorders>
              <w:tl2br w:val="nil"/>
              <w:tr2bl w:val="nil"/>
            </w:tcBorders>
            <w:vAlign w:val="center"/>
          </w:tcPr>
          <w:p w14:paraId="3FA4559D">
            <w:pPr>
              <w:spacing w:line="400" w:lineRule="exact"/>
              <w:jc w:val="center"/>
              <w:rPr>
                <w:rFonts w:asciiTheme="minorEastAsia" w:hAnsiTheme="minorEastAsia" w:eastAsiaTheme="minorEastAsia" w:cstheme="minorEastAsia"/>
                <w:szCs w:val="21"/>
                <w:highlight w:val="none"/>
              </w:rPr>
            </w:pPr>
            <w:bookmarkStart w:id="71" w:name="_28.3"/>
            <w:bookmarkEnd w:id="71"/>
            <w:bookmarkStart w:id="72" w:name="_26"/>
            <w:bookmarkEnd w:id="72"/>
            <w:r>
              <w:rPr>
                <w:rFonts w:hint="eastAsia" w:asciiTheme="minorEastAsia" w:hAnsiTheme="minorEastAsia" w:eastAsiaTheme="minorEastAsia" w:cstheme="minorEastAsia"/>
                <w:szCs w:val="21"/>
                <w:highlight w:val="none"/>
              </w:rPr>
              <w:t>评标方法</w:t>
            </w:r>
          </w:p>
        </w:tc>
        <w:tc>
          <w:tcPr>
            <w:tcW w:w="6909" w:type="dxa"/>
            <w:tcBorders>
              <w:tl2br w:val="nil"/>
              <w:tr2bl w:val="nil"/>
            </w:tcBorders>
            <w:vAlign w:val="center"/>
          </w:tcPr>
          <w:p w14:paraId="794CD984">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☑综合评分法</w:t>
            </w:r>
          </w:p>
          <w:p w14:paraId="299A1ACD">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□最低评标价法</w:t>
            </w:r>
          </w:p>
        </w:tc>
      </w:tr>
      <w:tr w14:paraId="09CB9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36E934E2">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29.2</w:t>
            </w:r>
          </w:p>
        </w:tc>
        <w:tc>
          <w:tcPr>
            <w:tcW w:w="2053" w:type="dxa"/>
            <w:tcBorders>
              <w:tl2br w:val="nil"/>
              <w:tr2bl w:val="nil"/>
            </w:tcBorders>
            <w:vAlign w:val="center"/>
          </w:tcPr>
          <w:p w14:paraId="7A3080A6">
            <w:pPr>
              <w:spacing w:line="400" w:lineRule="exact"/>
              <w:jc w:val="center"/>
              <w:rPr>
                <w:rFonts w:asciiTheme="minorEastAsia" w:hAnsiTheme="minorEastAsia" w:eastAsiaTheme="minorEastAsia" w:cstheme="minorEastAsia"/>
                <w:szCs w:val="21"/>
                <w:highlight w:val="none"/>
              </w:rPr>
            </w:pPr>
            <w:bookmarkStart w:id="73" w:name="_29.2.2（2）"/>
            <w:bookmarkEnd w:id="73"/>
            <w:r>
              <w:rPr>
                <w:rFonts w:hint="eastAsia" w:asciiTheme="minorEastAsia" w:hAnsiTheme="minorEastAsia" w:eastAsiaTheme="minorEastAsia" w:cstheme="minorEastAsia"/>
                <w:szCs w:val="21"/>
                <w:highlight w:val="none"/>
              </w:rPr>
              <w:t>允许负偏离项</w:t>
            </w:r>
          </w:p>
        </w:tc>
        <w:tc>
          <w:tcPr>
            <w:tcW w:w="6909" w:type="dxa"/>
            <w:tcBorders>
              <w:tl2br w:val="nil"/>
              <w:tr2bl w:val="nil"/>
            </w:tcBorders>
            <w:vAlign w:val="center"/>
          </w:tcPr>
          <w:p w14:paraId="766AB263">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商务条款评审中允许负偏离的条款数为</w:t>
            </w:r>
            <w:r>
              <w:rPr>
                <w:rFonts w:hint="eastAsia" w:asciiTheme="minorEastAsia" w:hAnsiTheme="minorEastAsia" w:eastAsiaTheme="minorEastAsia" w:cstheme="minorEastAsia"/>
                <w:szCs w:val="21"/>
                <w:highlight w:val="none"/>
                <w:u w:val="single"/>
              </w:rPr>
              <w:t xml:space="preserve"> 0 </w:t>
            </w:r>
            <w:r>
              <w:rPr>
                <w:rFonts w:hint="eastAsia" w:asciiTheme="minorEastAsia" w:hAnsiTheme="minorEastAsia" w:eastAsiaTheme="minorEastAsia" w:cstheme="minorEastAsia"/>
                <w:szCs w:val="21"/>
                <w:highlight w:val="none"/>
              </w:rPr>
              <w:t>项。</w:t>
            </w:r>
          </w:p>
          <w:p w14:paraId="1A3E6CD3">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技术需求评审中允许负偏离的条款数为</w:t>
            </w:r>
            <w:r>
              <w:rPr>
                <w:rFonts w:hint="eastAsia" w:asciiTheme="minorEastAsia" w:hAnsiTheme="minorEastAsia" w:eastAsiaTheme="minorEastAsia" w:cstheme="minorEastAsia"/>
                <w:szCs w:val="21"/>
                <w:highlight w:val="none"/>
                <w:u w:val="single"/>
              </w:rPr>
              <w:t xml:space="preserve"> 2 </w:t>
            </w:r>
            <w:r>
              <w:rPr>
                <w:rFonts w:hint="eastAsia" w:asciiTheme="minorEastAsia" w:hAnsiTheme="minorEastAsia" w:eastAsiaTheme="minorEastAsia" w:cstheme="minorEastAsia"/>
                <w:szCs w:val="21"/>
                <w:highlight w:val="none"/>
              </w:rPr>
              <w:t>项。</w:t>
            </w:r>
          </w:p>
        </w:tc>
      </w:tr>
      <w:tr w14:paraId="7100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66D02BC0">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30.1</w:t>
            </w:r>
          </w:p>
        </w:tc>
        <w:tc>
          <w:tcPr>
            <w:tcW w:w="2053" w:type="dxa"/>
            <w:tcBorders>
              <w:tl2br w:val="nil"/>
              <w:tr2bl w:val="nil"/>
            </w:tcBorders>
            <w:vAlign w:val="center"/>
          </w:tcPr>
          <w:p w14:paraId="297EDEF2">
            <w:pPr>
              <w:autoSpaceDE w:val="0"/>
              <w:autoSpaceDN w:val="0"/>
              <w:snapToGrid w:val="0"/>
              <w:spacing w:line="400" w:lineRule="exact"/>
              <w:jc w:val="center"/>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确定中标供应商时，出现中标候选人分数并列的情形，确定中标供应商方式</w:t>
            </w:r>
          </w:p>
        </w:tc>
        <w:tc>
          <w:tcPr>
            <w:tcW w:w="6909" w:type="dxa"/>
            <w:tcBorders>
              <w:tl2br w:val="nil"/>
              <w:tr2bl w:val="nil"/>
            </w:tcBorders>
            <w:vAlign w:val="center"/>
          </w:tcPr>
          <w:p w14:paraId="5FB2E420">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 xml:space="preserve">□采用最低评标价法的，投标文件满足招标文件全部实质性要求且投标报价最低的投标人为排名第一的中标候选人； </w:t>
            </w:r>
          </w:p>
          <w:p w14:paraId="16DB2A3B">
            <w:pPr>
              <w:autoSpaceDE w:val="0"/>
              <w:autoSpaceDN w:val="0"/>
              <w:snapToGrid w:val="0"/>
              <w:spacing w:line="400" w:lineRule="exact"/>
              <w:textAlignment w:val="bottom"/>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szCs w:val="21"/>
                <w:highlight w:val="none"/>
              </w:rPr>
              <w:t>☑采用综合评分法的，按投标报价由低到高顺序排列。得分且投标报价相同的并列。投标文件满足招标文件全部实质性要求，且按照评审因素的量化指标评审得分最高的投标人为排名第一的中标候选人。</w:t>
            </w:r>
          </w:p>
        </w:tc>
      </w:tr>
      <w:tr w14:paraId="5E1C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02722D60">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35</w:t>
            </w:r>
          </w:p>
        </w:tc>
        <w:tc>
          <w:tcPr>
            <w:tcW w:w="2053" w:type="dxa"/>
            <w:tcBorders>
              <w:tl2br w:val="nil"/>
              <w:tr2bl w:val="nil"/>
            </w:tcBorders>
            <w:vAlign w:val="center"/>
          </w:tcPr>
          <w:p w14:paraId="161A92B5">
            <w:pPr>
              <w:spacing w:line="400" w:lineRule="exact"/>
              <w:jc w:val="center"/>
              <w:rPr>
                <w:rFonts w:asciiTheme="minorEastAsia" w:hAnsiTheme="minorEastAsia" w:eastAsiaTheme="minorEastAsia" w:cstheme="minorEastAsia"/>
                <w:szCs w:val="21"/>
                <w:highlight w:val="none"/>
              </w:rPr>
            </w:pPr>
            <w:bookmarkStart w:id="74" w:name="_39.1"/>
            <w:bookmarkEnd w:id="74"/>
            <w:r>
              <w:rPr>
                <w:rFonts w:hint="eastAsia" w:asciiTheme="minorEastAsia" w:hAnsiTheme="minorEastAsia" w:eastAsiaTheme="minorEastAsia" w:cstheme="minorEastAsia"/>
                <w:szCs w:val="21"/>
                <w:highlight w:val="none"/>
              </w:rPr>
              <w:t>履约保证金金额</w:t>
            </w:r>
          </w:p>
        </w:tc>
        <w:tc>
          <w:tcPr>
            <w:tcW w:w="6909" w:type="dxa"/>
            <w:tcBorders>
              <w:tl2br w:val="nil"/>
              <w:tr2bl w:val="nil"/>
            </w:tcBorders>
            <w:vAlign w:val="center"/>
          </w:tcPr>
          <w:p w14:paraId="3AA0E358">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宋体" w:hAnsi="宋体" w:cs="宋体"/>
                <w:szCs w:val="21"/>
                <w:highlight w:val="none"/>
              </w:rPr>
              <w:t>☑</w:t>
            </w:r>
            <w:r>
              <w:rPr>
                <w:rFonts w:hint="eastAsia" w:asciiTheme="minorEastAsia" w:hAnsiTheme="minorEastAsia" w:eastAsiaTheme="minorEastAsia" w:cstheme="minorEastAsia"/>
                <w:szCs w:val="21"/>
                <w:highlight w:val="none"/>
              </w:rPr>
              <w:t>本项目不收取履约保证金。</w:t>
            </w:r>
          </w:p>
          <w:p w14:paraId="043F3369">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宋体" w:hAnsi="宋体" w:cs="宋体"/>
                <w:szCs w:val="21"/>
                <w:highlight w:val="none"/>
              </w:rPr>
              <w:t>□</w:t>
            </w:r>
            <w:r>
              <w:rPr>
                <w:rFonts w:hint="eastAsia" w:asciiTheme="minorEastAsia" w:hAnsiTheme="minorEastAsia" w:eastAsiaTheme="minorEastAsia" w:cstheme="minorEastAsia"/>
                <w:szCs w:val="21"/>
                <w:highlight w:val="none"/>
              </w:rPr>
              <w:t>本项目收取履约保证金：本项目履约保证金金额为合同金额的1%，签订合同前应交至指定账户。</w:t>
            </w:r>
          </w:p>
          <w:p w14:paraId="63B5068F">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履约保证金递交方式：转账、支票、汇票、本票或者金融机构、担保机构出具的保函等非现金形式提交。</w:t>
            </w:r>
          </w:p>
          <w:p w14:paraId="51EB83D6">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开户名称：广西福利彩票发行中心</w:t>
            </w:r>
          </w:p>
          <w:p w14:paraId="4BB28942">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开户银行：中国工商银行南宁市城建支行</w:t>
            </w:r>
          </w:p>
          <w:p w14:paraId="0581C240">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银行账号：2102109609249000820</w:t>
            </w:r>
          </w:p>
          <w:p w14:paraId="46B2BF3F">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履约保证金退付方式、时间及条件：中标供应商若不能完全履行合同，履约保证金不予退还；中标供应商若完全履行合同，货物验收合格后，中标供应商凭履约保证金财务凭证到采购人财务部门办理无息退还手续。</w:t>
            </w:r>
          </w:p>
          <w:p w14:paraId="7B159649">
            <w:pPr>
              <w:autoSpaceDE w:val="0"/>
              <w:autoSpaceDN w:val="0"/>
              <w:snapToGrid w:val="0"/>
              <w:spacing w:line="400" w:lineRule="exact"/>
              <w:textAlignment w:val="bottom"/>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备注：</w:t>
            </w:r>
          </w:p>
          <w:p w14:paraId="4017F768">
            <w:pPr>
              <w:autoSpaceDE w:val="0"/>
              <w:autoSpaceDN w:val="0"/>
              <w:snapToGrid w:val="0"/>
              <w:spacing w:line="400" w:lineRule="exact"/>
              <w:textAlignment w:val="bottom"/>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1.根据《桂财采〔2022〕30号 广西壮族自治区财政厅关于进一步发挥政府采购政策功能促进企业发展的通知》规定，采购文件要求中标或者中标供应商提交履约保证金的，履约保证金数额不得超过政府采购合同金额的5%，对中小企业收取的履约保证金数额不得超过政府采购合同金额的2%。</w:t>
            </w:r>
          </w:p>
          <w:p w14:paraId="5A75E2C4">
            <w:pPr>
              <w:autoSpaceDE w:val="0"/>
              <w:autoSpaceDN w:val="0"/>
              <w:snapToGrid w:val="0"/>
              <w:spacing w:line="400" w:lineRule="exact"/>
              <w:textAlignment w:val="bottom"/>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2.履约保证金不足额缴纳的，或者金融机构、担保机构出具的保函额度不足的或者保函有效期低于合同履行期限（即签订采购合同之日起至履行完合同约定的权利及义务之日止）的，采购单位有权拒绝。</w:t>
            </w:r>
          </w:p>
          <w:p w14:paraId="6F2CF37F">
            <w:pPr>
              <w:autoSpaceDE w:val="0"/>
              <w:autoSpaceDN w:val="0"/>
              <w:snapToGrid w:val="0"/>
              <w:spacing w:line="400" w:lineRule="exact"/>
              <w:textAlignment w:val="bottom"/>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3.采用金融机构、担保机构出具的保函的，必须为无条件保函。</w:t>
            </w:r>
          </w:p>
          <w:p w14:paraId="62AFA706">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4.供应商为联合体的，由联合体任意一方按规定提交的履约保证金，视为有效履约保证金。</w:t>
            </w:r>
          </w:p>
        </w:tc>
      </w:tr>
      <w:tr w14:paraId="4D96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04EF463C">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36.1</w:t>
            </w:r>
          </w:p>
        </w:tc>
        <w:tc>
          <w:tcPr>
            <w:tcW w:w="2053" w:type="dxa"/>
            <w:tcBorders>
              <w:tl2br w:val="nil"/>
              <w:tr2bl w:val="nil"/>
            </w:tcBorders>
            <w:vAlign w:val="center"/>
          </w:tcPr>
          <w:p w14:paraId="6C3D778A">
            <w:pPr>
              <w:spacing w:line="400" w:lineRule="exact"/>
              <w:jc w:val="center"/>
              <w:rPr>
                <w:rFonts w:asciiTheme="minorEastAsia" w:hAnsiTheme="minorEastAsia" w:eastAsiaTheme="minorEastAsia" w:cstheme="minorEastAsia"/>
                <w:szCs w:val="21"/>
                <w:highlight w:val="none"/>
              </w:rPr>
            </w:pPr>
            <w:bookmarkStart w:id="75" w:name="_40.1"/>
            <w:bookmarkEnd w:id="75"/>
            <w:r>
              <w:rPr>
                <w:rFonts w:hint="eastAsia" w:asciiTheme="minorEastAsia" w:hAnsiTheme="minorEastAsia" w:eastAsiaTheme="minorEastAsia" w:cstheme="minorEastAsia"/>
                <w:szCs w:val="21"/>
                <w:highlight w:val="none"/>
              </w:rPr>
              <w:t>签订合同携带的证明材料</w:t>
            </w:r>
          </w:p>
        </w:tc>
        <w:tc>
          <w:tcPr>
            <w:tcW w:w="6909" w:type="dxa"/>
            <w:tcBorders>
              <w:tl2br w:val="nil"/>
              <w:tr2bl w:val="nil"/>
            </w:tcBorders>
            <w:vAlign w:val="center"/>
          </w:tcPr>
          <w:p w14:paraId="0D396E22">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委托代理人负责签订合同的，须携带授权委托书及委托代理人身份证原件等其他资格证件。</w:t>
            </w:r>
          </w:p>
          <w:p w14:paraId="4DECA9CD">
            <w:pPr>
              <w:autoSpaceDE w:val="0"/>
              <w:autoSpaceDN w:val="0"/>
              <w:snapToGrid w:val="0"/>
              <w:spacing w:line="400" w:lineRule="exact"/>
              <w:textAlignment w:val="bottom"/>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法定代表人负责签订合同的，须携带法定代表人身份证明原件及身份证原件等其他证明材料。</w:t>
            </w:r>
          </w:p>
        </w:tc>
      </w:tr>
      <w:tr w14:paraId="503A2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restart"/>
            <w:tcBorders>
              <w:tl2br w:val="nil"/>
              <w:tr2bl w:val="nil"/>
            </w:tcBorders>
            <w:vAlign w:val="center"/>
          </w:tcPr>
          <w:p w14:paraId="24567D69">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38.2.1</w:t>
            </w:r>
          </w:p>
        </w:tc>
        <w:tc>
          <w:tcPr>
            <w:tcW w:w="2053" w:type="dxa"/>
            <w:tcBorders>
              <w:tl2br w:val="nil"/>
              <w:tr2bl w:val="nil"/>
            </w:tcBorders>
            <w:vAlign w:val="center"/>
          </w:tcPr>
          <w:p w14:paraId="5A51CAF6">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接收质疑函方式</w:t>
            </w:r>
          </w:p>
        </w:tc>
        <w:tc>
          <w:tcPr>
            <w:tcW w:w="6909" w:type="dxa"/>
            <w:tcBorders>
              <w:tl2br w:val="nil"/>
              <w:tr2bl w:val="nil"/>
            </w:tcBorders>
            <w:vAlign w:val="center"/>
          </w:tcPr>
          <w:p w14:paraId="17AE0312">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以书面形式</w:t>
            </w:r>
          </w:p>
        </w:tc>
      </w:tr>
      <w:tr w14:paraId="33AD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continue"/>
            <w:tcBorders>
              <w:tl2br w:val="nil"/>
              <w:tr2bl w:val="nil"/>
            </w:tcBorders>
            <w:vAlign w:val="center"/>
          </w:tcPr>
          <w:p w14:paraId="4D038C6B">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087A130C">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质疑联系部门及联系方式</w:t>
            </w:r>
          </w:p>
        </w:tc>
        <w:tc>
          <w:tcPr>
            <w:tcW w:w="6909" w:type="dxa"/>
            <w:tcBorders>
              <w:tl2br w:val="nil"/>
              <w:tr2bl w:val="nil"/>
            </w:tcBorders>
            <w:vAlign w:val="center"/>
          </w:tcPr>
          <w:p w14:paraId="42B48994">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u w:val="single"/>
              </w:rPr>
              <w:t>广西国盛招标有限公司</w:t>
            </w:r>
          </w:p>
          <w:p w14:paraId="02F6C141">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联系电话：</w:t>
            </w:r>
            <w:r>
              <w:rPr>
                <w:rFonts w:hint="eastAsia" w:asciiTheme="minorEastAsia" w:hAnsiTheme="minorEastAsia" w:eastAsiaTheme="minorEastAsia" w:cstheme="minorEastAsia"/>
                <w:szCs w:val="21"/>
                <w:highlight w:val="none"/>
                <w:u w:val="single"/>
              </w:rPr>
              <w:t>0771-5828779</w:t>
            </w:r>
          </w:p>
          <w:p w14:paraId="130597BD">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通讯地址：</w:t>
            </w:r>
            <w:r>
              <w:rPr>
                <w:rFonts w:hint="eastAsia" w:asciiTheme="minorEastAsia" w:hAnsiTheme="minorEastAsia" w:eastAsiaTheme="minorEastAsia" w:cstheme="minorEastAsia"/>
                <w:szCs w:val="21"/>
                <w:highlight w:val="none"/>
                <w:u w:val="single"/>
              </w:rPr>
              <w:t>广西南宁市青秀区朱槿路10号新加坡园区星岛国际303号</w:t>
            </w:r>
          </w:p>
        </w:tc>
      </w:tr>
      <w:tr w14:paraId="2C71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continue"/>
            <w:tcBorders>
              <w:tl2br w:val="nil"/>
              <w:tr2bl w:val="nil"/>
            </w:tcBorders>
            <w:vAlign w:val="center"/>
          </w:tcPr>
          <w:p w14:paraId="2E95D8FE">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5BFC38E9">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现场提交质疑办理业务时间</w:t>
            </w:r>
          </w:p>
        </w:tc>
        <w:tc>
          <w:tcPr>
            <w:tcW w:w="6909" w:type="dxa"/>
            <w:tcBorders>
              <w:tl2br w:val="nil"/>
              <w:tr2bl w:val="nil"/>
            </w:tcBorders>
            <w:vAlign w:val="center"/>
          </w:tcPr>
          <w:p w14:paraId="0C92BD48">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质疑期内每个工作日</w:t>
            </w:r>
            <w:r>
              <w:rPr>
                <w:rFonts w:hint="eastAsia" w:asciiTheme="minorEastAsia" w:hAnsiTheme="minorEastAsia" w:eastAsiaTheme="minorEastAsia" w:cstheme="minorEastAsia"/>
                <w:szCs w:val="21"/>
                <w:highlight w:val="none"/>
                <w:u w:val="single"/>
              </w:rPr>
              <w:t>8</w:t>
            </w:r>
            <w:r>
              <w:rPr>
                <w:rFonts w:hint="eastAsia" w:asciiTheme="minorEastAsia" w:hAnsiTheme="minorEastAsia" w:eastAsiaTheme="minorEastAsia" w:cstheme="minorEastAsia"/>
                <w:szCs w:val="21"/>
                <w:highlight w:val="none"/>
              </w:rPr>
              <w:t>时</w:t>
            </w:r>
            <w:r>
              <w:rPr>
                <w:rFonts w:hint="eastAsia" w:asciiTheme="minorEastAsia" w:hAnsiTheme="minorEastAsia" w:eastAsiaTheme="minorEastAsia" w:cstheme="minorEastAsia"/>
                <w:szCs w:val="21"/>
                <w:highlight w:val="none"/>
                <w:u w:val="single"/>
              </w:rPr>
              <w:t>30</w:t>
            </w:r>
            <w:r>
              <w:rPr>
                <w:rFonts w:hint="eastAsia" w:asciiTheme="minorEastAsia" w:hAnsiTheme="minorEastAsia" w:eastAsiaTheme="minorEastAsia" w:cstheme="minorEastAsia"/>
                <w:szCs w:val="21"/>
                <w:highlight w:val="none"/>
              </w:rPr>
              <w:t>分到</w:t>
            </w:r>
            <w:r>
              <w:rPr>
                <w:rFonts w:hint="eastAsia" w:asciiTheme="minorEastAsia" w:hAnsiTheme="minorEastAsia" w:eastAsiaTheme="minorEastAsia" w:cstheme="minorEastAsia"/>
                <w:szCs w:val="21"/>
                <w:highlight w:val="none"/>
                <w:u w:val="single"/>
              </w:rPr>
              <w:t>12</w:t>
            </w:r>
            <w:r>
              <w:rPr>
                <w:rFonts w:hint="eastAsia" w:asciiTheme="minorEastAsia" w:hAnsiTheme="minorEastAsia" w:eastAsiaTheme="minorEastAsia" w:cstheme="minorEastAsia"/>
                <w:szCs w:val="21"/>
                <w:highlight w:val="none"/>
              </w:rPr>
              <w:t>时</w:t>
            </w:r>
            <w:r>
              <w:rPr>
                <w:rFonts w:hint="eastAsia" w:asciiTheme="minorEastAsia" w:hAnsiTheme="minorEastAsia" w:eastAsiaTheme="minorEastAsia" w:cstheme="minorEastAsia"/>
                <w:szCs w:val="21"/>
                <w:highlight w:val="none"/>
                <w:u w:val="single"/>
              </w:rPr>
              <w:t>00</w:t>
            </w:r>
            <w:r>
              <w:rPr>
                <w:rFonts w:hint="eastAsia" w:asciiTheme="minorEastAsia" w:hAnsiTheme="minorEastAsia" w:eastAsiaTheme="minorEastAsia" w:cstheme="minorEastAsia"/>
                <w:szCs w:val="21"/>
                <w:highlight w:val="none"/>
              </w:rPr>
              <w:t>分，</w:t>
            </w:r>
            <w:r>
              <w:rPr>
                <w:rFonts w:hint="eastAsia" w:asciiTheme="minorEastAsia" w:hAnsiTheme="minorEastAsia" w:eastAsiaTheme="minorEastAsia" w:cstheme="minorEastAsia"/>
                <w:szCs w:val="21"/>
                <w:highlight w:val="none"/>
                <w:u w:val="single"/>
              </w:rPr>
              <w:t>14</w:t>
            </w:r>
            <w:r>
              <w:rPr>
                <w:rFonts w:hint="eastAsia" w:asciiTheme="minorEastAsia" w:hAnsiTheme="minorEastAsia" w:eastAsiaTheme="minorEastAsia" w:cstheme="minorEastAsia"/>
                <w:szCs w:val="21"/>
                <w:highlight w:val="none"/>
              </w:rPr>
              <w:t>时</w:t>
            </w:r>
            <w:r>
              <w:rPr>
                <w:rFonts w:hint="eastAsia" w:asciiTheme="minorEastAsia" w:hAnsiTheme="minorEastAsia" w:eastAsiaTheme="minorEastAsia" w:cstheme="minorEastAsia"/>
                <w:szCs w:val="21"/>
                <w:highlight w:val="none"/>
                <w:u w:val="single"/>
              </w:rPr>
              <w:t>30</w:t>
            </w:r>
            <w:r>
              <w:rPr>
                <w:rFonts w:hint="eastAsia" w:asciiTheme="minorEastAsia" w:hAnsiTheme="minorEastAsia" w:eastAsiaTheme="minorEastAsia" w:cstheme="minorEastAsia"/>
                <w:szCs w:val="21"/>
                <w:highlight w:val="none"/>
              </w:rPr>
              <w:t>分到</w:t>
            </w:r>
            <w:r>
              <w:rPr>
                <w:rFonts w:hint="eastAsia" w:asciiTheme="minorEastAsia" w:hAnsiTheme="minorEastAsia" w:eastAsiaTheme="minorEastAsia" w:cstheme="minorEastAsia"/>
                <w:szCs w:val="21"/>
                <w:highlight w:val="none"/>
                <w:u w:val="single"/>
              </w:rPr>
              <w:t>17</w:t>
            </w:r>
            <w:r>
              <w:rPr>
                <w:rFonts w:hint="eastAsia" w:asciiTheme="minorEastAsia" w:hAnsiTheme="minorEastAsia" w:eastAsiaTheme="minorEastAsia" w:cstheme="minorEastAsia"/>
                <w:szCs w:val="21"/>
                <w:highlight w:val="none"/>
              </w:rPr>
              <w:t>时</w:t>
            </w:r>
            <w:r>
              <w:rPr>
                <w:rFonts w:hint="eastAsia" w:asciiTheme="minorEastAsia" w:hAnsiTheme="minorEastAsia" w:eastAsiaTheme="minorEastAsia" w:cstheme="minorEastAsia"/>
                <w:szCs w:val="21"/>
                <w:highlight w:val="none"/>
                <w:u w:val="single"/>
              </w:rPr>
              <w:t>00</w:t>
            </w:r>
            <w:r>
              <w:rPr>
                <w:rFonts w:hint="eastAsia" w:asciiTheme="minorEastAsia" w:hAnsiTheme="minorEastAsia" w:eastAsiaTheme="minorEastAsia" w:cstheme="minorEastAsia"/>
                <w:szCs w:val="21"/>
                <w:highlight w:val="none"/>
              </w:rPr>
              <w:t>分</w:t>
            </w:r>
          </w:p>
        </w:tc>
      </w:tr>
      <w:tr w14:paraId="6939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2635E4D3">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38.3.1</w:t>
            </w:r>
          </w:p>
        </w:tc>
        <w:tc>
          <w:tcPr>
            <w:tcW w:w="2053" w:type="dxa"/>
            <w:tcBorders>
              <w:tl2br w:val="nil"/>
              <w:tr2bl w:val="nil"/>
            </w:tcBorders>
            <w:vAlign w:val="center"/>
          </w:tcPr>
          <w:p w14:paraId="5E55D868">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投诉受理方式</w:t>
            </w:r>
          </w:p>
        </w:tc>
        <w:tc>
          <w:tcPr>
            <w:tcW w:w="6909" w:type="dxa"/>
            <w:tcBorders>
              <w:tl2br w:val="nil"/>
              <w:tr2bl w:val="nil"/>
            </w:tcBorders>
            <w:vAlign w:val="center"/>
          </w:tcPr>
          <w:p w14:paraId="6704FB19">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w:t>
            </w:r>
          </w:p>
        </w:tc>
      </w:tr>
      <w:tr w14:paraId="7EA1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restart"/>
            <w:tcBorders>
              <w:tl2br w:val="nil"/>
              <w:tr2bl w:val="nil"/>
            </w:tcBorders>
            <w:vAlign w:val="center"/>
          </w:tcPr>
          <w:p w14:paraId="7D4F7296">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40</w:t>
            </w:r>
          </w:p>
        </w:tc>
        <w:tc>
          <w:tcPr>
            <w:tcW w:w="2053" w:type="dxa"/>
            <w:tcBorders>
              <w:tl2br w:val="nil"/>
              <w:tr2bl w:val="nil"/>
            </w:tcBorders>
            <w:vAlign w:val="center"/>
          </w:tcPr>
          <w:p w14:paraId="2A7B0492">
            <w:pPr>
              <w:spacing w:line="400" w:lineRule="exact"/>
              <w:jc w:val="center"/>
              <w:rPr>
                <w:rFonts w:asciiTheme="minorEastAsia" w:hAnsiTheme="minorEastAsia" w:eastAsiaTheme="minorEastAsia" w:cstheme="minorEastAsia"/>
                <w:szCs w:val="21"/>
                <w:highlight w:val="none"/>
              </w:rPr>
            </w:pPr>
            <w:bookmarkStart w:id="76" w:name="_41"/>
            <w:bookmarkEnd w:id="76"/>
            <w:bookmarkStart w:id="77" w:name="_42"/>
            <w:bookmarkEnd w:id="77"/>
            <w:r>
              <w:rPr>
                <w:rFonts w:hint="eastAsia" w:asciiTheme="minorEastAsia" w:hAnsiTheme="minorEastAsia" w:eastAsiaTheme="minorEastAsia" w:cstheme="minorEastAsia"/>
                <w:szCs w:val="21"/>
                <w:highlight w:val="none"/>
              </w:rPr>
              <w:t>采购代理费支付方式</w:t>
            </w:r>
          </w:p>
        </w:tc>
        <w:tc>
          <w:tcPr>
            <w:tcW w:w="6909" w:type="dxa"/>
            <w:tcBorders>
              <w:tl2br w:val="nil"/>
              <w:tr2bl w:val="nil"/>
            </w:tcBorders>
            <w:vAlign w:val="center"/>
          </w:tcPr>
          <w:p w14:paraId="09D09328">
            <w:pPr>
              <w:pStyle w:val="24"/>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☑本项目代理服务费由</w:t>
            </w:r>
            <w:r>
              <w:rPr>
                <w:rFonts w:hint="eastAsia" w:asciiTheme="minorEastAsia" w:hAnsiTheme="minorEastAsia" w:eastAsiaTheme="minorEastAsia" w:cstheme="minorEastAsia"/>
                <w:szCs w:val="21"/>
                <w:highlight w:val="none"/>
                <w:u w:val="single"/>
              </w:rPr>
              <w:t>中标供应商</w:t>
            </w:r>
            <w:r>
              <w:rPr>
                <w:rFonts w:hint="eastAsia" w:asciiTheme="minorEastAsia" w:hAnsiTheme="minorEastAsia" w:eastAsiaTheme="minorEastAsia" w:cstheme="minorEastAsia"/>
                <w:szCs w:val="21"/>
                <w:highlight w:val="none"/>
              </w:rPr>
              <w:t>在领取中标通知书前，一次性向采购代理机构支付。</w:t>
            </w:r>
          </w:p>
          <w:p w14:paraId="744B5F5C">
            <w:pPr>
              <w:pStyle w:val="24"/>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□采购人支付。</w:t>
            </w:r>
          </w:p>
          <w:p w14:paraId="15A1D82C">
            <w:pPr>
              <w:pStyle w:val="24"/>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□本项目不收取代理服务费。</w:t>
            </w:r>
          </w:p>
        </w:tc>
      </w:tr>
      <w:tr w14:paraId="53E8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continue"/>
            <w:tcBorders>
              <w:tl2br w:val="nil"/>
              <w:tr2bl w:val="nil"/>
            </w:tcBorders>
            <w:vAlign w:val="center"/>
          </w:tcPr>
          <w:p w14:paraId="6E0E615A">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715939ED">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采购代理费收取标准</w:t>
            </w:r>
          </w:p>
        </w:tc>
        <w:tc>
          <w:tcPr>
            <w:tcW w:w="6909" w:type="dxa"/>
            <w:tcBorders>
              <w:tl2br w:val="nil"/>
              <w:tr2bl w:val="nil"/>
            </w:tcBorders>
            <w:vAlign w:val="center"/>
          </w:tcPr>
          <w:p w14:paraId="39D32124">
            <w:pPr>
              <w:pStyle w:val="24"/>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☑以标项（</w:t>
            </w:r>
            <w:bookmarkStart w:id="78" w:name="OLE_LINK115"/>
            <w:bookmarkStart w:id="79" w:name="OLE_LINK114"/>
            <w:r>
              <w:rPr>
                <w:rFonts w:hint="eastAsia" w:asciiTheme="minorEastAsia" w:hAnsiTheme="minorEastAsia" w:eastAsiaTheme="minorEastAsia" w:cstheme="minorEastAsia"/>
                <w:szCs w:val="21"/>
                <w:highlight w:val="none"/>
              </w:rPr>
              <w:t>☑</w:t>
            </w:r>
            <w:bookmarkEnd w:id="78"/>
            <w:bookmarkEnd w:id="79"/>
            <w:r>
              <w:rPr>
                <w:rFonts w:hint="eastAsia" w:asciiTheme="minorEastAsia" w:hAnsiTheme="minorEastAsia" w:eastAsiaTheme="minorEastAsia" w:cstheme="minorEastAsia"/>
                <w:szCs w:val="21"/>
                <w:highlight w:val="none"/>
              </w:rPr>
              <w:t>中标金额/□采购预算/□暂定中标金额/□其他）为计费额，按货物招标采用差额定率累进法计算出收费基准价格，采购代理收费以（☑收费基准价格/□收费基准价格下浮</w:t>
            </w:r>
            <w:r>
              <w:rPr>
                <w:rFonts w:hint="eastAsia" w:asciiTheme="minorEastAsia" w:hAnsiTheme="minorEastAsia" w:eastAsiaTheme="minorEastAsia" w:cstheme="minorEastAsia"/>
                <w:szCs w:val="21"/>
                <w:highlight w:val="none"/>
                <w:u w:val="single"/>
              </w:rPr>
              <w:t>%</w:t>
            </w:r>
            <w:r>
              <w:rPr>
                <w:rFonts w:hint="eastAsia" w:asciiTheme="minorEastAsia" w:hAnsiTheme="minorEastAsia" w:eastAsiaTheme="minorEastAsia" w:cstheme="minorEastAsia"/>
                <w:szCs w:val="21"/>
                <w:highlight w:val="none"/>
              </w:rPr>
              <w:t>/□收费基准价格上浮</w:t>
            </w:r>
            <w:r>
              <w:rPr>
                <w:rFonts w:hint="eastAsia" w:asciiTheme="minorEastAsia" w:hAnsiTheme="minorEastAsia" w:eastAsiaTheme="minorEastAsia" w:cstheme="minorEastAsia"/>
                <w:szCs w:val="21"/>
                <w:highlight w:val="none"/>
                <w:u w:val="single"/>
              </w:rPr>
              <w:t>%</w:t>
            </w:r>
            <w:r>
              <w:rPr>
                <w:rFonts w:hint="eastAsia" w:asciiTheme="minorEastAsia" w:hAnsiTheme="minorEastAsia" w:eastAsiaTheme="minorEastAsia" w:cstheme="minorEastAsia"/>
                <w:szCs w:val="21"/>
                <w:highlight w:val="none"/>
              </w:rPr>
              <w:t>）收取。</w:t>
            </w:r>
          </w:p>
          <w:p w14:paraId="5266B3EE">
            <w:pPr>
              <w:pStyle w:val="24"/>
              <w:snapToGrid w:val="0"/>
              <w:spacing w:line="400" w:lineRule="exact"/>
              <w:rPr>
                <w:rFonts w:asciiTheme="minorEastAsia" w:hAnsiTheme="minorEastAsia" w:eastAsiaTheme="minorEastAsia" w:cstheme="minorEastAsia"/>
                <w:szCs w:val="21"/>
                <w:highlight w:val="none"/>
                <w:u w:val="single"/>
              </w:rPr>
            </w:pPr>
            <w:r>
              <w:rPr>
                <w:rFonts w:hint="eastAsia" w:asciiTheme="minorEastAsia" w:hAnsiTheme="minorEastAsia" w:eastAsiaTheme="minorEastAsia" w:cstheme="minorEastAsia"/>
                <w:szCs w:val="21"/>
                <w:highlight w:val="none"/>
              </w:rPr>
              <w:t>□固定采购代理收费</w:t>
            </w:r>
            <w:r>
              <w:rPr>
                <w:rFonts w:hint="eastAsia" w:asciiTheme="minorEastAsia" w:hAnsiTheme="minorEastAsia" w:eastAsiaTheme="minorEastAsia" w:cstheme="minorEastAsia"/>
                <w:szCs w:val="21"/>
                <w:highlight w:val="none"/>
                <w:u w:val="single"/>
              </w:rPr>
              <w:t xml:space="preserve">              。</w:t>
            </w:r>
          </w:p>
        </w:tc>
      </w:tr>
      <w:tr w14:paraId="26EF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vMerge w:val="continue"/>
            <w:tcBorders>
              <w:tl2br w:val="nil"/>
              <w:tr2bl w:val="nil"/>
            </w:tcBorders>
            <w:vAlign w:val="center"/>
          </w:tcPr>
          <w:p w14:paraId="47927E61">
            <w:pPr>
              <w:spacing w:line="400" w:lineRule="exact"/>
              <w:jc w:val="center"/>
              <w:rPr>
                <w:rFonts w:asciiTheme="minorEastAsia" w:hAnsiTheme="minorEastAsia" w:eastAsiaTheme="minorEastAsia" w:cstheme="minorEastAsia"/>
                <w:szCs w:val="21"/>
                <w:highlight w:val="none"/>
              </w:rPr>
            </w:pPr>
          </w:p>
        </w:tc>
        <w:tc>
          <w:tcPr>
            <w:tcW w:w="2053" w:type="dxa"/>
            <w:tcBorders>
              <w:tl2br w:val="nil"/>
              <w:tr2bl w:val="nil"/>
            </w:tcBorders>
            <w:vAlign w:val="center"/>
          </w:tcPr>
          <w:p w14:paraId="485D5D82">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代理服务费收款账户信息</w:t>
            </w:r>
          </w:p>
        </w:tc>
        <w:tc>
          <w:tcPr>
            <w:tcW w:w="6909" w:type="dxa"/>
            <w:tcBorders>
              <w:tl2br w:val="nil"/>
              <w:tr2bl w:val="nil"/>
            </w:tcBorders>
            <w:vAlign w:val="center"/>
          </w:tcPr>
          <w:p w14:paraId="78B31029">
            <w:pPr>
              <w:pStyle w:val="24"/>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账户名称：广西国盛招标有限公司</w:t>
            </w:r>
          </w:p>
          <w:p w14:paraId="542814BF">
            <w:pPr>
              <w:pStyle w:val="24"/>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开户银行：广西北部湾银行南宁财富国际支行</w:t>
            </w:r>
          </w:p>
          <w:p w14:paraId="0DA2E483">
            <w:pPr>
              <w:pStyle w:val="24"/>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 xml:space="preserve">银行账号：800072095766668 </w:t>
            </w:r>
          </w:p>
          <w:p w14:paraId="0B1A0EDC">
            <w:pPr>
              <w:pStyle w:val="24"/>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kern w:val="0"/>
                <w:szCs w:val="21"/>
                <w:highlight w:val="none"/>
              </w:rPr>
              <w:t>开户行</w:t>
            </w:r>
            <w:r>
              <w:rPr>
                <w:rFonts w:hint="eastAsia" w:asciiTheme="minorEastAsia" w:hAnsiTheme="minorEastAsia" w:eastAsiaTheme="minorEastAsia" w:cstheme="minorEastAsia"/>
                <w:szCs w:val="21"/>
                <w:highlight w:val="none"/>
              </w:rPr>
              <w:t>行号：313611015017</w:t>
            </w:r>
          </w:p>
        </w:tc>
      </w:tr>
      <w:tr w14:paraId="4943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69587318">
            <w:pPr>
              <w:snapToGrid w:val="0"/>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41.1</w:t>
            </w:r>
          </w:p>
        </w:tc>
        <w:tc>
          <w:tcPr>
            <w:tcW w:w="2053" w:type="dxa"/>
            <w:tcBorders>
              <w:tl2br w:val="nil"/>
              <w:tr2bl w:val="nil"/>
            </w:tcBorders>
            <w:vAlign w:val="center"/>
          </w:tcPr>
          <w:p w14:paraId="495C9750">
            <w:pPr>
              <w:snapToGrid w:val="0"/>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解释</w:t>
            </w:r>
          </w:p>
        </w:tc>
        <w:tc>
          <w:tcPr>
            <w:tcW w:w="6909" w:type="dxa"/>
            <w:tcBorders>
              <w:tl2br w:val="nil"/>
              <w:tr2bl w:val="nil"/>
            </w:tcBorders>
            <w:vAlign w:val="center"/>
          </w:tcPr>
          <w:p w14:paraId="623B36C7">
            <w:pPr>
              <w:snapToGrid w:val="0"/>
              <w:spacing w:line="400" w:lineRule="exac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解释权：</w:t>
            </w:r>
            <w:r>
              <w:rPr>
                <w:rFonts w:hint="eastAsia" w:asciiTheme="minorEastAsia" w:hAnsiTheme="minorEastAsia" w:eastAsiaTheme="minorEastAsia" w:cstheme="minorEastAsia"/>
                <w:szCs w:val="21"/>
                <w:highlight w:val="none"/>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Theme="minorEastAsia" w:hAnsiTheme="minorEastAsia" w:eastAsiaTheme="minorEastAsia" w:cstheme="minorEastAsia"/>
                <w:b/>
                <w:szCs w:val="21"/>
                <w:highlight w:val="none"/>
              </w:rPr>
              <w:t>，由采购人或者采购代理机构负责解释。</w:t>
            </w:r>
          </w:p>
          <w:p w14:paraId="050FC2DC">
            <w:pPr>
              <w:snapToGrid w:val="0"/>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法律责任：</w:t>
            </w:r>
            <w:r>
              <w:rPr>
                <w:rFonts w:hint="eastAsia" w:asciiTheme="minorEastAsia" w:hAnsiTheme="minorEastAsia" w:eastAsiaTheme="minorEastAsia" w:cstheme="minorEastAsia"/>
                <w:szCs w:val="21"/>
                <w:highlight w:val="none"/>
              </w:rPr>
              <w:t>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tc>
      </w:tr>
      <w:tr w14:paraId="1D7B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90" w:type="dxa"/>
            <w:tcBorders>
              <w:tl2br w:val="nil"/>
              <w:tr2bl w:val="nil"/>
            </w:tcBorders>
            <w:vAlign w:val="center"/>
          </w:tcPr>
          <w:p w14:paraId="197F033E">
            <w:pPr>
              <w:snapToGrid w:val="0"/>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41.2</w:t>
            </w:r>
          </w:p>
        </w:tc>
        <w:tc>
          <w:tcPr>
            <w:tcW w:w="2053" w:type="dxa"/>
            <w:tcBorders>
              <w:tl2br w:val="nil"/>
              <w:tr2bl w:val="nil"/>
            </w:tcBorders>
            <w:vAlign w:val="center"/>
          </w:tcPr>
          <w:p w14:paraId="63B60ED6">
            <w:pPr>
              <w:snapToGrid w:val="0"/>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其他释义</w:t>
            </w:r>
          </w:p>
        </w:tc>
        <w:tc>
          <w:tcPr>
            <w:tcW w:w="6909" w:type="dxa"/>
            <w:tcBorders>
              <w:tl2br w:val="nil"/>
              <w:tr2bl w:val="nil"/>
            </w:tcBorders>
            <w:vAlign w:val="center"/>
          </w:tcPr>
          <w:p w14:paraId="1BF5340C">
            <w:pPr>
              <w:pStyle w:val="24"/>
              <w:snapToGrid w:val="0"/>
              <w:spacing w:line="400" w:lineRule="exact"/>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6DC3F930">
            <w:pPr>
              <w:pStyle w:val="24"/>
              <w:snapToGrid w:val="0"/>
              <w:spacing w:line="400" w:lineRule="exact"/>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4D5EE6E9">
            <w:pPr>
              <w:pStyle w:val="24"/>
              <w:snapToGrid w:val="0"/>
              <w:spacing w:line="400" w:lineRule="exact"/>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3.本招标文件中描述投标人的“签字”是指投标人的法定代表人或者委托代理人亲自在文件规定签署处亲笔写上个人的名字的行为，私章、签字章、印鉴、影印等其他形式均不能代替亲笔签字。</w:t>
            </w:r>
          </w:p>
          <w:p w14:paraId="2CEFC3D4">
            <w:pPr>
              <w:pStyle w:val="24"/>
              <w:snapToGrid w:val="0"/>
              <w:spacing w:line="400" w:lineRule="exact"/>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4.自然人投标的，招标文件规定盖公章处由自然人摁手指指印。</w:t>
            </w:r>
          </w:p>
          <w:p w14:paraId="666CACED">
            <w:pPr>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szCs w:val="21"/>
                <w:highlight w:val="none"/>
              </w:rPr>
              <w:t>5.本招标文件所称的“以上”“以下”“以内”“届满”，包括本数；所称的“不满”“超过”“以外”，不包括本数。</w:t>
            </w:r>
          </w:p>
        </w:tc>
      </w:tr>
    </w:tbl>
    <w:p w14:paraId="3CAC58B5">
      <w:pPr>
        <w:pStyle w:val="3"/>
        <w:rPr>
          <w:rFonts w:asciiTheme="minorEastAsia" w:hAnsiTheme="minorEastAsia" w:eastAsiaTheme="minorEastAsia" w:cstheme="minorEastAsia"/>
          <w:highlight w:val="none"/>
        </w:rPr>
        <w:sectPr>
          <w:pgSz w:w="11906" w:h="16838"/>
          <w:pgMar w:top="1134" w:right="1134" w:bottom="1134" w:left="1134" w:header="720" w:footer="720" w:gutter="0"/>
          <w:cols w:space="720" w:num="1"/>
          <w:docGrid w:type="lines" w:linePitch="331" w:charSpace="0"/>
        </w:sectPr>
      </w:pPr>
    </w:p>
    <w:p w14:paraId="30563DD3">
      <w:pPr>
        <w:pStyle w:val="3"/>
        <w:spacing w:before="0" w:after="0" w:line="360" w:lineRule="auto"/>
        <w:jc w:val="center"/>
        <w:rPr>
          <w:rFonts w:asciiTheme="majorEastAsia" w:hAnsiTheme="majorEastAsia" w:eastAsiaTheme="majorEastAsia" w:cstheme="majorEastAsia"/>
          <w:sz w:val="30"/>
          <w:szCs w:val="30"/>
          <w:highlight w:val="none"/>
        </w:rPr>
      </w:pPr>
      <w:bookmarkStart w:id="80" w:name="_Toc15960"/>
      <w:r>
        <w:rPr>
          <w:rFonts w:hint="eastAsia" w:asciiTheme="majorEastAsia" w:hAnsiTheme="majorEastAsia" w:eastAsiaTheme="majorEastAsia" w:cstheme="majorEastAsia"/>
          <w:sz w:val="30"/>
          <w:szCs w:val="30"/>
          <w:highlight w:val="none"/>
        </w:rPr>
        <w:t>第二节 投标人须知正文</w:t>
      </w:r>
      <w:bookmarkEnd w:id="80"/>
    </w:p>
    <w:p w14:paraId="5582B3A9">
      <w:pPr>
        <w:pStyle w:val="4"/>
        <w:spacing w:line="360" w:lineRule="auto"/>
        <w:ind w:firstLine="0" w:firstLineChars="0"/>
        <w:jc w:val="center"/>
        <w:rPr>
          <w:sz w:val="24"/>
          <w:szCs w:val="24"/>
          <w:highlight w:val="none"/>
        </w:rPr>
      </w:pPr>
      <w:bookmarkStart w:id="81" w:name="_Toc19652"/>
      <w:r>
        <w:rPr>
          <w:rFonts w:hint="eastAsia"/>
          <w:sz w:val="24"/>
          <w:szCs w:val="24"/>
          <w:highlight w:val="none"/>
        </w:rPr>
        <w:t>一、总  则</w:t>
      </w:r>
      <w:bookmarkEnd w:id="81"/>
    </w:p>
    <w:p w14:paraId="6F86B9A4">
      <w:pPr>
        <w:spacing w:line="360" w:lineRule="auto"/>
        <w:ind w:firstLine="482" w:firstLineChars="200"/>
        <w:rPr>
          <w:rFonts w:asciiTheme="minorEastAsia" w:hAnsiTheme="minorEastAsia" w:eastAsiaTheme="minorEastAsia" w:cstheme="minorEastAsia"/>
          <w:b/>
          <w:sz w:val="24"/>
          <w:highlight w:val="none"/>
        </w:rPr>
      </w:pPr>
      <w:bookmarkStart w:id="82" w:name="_Toc254970668"/>
      <w:bookmarkStart w:id="83" w:name="_Toc254970527"/>
      <w:r>
        <w:rPr>
          <w:rFonts w:hint="eastAsia" w:asciiTheme="minorEastAsia" w:hAnsiTheme="minorEastAsia" w:eastAsiaTheme="minorEastAsia" w:cstheme="minorEastAsia"/>
          <w:b/>
          <w:sz w:val="24"/>
          <w:highlight w:val="none"/>
        </w:rPr>
        <w:t>1.适用范围</w:t>
      </w:r>
      <w:bookmarkEnd w:id="82"/>
      <w:bookmarkEnd w:id="83"/>
    </w:p>
    <w:p w14:paraId="6B6AB271">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7C64DF6B">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1.2本招标文件</w:t>
      </w:r>
      <w:r>
        <w:rPr>
          <w:rFonts w:hint="eastAsia" w:asciiTheme="minorEastAsia" w:hAnsiTheme="minorEastAsia" w:eastAsiaTheme="minorEastAsia" w:cstheme="minorEastAsia"/>
          <w:spacing w:val="-6"/>
          <w:szCs w:val="21"/>
          <w:highlight w:val="none"/>
        </w:rPr>
        <w:t>适用于本项目的所有采购程序和环节（法律、法规另有规定的，从其规定）。</w:t>
      </w:r>
    </w:p>
    <w:p w14:paraId="263BAE50">
      <w:pPr>
        <w:spacing w:line="360" w:lineRule="auto"/>
        <w:ind w:firstLine="482" w:firstLineChars="200"/>
        <w:rPr>
          <w:rFonts w:asciiTheme="minorEastAsia" w:hAnsiTheme="minorEastAsia" w:eastAsiaTheme="minorEastAsia" w:cstheme="minorEastAsia"/>
          <w:b/>
          <w:sz w:val="24"/>
          <w:highlight w:val="none"/>
        </w:rPr>
      </w:pPr>
      <w:bookmarkStart w:id="84" w:name="_Toc254970528"/>
      <w:bookmarkStart w:id="85" w:name="_Toc254970669"/>
      <w:r>
        <w:rPr>
          <w:rFonts w:hint="eastAsia" w:asciiTheme="minorEastAsia" w:hAnsiTheme="minorEastAsia" w:eastAsiaTheme="minorEastAsia" w:cstheme="minorEastAsia"/>
          <w:b/>
          <w:sz w:val="24"/>
          <w:highlight w:val="none"/>
        </w:rPr>
        <w:t>2.定义</w:t>
      </w:r>
      <w:bookmarkEnd w:id="84"/>
      <w:bookmarkEnd w:id="85"/>
    </w:p>
    <w:p w14:paraId="4AA19C75">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2.1“采购人”是指依法进行政府采购的国家机关、事业单位、团体组织。</w:t>
      </w:r>
    </w:p>
    <w:p w14:paraId="113C1AE2">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2.2“采购代理机构” 指政府采购集中采购机构和集中采购机构以外的采购代理机构。</w:t>
      </w:r>
    </w:p>
    <w:p w14:paraId="7B273C25">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2.3“供应商”是指向采购人提供货物、工程或者服务的法人、其他组织或者自然人。</w:t>
      </w:r>
    </w:p>
    <w:p w14:paraId="58905765">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2.4“投标人”是指响应招标、参加投标竞争的法人、非法人组织或者自然人。</w:t>
      </w:r>
    </w:p>
    <w:p w14:paraId="1A726F91">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2.5“货物”是指各种形态和种类的物品，包括原材料、燃料、设备、产品等。</w:t>
      </w:r>
    </w:p>
    <w:p w14:paraId="3A941262">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2.6“售后服务” 是指商品出售以后所提供的各种服务，包含但不限于投标人须承担的备品备件、包装、运输、装卸、保险、货到就位以及安装、调试、培训、保修以及其他各种服务。</w:t>
      </w:r>
    </w:p>
    <w:p w14:paraId="3848D409">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2.7“书面形式”是指合同书、信件和数据电文（包括电报、电传、传真、电子数据交换和电子邮件）等可以有形地表现所载内容的形式。</w:t>
      </w:r>
    </w:p>
    <w:p w14:paraId="72490F21">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2.8“实质性要求”是指招标文件中已经指明不满足则投标无效的条款，或者不能负偏离的条款。</w:t>
      </w:r>
    </w:p>
    <w:p w14:paraId="7DA9C85D">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2.9 “正偏离”，是指投标文件对招标文件“采购需求”中有关条款作出的响应优于条款要求并有利于采购人的情形。</w:t>
      </w:r>
    </w:p>
    <w:p w14:paraId="70EAAED2">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2.10“负偏离”，是指投标文件对招标文件“采购需求”中有关条款作出的响应不满足条款要求，导致采购人要求不能得到满足的情形。</w:t>
      </w:r>
    </w:p>
    <w:p w14:paraId="70A5C904">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2.11“允许负偏离的条款”是指采购需求中的不属于“实质性要求”的条款。</w:t>
      </w:r>
    </w:p>
    <w:p w14:paraId="1523BBAD">
      <w:pPr>
        <w:spacing w:line="360" w:lineRule="auto"/>
        <w:ind w:firstLine="482" w:firstLineChars="200"/>
        <w:rPr>
          <w:rFonts w:asciiTheme="minorEastAsia" w:hAnsiTheme="minorEastAsia" w:eastAsiaTheme="minorEastAsia" w:cstheme="minorEastAsia"/>
          <w:b/>
          <w:sz w:val="24"/>
          <w:highlight w:val="none"/>
        </w:rPr>
      </w:pPr>
      <w:bookmarkStart w:id="86" w:name="_Toc254970529"/>
      <w:bookmarkStart w:id="87" w:name="_Toc254970670"/>
      <w:r>
        <w:rPr>
          <w:rFonts w:hint="eastAsia" w:asciiTheme="minorEastAsia" w:hAnsiTheme="minorEastAsia" w:eastAsiaTheme="minorEastAsia" w:cstheme="minorEastAsia"/>
          <w:b/>
          <w:sz w:val="24"/>
          <w:highlight w:val="none"/>
        </w:rPr>
        <w:t>3.</w:t>
      </w:r>
      <w:bookmarkEnd w:id="86"/>
      <w:bookmarkEnd w:id="87"/>
      <w:r>
        <w:rPr>
          <w:rFonts w:hint="eastAsia" w:asciiTheme="minorEastAsia" w:hAnsiTheme="minorEastAsia" w:eastAsiaTheme="minorEastAsia" w:cstheme="minorEastAsia"/>
          <w:b/>
          <w:sz w:val="24"/>
          <w:highlight w:val="none"/>
        </w:rPr>
        <w:t>投标人的资格要求</w:t>
      </w:r>
    </w:p>
    <w:p w14:paraId="4515E16C">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投标人的资格要求详见“招标公告”。</w:t>
      </w:r>
    </w:p>
    <w:p w14:paraId="18A2C75A">
      <w:pPr>
        <w:spacing w:line="360" w:lineRule="auto"/>
        <w:ind w:firstLine="482" w:firstLineChars="200"/>
        <w:rPr>
          <w:rFonts w:asciiTheme="minorEastAsia" w:hAnsiTheme="minorEastAsia" w:eastAsiaTheme="minorEastAsia" w:cstheme="minorEastAsia"/>
          <w:b/>
          <w:sz w:val="24"/>
          <w:highlight w:val="none"/>
        </w:rPr>
      </w:pPr>
      <w:bookmarkStart w:id="88" w:name="_Toc254970530"/>
      <w:bookmarkStart w:id="89" w:name="_Toc254970671"/>
      <w:r>
        <w:rPr>
          <w:rFonts w:hint="eastAsia" w:asciiTheme="minorEastAsia" w:hAnsiTheme="minorEastAsia" w:eastAsiaTheme="minorEastAsia" w:cstheme="minorEastAsia"/>
          <w:b/>
          <w:sz w:val="24"/>
          <w:highlight w:val="none"/>
        </w:rPr>
        <w:t>4.投标委托</w:t>
      </w:r>
      <w:bookmarkEnd w:id="88"/>
      <w:bookmarkEnd w:id="89"/>
    </w:p>
    <w:p w14:paraId="3CE6AF03">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投标人代表参加投标活动过程中必须携带个人有效身份证件。如投标人代表不是法定代表人，须持有法定代表人授权委托书（正本用原件，副本用复印件，按第六章要求格式填写）。</w:t>
      </w:r>
    </w:p>
    <w:p w14:paraId="0295D3F0">
      <w:pPr>
        <w:spacing w:line="360" w:lineRule="auto"/>
        <w:ind w:firstLine="482" w:firstLineChars="200"/>
        <w:rPr>
          <w:rFonts w:asciiTheme="minorEastAsia" w:hAnsiTheme="minorEastAsia" w:eastAsiaTheme="minorEastAsia" w:cstheme="minorEastAsia"/>
          <w:b/>
          <w:sz w:val="24"/>
          <w:highlight w:val="none"/>
        </w:rPr>
      </w:pPr>
      <w:bookmarkStart w:id="90" w:name="_5.投标费用"/>
      <w:bookmarkEnd w:id="90"/>
      <w:bookmarkStart w:id="91" w:name="_Toc254970531"/>
      <w:bookmarkStart w:id="92" w:name="_Toc254970672"/>
      <w:r>
        <w:rPr>
          <w:rFonts w:hint="eastAsia" w:asciiTheme="minorEastAsia" w:hAnsiTheme="minorEastAsia" w:eastAsiaTheme="minorEastAsia" w:cstheme="minorEastAsia"/>
          <w:b/>
          <w:sz w:val="24"/>
          <w:highlight w:val="none"/>
        </w:rPr>
        <w:t>5.投标费用</w:t>
      </w:r>
      <w:bookmarkEnd w:id="91"/>
      <w:bookmarkEnd w:id="92"/>
    </w:p>
    <w:p w14:paraId="57517490">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投标费用：投标人应承担参与本次采购活动有关的所有费用，包括但不限于勘查现场、编制投标文件、参加澄清说明、签订合同等，不论投标结果如何，均应自行承担。</w:t>
      </w:r>
    </w:p>
    <w:p w14:paraId="42076638">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6.联合体投标</w:t>
      </w:r>
    </w:p>
    <w:p w14:paraId="5BA36A08">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6.1本项目是否接受联合体投标，详见“投标人须知前附表”。</w:t>
      </w:r>
    </w:p>
    <w:p w14:paraId="7BBF6FC6">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6.2如接受联合体投标，联合体投标要求详见“投标人须知前附表”。</w:t>
      </w:r>
    </w:p>
    <w:p w14:paraId="4B735781">
      <w:pPr>
        <w:spacing w:line="360" w:lineRule="auto"/>
        <w:ind w:firstLine="420" w:firstLineChars="200"/>
        <w:rPr>
          <w:rFonts w:asciiTheme="minorEastAsia" w:hAnsiTheme="minorEastAsia" w:eastAsiaTheme="minorEastAsia" w:cstheme="minorEastAsia"/>
          <w:sz w:val="24"/>
          <w:highlight w:val="none"/>
          <w:shd w:val="clear" w:color="auto" w:fill="FFFFFF"/>
        </w:rPr>
      </w:pPr>
      <w:r>
        <w:rPr>
          <w:rFonts w:hint="eastAsia" w:asciiTheme="minorEastAsia" w:hAnsiTheme="minorEastAsia" w:eastAsiaTheme="minorEastAsia" w:cstheme="minorEastAsia"/>
          <w:bCs/>
          <w:szCs w:val="21"/>
          <w:highlight w:val="none"/>
        </w:rPr>
        <w:t>6.3根据《政府采购促进中小企业发展管理办法》（财库[2020]46号）第九条规定，接受大中型企业与小微企业组成联合体的采购项目，对于联合协议约定小微企业的合同份额占到合同总金额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5036D78F">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7.转包与分包</w:t>
      </w:r>
    </w:p>
    <w:p w14:paraId="181CF541">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2D3CE145">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7.2根据《政府采购促进中小企业发展管理办法》（财库[2020]46号）第九条规定，允许大中型企业向一家或者多家小微企业分包的采购项目，对于分包意向协议约定小微企业的合同份额占到合同总金额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4381E618">
      <w:pPr>
        <w:spacing w:line="360" w:lineRule="auto"/>
        <w:ind w:firstLine="482" w:firstLineChars="200"/>
        <w:rPr>
          <w:rFonts w:asciiTheme="minorEastAsia" w:hAnsiTheme="minorEastAsia" w:eastAsiaTheme="minorEastAsia" w:cstheme="minorEastAsia"/>
          <w:sz w:val="24"/>
          <w:highlight w:val="none"/>
        </w:rPr>
      </w:pPr>
      <w:bookmarkStart w:id="93" w:name="_Toc254970532"/>
      <w:bookmarkStart w:id="94" w:name="_Toc254970673"/>
      <w:r>
        <w:rPr>
          <w:rFonts w:hint="eastAsia" w:asciiTheme="minorEastAsia" w:hAnsiTheme="minorEastAsia" w:eastAsiaTheme="minorEastAsia" w:cstheme="minorEastAsia"/>
          <w:b/>
          <w:sz w:val="24"/>
          <w:highlight w:val="none"/>
        </w:rPr>
        <w:t>8.特别说明</w:t>
      </w:r>
      <w:r>
        <w:rPr>
          <w:rFonts w:hint="eastAsia" w:asciiTheme="minorEastAsia" w:hAnsiTheme="minorEastAsia" w:eastAsiaTheme="minorEastAsia" w:cstheme="minorEastAsia"/>
          <w:sz w:val="24"/>
          <w:highlight w:val="none"/>
        </w:rPr>
        <w:t>：</w:t>
      </w:r>
      <w:bookmarkEnd w:id="93"/>
      <w:bookmarkEnd w:id="94"/>
      <w:bookmarkStart w:id="95" w:name="_8.1提供相同品牌产品且通过资格审查、符合性审查的不同投标人参加同一合"/>
      <w:bookmarkEnd w:id="95"/>
    </w:p>
    <w:p w14:paraId="0F4D2BAE">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8.1如果本招标文件要求投标人提供资格、信誉、荣誉、业绩与企业认证等材料的，则投标人所提供的以上材料必须为投标人所拥有。</w:t>
      </w:r>
    </w:p>
    <w:p w14:paraId="35A432E0">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8.2投标人应仔细阅读招标文件的所有内容，按照招标文件的要求提交投标文件，并对所提供的全部资料的真实性承担法律责任。</w:t>
      </w:r>
    </w:p>
    <w:p w14:paraId="5D0F4747">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8.3投标人在投标活动中提供任何虚假材料，将报监管部门查处；中标后发现的，中标供应商须依照《中华人民共和国消费者权益保护法》规定赔偿采购人，且民事赔偿并不免除违法投标人的行政与刑事责任。</w:t>
      </w:r>
    </w:p>
    <w:p w14:paraId="087C2FE5">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9.回避与串通投标</w:t>
      </w:r>
    </w:p>
    <w:p w14:paraId="0116F2BB">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9.1在政府采购活动中，采购人员及相关人员与供应商有下列利害关系之一的，应当回避：</w:t>
      </w:r>
    </w:p>
    <w:p w14:paraId="0C58AE81">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（1）参加采购活动前3年内与供应商存在劳动关系；</w:t>
      </w:r>
    </w:p>
    <w:p w14:paraId="79D6A4D1">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（2）参加采购活动前3年内担任供应商的董事、监事；</w:t>
      </w:r>
    </w:p>
    <w:p w14:paraId="167D106A">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（3）参加采购活动前3年内是供应商的控股股东或者实际控制人；</w:t>
      </w:r>
    </w:p>
    <w:p w14:paraId="2B22394C">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（4）与供应商的法定代表人或者负责人有夫妻、直系血亲、三代以内旁系血亲或者近姻亲关系；</w:t>
      </w:r>
    </w:p>
    <w:p w14:paraId="3F22BA33">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（5）与供应商有其他可能影响政府采购活动公平、公正进行的关系。</w:t>
      </w:r>
    </w:p>
    <w:p w14:paraId="26C7CB18">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AE373AC">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9.2有下列情形之一的视为投标人相互串通投标，投标文件将被视为无效：</w:t>
      </w:r>
    </w:p>
    <w:p w14:paraId="6224EA96">
      <w:pPr>
        <w:spacing w:line="360" w:lineRule="auto"/>
        <w:ind w:firstLine="422" w:firstLineChars="200"/>
        <w:rPr>
          <w:rFonts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（1）不同投标人的投标文件由同一单位或者个人编制；或者不同投标人报名的IP地址一致的；</w:t>
      </w:r>
    </w:p>
    <w:p w14:paraId="17718123">
      <w:pPr>
        <w:spacing w:line="360" w:lineRule="auto"/>
        <w:ind w:firstLine="422" w:firstLineChars="200"/>
        <w:rPr>
          <w:rFonts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（2）不同投标人委托同一单位或者个人办理投标事宜；</w:t>
      </w:r>
    </w:p>
    <w:p w14:paraId="00CE5B58">
      <w:pPr>
        <w:spacing w:line="360" w:lineRule="auto"/>
        <w:ind w:firstLine="422" w:firstLineChars="200"/>
        <w:rPr>
          <w:rFonts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（3）不同的投标人的投标文件载明的项目管理员为同一个人；</w:t>
      </w:r>
    </w:p>
    <w:p w14:paraId="5196ABE8">
      <w:pPr>
        <w:spacing w:line="360" w:lineRule="auto"/>
        <w:ind w:firstLine="422" w:firstLineChars="200"/>
        <w:rPr>
          <w:rFonts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（4）不同投标人的电子或纸质投标文件异常一致或者投标报价呈规律性差异；</w:t>
      </w:r>
    </w:p>
    <w:p w14:paraId="0614669C">
      <w:pPr>
        <w:spacing w:line="360" w:lineRule="auto"/>
        <w:ind w:firstLine="422" w:firstLineChars="200"/>
        <w:rPr>
          <w:rFonts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（5）不同投标人的纸质投标文件相互混装；</w:t>
      </w:r>
    </w:p>
    <w:p w14:paraId="1420B8FE">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9.3供应商有下列情形之一的，属于恶意串通行为，将报同级监督管理部门：</w:t>
      </w:r>
    </w:p>
    <w:p w14:paraId="3491C836">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（1）供应商直接或者间接从采购人或者采购代理机构处获得其他供应商的相关信息并修改其投标文件或者投标文件；</w:t>
      </w:r>
    </w:p>
    <w:p w14:paraId="5E1B4978">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（2）供应商按照采购人或者采购代理机构的授意撤换、修改投标文件或者投标文件；</w:t>
      </w:r>
    </w:p>
    <w:p w14:paraId="6CC6FBCB">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（3）供应商之间协商报价、技术方案等投标文件或者投标文件的实质性内容；</w:t>
      </w:r>
    </w:p>
    <w:p w14:paraId="3388B829">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（4）属于同一集团、协会、商会等组织成员的供应商按照该组织要求协同参加政府采购活动；</w:t>
      </w:r>
    </w:p>
    <w:p w14:paraId="57AC0E65">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（5）供应商之间事先约定一致抬高或者压低投标报价，或者在招标项目中事先约定轮流以高价位或者低价位中标，或者事先约定由某一特定供应商中标，然后再参加投标；</w:t>
      </w:r>
    </w:p>
    <w:p w14:paraId="65DEB4C9">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（6）供应商之间商定部分供应商放弃参加政府采购活动或者放弃中标；</w:t>
      </w:r>
    </w:p>
    <w:p w14:paraId="16AC3D0D">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（7）供应商与采购人或者采购代理机构之间、供应商相互之间，为谋求特定供应商中标或者排斥其他供应商的其他串通行为。</w:t>
      </w:r>
    </w:p>
    <w:p w14:paraId="1E7B26F9">
      <w:pPr>
        <w:pStyle w:val="24"/>
        <w:spacing w:line="360" w:lineRule="auto"/>
        <w:ind w:left="2" w:leftChars="1" w:firstLine="422" w:firstLineChars="200"/>
        <w:rPr>
          <w:rFonts w:asciiTheme="minorEastAsia" w:hAnsiTheme="minorEastAsia" w:eastAsiaTheme="minorEastAsia" w:cstheme="minorEastAsia"/>
          <w:b/>
          <w:highlight w:val="none"/>
        </w:rPr>
      </w:pPr>
    </w:p>
    <w:p w14:paraId="700F3AA8">
      <w:pPr>
        <w:pStyle w:val="4"/>
        <w:spacing w:line="360" w:lineRule="auto"/>
        <w:ind w:firstLine="0" w:firstLineChars="0"/>
        <w:jc w:val="center"/>
        <w:rPr>
          <w:sz w:val="24"/>
          <w:szCs w:val="24"/>
          <w:highlight w:val="none"/>
        </w:rPr>
      </w:pPr>
      <w:bookmarkStart w:id="96" w:name="_Toc254970675"/>
      <w:bookmarkStart w:id="97" w:name="_Toc17382"/>
      <w:bookmarkStart w:id="98" w:name="_Toc254970534"/>
      <w:r>
        <w:rPr>
          <w:rFonts w:hint="eastAsia"/>
          <w:sz w:val="24"/>
          <w:szCs w:val="24"/>
          <w:highlight w:val="none"/>
        </w:rPr>
        <w:t>二、招标文件</w:t>
      </w:r>
      <w:bookmarkEnd w:id="96"/>
      <w:bookmarkEnd w:id="97"/>
      <w:bookmarkEnd w:id="98"/>
    </w:p>
    <w:p w14:paraId="02BBB7CC">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10.招标文件的组成</w:t>
      </w:r>
    </w:p>
    <w:p w14:paraId="4CE6ED6F">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第一章 招标公告；</w:t>
      </w:r>
    </w:p>
    <w:p w14:paraId="4886EC1E">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第二章 采购需求；</w:t>
      </w:r>
    </w:p>
    <w:p w14:paraId="5BE708B5">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第三章 投标人须知；</w:t>
      </w:r>
    </w:p>
    <w:p w14:paraId="775E3315">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第四章 评标方法及评标标准；</w:t>
      </w:r>
    </w:p>
    <w:p w14:paraId="0193BB0C">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第五章 拟签订的合同文本；</w:t>
      </w:r>
    </w:p>
    <w:p w14:paraId="198215D4">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第六章 投标文件格式；</w:t>
      </w:r>
    </w:p>
    <w:p w14:paraId="741E08AB">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第七章 质疑、投诉材料格式</w:t>
      </w:r>
    </w:p>
    <w:p w14:paraId="7DF3F34E">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根据本章第11.1项的规定对公开招标文件所做的澄清、修改，构成招标文件的组成部分。当公开招标文件与招标文件的澄清和修改就同一内容的表述不一致时，以最后澄清或修改公告为准。</w:t>
      </w:r>
    </w:p>
    <w:p w14:paraId="0687C969">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11.招标文件的澄清、修改、现场考察和答疑会</w:t>
      </w:r>
    </w:p>
    <w:p w14:paraId="1620D2C7">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15D28638">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11.2投标人应认真审阅本公开招标文件，如有疑问，或发现其中有误或有要求不合理的，应在投标人须知前附表规定的</w:t>
      </w:r>
      <w:r>
        <w:rPr>
          <w:rFonts w:hint="eastAsia" w:asciiTheme="minorEastAsia" w:hAnsiTheme="minorEastAsia" w:eastAsiaTheme="minorEastAsia" w:cstheme="minorEastAsia"/>
          <w:kern w:val="0"/>
          <w:szCs w:val="21"/>
          <w:highlight w:val="none"/>
        </w:rPr>
        <w:t>投标截止时间</w:t>
      </w:r>
      <w:r>
        <w:rPr>
          <w:rFonts w:hint="eastAsia" w:asciiTheme="minorEastAsia" w:hAnsiTheme="minorEastAsia" w:eastAsiaTheme="minorEastAsia" w:cstheme="minorEastAsia"/>
          <w:highlight w:val="none"/>
        </w:rPr>
        <w:t>前以书面形式要求采购人或采购代理机构对招标文件予以澄清；否则，由此产生的后果由投标人自行负责。</w:t>
      </w:r>
    </w:p>
    <w:p w14:paraId="0DA35A31">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11.3 采购人或者采购代理机构可以对已发出的招标文件进行必要的澄清或者修改。澄清或者修改的内容可能影响投标文件编制的，采购人或者采购代理机构应当在投标截止时间至少15日前，以书面形式通知（在“</w:t>
      </w:r>
      <w:r>
        <w:rPr>
          <w:rFonts w:hint="eastAsia" w:asciiTheme="minorEastAsia" w:hAnsiTheme="minorEastAsia" w:eastAsiaTheme="minorEastAsia" w:cstheme="minorEastAsia"/>
          <w:szCs w:val="21"/>
          <w:highlight w:val="none"/>
        </w:rPr>
        <w:t>投标人须知前附表”</w:t>
      </w:r>
      <w:r>
        <w:rPr>
          <w:rFonts w:hint="eastAsia" w:asciiTheme="minorEastAsia" w:hAnsiTheme="minorEastAsia" w:eastAsiaTheme="minorEastAsia" w:cstheme="minorEastAsia"/>
          <w:highlight w:val="none"/>
        </w:rPr>
        <w:t>规定的政府采购信息发布媒体上发布更正公告及平台短信通知）所有获取招标文件的潜在投标人；不足15日的，采购人或者采购代理机构应当顺延提交投标文件的截止时间。发出的澄清或者修改不影响投标文件编制的也应在截标前3日发出。</w:t>
      </w:r>
    </w:p>
    <w:p w14:paraId="0A752749">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11.4 采购人和采购代理机构可以视采购具体情况，变更投标截止时间和开标时间，将变更时间将在“</w:t>
      </w:r>
      <w:r>
        <w:rPr>
          <w:rFonts w:hint="eastAsia" w:asciiTheme="minorEastAsia" w:hAnsiTheme="minorEastAsia" w:eastAsiaTheme="minorEastAsia" w:cstheme="minorEastAsia"/>
          <w:szCs w:val="21"/>
          <w:highlight w:val="none"/>
        </w:rPr>
        <w:t>投标人须知前附表”</w:t>
      </w:r>
      <w:r>
        <w:rPr>
          <w:rFonts w:hint="eastAsia" w:asciiTheme="minorEastAsia" w:hAnsiTheme="minorEastAsia" w:eastAsiaTheme="minorEastAsia" w:cstheme="minorEastAsia"/>
          <w:kern w:val="0"/>
          <w:szCs w:val="21"/>
          <w:highlight w:val="none"/>
        </w:rPr>
        <w:t>规定的政府采购信息发布媒体上</w:t>
      </w:r>
      <w:r>
        <w:rPr>
          <w:rFonts w:hint="eastAsia" w:asciiTheme="minorEastAsia" w:hAnsiTheme="minorEastAsia" w:eastAsiaTheme="minorEastAsia" w:cstheme="minorEastAsia"/>
          <w:highlight w:val="none"/>
        </w:rPr>
        <w:t>发布更正公告。</w:t>
      </w:r>
    </w:p>
    <w:p w14:paraId="5BDF1876">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11.</w:t>
      </w:r>
      <w:bookmarkStart w:id="99" w:name="_Hlk53134511"/>
      <w:r>
        <w:rPr>
          <w:rFonts w:hint="eastAsia" w:asciiTheme="minorEastAsia" w:hAnsiTheme="minorEastAsia" w:eastAsiaTheme="minorEastAsia" w:cstheme="minorEastAsia"/>
          <w:highlight w:val="none"/>
        </w:rPr>
        <w:t>5采购人或者采购代理机构可以在招标文件提供期限截止后，组织已获取招标文件的潜在投标人现场考察或者召开开标前答疑会，具体详见“投标人须知前附表”。</w:t>
      </w:r>
    </w:p>
    <w:p w14:paraId="42F26E33">
      <w:pPr>
        <w:spacing w:line="360" w:lineRule="auto"/>
        <w:ind w:firstLine="420" w:firstLineChars="200"/>
        <w:rPr>
          <w:rFonts w:asciiTheme="minorEastAsia" w:hAnsiTheme="minorEastAsia" w:eastAsiaTheme="minorEastAsia" w:cstheme="minorEastAsia"/>
          <w:highlight w:val="none"/>
        </w:rPr>
      </w:pPr>
    </w:p>
    <w:bookmarkEnd w:id="99"/>
    <w:p w14:paraId="44ED9F8F">
      <w:pPr>
        <w:pStyle w:val="4"/>
        <w:spacing w:line="360" w:lineRule="auto"/>
        <w:ind w:firstLine="0" w:firstLineChars="0"/>
        <w:jc w:val="center"/>
        <w:rPr>
          <w:sz w:val="24"/>
          <w:szCs w:val="24"/>
          <w:highlight w:val="none"/>
        </w:rPr>
      </w:pPr>
      <w:bookmarkStart w:id="100" w:name="_Toc5948"/>
      <w:bookmarkStart w:id="101" w:name="_Toc254970676"/>
      <w:bookmarkStart w:id="102" w:name="_Toc254970535"/>
      <w:r>
        <w:rPr>
          <w:rFonts w:hint="eastAsia"/>
          <w:sz w:val="24"/>
          <w:szCs w:val="24"/>
          <w:highlight w:val="none"/>
        </w:rPr>
        <w:t>三、投标文件的编制</w:t>
      </w:r>
      <w:bookmarkEnd w:id="100"/>
      <w:bookmarkEnd w:id="101"/>
      <w:bookmarkEnd w:id="102"/>
    </w:p>
    <w:p w14:paraId="2DB321CF">
      <w:pPr>
        <w:spacing w:line="360" w:lineRule="auto"/>
        <w:ind w:firstLine="482" w:firstLineChars="200"/>
        <w:rPr>
          <w:rFonts w:asciiTheme="minorEastAsia" w:hAnsiTheme="minorEastAsia" w:eastAsiaTheme="minorEastAsia" w:cstheme="minorEastAsia"/>
          <w:b/>
          <w:sz w:val="24"/>
          <w:highlight w:val="none"/>
        </w:rPr>
      </w:pPr>
      <w:bookmarkStart w:id="103" w:name="_Toc254970536"/>
      <w:bookmarkStart w:id="104" w:name="_Toc254970677"/>
      <w:r>
        <w:rPr>
          <w:rFonts w:hint="eastAsia" w:asciiTheme="minorEastAsia" w:hAnsiTheme="minorEastAsia" w:eastAsiaTheme="minorEastAsia" w:cstheme="minorEastAsia"/>
          <w:b/>
          <w:sz w:val="24"/>
          <w:highlight w:val="none"/>
        </w:rPr>
        <w:t>12.投标文件的编制原则</w:t>
      </w:r>
    </w:p>
    <w:p w14:paraId="0EC91511">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12.1投标人必须按照招标文件的要求编制投标文件。投标文件必须对招标文件提出的要求和条件作出明确响应。</w:t>
      </w:r>
    </w:p>
    <w:p w14:paraId="1F2A83E2">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741DF12B">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13.投标文件的组成</w:t>
      </w:r>
      <w:bookmarkEnd w:id="103"/>
      <w:bookmarkEnd w:id="104"/>
    </w:p>
    <w:p w14:paraId="6CD52137">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13.1投标文件由报价文件、资格证明文件、商务文件、技术文件四部分组成。</w:t>
      </w:r>
    </w:p>
    <w:p w14:paraId="1DA8587A">
      <w:pPr>
        <w:spacing w:line="360" w:lineRule="auto"/>
        <w:ind w:firstLine="420" w:firstLineChars="200"/>
        <w:rPr>
          <w:rFonts w:asciiTheme="minorEastAsia" w:hAnsiTheme="minorEastAsia" w:eastAsiaTheme="minorEastAsia" w:cstheme="minorEastAsia"/>
          <w:bCs/>
          <w:szCs w:val="21"/>
          <w:highlight w:val="none"/>
        </w:rPr>
      </w:pPr>
      <w:bookmarkStart w:id="105" w:name="_13.2资格证明文件：具体材料见“投标人须知前附表”。"/>
      <w:bookmarkEnd w:id="105"/>
      <w:bookmarkStart w:id="106" w:name="_13.1报价文件:_具体材料见“投标人须知前附表”。"/>
      <w:bookmarkEnd w:id="106"/>
      <w:r>
        <w:rPr>
          <w:rFonts w:hint="eastAsia" w:asciiTheme="minorEastAsia" w:hAnsiTheme="minorEastAsia" w:eastAsiaTheme="minorEastAsia" w:cstheme="minorEastAsia"/>
          <w:bCs/>
          <w:szCs w:val="21"/>
          <w:highlight w:val="none"/>
        </w:rPr>
        <w:t>（1）资格证明文件：具体材料见“投标人须知前附表”。</w:t>
      </w:r>
    </w:p>
    <w:p w14:paraId="23B1696B">
      <w:pPr>
        <w:spacing w:line="360" w:lineRule="auto"/>
        <w:ind w:firstLine="420" w:firstLineChars="200"/>
        <w:rPr>
          <w:rFonts w:asciiTheme="minorEastAsia" w:hAnsiTheme="minorEastAsia" w:eastAsiaTheme="minorEastAsia" w:cstheme="minorEastAsia"/>
          <w:bCs/>
          <w:szCs w:val="21"/>
          <w:highlight w:val="none"/>
        </w:rPr>
      </w:pPr>
      <w:bookmarkStart w:id="107" w:name="_13.3商务文件:_具体材料见“投标人须知前附表”。"/>
      <w:bookmarkEnd w:id="107"/>
      <w:r>
        <w:rPr>
          <w:rFonts w:hint="eastAsia" w:asciiTheme="minorEastAsia" w:hAnsiTheme="minorEastAsia" w:eastAsiaTheme="minorEastAsia" w:cstheme="minorEastAsia"/>
          <w:bCs/>
          <w:szCs w:val="21"/>
          <w:highlight w:val="none"/>
        </w:rPr>
        <w:t>（2）商务文件：具体材料见“投标人须知前附表”。</w:t>
      </w:r>
    </w:p>
    <w:p w14:paraId="032E5936">
      <w:pPr>
        <w:spacing w:line="360" w:lineRule="auto"/>
        <w:ind w:firstLine="420" w:firstLineChars="200"/>
        <w:rPr>
          <w:rFonts w:asciiTheme="minorEastAsia" w:hAnsiTheme="minorEastAsia" w:eastAsiaTheme="minorEastAsia" w:cstheme="minorEastAsia"/>
          <w:bCs/>
          <w:szCs w:val="21"/>
          <w:highlight w:val="none"/>
        </w:rPr>
      </w:pPr>
      <w:bookmarkStart w:id="108" w:name="_13.4技术文件：具体材料见“投标人须知前附表”。"/>
      <w:bookmarkEnd w:id="108"/>
      <w:r>
        <w:rPr>
          <w:rFonts w:hint="eastAsia" w:asciiTheme="minorEastAsia" w:hAnsiTheme="minorEastAsia" w:eastAsiaTheme="minorEastAsia" w:cstheme="minorEastAsia"/>
          <w:bCs/>
          <w:szCs w:val="21"/>
          <w:highlight w:val="none"/>
        </w:rPr>
        <w:t xml:space="preserve">（3）技术文件：具体材料见“投标人须知前附表”。 </w:t>
      </w:r>
    </w:p>
    <w:p w14:paraId="7D00FD07">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（4）报价文件： 具体材料见“投标人须知前附表”。</w:t>
      </w:r>
    </w:p>
    <w:p w14:paraId="0B77DD3E">
      <w:pPr>
        <w:spacing w:line="360" w:lineRule="auto"/>
        <w:ind w:firstLine="420" w:firstLineChars="200"/>
        <w:rPr>
          <w:rFonts w:asciiTheme="minorEastAsia" w:hAnsiTheme="minorEastAsia" w:eastAsiaTheme="minorEastAsia" w:cstheme="minorEastAsia"/>
          <w:bCs/>
          <w:szCs w:val="21"/>
          <w:highlight w:val="none"/>
        </w:rPr>
      </w:pPr>
      <w:bookmarkStart w:id="109" w:name="_13.5投标文件电子版：具体材料见“投标人须知前附表”。"/>
      <w:bookmarkEnd w:id="109"/>
      <w:r>
        <w:rPr>
          <w:rFonts w:hint="eastAsia" w:asciiTheme="minorEastAsia" w:hAnsiTheme="minorEastAsia" w:eastAsiaTheme="minorEastAsia" w:cstheme="minorEastAsia"/>
          <w:bCs/>
          <w:szCs w:val="21"/>
          <w:highlight w:val="none"/>
        </w:rPr>
        <w:t>13.2投标文件电子版：具体要求见本节19.投标文件编制。</w:t>
      </w:r>
    </w:p>
    <w:p w14:paraId="111299D8">
      <w:pPr>
        <w:spacing w:line="360" w:lineRule="auto"/>
        <w:ind w:firstLine="482" w:firstLineChars="200"/>
        <w:rPr>
          <w:rFonts w:asciiTheme="minorEastAsia" w:hAnsiTheme="minorEastAsia" w:eastAsiaTheme="minorEastAsia" w:cstheme="minorEastAsia"/>
          <w:b/>
          <w:sz w:val="24"/>
          <w:highlight w:val="none"/>
        </w:rPr>
      </w:pPr>
      <w:bookmarkStart w:id="110" w:name="_Toc254970678"/>
      <w:bookmarkStart w:id="111" w:name="_Toc254970537"/>
      <w:r>
        <w:rPr>
          <w:rFonts w:hint="eastAsia" w:asciiTheme="minorEastAsia" w:hAnsiTheme="minorEastAsia" w:eastAsiaTheme="minorEastAsia" w:cstheme="minorEastAsia"/>
          <w:b/>
          <w:sz w:val="24"/>
          <w:highlight w:val="none"/>
        </w:rPr>
        <w:t>14.投标文件的语言及计量</w:t>
      </w:r>
      <w:bookmarkEnd w:id="110"/>
      <w:bookmarkEnd w:id="111"/>
    </w:p>
    <w:p w14:paraId="32FB5702">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14.1语言文字</w:t>
      </w:r>
    </w:p>
    <w:p w14:paraId="492DBA4B">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6B987E56">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14.2投标计量单位</w:t>
      </w:r>
    </w:p>
    <w:p w14:paraId="581C93B2">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招标文件已有明确规定的，使用招标文件规定的计量单位；招标文件没有规定的，应采用中华人民共和国法定计量单位，货币种类为人民币，否则视同未响应。</w:t>
      </w:r>
    </w:p>
    <w:p w14:paraId="42324344">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15.投标的风险</w:t>
      </w:r>
    </w:p>
    <w:p w14:paraId="7A285C95">
      <w:pPr>
        <w:spacing w:line="360" w:lineRule="auto"/>
        <w:ind w:firstLine="420" w:firstLineChars="200"/>
        <w:rPr>
          <w:rFonts w:asciiTheme="minorEastAsia" w:hAnsiTheme="minorEastAsia" w:eastAsiaTheme="minorEastAsia" w:cstheme="minorEastAsia"/>
          <w:b/>
          <w:bCs/>
          <w:highlight w:val="none"/>
        </w:rPr>
      </w:pPr>
      <w:r>
        <w:rPr>
          <w:rFonts w:hint="eastAsia" w:asciiTheme="minorEastAsia" w:hAnsiTheme="minorEastAsia" w:eastAsiaTheme="minorEastAsia" w:cstheme="minorEastAsia"/>
          <w:highlight w:val="none"/>
        </w:rPr>
        <w:t>投标文件分为资格文件、商务和技术文件、报价文件三部分。各投标人在编制投标文件时请按照招标文件规定的格式进行，混乱的编排导致投标文件被误读或评标委员会查找不到有效文件是投标人的风险。</w:t>
      </w:r>
      <w:r>
        <w:rPr>
          <w:rFonts w:hint="eastAsia" w:asciiTheme="minorEastAsia" w:hAnsiTheme="minorEastAsia" w:eastAsiaTheme="minorEastAsia" w:cstheme="minorEastAsia"/>
          <w:b/>
          <w:bCs/>
          <w:highlight w:val="none"/>
        </w:rPr>
        <w:t>投标文件未按规定的格式编制的、没有按照招标文件要求提供全部资料、没有对招标文件作出实质性响应，投标无效；</w:t>
      </w:r>
    </w:p>
    <w:p w14:paraId="51AC28E0">
      <w:pPr>
        <w:spacing w:line="360" w:lineRule="auto"/>
        <w:ind w:firstLine="482" w:firstLineChars="200"/>
        <w:rPr>
          <w:rFonts w:asciiTheme="minorEastAsia" w:hAnsiTheme="minorEastAsia" w:eastAsiaTheme="minorEastAsia" w:cstheme="minorEastAsia"/>
          <w:b/>
          <w:sz w:val="24"/>
          <w:highlight w:val="none"/>
        </w:rPr>
      </w:pPr>
      <w:bookmarkStart w:id="112" w:name="_Toc254970538"/>
      <w:bookmarkStart w:id="113" w:name="_Toc254970679"/>
      <w:r>
        <w:rPr>
          <w:rFonts w:hint="eastAsia" w:asciiTheme="minorEastAsia" w:hAnsiTheme="minorEastAsia" w:eastAsiaTheme="minorEastAsia" w:cstheme="minorEastAsia"/>
          <w:b/>
          <w:sz w:val="24"/>
          <w:highlight w:val="none"/>
        </w:rPr>
        <w:t>16.投标报价</w:t>
      </w:r>
      <w:bookmarkEnd w:id="112"/>
      <w:bookmarkEnd w:id="113"/>
    </w:p>
    <w:p w14:paraId="311AC9C4">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16.1投标报价应</w:t>
      </w:r>
      <w:r>
        <w:rPr>
          <w:rFonts w:hint="eastAsia" w:asciiTheme="minorEastAsia" w:hAnsiTheme="minorEastAsia" w:eastAsiaTheme="minorEastAsia" w:cstheme="minorEastAsia"/>
          <w:bCs/>
          <w:szCs w:val="20"/>
          <w:highlight w:val="none"/>
        </w:rPr>
        <w:t>按“第六章　投标文件格式”中“开标一览表”格式填写。</w:t>
      </w:r>
    </w:p>
    <w:p w14:paraId="6033CA5D">
      <w:pPr>
        <w:spacing w:line="360" w:lineRule="auto"/>
        <w:ind w:firstLine="420" w:firstLineChars="200"/>
        <w:rPr>
          <w:rFonts w:asciiTheme="minorEastAsia" w:hAnsiTheme="minorEastAsia" w:eastAsiaTheme="minorEastAsia" w:cstheme="minorEastAsia"/>
          <w:bCs/>
          <w:szCs w:val="21"/>
          <w:highlight w:val="none"/>
        </w:rPr>
      </w:pPr>
      <w:bookmarkStart w:id="114" w:name="_16.2投标报价具体定义见投标人须知前附表。"/>
      <w:bookmarkEnd w:id="114"/>
      <w:r>
        <w:rPr>
          <w:rFonts w:hint="eastAsia" w:asciiTheme="minorEastAsia" w:hAnsiTheme="minorEastAsia" w:eastAsiaTheme="minorEastAsia" w:cstheme="minorEastAsia"/>
          <w:bCs/>
          <w:szCs w:val="21"/>
          <w:highlight w:val="none"/>
        </w:rPr>
        <w:t>16.2投标报价具体包括内容详见“投标人须知前附表”。</w:t>
      </w:r>
    </w:p>
    <w:p w14:paraId="52F5DBFA">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16.3投标人必须就所投每个分标的全部内容分别作完整唯一总价报价，不得存在漏项报价；投标人必须就所投标项的单项内容作唯一报价。</w:t>
      </w:r>
    </w:p>
    <w:p w14:paraId="421252B5">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17.投标有效期</w:t>
      </w:r>
    </w:p>
    <w:p w14:paraId="41735C8B">
      <w:pPr>
        <w:spacing w:line="360" w:lineRule="auto"/>
        <w:ind w:firstLine="420" w:firstLineChars="200"/>
        <w:rPr>
          <w:rFonts w:asciiTheme="minorEastAsia" w:hAnsiTheme="minorEastAsia" w:eastAsiaTheme="minorEastAsia" w:cstheme="minorEastAsia"/>
          <w:bCs/>
          <w:szCs w:val="21"/>
          <w:highlight w:val="none"/>
        </w:rPr>
      </w:pPr>
      <w:bookmarkStart w:id="115" w:name="_17.1投标有效期应按“投标人须知中的前附表”规定的期限。"/>
      <w:bookmarkEnd w:id="115"/>
      <w:r>
        <w:rPr>
          <w:rFonts w:hint="eastAsia" w:asciiTheme="minorEastAsia" w:hAnsiTheme="minorEastAsia" w:eastAsiaTheme="minorEastAsia" w:cstheme="minorEastAsia"/>
          <w:bCs/>
          <w:szCs w:val="21"/>
          <w:highlight w:val="none"/>
        </w:rPr>
        <w:t>17.1投标有效期是指为保证采购人有足够的时间在开标后完成评标、定标、合同签订等工作而要求投标人提交的投标文件在一定时间内保持有效的期限。</w:t>
      </w:r>
    </w:p>
    <w:p w14:paraId="2E47470E">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17.2</w:t>
      </w:r>
      <w:bookmarkStart w:id="116" w:name="_Toc254970540"/>
      <w:bookmarkStart w:id="117" w:name="_Toc254970681"/>
      <w:r>
        <w:rPr>
          <w:rFonts w:hint="eastAsia" w:asciiTheme="minorEastAsia" w:hAnsiTheme="minorEastAsia" w:eastAsiaTheme="minorEastAsia" w:cstheme="minorEastAsia"/>
          <w:bCs/>
          <w:szCs w:val="21"/>
          <w:highlight w:val="none"/>
        </w:rPr>
        <w:t xml:space="preserve"> 投标有效期应按规定的期限作出承诺，具体详见“投标人须知前附表”。</w:t>
      </w:r>
    </w:p>
    <w:p w14:paraId="5DF9939B">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17.3投标人的投标文件在投标有效期内均保持有效。</w:t>
      </w:r>
      <w:bookmarkEnd w:id="116"/>
      <w:bookmarkEnd w:id="117"/>
    </w:p>
    <w:p w14:paraId="22B6D29E">
      <w:pPr>
        <w:spacing w:line="360" w:lineRule="auto"/>
        <w:ind w:firstLine="482" w:firstLineChars="200"/>
        <w:rPr>
          <w:rFonts w:asciiTheme="minorEastAsia" w:hAnsiTheme="minorEastAsia" w:eastAsiaTheme="minorEastAsia" w:cstheme="minorEastAsia"/>
          <w:b/>
          <w:sz w:val="24"/>
          <w:highlight w:val="none"/>
        </w:rPr>
      </w:pPr>
      <w:bookmarkStart w:id="118" w:name="_18.投标保证金"/>
      <w:bookmarkEnd w:id="118"/>
      <w:bookmarkStart w:id="119" w:name="_Toc254970541"/>
      <w:bookmarkStart w:id="120" w:name="_Toc254970682"/>
      <w:r>
        <w:rPr>
          <w:rFonts w:hint="eastAsia" w:asciiTheme="minorEastAsia" w:hAnsiTheme="minorEastAsia" w:eastAsiaTheme="minorEastAsia" w:cstheme="minorEastAsia"/>
          <w:b/>
          <w:sz w:val="24"/>
          <w:highlight w:val="none"/>
        </w:rPr>
        <w:t>18.投标保证金</w:t>
      </w:r>
      <w:bookmarkEnd w:id="119"/>
      <w:bookmarkEnd w:id="120"/>
    </w:p>
    <w:p w14:paraId="452BEFB3">
      <w:pPr>
        <w:spacing w:line="360" w:lineRule="auto"/>
        <w:ind w:firstLine="420" w:firstLineChars="200"/>
        <w:rPr>
          <w:rFonts w:asciiTheme="minorEastAsia" w:hAnsiTheme="minorEastAsia" w:eastAsiaTheme="minorEastAsia" w:cstheme="minorEastAsia"/>
          <w:bCs/>
          <w:szCs w:val="21"/>
          <w:highlight w:val="none"/>
        </w:rPr>
      </w:pPr>
      <w:bookmarkStart w:id="121" w:name="_Toc254970683"/>
      <w:bookmarkStart w:id="122" w:name="_Toc254970542"/>
      <w:r>
        <w:rPr>
          <w:rFonts w:hint="eastAsia" w:asciiTheme="minorEastAsia" w:hAnsiTheme="minorEastAsia" w:eastAsiaTheme="minorEastAsia" w:cstheme="minorEastAsia"/>
          <w:bCs/>
          <w:szCs w:val="21"/>
          <w:highlight w:val="none"/>
        </w:rPr>
        <w:t>见“投标人须知前附表”。</w:t>
      </w:r>
    </w:p>
    <w:p w14:paraId="5E481D2A">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19.投标文件的</w:t>
      </w:r>
      <w:bookmarkEnd w:id="121"/>
      <w:bookmarkEnd w:id="122"/>
      <w:r>
        <w:rPr>
          <w:rFonts w:hint="eastAsia" w:asciiTheme="minorEastAsia" w:hAnsiTheme="minorEastAsia" w:eastAsiaTheme="minorEastAsia" w:cstheme="minorEastAsia"/>
          <w:b/>
          <w:sz w:val="24"/>
          <w:highlight w:val="none"/>
        </w:rPr>
        <w:t>编制</w:t>
      </w:r>
    </w:p>
    <w:p w14:paraId="5A132AB2">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19.1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bookmarkStart w:id="123" w:name="_19.2投标文件应按报价文件、资格证明文件、商务文件、技术文件分别编制"/>
      <w:bookmarkEnd w:id="123"/>
    </w:p>
    <w:p w14:paraId="0B3D80D8">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19.2投标文件按照招标文件第六章格式要求在规定位置进行签署、盖章。投标人的投标文件未按照招标文件要求签署、盖章的，</w:t>
      </w:r>
      <w:r>
        <w:rPr>
          <w:rFonts w:hint="eastAsia" w:asciiTheme="minorEastAsia" w:hAnsiTheme="minorEastAsia" w:eastAsiaTheme="minorEastAsia" w:cstheme="minorEastAsia"/>
          <w:b/>
          <w:bCs/>
          <w:szCs w:val="21"/>
          <w:highlight w:val="none"/>
        </w:rPr>
        <w:t>其投标无效</w:t>
      </w:r>
      <w:r>
        <w:rPr>
          <w:rFonts w:hint="eastAsia" w:asciiTheme="minorEastAsia" w:hAnsiTheme="minorEastAsia" w:eastAsiaTheme="minorEastAsia" w:cstheme="minorEastAsia"/>
          <w:szCs w:val="21"/>
          <w:highlight w:val="none"/>
        </w:rPr>
        <w:t>。骑缝盖公章不视为在规定位置盖章。</w:t>
      </w:r>
    </w:p>
    <w:p w14:paraId="4054664D">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19.3为确保网上操作合法、有效和安全，投标人应当在投标截止时间前完成在“广西政府采购云平台”的身份认证，确保在电子投标过程中能够对相关数据电文进行加密和使用电子签名。</w:t>
      </w:r>
    </w:p>
    <w:p w14:paraId="7AAB0CC4">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19.4投标文件中标注的投标人名称应与主体资格证明（如营业执照、事业单位法人证书、执业许可证、自然人身份证等）及公章一致，</w:t>
      </w:r>
      <w:r>
        <w:rPr>
          <w:rFonts w:hint="eastAsia" w:asciiTheme="minorEastAsia" w:hAnsiTheme="minorEastAsia" w:eastAsiaTheme="minorEastAsia" w:cstheme="minorEastAsia"/>
          <w:szCs w:val="21"/>
          <w:highlight w:val="none"/>
        </w:rPr>
        <w:t>否则作无效投标处理</w:t>
      </w:r>
      <w:r>
        <w:rPr>
          <w:rFonts w:hint="eastAsia" w:asciiTheme="minorEastAsia" w:hAnsiTheme="minorEastAsia" w:eastAsiaTheme="minorEastAsia" w:cstheme="minorEastAsia"/>
          <w:b/>
          <w:szCs w:val="21"/>
          <w:highlight w:val="none"/>
        </w:rPr>
        <w:t>。</w:t>
      </w:r>
    </w:p>
    <w:p w14:paraId="2F641059">
      <w:pPr>
        <w:spacing w:line="360" w:lineRule="auto"/>
        <w:ind w:firstLine="420"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szCs w:val="21"/>
          <w:highlight w:val="none"/>
        </w:rPr>
        <w:t>19.5投标文件应避免涂改、行间插字或者删除，</w:t>
      </w:r>
      <w:r>
        <w:rPr>
          <w:rFonts w:hint="eastAsia" w:asciiTheme="minorEastAsia" w:hAnsiTheme="minorEastAsia" w:eastAsiaTheme="minorEastAsia" w:cstheme="minorEastAsia"/>
          <w:b/>
          <w:szCs w:val="21"/>
          <w:highlight w:val="none"/>
        </w:rPr>
        <w:t>否则其投标无效。</w:t>
      </w:r>
    </w:p>
    <w:p w14:paraId="619FEFBD">
      <w:pPr>
        <w:spacing w:line="360" w:lineRule="auto"/>
        <w:ind w:firstLine="520" w:firstLineChars="248"/>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19.6对招标文件的实质性要求和条件作出响应是指投标人必须对招标文件中标注为实质性要求和条件的</w:t>
      </w:r>
      <w:r>
        <w:rPr>
          <w:rFonts w:hint="eastAsia" w:asciiTheme="minorEastAsia" w:hAnsiTheme="minorEastAsia" w:eastAsiaTheme="minorEastAsia" w:cstheme="minorEastAsia"/>
          <w:szCs w:val="21"/>
          <w:highlight w:val="none"/>
        </w:rPr>
        <w:t>货物内容及要求</w:t>
      </w:r>
      <w:r>
        <w:rPr>
          <w:rFonts w:hint="eastAsia" w:asciiTheme="minorEastAsia" w:hAnsiTheme="minorEastAsia" w:eastAsiaTheme="minorEastAsia" w:cstheme="minorEastAsia"/>
          <w:highlight w:val="none"/>
        </w:rPr>
        <w:t>、商务条款及其它内容</w:t>
      </w:r>
      <w:r>
        <w:rPr>
          <w:rFonts w:hint="eastAsia" w:asciiTheme="minorEastAsia" w:hAnsiTheme="minorEastAsia" w:eastAsiaTheme="minorEastAsia" w:cstheme="minorEastAsia"/>
          <w:b/>
          <w:highlight w:val="none"/>
        </w:rPr>
        <w:t>作出满足或者优于原要求和条件的承诺</w:t>
      </w:r>
      <w:r>
        <w:rPr>
          <w:rFonts w:hint="eastAsia" w:asciiTheme="minorEastAsia" w:hAnsiTheme="minorEastAsia" w:eastAsiaTheme="minorEastAsia" w:cstheme="minorEastAsia"/>
          <w:highlight w:val="none"/>
        </w:rPr>
        <w:t>。</w:t>
      </w:r>
    </w:p>
    <w:p w14:paraId="13996EFC">
      <w:pPr>
        <w:spacing w:line="360" w:lineRule="auto"/>
        <w:ind w:firstLine="422" w:firstLineChars="200"/>
        <w:rPr>
          <w:rFonts w:asciiTheme="minorEastAsia" w:hAnsiTheme="minorEastAsia" w:eastAsiaTheme="minorEastAsia" w:cstheme="minorEastAsia"/>
          <w:b/>
          <w:szCs w:val="21"/>
          <w:highlight w:val="none"/>
          <w:u w:val="single"/>
        </w:rPr>
      </w:pPr>
      <w:r>
        <w:rPr>
          <w:rFonts w:hint="eastAsia" w:asciiTheme="minorEastAsia" w:hAnsiTheme="minorEastAsia" w:eastAsiaTheme="minorEastAsia" w:cstheme="minorEastAsia"/>
          <w:b/>
          <w:szCs w:val="21"/>
          <w:highlight w:val="none"/>
          <w:u w:val="single"/>
        </w:rPr>
        <w:t>19.7本项目为全流程电子化项目，异常情况见“第二节 投标人须知正文”中“四、24.2开标程序。</w:t>
      </w:r>
    </w:p>
    <w:p w14:paraId="2DFA28CF">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20.备份投标文件</w:t>
      </w:r>
    </w:p>
    <w:p w14:paraId="3A73EEE5">
      <w:pPr>
        <w:spacing w:line="360" w:lineRule="auto"/>
        <w:ind w:firstLine="42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bCs/>
          <w:szCs w:val="21"/>
          <w:highlight w:val="none"/>
        </w:rPr>
        <w:t>详见在“投标人须知前附表”。</w:t>
      </w:r>
    </w:p>
    <w:p w14:paraId="462B929F">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21.投标文件的提交</w:t>
      </w:r>
    </w:p>
    <w:p w14:paraId="174DC52A">
      <w:pPr>
        <w:spacing w:line="360" w:lineRule="auto"/>
        <w:ind w:firstLine="420" w:firstLineChars="200"/>
        <w:rPr>
          <w:rFonts w:asciiTheme="minorEastAsia" w:hAnsiTheme="minorEastAsia" w:eastAsiaTheme="minorEastAsia" w:cstheme="minorEastAsia"/>
          <w:b/>
          <w:highlight w:val="none"/>
        </w:rPr>
      </w:pPr>
      <w:bookmarkStart w:id="124" w:name="_21.1投标人必须在“投标人须知中的前附表”规定的投标文件接收时间和投"/>
      <w:bookmarkEnd w:id="124"/>
      <w:r>
        <w:rPr>
          <w:rFonts w:hint="eastAsia" w:asciiTheme="minorEastAsia" w:hAnsiTheme="minorEastAsia" w:eastAsiaTheme="minorEastAsia" w:cstheme="minorEastAsia"/>
          <w:bCs/>
          <w:szCs w:val="21"/>
          <w:highlight w:val="none"/>
        </w:rPr>
        <w:t xml:space="preserve">21.1投标人必须在“投标人须知前附表”规定的投标文件接收时间和投标地点提交电子版投标文件。电子投标文件应在制作完成后，在投标截止时间前通过有效数字证书（CA认证锁）进行电子签章、加密，然后通过网络将加密的电子投标文件递交至“广西政府采购云平台”。 </w:t>
      </w:r>
    </w:p>
    <w:p w14:paraId="4447AF10">
      <w:pPr>
        <w:spacing w:line="360" w:lineRule="auto"/>
        <w:ind w:firstLine="422" w:firstLineChars="200"/>
        <w:rPr>
          <w:rFonts w:asciiTheme="minorEastAsia" w:hAnsiTheme="minorEastAsia" w:eastAsiaTheme="minorEastAsia" w:cstheme="minorEastAsia"/>
          <w:b/>
          <w:szCs w:val="20"/>
          <w:highlight w:val="none"/>
        </w:rPr>
      </w:pPr>
      <w:r>
        <w:rPr>
          <w:rFonts w:hint="eastAsia" w:asciiTheme="minorEastAsia" w:hAnsiTheme="minorEastAsia" w:eastAsiaTheme="minorEastAsia" w:cstheme="minorEastAsia"/>
          <w:b/>
          <w:szCs w:val="21"/>
          <w:highlight w:val="none"/>
        </w:rPr>
        <w:t>21.2未在规定时间内提交或者未按照招标文件要求密封或者标记的电子投标文件，“广西政府采购云平台”将拒收。</w:t>
      </w:r>
    </w:p>
    <w:p w14:paraId="6D1A004F">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21.3电子版投标文件提交方式见“招标公告”中“四、提交投标文件截止时间、开标时间和地点”</w:t>
      </w:r>
      <w:r>
        <w:rPr>
          <w:rFonts w:hint="eastAsia" w:asciiTheme="minorEastAsia" w:hAnsiTheme="minorEastAsia" w:eastAsiaTheme="minorEastAsia" w:cstheme="minorEastAsia"/>
          <w:b/>
          <w:szCs w:val="21"/>
          <w:highlight w:val="none"/>
        </w:rPr>
        <w:t xml:space="preserve"> 。</w:t>
      </w:r>
    </w:p>
    <w:p w14:paraId="32F90132">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22.投标文件的补充、修改、撤回与退回</w:t>
      </w:r>
      <w:bookmarkStart w:id="125" w:name="_Toc254970543"/>
      <w:bookmarkStart w:id="126" w:name="_Toc254970684"/>
    </w:p>
    <w:p w14:paraId="5503B636">
      <w:pPr>
        <w:spacing w:line="360" w:lineRule="auto"/>
        <w:ind w:firstLine="42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Cs w:val="21"/>
          <w:highlight w:val="none"/>
        </w:rPr>
        <w:t>22.1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补充、修改或者撤回方式见公告附件“电子投标文件制作与投送教程”）</w:t>
      </w:r>
    </w:p>
    <w:p w14:paraId="335E340C">
      <w:pPr>
        <w:pStyle w:val="118"/>
        <w:spacing w:before="0"/>
        <w:ind w:firstLine="420"/>
        <w:rPr>
          <w:rFonts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22.2“广西政府采购云平台”收到投标文件，将妥善保存并即时向供应商发出确认回执通知。在投标截止时间前，除供应商补充、修改或者撤回投标文件外，任何单位和个人不得解密或提取投标文件。</w:t>
      </w:r>
    </w:p>
    <w:bookmarkEnd w:id="125"/>
    <w:bookmarkEnd w:id="126"/>
    <w:p w14:paraId="1DE01307">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22.3在投标截止时间止提交电子版投标文件的投标人不足3家时，电子版投标文件由代理机构在“广西政府采购云平台”操作退回，除此之外采购人和采购代理机构对已提交的投标文件概不退回。</w:t>
      </w:r>
    </w:p>
    <w:p w14:paraId="23D14BE9">
      <w:pPr>
        <w:pStyle w:val="19"/>
        <w:spacing w:line="360" w:lineRule="auto"/>
        <w:ind w:firstLine="739"/>
        <w:rPr>
          <w:rFonts w:asciiTheme="minorEastAsia" w:hAnsiTheme="minorEastAsia" w:eastAsiaTheme="minorEastAsia" w:cstheme="minorEastAsia"/>
          <w:snapToGrid w:val="0"/>
          <w:sz w:val="21"/>
          <w:szCs w:val="21"/>
          <w:highlight w:val="none"/>
        </w:rPr>
      </w:pPr>
    </w:p>
    <w:p w14:paraId="1C425C3A">
      <w:pPr>
        <w:pStyle w:val="4"/>
        <w:spacing w:line="360" w:lineRule="auto"/>
        <w:ind w:firstLine="0" w:firstLineChars="0"/>
        <w:jc w:val="center"/>
        <w:rPr>
          <w:sz w:val="24"/>
          <w:szCs w:val="24"/>
          <w:highlight w:val="none"/>
        </w:rPr>
      </w:pPr>
      <w:bookmarkStart w:id="127" w:name="_Toc254970544"/>
      <w:bookmarkStart w:id="128" w:name="_Toc21307"/>
      <w:bookmarkStart w:id="129" w:name="_Toc254970685"/>
      <w:r>
        <w:rPr>
          <w:rFonts w:hint="eastAsia"/>
          <w:sz w:val="24"/>
          <w:szCs w:val="24"/>
          <w:highlight w:val="none"/>
        </w:rPr>
        <w:t>四、开    标</w:t>
      </w:r>
      <w:bookmarkEnd w:id="127"/>
      <w:bookmarkEnd w:id="128"/>
      <w:bookmarkEnd w:id="129"/>
    </w:p>
    <w:p w14:paraId="7B61C632">
      <w:pPr>
        <w:spacing w:line="360" w:lineRule="auto"/>
        <w:ind w:firstLine="482" w:firstLineChars="200"/>
        <w:rPr>
          <w:rFonts w:asciiTheme="minorEastAsia" w:hAnsiTheme="minorEastAsia" w:eastAsiaTheme="minorEastAsia" w:cstheme="minorEastAsia"/>
          <w:b/>
          <w:sz w:val="24"/>
          <w:highlight w:val="none"/>
        </w:rPr>
      </w:pPr>
      <w:bookmarkStart w:id="130" w:name="_23.开标时间和地点"/>
      <w:bookmarkEnd w:id="130"/>
      <w:r>
        <w:rPr>
          <w:rFonts w:hint="eastAsia" w:asciiTheme="minorEastAsia" w:hAnsiTheme="minorEastAsia" w:eastAsiaTheme="minorEastAsia" w:cstheme="minorEastAsia"/>
          <w:b/>
          <w:sz w:val="24"/>
          <w:highlight w:val="none"/>
        </w:rPr>
        <w:t>23.开标时间和地点</w:t>
      </w:r>
    </w:p>
    <w:p w14:paraId="47EB69D6">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23.1开标时间及地点详见“投标人须知前附表”</w:t>
      </w:r>
    </w:p>
    <w:p w14:paraId="7F461AE4">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23.2如</w:t>
      </w:r>
      <w:r>
        <w:rPr>
          <w:rFonts w:hint="eastAsia" w:asciiTheme="minorEastAsia" w:hAnsiTheme="minorEastAsia" w:eastAsiaTheme="minorEastAsia" w:cstheme="minorEastAsia"/>
          <w:bCs/>
          <w:highlight w:val="none"/>
        </w:rPr>
        <w:t>投标人成功解密投标文件，但未在“广西政府采购云平台”电子开标大厅参加开标的，视同认可开标过程和结果，</w:t>
      </w:r>
      <w:r>
        <w:rPr>
          <w:rFonts w:hint="eastAsia" w:asciiTheme="minorEastAsia" w:hAnsiTheme="minorEastAsia" w:eastAsiaTheme="minorEastAsia" w:cstheme="minorEastAsia"/>
          <w:highlight w:val="none"/>
        </w:rPr>
        <w:t>由此产生的后果由投标人自行负责。 投标人不足3家的，不得开标。</w:t>
      </w:r>
    </w:p>
    <w:p w14:paraId="353CFAB9">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24.开标程序</w:t>
      </w:r>
    </w:p>
    <w:p w14:paraId="537C4653">
      <w:pPr>
        <w:autoSpaceDE w:val="0"/>
        <w:autoSpaceDN w:val="0"/>
        <w:adjustRightInd w:val="0"/>
        <w:spacing w:line="360" w:lineRule="auto"/>
        <w:ind w:firstLine="420" w:firstLineChars="200"/>
        <w:rPr>
          <w:rFonts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bCs/>
          <w:szCs w:val="21"/>
          <w:highlight w:val="none"/>
        </w:rPr>
        <w:t>24.1</w:t>
      </w:r>
      <w:r>
        <w:rPr>
          <w:rFonts w:hint="eastAsia" w:asciiTheme="minorEastAsia" w:hAnsiTheme="minorEastAsia" w:eastAsiaTheme="minorEastAsia" w:cstheme="minorEastAsia"/>
          <w:kern w:val="0"/>
          <w:szCs w:val="21"/>
          <w:highlight w:val="none"/>
        </w:rPr>
        <w:t>开标形式：</w:t>
      </w:r>
    </w:p>
    <w:p w14:paraId="758DE225">
      <w:pPr>
        <w:autoSpaceDE w:val="0"/>
        <w:autoSpaceDN w:val="0"/>
        <w:adjustRightInd w:val="0"/>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szCs w:val="21"/>
          <w:highlight w:val="none"/>
        </w:rPr>
        <w:t>（1）</w:t>
      </w:r>
      <w:r>
        <w:rPr>
          <w:rFonts w:hint="eastAsia" w:asciiTheme="minorEastAsia" w:hAnsiTheme="minorEastAsia" w:eastAsiaTheme="minorEastAsia" w:cstheme="minorEastAsia"/>
          <w:bCs/>
          <w:szCs w:val="21"/>
          <w:highlight w:val="none"/>
        </w:rPr>
        <w:t>开标的准备工作由采购代理机构负责落实，采购代理机构必须基于“广西政府采购云平台”选取评审专家，如采购代理机构未按规定选取专家的，视为本次开评标无效，应当重新采购；</w:t>
      </w:r>
    </w:p>
    <w:p w14:paraId="0714B28D">
      <w:pPr>
        <w:autoSpaceDE w:val="0"/>
        <w:autoSpaceDN w:val="0"/>
        <w:adjustRightInd w:val="0"/>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2）采购代理机构将按照招标文件规定的时间通过“广西政府采购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0124BB08">
      <w:pPr>
        <w:autoSpaceDE w:val="0"/>
        <w:autoSpaceDN w:val="0"/>
        <w:adjustRightInd w:val="0"/>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24.2开标程序：</w:t>
      </w:r>
    </w:p>
    <w:p w14:paraId="4A69BD53">
      <w:pPr>
        <w:pStyle w:val="24"/>
        <w:spacing w:line="360" w:lineRule="auto"/>
        <w:ind w:firstLine="422"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（1）解密电子投标文件。“广西政府采购云平台”</w:t>
      </w:r>
      <w:r>
        <w:rPr>
          <w:rFonts w:hint="eastAsia" w:asciiTheme="minorEastAsia" w:hAnsiTheme="minorEastAsia" w:eastAsiaTheme="minorEastAsia" w:cstheme="minorEastAsia"/>
          <w:szCs w:val="21"/>
          <w:highlight w:val="none"/>
        </w:rPr>
        <w:t>按开标时间自动提取所有投标文件。采购代理机构依托“广西政府采购云平台”向各投标人发出电子加密投标文件【开始解密】通知，由投标人按招标文件规定的时间内自行进行投标文件解密。投标人的法定代表人或其委托代理人</w:t>
      </w:r>
      <w:r>
        <w:rPr>
          <w:rFonts w:hint="eastAsia" w:asciiTheme="minorEastAsia" w:hAnsiTheme="minorEastAsia" w:eastAsiaTheme="minorEastAsia" w:cstheme="minorEastAsia"/>
          <w:b/>
          <w:szCs w:val="21"/>
          <w:highlight w:val="none"/>
        </w:rPr>
        <w:t>须携带加密时所用的CA锁准时登录到“广西政府采购云平台”电子开标大厅签到并对电子投标文件解密</w:t>
      </w:r>
      <w:r>
        <w:rPr>
          <w:rFonts w:hint="eastAsia" w:asciiTheme="minorEastAsia" w:hAnsiTheme="minorEastAsia" w:eastAsiaTheme="minorEastAsia" w:cstheme="minorEastAsia"/>
          <w:szCs w:val="21"/>
          <w:highlight w:val="none"/>
        </w:rPr>
        <w:t>。开标后5分钟投标人还未进行解密的，代理机构要通知投标人。通知后，投标文件仍未按时解密，或者投标人没预留联系方式或预留联系方式无效，导致代理机构无法联系到投标人进行解密的，</w:t>
      </w:r>
      <w:r>
        <w:rPr>
          <w:rFonts w:hint="eastAsia" w:asciiTheme="minorEastAsia" w:hAnsiTheme="minorEastAsia" w:eastAsiaTheme="minorEastAsia" w:cstheme="minorEastAsia"/>
          <w:b/>
          <w:szCs w:val="21"/>
          <w:highlight w:val="none"/>
        </w:rPr>
        <w:t>均视为无效投标。</w:t>
      </w:r>
    </w:p>
    <w:p w14:paraId="4296AE1B">
      <w:pPr>
        <w:pStyle w:val="24"/>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（解密</w:t>
      </w:r>
      <w:r>
        <w:rPr>
          <w:rFonts w:hint="eastAsia" w:asciiTheme="minorEastAsia" w:hAnsiTheme="minorEastAsia" w:eastAsiaTheme="minorEastAsia" w:cstheme="minorEastAsia"/>
          <w:bCs/>
          <w:szCs w:val="21"/>
          <w:highlight w:val="none"/>
        </w:rPr>
        <w:t>异常情况处理：详见本章</w:t>
      </w:r>
      <w:r>
        <w:rPr>
          <w:rFonts w:hint="eastAsia" w:asciiTheme="minorEastAsia" w:hAnsiTheme="minorEastAsia" w:eastAsiaTheme="minorEastAsia" w:cstheme="minorEastAsia"/>
          <w:highlight w:val="none"/>
        </w:rPr>
        <w:t>29.3 电子交易活动的中止。</w:t>
      </w:r>
      <w:r>
        <w:rPr>
          <w:rFonts w:hint="eastAsia" w:asciiTheme="minorEastAsia" w:hAnsiTheme="minorEastAsia" w:eastAsiaTheme="minorEastAsia" w:cstheme="minorEastAsia"/>
          <w:szCs w:val="21"/>
          <w:highlight w:val="none"/>
        </w:rPr>
        <w:t>）</w:t>
      </w:r>
    </w:p>
    <w:p w14:paraId="66468864">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w:t>
      </w:r>
      <w:r>
        <w:rPr>
          <w:rFonts w:hint="eastAsia" w:asciiTheme="minorEastAsia" w:hAnsiTheme="minorEastAsia" w:eastAsiaTheme="minorEastAsia" w:cstheme="minorEastAsia"/>
          <w:b/>
          <w:szCs w:val="21"/>
          <w:highlight w:val="none"/>
        </w:rPr>
        <w:t>电子唱标。</w:t>
      </w:r>
      <w:r>
        <w:rPr>
          <w:rFonts w:hint="eastAsia" w:asciiTheme="minorEastAsia" w:hAnsiTheme="minorEastAsia" w:eastAsiaTheme="minorEastAsia" w:cstheme="minorEastAsia"/>
          <w:szCs w:val="21"/>
          <w:highlight w:val="none"/>
        </w:rPr>
        <w:t>投标文件解密结束，各投标供应商报价均在“广西政府采购云平台”远程不见面开标大厅展示；</w:t>
      </w:r>
    </w:p>
    <w:p w14:paraId="5321D8E4">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（3）开标过程由采购代理机构如实记录，并电子留痕，由参加电子开标的各投标人代表对电子开标记录在开标记录公布后15分钟内进行当场校核及勘误，并线上确认，未确认的视同认可开标结果。</w:t>
      </w:r>
    </w:p>
    <w:p w14:paraId="14B9DC58">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4）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07358569">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（5）开标结束。</w:t>
      </w:r>
    </w:p>
    <w:p w14:paraId="18736993">
      <w:pPr>
        <w:pStyle w:val="24"/>
        <w:spacing w:line="360" w:lineRule="auto"/>
        <w:ind w:firstLine="422"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
          <w:bCs/>
          <w:szCs w:val="21"/>
          <w:highlight w:val="none"/>
        </w:rPr>
        <w:t>特别说明：</w:t>
      </w:r>
      <w:r>
        <w:rPr>
          <w:rFonts w:hint="eastAsia" w:asciiTheme="minorEastAsia" w:hAnsiTheme="minorEastAsia" w:eastAsiaTheme="minorEastAsia" w:cstheme="minorEastAsia"/>
          <w:szCs w:val="21"/>
          <w:highlight w:val="none"/>
        </w:rPr>
        <w:t>如遇“广西政府采购云平台”电子化开标或评审程序调整的，按调整后执行。</w:t>
      </w:r>
    </w:p>
    <w:p w14:paraId="4B7B2A4E">
      <w:pPr>
        <w:pStyle w:val="24"/>
        <w:spacing w:line="360" w:lineRule="auto"/>
        <w:ind w:left="689" w:leftChars="228" w:hanging="210" w:hangingChars="100"/>
        <w:rPr>
          <w:rFonts w:asciiTheme="minorEastAsia" w:hAnsiTheme="minorEastAsia" w:eastAsiaTheme="minorEastAsia" w:cstheme="minorEastAsia"/>
          <w:highlight w:val="none"/>
        </w:rPr>
      </w:pPr>
    </w:p>
    <w:p w14:paraId="3B19BA2A">
      <w:pPr>
        <w:pStyle w:val="4"/>
        <w:spacing w:line="360" w:lineRule="auto"/>
        <w:ind w:firstLine="0" w:firstLineChars="0"/>
        <w:jc w:val="center"/>
        <w:rPr>
          <w:sz w:val="24"/>
          <w:szCs w:val="24"/>
          <w:highlight w:val="none"/>
        </w:rPr>
      </w:pPr>
      <w:bookmarkStart w:id="131" w:name="_Toc7338"/>
      <w:r>
        <w:rPr>
          <w:rFonts w:hint="eastAsia"/>
          <w:sz w:val="24"/>
          <w:szCs w:val="24"/>
          <w:highlight w:val="none"/>
        </w:rPr>
        <w:t>五、资格审查</w:t>
      </w:r>
      <w:bookmarkEnd w:id="131"/>
    </w:p>
    <w:p w14:paraId="461490D4">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25.资格审查</w:t>
      </w:r>
    </w:p>
    <w:p w14:paraId="6D218A22">
      <w:pPr>
        <w:spacing w:line="360" w:lineRule="auto"/>
        <w:ind w:firstLine="422" w:firstLineChars="200"/>
        <w:rPr>
          <w:rFonts w:asciiTheme="minorEastAsia" w:hAnsiTheme="minorEastAsia" w:eastAsiaTheme="minorEastAsia" w:cstheme="minorEastAsia"/>
          <w:b/>
          <w:bCs/>
          <w:szCs w:val="20"/>
          <w:highlight w:val="none"/>
        </w:rPr>
      </w:pPr>
      <w:r>
        <w:rPr>
          <w:rFonts w:hint="eastAsia" w:asciiTheme="minorEastAsia" w:hAnsiTheme="minorEastAsia" w:eastAsiaTheme="minorEastAsia" w:cstheme="minorEastAsia"/>
          <w:b/>
          <w:bCs/>
          <w:szCs w:val="20"/>
          <w:highlight w:val="none"/>
        </w:rPr>
        <w:t>25.1开标结束后，采购人或采购机构依法通过电子投标文件对投标人的资格进行线上审查。</w:t>
      </w:r>
    </w:p>
    <w:p w14:paraId="63FD9E50">
      <w:pPr>
        <w:spacing w:line="360" w:lineRule="auto"/>
        <w:ind w:firstLine="422" w:firstLineChars="200"/>
        <w:rPr>
          <w:rFonts w:asciiTheme="minorEastAsia" w:hAnsiTheme="minorEastAsia" w:eastAsiaTheme="minorEastAsia" w:cstheme="minorEastAsia"/>
          <w:b/>
          <w:bCs/>
          <w:szCs w:val="20"/>
          <w:highlight w:val="none"/>
        </w:rPr>
      </w:pPr>
      <w:r>
        <w:rPr>
          <w:rFonts w:hint="eastAsia" w:asciiTheme="minorEastAsia" w:hAnsiTheme="minorEastAsia" w:eastAsiaTheme="minorEastAsia" w:cstheme="minorEastAsia"/>
          <w:b/>
          <w:bCs/>
          <w:szCs w:val="20"/>
          <w:highlight w:val="none"/>
        </w:rPr>
        <w:t>25.2采购人或采购机构依据法律法规和招标文件的规定，对投标人的基本资格条件、特定资格条件进行审查。</w:t>
      </w:r>
    </w:p>
    <w:p w14:paraId="01BE998D">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25.3资格审查标准为本“招标文件”中“投标人须知前附表”13.1点载明对投标人资格要求的条件。本项目资格审查采用合格制，凡符合招标文件规定的投标人资格要求的投标人均通过资格审查。</w:t>
      </w:r>
    </w:p>
    <w:p w14:paraId="19E9173E">
      <w:pPr>
        <w:spacing w:line="360" w:lineRule="auto"/>
        <w:ind w:firstLine="422" w:firstLineChars="200"/>
        <w:rPr>
          <w:rFonts w:asciiTheme="minorEastAsia" w:hAnsiTheme="minorEastAsia" w:eastAsiaTheme="minorEastAsia" w:cstheme="minorEastAsia"/>
          <w:b/>
          <w:bCs/>
          <w:szCs w:val="20"/>
          <w:highlight w:val="none"/>
        </w:rPr>
      </w:pPr>
      <w:bookmarkStart w:id="132" w:name="_25.3_投标人有下列情形之一的，资格审查不通过而导致其投标无效："/>
      <w:bookmarkEnd w:id="132"/>
      <w:r>
        <w:rPr>
          <w:rFonts w:hint="eastAsia" w:asciiTheme="minorEastAsia" w:hAnsiTheme="minorEastAsia" w:eastAsiaTheme="minorEastAsia" w:cstheme="minorEastAsia"/>
          <w:b/>
          <w:bCs/>
          <w:szCs w:val="20"/>
          <w:highlight w:val="none"/>
        </w:rPr>
        <w:t>25.4投标人有下列情形之一的，资格审查不通过，作无效投标处理：</w:t>
      </w:r>
    </w:p>
    <w:p w14:paraId="4C802639">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（1）不具备招标文件中规定的资格要求的；（注：其中信用查询规则见“投标人须知前附表”，“广西政府采购云平台”已与“信用中国”平台做接口，审查专家可直接在线查询）</w:t>
      </w:r>
    </w:p>
    <w:p w14:paraId="49C1CDF9">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（2）投标文件未提供任一项“投标人须知前附表”资格证明文件规定的“必须提供”的文件资料的；</w:t>
      </w:r>
    </w:p>
    <w:p w14:paraId="3E570420">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（3）投标文件提供的资格证明文件出现任一项不符合“投标人须知前附表”资格证明文件规定的“必须提供”的文件资料要求或者无效的。</w:t>
      </w:r>
    </w:p>
    <w:p w14:paraId="35F755B9">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25.5资格审查的合格投标人不足3家的，不得评标。</w:t>
      </w:r>
    </w:p>
    <w:p w14:paraId="053995E5">
      <w:pPr>
        <w:spacing w:line="360" w:lineRule="auto"/>
        <w:ind w:firstLine="420" w:firstLineChars="200"/>
        <w:rPr>
          <w:rFonts w:asciiTheme="minorEastAsia" w:hAnsiTheme="minorEastAsia" w:eastAsiaTheme="minorEastAsia" w:cstheme="minorEastAsia"/>
          <w:highlight w:val="none"/>
        </w:rPr>
      </w:pPr>
    </w:p>
    <w:p w14:paraId="7CD0470C">
      <w:pPr>
        <w:pStyle w:val="4"/>
        <w:spacing w:line="360" w:lineRule="auto"/>
        <w:ind w:firstLine="0" w:firstLineChars="0"/>
        <w:jc w:val="center"/>
        <w:rPr>
          <w:sz w:val="24"/>
          <w:szCs w:val="24"/>
          <w:highlight w:val="none"/>
        </w:rPr>
      </w:pPr>
      <w:bookmarkStart w:id="133" w:name="_Toc10695"/>
      <w:r>
        <w:rPr>
          <w:rFonts w:hint="eastAsia"/>
          <w:sz w:val="24"/>
          <w:szCs w:val="24"/>
          <w:highlight w:val="none"/>
        </w:rPr>
        <w:t>六、评   标</w:t>
      </w:r>
      <w:bookmarkEnd w:id="133"/>
    </w:p>
    <w:p w14:paraId="517FE978">
      <w:pPr>
        <w:spacing w:line="360" w:lineRule="auto"/>
        <w:ind w:firstLine="482" w:firstLineChars="200"/>
        <w:rPr>
          <w:rFonts w:asciiTheme="minorEastAsia" w:hAnsiTheme="minorEastAsia" w:eastAsiaTheme="minorEastAsia" w:cstheme="minorEastAsia"/>
          <w:b/>
          <w:sz w:val="24"/>
          <w:highlight w:val="none"/>
        </w:rPr>
      </w:pPr>
      <w:bookmarkStart w:id="134" w:name="_26.组建评标委员会"/>
      <w:bookmarkEnd w:id="134"/>
      <w:r>
        <w:rPr>
          <w:rFonts w:hint="eastAsia" w:asciiTheme="minorEastAsia" w:hAnsiTheme="minorEastAsia" w:eastAsiaTheme="minorEastAsia" w:cstheme="minorEastAsia"/>
          <w:b/>
          <w:sz w:val="24"/>
          <w:highlight w:val="none"/>
        </w:rPr>
        <w:t>26.组建评标委员会</w:t>
      </w:r>
    </w:p>
    <w:p w14:paraId="3ED26D67">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评标委员会由采购人代表和评审专家组成，人数为5人以上单数，其中评审专家不得少于成员总数的三分之二。</w:t>
      </w:r>
    </w:p>
    <w:p w14:paraId="1920E0CD">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参加过采购项目前期咨询论证的专家，不得参加该采购项目的评审活动。</w:t>
      </w:r>
    </w:p>
    <w:p w14:paraId="3487FDC1">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27.评标的依据</w:t>
      </w:r>
    </w:p>
    <w:p w14:paraId="46A759AE">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评标委员会以招标文件为依据对投标文件进行评审，“第四章 评标方法和评标标准”没有规定的方法、评审因素和标准，不作为评标依据。</w:t>
      </w:r>
    </w:p>
    <w:p w14:paraId="5FB5401B">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28.评标原则</w:t>
      </w:r>
    </w:p>
    <w:p w14:paraId="1E26553A">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1E4C77AB">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28.2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135" w:name="_28.3评标方法。本项目将按须知前附表规定的评标办法进行评标，具体评标"/>
      <w:bookmarkEnd w:id="135"/>
    </w:p>
    <w:p w14:paraId="5D851147">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140ABE50">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28.4评标过程的监控。本项目电子评标过程实行网上留痕、全程录音、录像监控，投标人在评标过程中所进行的试图影响评标结果的不公正活动，可能导致其投标按无效处理。</w:t>
      </w:r>
    </w:p>
    <w:p w14:paraId="4AA7D3AF">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29.评标方法及评标标准</w:t>
      </w:r>
    </w:p>
    <w:p w14:paraId="7B4CE4B8">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29.1本项目的评标方法详见“投标人须知前附表”。</w:t>
      </w:r>
    </w:p>
    <w:p w14:paraId="4AF3FFE7">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29.2评标委员会按照</w:t>
      </w:r>
      <w:r>
        <w:rPr>
          <w:rFonts w:hint="eastAsia" w:asciiTheme="minorEastAsia" w:hAnsiTheme="minorEastAsia" w:eastAsiaTheme="minorEastAsia" w:cstheme="minorEastAsia"/>
          <w:b/>
          <w:highlight w:val="none"/>
        </w:rPr>
        <w:t>“第四章 评标方法和评标标准”</w:t>
      </w:r>
      <w:r>
        <w:rPr>
          <w:rFonts w:hint="eastAsia" w:asciiTheme="minorEastAsia" w:hAnsiTheme="minorEastAsia" w:eastAsiaTheme="minorEastAsia" w:cstheme="minorEastAsia"/>
          <w:highlight w:val="none"/>
        </w:rPr>
        <w:t>规定的方法、评审因素、标准和程序对投标文件进行评审。</w:t>
      </w:r>
    </w:p>
    <w:p w14:paraId="566E0770">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29.3电子交易活动的中止。采购过程中出现以下情形，导致电子交易平台无法正常运行，或者无法保证电子交易的公平、公正和安全时，采购机构可中止电子交易活动：</w:t>
      </w:r>
    </w:p>
    <w:p w14:paraId="00AFE773">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（1）电子交易平台发生故障而无法登录访问的； </w:t>
      </w:r>
    </w:p>
    <w:p w14:paraId="1648F497">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（2）电子交易平台应用或数据库出现错误，不能进行正常操作的；</w:t>
      </w:r>
    </w:p>
    <w:p w14:paraId="0E7A7399">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（3）电子交易平台发现严重安全漏洞，有潜在泄密危险的；</w:t>
      </w:r>
    </w:p>
    <w:p w14:paraId="36123A5C">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（4）病毒发作导致不能进行正常操作的； </w:t>
      </w:r>
    </w:p>
    <w:p w14:paraId="5F137DE1">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（4）其他无法保证电子交易的公平、公正和安全的情况。</w:t>
      </w:r>
    </w:p>
    <w:p w14:paraId="12F90D73">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A8B58D0">
      <w:pPr>
        <w:pStyle w:val="24"/>
        <w:spacing w:line="360" w:lineRule="auto"/>
        <w:ind w:firstLine="420" w:firstLineChars="200"/>
        <w:rPr>
          <w:rFonts w:asciiTheme="minorEastAsia" w:hAnsiTheme="minorEastAsia" w:eastAsiaTheme="minorEastAsia" w:cstheme="minorEastAsia"/>
          <w:highlight w:val="none"/>
        </w:rPr>
      </w:pPr>
    </w:p>
    <w:p w14:paraId="5B5710C6">
      <w:pPr>
        <w:pStyle w:val="4"/>
        <w:spacing w:line="360" w:lineRule="auto"/>
        <w:ind w:firstLine="0" w:firstLineChars="0"/>
        <w:jc w:val="center"/>
        <w:rPr>
          <w:sz w:val="24"/>
          <w:szCs w:val="24"/>
          <w:highlight w:val="none"/>
        </w:rPr>
      </w:pPr>
      <w:bookmarkStart w:id="136" w:name="_Toc254970546"/>
      <w:bookmarkStart w:id="137" w:name="_Toc254970687"/>
      <w:bookmarkStart w:id="138" w:name="_Toc24866"/>
      <w:r>
        <w:rPr>
          <w:rFonts w:hint="eastAsia"/>
          <w:sz w:val="24"/>
          <w:szCs w:val="24"/>
          <w:highlight w:val="none"/>
        </w:rPr>
        <w:t>七、</w:t>
      </w:r>
      <w:bookmarkEnd w:id="136"/>
      <w:bookmarkEnd w:id="137"/>
      <w:r>
        <w:rPr>
          <w:rFonts w:hint="eastAsia"/>
          <w:sz w:val="24"/>
          <w:szCs w:val="24"/>
          <w:highlight w:val="none"/>
        </w:rPr>
        <w:t>中标和合同</w:t>
      </w:r>
      <w:bookmarkEnd w:id="138"/>
    </w:p>
    <w:p w14:paraId="46726704">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30.确定中标供应商</w:t>
      </w:r>
    </w:p>
    <w:p w14:paraId="1493C3EB">
      <w:pPr>
        <w:spacing w:line="360" w:lineRule="auto"/>
        <w:ind w:firstLine="422" w:firstLineChars="200"/>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30.1本项目授权评标委员会直接按第四章“评标方法及标准”的规定排列中标候选人顺序，并依照次序确定中标供应商。</w:t>
      </w:r>
    </w:p>
    <w:p w14:paraId="00B470BD">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30.2采购人、采购代理机构认为供应商对采购过程、中标结果提出的质疑成立且影响或者可能影响中标结果的，合格供应商符合法定数量时，可以从合格的中标候选人中另行确定中标供应商的，应当依法另行确定中标供应商；否则应当重新开展采购活动。</w:t>
      </w:r>
    </w:p>
    <w:p w14:paraId="075A9852">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30.3中标供应商无正当理由拒签合同的，根据《中华人民共和国政府采购法》第七十七条第一款规定处理。</w:t>
      </w:r>
    </w:p>
    <w:p w14:paraId="4D274898">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30.4根据《中华人民共和国民法典》</w:t>
      </w:r>
      <w:r>
        <w:rPr>
          <w:rFonts w:hint="eastAsia" w:asciiTheme="minorEastAsia" w:hAnsiTheme="minorEastAsia" w:eastAsiaTheme="minorEastAsia" w:cstheme="minorEastAsia"/>
          <w:sz w:val="19"/>
          <w:szCs w:val="19"/>
          <w:highlight w:val="none"/>
        </w:rPr>
        <w:t>第五百六十三条</w:t>
      </w:r>
      <w:r>
        <w:rPr>
          <w:rFonts w:hint="eastAsia" w:asciiTheme="minorEastAsia" w:hAnsiTheme="minorEastAsia" w:eastAsiaTheme="minorEastAsia" w:cstheme="minorEastAsia"/>
          <w:szCs w:val="21"/>
          <w:highlight w:val="none"/>
        </w:rPr>
        <w:t>，因不可抗力致使不能实现合同目的的，当事人可以解除合同。</w:t>
      </w:r>
    </w:p>
    <w:p w14:paraId="2DE279EB">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31.结果公告</w:t>
      </w:r>
    </w:p>
    <w:p w14:paraId="17720E96">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szCs w:val="21"/>
          <w:highlight w:val="none"/>
        </w:rPr>
        <w:t>31.1</w:t>
      </w:r>
      <w:r>
        <w:rPr>
          <w:rFonts w:hint="eastAsia" w:asciiTheme="minorEastAsia" w:hAnsiTheme="minorEastAsia" w:eastAsiaTheme="minorEastAsia" w:cstheme="minorEastAsia"/>
          <w:highlight w:val="none"/>
        </w:rPr>
        <w:t>在中标供应商确定之日起2个工作日内，由采购代理机构</w:t>
      </w:r>
      <w:r>
        <w:rPr>
          <w:rFonts w:hint="eastAsia" w:asciiTheme="minorEastAsia" w:hAnsiTheme="minorEastAsia" w:eastAsiaTheme="minorEastAsia" w:cstheme="minorEastAsia"/>
          <w:b/>
          <w:szCs w:val="21"/>
          <w:highlight w:val="none"/>
        </w:rPr>
        <w:t>在招标公告发布媒体上</w:t>
      </w:r>
      <w:r>
        <w:rPr>
          <w:rFonts w:hint="eastAsia" w:asciiTheme="minorEastAsia" w:hAnsiTheme="minorEastAsia" w:eastAsiaTheme="minorEastAsia" w:cstheme="minorEastAsia"/>
          <w:highlight w:val="none"/>
        </w:rPr>
        <w:t>发布中标结果公告，中标结果公告期限为1个工作日，发布中标结果公告的同时向中标供应商发出中标通知书。</w:t>
      </w:r>
      <w:r>
        <w:rPr>
          <w:rFonts w:hint="eastAsia" w:asciiTheme="minorEastAsia" w:hAnsiTheme="minorEastAsia" w:eastAsiaTheme="minorEastAsia" w:cstheme="minorEastAsia"/>
          <w:b/>
          <w:szCs w:val="21"/>
          <w:highlight w:val="none"/>
        </w:rPr>
        <w:t>采购代理机构发出中标通知书前，应当对中标供应商信用进行核实，对列入失信被执行人、重大税收违法案件当事人名单、政府采购严重违法失信行为记录名单及其他不符合《中华人民共和国政府采购法》第二十二条规定条件的投标人，取消其中标资格，并确定排名第二的中标候选人为中标供应商。</w:t>
      </w:r>
      <w:r>
        <w:rPr>
          <w:rFonts w:hint="eastAsia" w:asciiTheme="minorEastAsia" w:hAnsiTheme="minorEastAsia" w:eastAsiaTheme="minorEastAsia" w:cstheme="minorEastAsia"/>
          <w:szCs w:val="21"/>
          <w:highlight w:val="none"/>
        </w:rPr>
        <w:t>排名第二的中标候选人因前款规定的同样原因被取消中标资格的，授权的评标委员会可以确定排名第三的中标候选人为中标供应商，以此类推。</w:t>
      </w:r>
    </w:p>
    <w:p w14:paraId="4A870692">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以上信息查询记录及相关证据与采购文件一并保存。</w:t>
      </w:r>
    </w:p>
    <w:p w14:paraId="085F07B3">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31.2中小企业在政府采购活动过程中，请根据企业的真实情况出具《中小（小微）企业声明函》。依法享受中小企业优惠政策的，采购人或者采购代理机构在公告中标结果时，同时公告其《中小（小微）企业声明函》，接受社会监督。</w:t>
      </w:r>
    </w:p>
    <w:p w14:paraId="12A27FCC">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32.发出中标通知书</w:t>
      </w:r>
    </w:p>
    <w:p w14:paraId="1C5558A4">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32.1在发布中标公告的同时，采购代理机构向中标供应商通过“广西政府采购云平台”发出电子中标通知书。</w:t>
      </w:r>
    </w:p>
    <w:p w14:paraId="5072446C">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32.2对未通过资格审查的投标人，采购人或采购机构应当告知其未通过的原因；采用综合评分办法评审的，采购人或采购机构还应当告知未中标供应商本人的评审得分与排序。</w:t>
      </w:r>
    </w:p>
    <w:p w14:paraId="3837A1EF">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33.无义务解释未中标原因</w:t>
      </w:r>
    </w:p>
    <w:p w14:paraId="0D6F6659">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采购代理机构无义务向未中标的投标人解释未中标原因和退还投标文件。</w:t>
      </w:r>
    </w:p>
    <w:p w14:paraId="2D697238">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34.合同授予标准</w:t>
      </w:r>
    </w:p>
    <w:p w14:paraId="7BD65B47">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合同将授予被确定实质上响应招标文件要求，具备履行合同能力的中标供应商（招标文件另有约定多名中标供应商的除外）。</w:t>
      </w:r>
    </w:p>
    <w:p w14:paraId="15D345C1">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35.履约保证金</w:t>
      </w:r>
    </w:p>
    <w:p w14:paraId="6D018B5C">
      <w:pPr>
        <w:pStyle w:val="118"/>
        <w:spacing w:before="0"/>
        <w:ind w:firstLine="420"/>
        <w:rPr>
          <w:rFonts w:asciiTheme="minorEastAsia" w:hAnsiTheme="minorEastAsia" w:eastAsiaTheme="minorEastAsia" w:cstheme="minorEastAsia"/>
          <w:kern w:val="0"/>
          <w:sz w:val="21"/>
          <w:szCs w:val="21"/>
          <w:highlight w:val="none"/>
          <w:lang w:val="zh-CN"/>
        </w:rPr>
      </w:pPr>
      <w:bookmarkStart w:id="139" w:name="_39.1中标人须于签订合同前按本须知前附表规定的金额转账或电汇到指定账"/>
      <w:bookmarkEnd w:id="139"/>
      <w:r>
        <w:rPr>
          <w:rFonts w:hint="eastAsia" w:asciiTheme="minorEastAsia" w:hAnsiTheme="minorEastAsia" w:eastAsiaTheme="minorEastAsia" w:cstheme="minorEastAsia"/>
          <w:kern w:val="0"/>
          <w:sz w:val="21"/>
          <w:szCs w:val="21"/>
          <w:highlight w:val="none"/>
          <w:lang w:val="zh-CN"/>
        </w:rPr>
        <w:t>35.1履约保证金的金额、提交方式、退付的时间和条件详见“投标人须知前附表”。</w:t>
      </w:r>
    </w:p>
    <w:p w14:paraId="6562A409">
      <w:pPr>
        <w:pStyle w:val="118"/>
        <w:spacing w:before="0"/>
        <w:ind w:firstLine="420"/>
        <w:rPr>
          <w:rFonts w:asciiTheme="minorEastAsia" w:hAnsiTheme="minorEastAsia" w:eastAsiaTheme="minorEastAsia" w:cstheme="minorEastAsia"/>
          <w:kern w:val="0"/>
          <w:sz w:val="21"/>
          <w:szCs w:val="21"/>
          <w:highlight w:val="none"/>
          <w:lang w:val="zh-CN"/>
        </w:rPr>
      </w:pPr>
      <w:r>
        <w:rPr>
          <w:rFonts w:hint="eastAsia" w:asciiTheme="minorEastAsia" w:hAnsiTheme="minorEastAsia" w:eastAsiaTheme="minorEastAsia" w:cstheme="minorEastAsia"/>
          <w:kern w:val="0"/>
          <w:sz w:val="21"/>
          <w:szCs w:val="21"/>
          <w:highlight w:val="none"/>
          <w:lang w:val="zh-CN"/>
        </w:rPr>
        <w:t>35.2在履约保证金退还日期前，若中标供应商的开户名称、开户银行、帐号有变动的，请以书面形式通知履约保证金收取单位，否则由此产生的后果由中标供应商自负。</w:t>
      </w:r>
    </w:p>
    <w:p w14:paraId="4FB2520B">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36.签订合同</w:t>
      </w:r>
    </w:p>
    <w:p w14:paraId="4FC9FE92">
      <w:pPr>
        <w:spacing w:line="360" w:lineRule="auto"/>
        <w:ind w:firstLine="420" w:firstLineChars="200"/>
        <w:rPr>
          <w:rFonts w:asciiTheme="minorEastAsia" w:hAnsiTheme="minorEastAsia" w:eastAsiaTheme="minorEastAsia" w:cstheme="minorEastAsia"/>
          <w:szCs w:val="21"/>
          <w:highlight w:val="none"/>
        </w:rPr>
      </w:pPr>
      <w:bookmarkStart w:id="140" w:name="_40.1投标人接到中标通知书后，按须知前附表规定向采购人出示相关资格证"/>
      <w:bookmarkEnd w:id="140"/>
      <w:r>
        <w:rPr>
          <w:rFonts w:hint="eastAsia" w:asciiTheme="minorEastAsia" w:hAnsiTheme="minorEastAsia" w:eastAsiaTheme="minorEastAsia" w:cstheme="minorEastAsia"/>
          <w:szCs w:val="21"/>
          <w:highlight w:val="none"/>
        </w:rPr>
        <w:t>36.1</w:t>
      </w:r>
      <w:r>
        <w:rPr>
          <w:rFonts w:hint="eastAsia" w:asciiTheme="minorEastAsia" w:hAnsiTheme="minorEastAsia" w:eastAsiaTheme="minorEastAsia" w:cstheme="minorEastAsia"/>
          <w:b/>
          <w:szCs w:val="21"/>
          <w:highlight w:val="none"/>
        </w:rPr>
        <w:t>中标供应商领取中标通知书后</w:t>
      </w:r>
      <w:r>
        <w:rPr>
          <w:rFonts w:hint="eastAsia" w:asciiTheme="minorEastAsia" w:hAnsiTheme="minorEastAsia" w:eastAsiaTheme="minorEastAsia" w:cstheme="minorEastAsia"/>
          <w:szCs w:val="21"/>
          <w:highlight w:val="none"/>
        </w:rPr>
        <w:t>，按规定的日期、时间、地点，由法定代表人或其授权代表与采购人代表签订采购合同。如中标供应商为联合体的，由联合体成员各方法定代表人或其授权代表与采购人代表签订合同，签订携带资料详见“投标人须知前附表”。</w:t>
      </w:r>
    </w:p>
    <w:p w14:paraId="3F06998F">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36.2采购合同由采购人与中标供应商根据招标文件、投标文件等内容通过政府采购电子交易平台在线签订，自动备案。</w:t>
      </w:r>
    </w:p>
    <w:p w14:paraId="22495F1A">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36.3签订合同时间：按中标通知书规定的时间与采购人签订合同（最长不能超过25日）。</w:t>
      </w:r>
    </w:p>
    <w:p w14:paraId="0ABCAA92">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36.4中标供应商拒绝与采购人签订合同的，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78B0D108">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3974C9C5">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36.6采购人或中标供应商不得单方面向合同另一方提出任何招标文件没有约定的条件或不合理的要求，作为签订合同的条件；也不得协商另行订立背离招标文件和合同实质性内容的协议。</w:t>
      </w:r>
    </w:p>
    <w:p w14:paraId="671F6B05">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36.7如签订合同并生效后，供应商无故拒绝或延期，除按照合同条款处理外，将承担相应的法律责任。</w:t>
      </w:r>
    </w:p>
    <w:p w14:paraId="11BB3841">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36.8采购人需追加与合同标的相同的货物或者服务的，在不改变原合同条款且已报财政部门批准落实资金的前提下，可从原中标供应商处添购，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4C662510">
      <w:pPr>
        <w:spacing w:line="360" w:lineRule="auto"/>
        <w:ind w:firstLine="482" w:firstLineChars="200"/>
        <w:rPr>
          <w:rFonts w:asciiTheme="minorEastAsia" w:hAnsiTheme="minorEastAsia" w:eastAsiaTheme="minorEastAsia" w:cstheme="minorEastAsia"/>
          <w:b/>
          <w:sz w:val="24"/>
          <w:highlight w:val="none"/>
        </w:rPr>
      </w:pPr>
      <w:bookmarkStart w:id="141" w:name="_41.政府采购合同公告"/>
      <w:bookmarkEnd w:id="141"/>
      <w:r>
        <w:rPr>
          <w:rFonts w:hint="eastAsia" w:asciiTheme="minorEastAsia" w:hAnsiTheme="minorEastAsia" w:eastAsiaTheme="minorEastAsia" w:cstheme="minorEastAsia"/>
          <w:b/>
          <w:sz w:val="24"/>
          <w:highlight w:val="none"/>
        </w:rPr>
        <w:t>37.政府采购合同公告</w:t>
      </w:r>
    </w:p>
    <w:p w14:paraId="1DD455D8">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采购人或者受托采购代理机构应当自政府采购合同签订之日起2个工作日内，将政府采购合同</w:t>
      </w:r>
      <w:r>
        <w:rPr>
          <w:rFonts w:hint="eastAsia" w:asciiTheme="minorEastAsia" w:hAnsiTheme="minorEastAsia" w:eastAsiaTheme="minorEastAsia" w:cstheme="minorEastAsia"/>
          <w:bCs/>
          <w:highlight w:val="none"/>
        </w:rPr>
        <w:t>在以下媒体上发布</w:t>
      </w:r>
      <w:r>
        <w:rPr>
          <w:rFonts w:hint="eastAsia" w:asciiTheme="minorEastAsia" w:hAnsiTheme="minorEastAsia" w:eastAsiaTheme="minorEastAsia" w:cstheme="minorEastAsia"/>
          <w:kern w:val="0"/>
          <w:szCs w:val="21"/>
          <w:highlight w:val="none"/>
        </w:rPr>
        <w:t xml:space="preserve"> “广西政府采购网”（http：//zfcg.gxzf.gov.cn）</w:t>
      </w:r>
      <w:r>
        <w:rPr>
          <w:rFonts w:hint="eastAsia" w:asciiTheme="minorEastAsia" w:hAnsiTheme="minorEastAsia" w:eastAsiaTheme="minorEastAsia" w:cstheme="minorEastAsia"/>
          <w:highlight w:val="none"/>
        </w:rPr>
        <w:t>上公告，但政府采购合同中涉及国家秘密、商业秘密的内容除外。</w:t>
      </w:r>
    </w:p>
    <w:p w14:paraId="0EC9DE85">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38.询问、质疑和投诉</w:t>
      </w:r>
    </w:p>
    <w:p w14:paraId="01FEE803">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38.1询问</w:t>
      </w:r>
    </w:p>
    <w:p w14:paraId="4E929D65">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38.1.1供应商在开标前对政府采购活动事项有疑问的，可以向采购人或采购代理机构项目负责人提出询问。</w:t>
      </w:r>
    </w:p>
    <w:p w14:paraId="10339180">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38.1.2采购人或采购人委托的采购代理机构自受理询问之日起3个工作日内对供应商依法提出的询问作出答复，</w:t>
      </w:r>
      <w:r>
        <w:rPr>
          <w:rFonts w:hint="eastAsia" w:asciiTheme="minorEastAsia" w:hAnsiTheme="minorEastAsia" w:eastAsiaTheme="minorEastAsia" w:cstheme="minorEastAsia"/>
          <w:highlight w:val="none"/>
        </w:rPr>
        <w:t>但答复内容不得涉及商业秘密</w:t>
      </w:r>
      <w:r>
        <w:rPr>
          <w:rFonts w:hint="eastAsia" w:asciiTheme="minorEastAsia" w:hAnsiTheme="minorEastAsia" w:eastAsiaTheme="minorEastAsia" w:cstheme="minorEastAsia"/>
          <w:bCs/>
          <w:szCs w:val="21"/>
          <w:highlight w:val="none"/>
        </w:rPr>
        <w:t>。</w:t>
      </w:r>
    </w:p>
    <w:p w14:paraId="1C2DFC7C">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38.1.3询问事项可能影响中标、成交结果的，采购人应当暂停签订合同，已经签订合同的，应当中止履行合同。</w:t>
      </w:r>
    </w:p>
    <w:p w14:paraId="622FA97E">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38.2质疑</w:t>
      </w:r>
    </w:p>
    <w:p w14:paraId="67F7DF4D">
      <w:pPr>
        <w:spacing w:line="360" w:lineRule="auto"/>
        <w:ind w:firstLine="420"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szCs w:val="21"/>
          <w:highlight w:val="none"/>
        </w:rPr>
        <w:t>38.2.1</w:t>
      </w:r>
      <w:r>
        <w:rPr>
          <w:rFonts w:hint="eastAsia" w:asciiTheme="minorEastAsia" w:hAnsiTheme="minorEastAsia" w:eastAsiaTheme="minorEastAsia" w:cstheme="minorEastAsia"/>
          <w:b/>
          <w:szCs w:val="21"/>
          <w:highlight w:val="none"/>
        </w:rPr>
        <w:t xml:space="preserve">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442C7632">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（1）潜在供应商依法获取公开招标文件后，认为采购文件使自己的权益受到损害的，应当在公开招标文件公告期限届满之日起7个工作日内提出质疑。</w:t>
      </w:r>
      <w:r>
        <w:rPr>
          <w:rFonts w:hint="eastAsia" w:asciiTheme="minorEastAsia" w:hAnsiTheme="minorEastAsia" w:eastAsiaTheme="minorEastAsia" w:cstheme="minorEastAsia"/>
          <w:highlight w:val="none"/>
        </w:rPr>
        <w:t>委托代理协议无特殊约定的，</w:t>
      </w:r>
      <w:r>
        <w:rPr>
          <w:rFonts w:hint="eastAsia" w:asciiTheme="minorEastAsia" w:hAnsiTheme="minorEastAsia" w:eastAsiaTheme="minorEastAsia" w:cstheme="minorEastAsia"/>
          <w:bCs/>
          <w:highlight w:val="none"/>
        </w:rPr>
        <w:t>对公开招标文件中采购需求（含资格要求、采购预算和评分办法）的质疑由采购人受理并负责答复；对公开招标文件中的采购执行程序的质疑由采购代理机构受理并负责答复。</w:t>
      </w:r>
    </w:p>
    <w:p w14:paraId="2CFF391A">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0F2E144D">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（3）供应商认为中标或者成交结果使自己的权益受到损害的，应当在中标或者成交结果公告期限届满之日起7个工作日内提出质疑，由采购人受理并负责答复。</w:t>
      </w:r>
    </w:p>
    <w:p w14:paraId="637C4D60">
      <w:pPr>
        <w:spacing w:line="360" w:lineRule="auto"/>
        <w:ind w:firstLine="422"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
          <w:bCs/>
          <w:szCs w:val="21"/>
          <w:highlight w:val="none"/>
        </w:rPr>
        <w:t>38.2.2</w:t>
      </w:r>
      <w:r>
        <w:rPr>
          <w:rFonts w:hint="eastAsia" w:asciiTheme="minorEastAsia" w:hAnsiTheme="minorEastAsia" w:eastAsiaTheme="minorEastAsia" w:cstheme="minorEastAsia"/>
          <w:bCs/>
          <w:szCs w:val="21"/>
          <w:highlight w:val="none"/>
        </w:rPr>
        <w:t>供应商质疑实行实名制，其质疑应当有具体的质疑事项及事实根据，质疑应当坚持依法依规、诚实信用原则，不得进行虚假、恶意质疑。</w:t>
      </w:r>
    </w:p>
    <w:p w14:paraId="33D0D275">
      <w:pPr>
        <w:spacing w:line="360" w:lineRule="auto"/>
        <w:ind w:firstLine="422"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
          <w:bCs/>
          <w:highlight w:val="none"/>
        </w:rPr>
        <w:t>38.2.3</w:t>
      </w:r>
      <w:r>
        <w:rPr>
          <w:rFonts w:hint="eastAsia" w:asciiTheme="minorEastAsia" w:hAnsiTheme="minorEastAsia" w:eastAsiaTheme="minorEastAsia" w:cstheme="minorEastAsia"/>
          <w:bCs/>
          <w:highlight w:val="none"/>
        </w:rPr>
        <w:t>质疑供应商可以委托代理人办理质疑事务。委托代理人应熟悉相关业务情况。代理人办理质疑事务时，除提交质疑书外，还应当提交质疑供应商的授权委托书和委托代理人身份证明复印件</w:t>
      </w:r>
      <w:r>
        <w:rPr>
          <w:rFonts w:hint="eastAsia" w:asciiTheme="minorEastAsia" w:hAnsiTheme="minorEastAsia" w:eastAsiaTheme="minorEastAsia" w:cstheme="minorEastAsia"/>
          <w:highlight w:val="none"/>
        </w:rPr>
        <w:t>。</w:t>
      </w:r>
    </w:p>
    <w:p w14:paraId="0AB1EEC0">
      <w:pPr>
        <w:spacing w:line="360" w:lineRule="auto"/>
        <w:ind w:firstLine="422" w:firstLineChars="200"/>
        <w:rPr>
          <w:rFonts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38.2.4质疑供应商提起质疑应当符合下列条件：</w:t>
      </w:r>
    </w:p>
    <w:p w14:paraId="2AC602D7">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（1）质疑供应商是参与所质疑</w:t>
      </w:r>
      <w:r>
        <w:rPr>
          <w:rFonts w:hint="eastAsia" w:asciiTheme="minorEastAsia" w:hAnsiTheme="minorEastAsia" w:eastAsiaTheme="minorEastAsia" w:cstheme="minorEastAsia"/>
          <w:bCs/>
          <w:szCs w:val="21"/>
          <w:highlight w:val="none"/>
        </w:rPr>
        <w:t>项目</w:t>
      </w:r>
      <w:r>
        <w:rPr>
          <w:rFonts w:hint="eastAsia" w:asciiTheme="minorEastAsia" w:hAnsiTheme="minorEastAsia" w:eastAsiaTheme="minorEastAsia" w:cstheme="minorEastAsia"/>
          <w:bCs/>
          <w:highlight w:val="none"/>
        </w:rPr>
        <w:t>采购活动的供应商（潜在供应商已依法获取可之一的采购文件的，可以对该采购文件质疑）；</w:t>
      </w:r>
    </w:p>
    <w:p w14:paraId="7CEDBEFE">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（2）质疑函内容符合本章第38.2.5项的规定；</w:t>
      </w:r>
    </w:p>
    <w:p w14:paraId="6BFF6669">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（3）在质疑有效期限内提起质疑；</w:t>
      </w:r>
    </w:p>
    <w:p w14:paraId="0F567BDA">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（4）属于所质疑的采购人或采购人委托的采购代理机构组织的采购活动；</w:t>
      </w:r>
    </w:p>
    <w:p w14:paraId="053707A6">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 xml:space="preserve">（5）同一质疑事项未经采购人或采购人委托的采购代理机构质疑处理； </w:t>
      </w:r>
    </w:p>
    <w:p w14:paraId="53355782">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（6）供应商对同一采购程序环节的质疑应当在质疑有效期内一次性提出；</w:t>
      </w:r>
    </w:p>
    <w:p w14:paraId="37AEFC9D">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（7）供应商提交质疑应当提交必要的证明材料，证明材料应以合法手段取得；</w:t>
      </w:r>
    </w:p>
    <w:p w14:paraId="6316F8E9">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bCs/>
          <w:highlight w:val="none"/>
        </w:rPr>
        <w:t>（8）财政部门规定的其他条件。</w:t>
      </w:r>
    </w:p>
    <w:p w14:paraId="5A9DB1CF">
      <w:pPr>
        <w:spacing w:line="360" w:lineRule="auto"/>
        <w:ind w:firstLine="420" w:firstLineChars="200"/>
        <w:rPr>
          <w:rFonts w:asciiTheme="minorEastAsia" w:hAnsiTheme="minorEastAsia" w:eastAsiaTheme="minorEastAsia" w:cstheme="minorEastAsia"/>
          <w:b/>
          <w:szCs w:val="21"/>
          <w:highlight w:val="none"/>
        </w:rPr>
      </w:pPr>
      <w:bookmarkStart w:id="142" w:name="_9.2质疑、投诉应当采用书面形式，质疑函、投诉书均应明确阐述招标文件、"/>
      <w:bookmarkEnd w:id="142"/>
      <w:r>
        <w:rPr>
          <w:rFonts w:hint="eastAsia" w:asciiTheme="minorEastAsia" w:hAnsiTheme="minorEastAsia" w:eastAsiaTheme="minorEastAsia" w:cstheme="minorEastAsia"/>
          <w:szCs w:val="21"/>
          <w:highlight w:val="none"/>
        </w:rPr>
        <w:t>38.2.5</w:t>
      </w:r>
      <w:r>
        <w:rPr>
          <w:rFonts w:hint="eastAsia" w:asciiTheme="minorEastAsia" w:hAnsiTheme="minorEastAsia" w:eastAsiaTheme="minorEastAsia" w:cstheme="minorEastAsia"/>
          <w:bCs/>
          <w:highlight w:val="none"/>
        </w:rPr>
        <w:t>供应商提出质疑应当提交质疑函和必要的证明材料，针对同一采购程序环节的质疑必须在法定质疑期内一次性提出。质疑函应当包括下列内容（质疑函格式后附）：</w:t>
      </w:r>
    </w:p>
    <w:p w14:paraId="317B656D">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（1）供应商的姓名或者名称、地址、邮编、联系人及联系电话；</w:t>
      </w:r>
    </w:p>
    <w:p w14:paraId="3C4B2DC3">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（2）质疑项目的名称、编号；</w:t>
      </w:r>
    </w:p>
    <w:p w14:paraId="07BF625B">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（3）具体、明确的质疑事项和与质疑事项相关的请求；</w:t>
      </w:r>
    </w:p>
    <w:p w14:paraId="10BE8698">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（4）事实依据（列明权益受到损害的事实和理由）；</w:t>
      </w:r>
    </w:p>
    <w:p w14:paraId="2C17F815">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（5）必要的法律依据；</w:t>
      </w:r>
    </w:p>
    <w:p w14:paraId="42DB56B4">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（6）提出质疑的日期。</w:t>
      </w:r>
    </w:p>
    <w:p w14:paraId="548987B4">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供应商为自然人的，应当由本人签字；供应商为法人或者其他组织的，应当由法定代表人、主要负责人，或者其委托代理人签字或者盖章，并加盖公章。</w:t>
      </w:r>
    </w:p>
    <w:p w14:paraId="04D42ED9">
      <w:pPr>
        <w:spacing w:line="360" w:lineRule="auto"/>
        <w:ind w:firstLine="422" w:firstLineChars="200"/>
        <w:rPr>
          <w:rFonts w:asciiTheme="minorEastAsia" w:hAnsiTheme="minorEastAsia" w:eastAsiaTheme="minorEastAsia" w:cstheme="minorEastAsia"/>
          <w:b/>
          <w:szCs w:val="20"/>
          <w:highlight w:val="none"/>
        </w:rPr>
      </w:pPr>
      <w:r>
        <w:rPr>
          <w:rFonts w:hint="eastAsia" w:asciiTheme="minorEastAsia" w:hAnsiTheme="minorEastAsia" w:eastAsiaTheme="minorEastAsia" w:cstheme="minorEastAsia"/>
          <w:b/>
          <w:szCs w:val="20"/>
          <w:highlight w:val="none"/>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5F031761">
      <w:pPr>
        <w:spacing w:line="360" w:lineRule="auto"/>
        <w:ind w:firstLine="420" w:firstLineChars="200"/>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szCs w:val="21"/>
          <w:highlight w:val="none"/>
        </w:rPr>
        <w:t>3</w:t>
      </w:r>
      <w:r>
        <w:rPr>
          <w:rFonts w:hint="eastAsia" w:asciiTheme="minorEastAsia" w:hAnsiTheme="minorEastAsia" w:eastAsiaTheme="minorEastAsia" w:cstheme="minorEastAsia"/>
          <w:bCs/>
          <w:szCs w:val="21"/>
          <w:highlight w:val="none"/>
        </w:rPr>
        <w:t>8.2.7采购人、采购代理机构认为供应商质疑不成立，或者成立但未对中标结果构成影响的，继续开展采购活动；认为供应商质疑成立且影响或者可能影响中标结果的，按照下列情况处理：</w:t>
      </w:r>
    </w:p>
    <w:p w14:paraId="547AFFAD">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（一）对招标文件提出的质疑，依法通过澄清或者修改可以继续开展采购活动的，澄清或者修改招标文件后继续开展采购活动；否则应当修改招标文件后重新开展采购活动。</w:t>
      </w:r>
    </w:p>
    <w:p w14:paraId="0C4F0AB0">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（二）对采购过程、中标结果提出的质疑，合格供应商符合法定数量时，可以从合格的中标候选人中另行确定中标供应商的，应当依法另行确定中标供应商；否则应当重新开展采购活动。</w:t>
      </w:r>
    </w:p>
    <w:p w14:paraId="234111B6">
      <w:pPr>
        <w:spacing w:line="360" w:lineRule="auto"/>
        <w:ind w:firstLine="420"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质疑答复导致中标结果改变的，采购人或者采购代理机构应当将有关情况书面报告本级财政部门。</w:t>
      </w:r>
    </w:p>
    <w:p w14:paraId="250DCD89">
      <w:pPr>
        <w:spacing w:line="360" w:lineRule="auto"/>
        <w:ind w:firstLine="422" w:firstLineChars="200"/>
        <w:rPr>
          <w:rFonts w:asciiTheme="minorEastAsia" w:hAnsiTheme="minorEastAsia" w:eastAsiaTheme="minorEastAsia" w:cstheme="minorEastAsia"/>
          <w:b/>
          <w:highlight w:val="none"/>
        </w:rPr>
      </w:pPr>
      <w:r>
        <w:rPr>
          <w:rFonts w:hint="eastAsia" w:asciiTheme="minorEastAsia" w:hAnsiTheme="minorEastAsia" w:eastAsiaTheme="minorEastAsia" w:cstheme="minorEastAsia"/>
          <w:b/>
          <w:highlight w:val="none"/>
        </w:rPr>
        <w:t>38.3投诉</w:t>
      </w:r>
    </w:p>
    <w:p w14:paraId="3A17CD93">
      <w:pPr>
        <w:spacing w:line="360" w:lineRule="auto"/>
        <w:ind w:firstLine="422"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
          <w:highlight w:val="none"/>
        </w:rPr>
        <w:t>38.3</w:t>
      </w:r>
      <w:r>
        <w:rPr>
          <w:rFonts w:hint="eastAsia" w:asciiTheme="minorEastAsia" w:hAnsiTheme="minorEastAsia" w:eastAsiaTheme="minorEastAsia" w:cstheme="minorEastAsia"/>
          <w:bCs/>
          <w:highlight w:val="none"/>
        </w:rPr>
        <w:t>.</w:t>
      </w:r>
      <w:r>
        <w:rPr>
          <w:rFonts w:hint="eastAsia" w:asciiTheme="minorEastAsia" w:hAnsiTheme="minorEastAsia" w:eastAsiaTheme="minorEastAsia" w:cstheme="minorEastAsia"/>
          <w:b/>
          <w:bCs/>
          <w:highlight w:val="none"/>
        </w:rPr>
        <w:t>1</w:t>
      </w:r>
      <w:r>
        <w:rPr>
          <w:rFonts w:hint="eastAsia" w:asciiTheme="minorEastAsia" w:hAnsiTheme="minorEastAsia" w:eastAsiaTheme="minorEastAsia" w:cstheme="minorEastAsia"/>
          <w:bCs/>
          <w:highlight w:val="none"/>
        </w:rPr>
        <w:t>供应商认为采购文件、采购过程、中标和成交结果使自己的合法权益受到损害的，应当首先依法向采购人或采购人委托的</w:t>
      </w:r>
      <w:r>
        <w:rPr>
          <w:rFonts w:hint="eastAsia" w:asciiTheme="minorEastAsia" w:hAnsiTheme="minorEastAsia" w:eastAsiaTheme="minorEastAsia" w:cstheme="minorEastAsia"/>
          <w:highlight w:val="none"/>
        </w:rPr>
        <w:t>采购代理机构</w:t>
      </w:r>
      <w:r>
        <w:rPr>
          <w:rFonts w:hint="eastAsia" w:asciiTheme="minorEastAsia" w:hAnsiTheme="minorEastAsia" w:eastAsiaTheme="minorEastAsia" w:cstheme="minorEastAsia"/>
          <w:bCs/>
          <w:highlight w:val="none"/>
        </w:rPr>
        <w:t>提出质疑。对采购人、</w:t>
      </w:r>
      <w:r>
        <w:rPr>
          <w:rFonts w:hint="eastAsia" w:asciiTheme="minorEastAsia" w:hAnsiTheme="minorEastAsia" w:eastAsiaTheme="minorEastAsia" w:cstheme="minorEastAsia"/>
          <w:highlight w:val="none"/>
        </w:rPr>
        <w:t>采购代理机构</w:t>
      </w:r>
      <w:r>
        <w:rPr>
          <w:rFonts w:hint="eastAsia" w:asciiTheme="minorEastAsia" w:hAnsiTheme="minorEastAsia" w:eastAsiaTheme="minorEastAsia" w:cstheme="minorEastAsia"/>
          <w:bCs/>
          <w:highlight w:val="none"/>
        </w:rPr>
        <w:t>的答复不满意，或者采购人、</w:t>
      </w:r>
      <w:r>
        <w:rPr>
          <w:rFonts w:hint="eastAsia" w:asciiTheme="minorEastAsia" w:hAnsiTheme="minorEastAsia" w:eastAsiaTheme="minorEastAsia" w:cstheme="minorEastAsia"/>
          <w:highlight w:val="none"/>
        </w:rPr>
        <w:t>采购代理机构</w:t>
      </w:r>
      <w:r>
        <w:rPr>
          <w:rFonts w:hint="eastAsia" w:asciiTheme="minorEastAsia" w:hAnsiTheme="minorEastAsia" w:eastAsiaTheme="minorEastAsia" w:cstheme="minorEastAsia"/>
          <w:bCs/>
          <w:highlight w:val="none"/>
        </w:rPr>
        <w:t>未在规定期限内做出答复的，供应商可以在答复期满后15个工作日内向广西壮族自治区本级政府采购监督管理部门提起投诉。</w:t>
      </w:r>
    </w:p>
    <w:p w14:paraId="61BF345D">
      <w:pPr>
        <w:spacing w:line="360" w:lineRule="auto"/>
        <w:ind w:firstLine="422"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
          <w:highlight w:val="none"/>
        </w:rPr>
        <w:t>38.3.2</w:t>
      </w:r>
      <w:r>
        <w:rPr>
          <w:rFonts w:hint="eastAsia" w:asciiTheme="minorEastAsia" w:hAnsiTheme="minorEastAsia" w:eastAsiaTheme="minorEastAsia" w:cstheme="minorEastAsia"/>
          <w:highlight w:val="none"/>
        </w:rPr>
        <w:t>投诉人投诉时，应当提交投诉书，并按照被投诉采购人、采购代理机构和与投诉事项有关的供应商数量提供投诉书的副本。投诉书</w:t>
      </w:r>
      <w:r>
        <w:rPr>
          <w:rFonts w:hint="eastAsia" w:asciiTheme="minorEastAsia" w:hAnsiTheme="minorEastAsia" w:eastAsiaTheme="minorEastAsia" w:cstheme="minorEastAsia"/>
          <w:szCs w:val="21"/>
          <w:highlight w:val="none"/>
        </w:rPr>
        <w:t>应当包括下列主要内容</w:t>
      </w:r>
      <w:r>
        <w:rPr>
          <w:rFonts w:hint="eastAsia" w:asciiTheme="minorEastAsia" w:hAnsiTheme="minorEastAsia" w:eastAsiaTheme="minorEastAsia" w:cstheme="minorEastAsia"/>
          <w:highlight w:val="none"/>
        </w:rPr>
        <w:t>（如材料中有外文资料应同时附上对应的中文译本）</w:t>
      </w:r>
      <w:r>
        <w:rPr>
          <w:rFonts w:hint="eastAsia" w:asciiTheme="minorEastAsia" w:hAnsiTheme="minorEastAsia" w:eastAsiaTheme="minorEastAsia" w:cstheme="minorEastAsia"/>
          <w:bCs/>
          <w:highlight w:val="none"/>
        </w:rPr>
        <w:t>（投诉书格式后附）</w:t>
      </w:r>
      <w:r>
        <w:rPr>
          <w:rFonts w:hint="eastAsia" w:asciiTheme="minorEastAsia" w:hAnsiTheme="minorEastAsia" w:eastAsiaTheme="minorEastAsia" w:cstheme="minorEastAsia"/>
          <w:szCs w:val="21"/>
          <w:highlight w:val="none"/>
        </w:rPr>
        <w:t>：</w:t>
      </w:r>
    </w:p>
    <w:p w14:paraId="2695C194">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（1）投诉人和被投诉人的名称、地址、邮编、联系人及联系电话等； </w:t>
      </w:r>
    </w:p>
    <w:p w14:paraId="033A7A7C">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 xml:space="preserve">（2）质疑和质疑答复情况及相关证明材料； </w:t>
      </w:r>
    </w:p>
    <w:p w14:paraId="2057013B">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（3）具体、明确的投诉事项和与投诉事项相关的投诉请求；</w:t>
      </w:r>
    </w:p>
    <w:p w14:paraId="2CF9DAE6">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（4）事实依据；</w:t>
      </w:r>
    </w:p>
    <w:p w14:paraId="7A3AA1CE">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（5）法律依据；</w:t>
      </w:r>
    </w:p>
    <w:p w14:paraId="257E1B6D">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（6）提起投诉的日期。</w:t>
      </w:r>
    </w:p>
    <w:p w14:paraId="7A24E918">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（7）附件材料：营业执照副本内页复印件（要求证件有效并清晰反映企业法人经营范围；近期连续三个月依法缴纳税收和在职职工社会保障资金证明材料（复印件）。</w:t>
      </w:r>
      <w:r>
        <w:rPr>
          <w:rFonts w:hint="eastAsia" w:asciiTheme="minorEastAsia" w:hAnsiTheme="minorEastAsia" w:eastAsiaTheme="minorEastAsia" w:cstheme="minorEastAsia"/>
          <w:highlight w:val="none"/>
        </w:rPr>
        <w:tab/>
      </w:r>
    </w:p>
    <w:p w14:paraId="77767A32">
      <w:pPr>
        <w:spacing w:line="360" w:lineRule="auto"/>
        <w:ind w:firstLine="422" w:firstLineChars="200"/>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
          <w:highlight w:val="none"/>
        </w:rPr>
        <w:t>38.3.3</w:t>
      </w:r>
      <w:r>
        <w:rPr>
          <w:rFonts w:hint="eastAsia" w:asciiTheme="minorEastAsia" w:hAnsiTheme="minorEastAsia" w:eastAsiaTheme="minorEastAsia" w:cstheme="minorEastAsia"/>
          <w:highlight w:val="none"/>
        </w:rPr>
        <w:t>投诉人可以委托代理人办理投诉事务。</w:t>
      </w:r>
      <w:r>
        <w:rPr>
          <w:rFonts w:hint="eastAsia" w:asciiTheme="minorEastAsia" w:hAnsiTheme="minorEastAsia" w:eastAsiaTheme="minorEastAsia" w:cstheme="minorEastAsia"/>
          <w:bCs/>
          <w:highlight w:val="none"/>
        </w:rPr>
        <w:t>委托代理人应熟悉相关业务情况。</w:t>
      </w:r>
      <w:r>
        <w:rPr>
          <w:rFonts w:hint="eastAsia" w:asciiTheme="minorEastAsia" w:hAnsiTheme="minorEastAsia" w:eastAsiaTheme="minorEastAsia" w:cstheme="minorEastAsia"/>
          <w:highlight w:val="none"/>
        </w:rPr>
        <w:t>代理人办理投诉事务时，除提交投诉书外，还应当提交投诉人的授权委托书和委托代理人身份证明复印件。</w:t>
      </w:r>
    </w:p>
    <w:p w14:paraId="0AF287FB">
      <w:pPr>
        <w:spacing w:line="360" w:lineRule="auto"/>
        <w:ind w:firstLine="422"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b/>
          <w:highlight w:val="none"/>
        </w:rPr>
        <w:t>38.3.4</w:t>
      </w:r>
      <w:r>
        <w:rPr>
          <w:rFonts w:hint="eastAsia" w:asciiTheme="minorEastAsia" w:hAnsiTheme="minorEastAsia" w:eastAsiaTheme="minorEastAsia" w:cstheme="minorEastAsia"/>
          <w:highlight w:val="none"/>
        </w:rPr>
        <w:t>投诉人提起投诉应当符合下列条件：</w:t>
      </w:r>
    </w:p>
    <w:p w14:paraId="585D6EDD">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（1）投诉人是参与所投诉政府采购活动的供应商；</w:t>
      </w:r>
    </w:p>
    <w:p w14:paraId="68FD3175">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（2）提起投诉前已依法进行质疑；</w:t>
      </w:r>
    </w:p>
    <w:p w14:paraId="6B2EAB5A">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（3）投诉书内容符合本章第38.3.2项的规定；</w:t>
      </w:r>
    </w:p>
    <w:p w14:paraId="1056F4EB">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（4）在投诉有效期限内提起投诉；</w:t>
      </w:r>
    </w:p>
    <w:p w14:paraId="412BE32A">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（5）属于广西壮族自治区本级政府采购监督管理部门管辖；</w:t>
      </w:r>
    </w:p>
    <w:p w14:paraId="0215D1A1">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（6）同一投诉事项未经广西壮族自治区本级</w:t>
      </w:r>
      <w:r>
        <w:rPr>
          <w:rFonts w:hint="eastAsia" w:asciiTheme="minorEastAsia" w:hAnsiTheme="minorEastAsia" w:eastAsiaTheme="minorEastAsia" w:cstheme="minorEastAsia"/>
          <w:bCs/>
          <w:highlight w:val="none"/>
        </w:rPr>
        <w:t>政府采购监督管理部门</w:t>
      </w:r>
      <w:r>
        <w:rPr>
          <w:rFonts w:hint="eastAsia" w:asciiTheme="minorEastAsia" w:hAnsiTheme="minorEastAsia" w:eastAsiaTheme="minorEastAsia" w:cstheme="minorEastAsia"/>
          <w:highlight w:val="none"/>
        </w:rPr>
        <w:t>投诉处理；</w:t>
      </w:r>
    </w:p>
    <w:p w14:paraId="290C2506">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（7）国务院财政部门规定的其他条件。</w:t>
      </w:r>
    </w:p>
    <w:p w14:paraId="0BF8E324">
      <w:pPr>
        <w:spacing w:line="360" w:lineRule="auto"/>
        <w:ind w:firstLine="422"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b/>
          <w:highlight w:val="none"/>
        </w:rPr>
        <w:t>38.3.5</w:t>
      </w:r>
      <w:r>
        <w:rPr>
          <w:rFonts w:hint="eastAsia" w:asciiTheme="minorEastAsia" w:hAnsiTheme="minorEastAsia" w:eastAsiaTheme="minorEastAsia" w:cstheme="minorEastAsia"/>
          <w:highlight w:val="none"/>
        </w:rPr>
        <w:t>政府采购监督管理部门自受理投诉之日起30个工作日内，对投诉事项作出处理决定，并以书面形式通知投诉人、被投诉人及其他与投诉处理结果有利害关系的政府采购当事人。并将投诉结果在http：//zfcg.gxzf.gov.cn （广西壮族自治区政府采购网）发布。</w:t>
      </w:r>
    </w:p>
    <w:p w14:paraId="678692A2">
      <w:pPr>
        <w:spacing w:line="360" w:lineRule="auto"/>
        <w:ind w:firstLine="422"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b/>
          <w:highlight w:val="none"/>
        </w:rPr>
        <w:t>38.3.6</w:t>
      </w:r>
      <w:r>
        <w:rPr>
          <w:rFonts w:hint="eastAsia" w:asciiTheme="minorEastAsia" w:hAnsiTheme="minorEastAsia" w:eastAsiaTheme="minorEastAsia" w:cstheme="minorEastAsia"/>
          <w:highlight w:val="none"/>
        </w:rPr>
        <w:t>政府采购监督管理部门在处理投诉事项期间，可以视具体情况暂停采购活动。</w:t>
      </w:r>
    </w:p>
    <w:p w14:paraId="2617D0CA">
      <w:pPr>
        <w:spacing w:line="360" w:lineRule="auto"/>
        <w:ind w:firstLine="420" w:firstLineChars="200"/>
        <w:rPr>
          <w:rFonts w:asciiTheme="minorEastAsia" w:hAnsiTheme="minorEastAsia" w:eastAsiaTheme="minorEastAsia" w:cstheme="minorEastAsia"/>
          <w:highlight w:val="none"/>
        </w:rPr>
      </w:pPr>
    </w:p>
    <w:p w14:paraId="105AE9DB">
      <w:pPr>
        <w:pStyle w:val="4"/>
        <w:spacing w:line="360" w:lineRule="auto"/>
        <w:ind w:firstLine="0" w:firstLineChars="0"/>
        <w:jc w:val="center"/>
        <w:rPr>
          <w:sz w:val="24"/>
          <w:szCs w:val="24"/>
          <w:highlight w:val="none"/>
        </w:rPr>
      </w:pPr>
      <w:bookmarkStart w:id="143" w:name="_Toc3627"/>
      <w:r>
        <w:rPr>
          <w:rFonts w:hint="eastAsia"/>
          <w:sz w:val="24"/>
          <w:szCs w:val="24"/>
          <w:highlight w:val="none"/>
        </w:rPr>
        <w:t>八、验收</w:t>
      </w:r>
      <w:bookmarkEnd w:id="143"/>
    </w:p>
    <w:p w14:paraId="6B941A05">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39.验收</w:t>
      </w:r>
    </w:p>
    <w:p w14:paraId="48EEF494">
      <w:pPr>
        <w:tabs>
          <w:tab w:val="left" w:pos="0"/>
        </w:tabs>
        <w:spacing w:line="360" w:lineRule="auto"/>
        <w:ind w:firstLine="48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9FBADEF">
      <w:pPr>
        <w:tabs>
          <w:tab w:val="left" w:pos="0"/>
        </w:tabs>
        <w:spacing w:line="360" w:lineRule="auto"/>
        <w:ind w:firstLine="48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39.2采购人可以邀请参加本项目的其他投标人或者第三方机构参与验收。参与验收的投标人或者第三方机构的意见作为验收书的参考资料一并存档。</w:t>
      </w:r>
    </w:p>
    <w:p w14:paraId="6A6FFED2">
      <w:pPr>
        <w:tabs>
          <w:tab w:val="left" w:pos="0"/>
        </w:tabs>
        <w:spacing w:line="360" w:lineRule="auto"/>
        <w:ind w:firstLine="48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39.3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086F3183">
      <w:pPr>
        <w:tabs>
          <w:tab w:val="left" w:pos="0"/>
        </w:tabs>
        <w:spacing w:line="360" w:lineRule="auto"/>
        <w:ind w:firstLine="48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39.4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2FCF76BB">
      <w:pPr>
        <w:pStyle w:val="24"/>
        <w:spacing w:line="360" w:lineRule="auto"/>
        <w:rPr>
          <w:rFonts w:asciiTheme="minorEastAsia" w:hAnsiTheme="minorEastAsia" w:eastAsiaTheme="minorEastAsia" w:cstheme="minorEastAsia"/>
          <w:highlight w:val="none"/>
        </w:rPr>
      </w:pPr>
    </w:p>
    <w:p w14:paraId="358ABC02">
      <w:pPr>
        <w:pStyle w:val="4"/>
        <w:spacing w:line="360" w:lineRule="auto"/>
        <w:ind w:firstLine="0" w:firstLineChars="0"/>
        <w:jc w:val="center"/>
        <w:rPr>
          <w:sz w:val="24"/>
          <w:szCs w:val="24"/>
          <w:highlight w:val="none"/>
        </w:rPr>
      </w:pPr>
      <w:bookmarkStart w:id="144" w:name="_八、其他事项"/>
      <w:bookmarkEnd w:id="144"/>
      <w:bookmarkStart w:id="145" w:name="_Toc50"/>
      <w:r>
        <w:rPr>
          <w:rFonts w:hint="eastAsia"/>
          <w:sz w:val="24"/>
          <w:szCs w:val="24"/>
          <w:highlight w:val="none"/>
        </w:rPr>
        <w:t>九、其他事项</w:t>
      </w:r>
      <w:bookmarkEnd w:id="145"/>
    </w:p>
    <w:p w14:paraId="70237C22">
      <w:pPr>
        <w:spacing w:line="360" w:lineRule="auto"/>
        <w:ind w:firstLine="482" w:firstLineChars="200"/>
        <w:rPr>
          <w:rFonts w:asciiTheme="minorEastAsia" w:hAnsiTheme="minorEastAsia" w:eastAsiaTheme="minorEastAsia" w:cstheme="minorEastAsia"/>
          <w:b/>
          <w:sz w:val="24"/>
          <w:highlight w:val="none"/>
        </w:rPr>
      </w:pPr>
      <w:bookmarkStart w:id="146" w:name="_42.代理服务费"/>
      <w:bookmarkEnd w:id="146"/>
      <w:r>
        <w:rPr>
          <w:rFonts w:hint="eastAsia" w:asciiTheme="minorEastAsia" w:hAnsiTheme="minorEastAsia" w:eastAsiaTheme="minorEastAsia" w:cstheme="minorEastAsia"/>
          <w:b/>
          <w:sz w:val="24"/>
          <w:highlight w:val="none"/>
        </w:rPr>
        <w:t>40.代理服务费</w:t>
      </w:r>
    </w:p>
    <w:p w14:paraId="6C870240">
      <w:pPr>
        <w:spacing w:line="360" w:lineRule="auto"/>
        <w:ind w:firstLine="422" w:firstLineChars="200"/>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代理服务收费标准及缴费账户详见“投标人须知前附表”，投标人为联合体的，可以由联合体中的一方或者多方共同交纳代理服务费。</w:t>
      </w:r>
    </w:p>
    <w:p w14:paraId="0759D53F">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41.需要补充的其他内容</w:t>
      </w:r>
    </w:p>
    <w:p w14:paraId="7FC3EBD3">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41.1本招标文件解释规则详见“投标人须知前附表”。</w:t>
      </w:r>
    </w:p>
    <w:p w14:paraId="2CE299CD">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41.2其他事项详见“投标人须知前附表”。</w:t>
      </w:r>
    </w:p>
    <w:p w14:paraId="3B316AFD">
      <w:pPr>
        <w:pStyle w:val="24"/>
        <w:spacing w:line="360" w:lineRule="auto"/>
        <w:ind w:firstLine="420" w:firstLineChars="200"/>
        <w:contextualSpacing/>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41.3</w:t>
      </w:r>
      <w:bookmarkStart w:id="147" w:name="_Hlk65857140"/>
      <w:r>
        <w:rPr>
          <w:rFonts w:hint="eastAsia" w:asciiTheme="minorEastAsia" w:hAnsiTheme="minorEastAsia" w:eastAsiaTheme="minorEastAsia" w:cstheme="minorEastAsia"/>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由中小企业制造，即货物由中小企业生产且使用该中小企业商号或者注册商标，不对其中涉及的工程承建商和服务的承接商作出要求的，享受本文件规定的中小企业扶持政策。</w:t>
      </w:r>
    </w:p>
    <w:p w14:paraId="0465BC17">
      <w:pPr>
        <w:pStyle w:val="24"/>
        <w:spacing w:line="360" w:lineRule="auto"/>
        <w:ind w:firstLine="420" w:firstLineChars="200"/>
        <w:contextualSpacing/>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07EB0A03">
      <w:pPr>
        <w:pStyle w:val="24"/>
        <w:spacing w:line="360" w:lineRule="auto"/>
        <w:ind w:firstLine="420" w:firstLineChars="200"/>
        <w:contextualSpacing/>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依据本文件规定享受扶持政策获得政府采购合同的，小微企业不得将合同分包给大中型企业，中型企业不得将合同分包给大型企业。</w:t>
      </w:r>
      <w:bookmarkEnd w:id="147"/>
    </w:p>
    <w:p w14:paraId="2013125B">
      <w:pPr>
        <w:spacing w:line="360" w:lineRule="auto"/>
        <w:ind w:firstLine="420" w:firstLineChars="200"/>
        <w:jc w:val="left"/>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br w:type="page"/>
      </w:r>
      <w:bookmarkStart w:id="148" w:name="_Toc532545043"/>
    </w:p>
    <w:p w14:paraId="6245C4F2">
      <w:pPr>
        <w:pStyle w:val="24"/>
        <w:spacing w:line="360" w:lineRule="auto"/>
        <w:jc w:val="center"/>
        <w:outlineLvl w:val="0"/>
        <w:rPr>
          <w:rStyle w:val="59"/>
          <w:rFonts w:ascii="Times New Roman" w:hAnsi="Times New Roman"/>
          <w:sz w:val="36"/>
          <w:szCs w:val="36"/>
          <w:highlight w:val="none"/>
        </w:rPr>
      </w:pPr>
      <w:bookmarkStart w:id="149" w:name="_Toc10086"/>
      <w:r>
        <w:rPr>
          <w:rStyle w:val="59"/>
          <w:rFonts w:hint="eastAsia" w:ascii="Times New Roman" w:hAnsi="Times New Roman"/>
          <w:sz w:val="36"/>
          <w:szCs w:val="36"/>
          <w:highlight w:val="none"/>
        </w:rPr>
        <w:t>第四章  评标方法</w:t>
      </w:r>
      <w:bookmarkEnd w:id="148"/>
      <w:r>
        <w:rPr>
          <w:rStyle w:val="59"/>
          <w:rFonts w:hint="eastAsia" w:ascii="Times New Roman" w:hAnsi="Times New Roman"/>
          <w:sz w:val="36"/>
          <w:szCs w:val="36"/>
          <w:highlight w:val="none"/>
        </w:rPr>
        <w:t>及评分标准</w:t>
      </w:r>
      <w:bookmarkEnd w:id="149"/>
    </w:p>
    <w:p w14:paraId="011EE5AF">
      <w:pPr>
        <w:pStyle w:val="3"/>
        <w:spacing w:before="0" w:after="0" w:line="360" w:lineRule="auto"/>
        <w:jc w:val="center"/>
        <w:rPr>
          <w:rFonts w:asciiTheme="majorEastAsia" w:hAnsiTheme="majorEastAsia" w:eastAsiaTheme="majorEastAsia" w:cstheme="majorEastAsia"/>
          <w:sz w:val="30"/>
          <w:szCs w:val="30"/>
          <w:highlight w:val="none"/>
        </w:rPr>
      </w:pPr>
      <w:bookmarkStart w:id="150" w:name="_Toc16352"/>
      <w:r>
        <w:rPr>
          <w:rFonts w:hint="eastAsia" w:asciiTheme="majorEastAsia" w:hAnsiTheme="majorEastAsia" w:eastAsiaTheme="majorEastAsia" w:cstheme="majorEastAsia"/>
          <w:sz w:val="30"/>
          <w:szCs w:val="30"/>
          <w:highlight w:val="none"/>
        </w:rPr>
        <w:t>第一节 评标方法</w:t>
      </w:r>
      <w:bookmarkEnd w:id="150"/>
    </w:p>
    <w:p w14:paraId="0C527CF8">
      <w:pPr>
        <w:pStyle w:val="24"/>
        <w:tabs>
          <w:tab w:val="left" w:pos="2472"/>
        </w:tabs>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本项目采用</w:t>
      </w:r>
      <w:r>
        <w:rPr>
          <w:rFonts w:hint="eastAsia" w:asciiTheme="minorEastAsia" w:hAnsiTheme="minorEastAsia" w:eastAsiaTheme="minorEastAsia" w:cstheme="minorEastAsia"/>
          <w:szCs w:val="21"/>
          <w:highlight w:val="none"/>
          <w:u w:val="single"/>
        </w:rPr>
        <w:t xml:space="preserve"> 以下勾选的方式</w:t>
      </w:r>
      <w:r>
        <w:rPr>
          <w:rFonts w:hint="eastAsia" w:asciiTheme="minorEastAsia" w:hAnsiTheme="minorEastAsia" w:eastAsiaTheme="minorEastAsia" w:cstheme="minorEastAsia"/>
          <w:szCs w:val="21"/>
          <w:highlight w:val="none"/>
        </w:rPr>
        <w:t>进行评审。</w:t>
      </w:r>
    </w:p>
    <w:p w14:paraId="0DEE36AA">
      <w:pPr>
        <w:autoSpaceDE w:val="0"/>
        <w:autoSpaceDN w:val="0"/>
        <w:adjustRightInd w:val="0"/>
        <w:spacing w:line="360" w:lineRule="auto"/>
        <w:ind w:firstLine="420" w:firstLineChars="200"/>
        <w:rPr>
          <w:rFonts w:asciiTheme="minorEastAsia" w:hAnsiTheme="minorEastAsia" w:eastAsiaTheme="minorEastAsia" w:cstheme="minorEastAsia"/>
          <w:szCs w:val="20"/>
          <w:highlight w:val="none"/>
        </w:rPr>
      </w:pPr>
      <w:r>
        <w:rPr>
          <w:rFonts w:hint="eastAsia" w:asciiTheme="minorEastAsia" w:hAnsiTheme="minorEastAsia" w:eastAsiaTheme="minorEastAsia" w:cstheme="minorEastAsia"/>
          <w:highlight w:val="none"/>
        </w:rPr>
        <w:t>☑综合评分法，</w:t>
      </w:r>
      <w:r>
        <w:rPr>
          <w:rFonts w:hint="eastAsia" w:asciiTheme="minorEastAsia" w:hAnsiTheme="minorEastAsia" w:eastAsiaTheme="minorEastAsia" w:cstheme="minorEastAsia"/>
          <w:szCs w:val="20"/>
          <w:highlight w:val="none"/>
        </w:rPr>
        <w:t>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w:t>
      </w:r>
    </w:p>
    <w:p w14:paraId="1A921CA6">
      <w:pPr>
        <w:autoSpaceDE w:val="0"/>
        <w:autoSpaceDN w:val="0"/>
        <w:adjustRightInd w:val="0"/>
        <w:spacing w:line="360" w:lineRule="auto"/>
        <w:ind w:firstLine="420" w:firstLineChars="200"/>
        <w:rPr>
          <w:rFonts w:asciiTheme="minorEastAsia" w:hAnsiTheme="minorEastAsia" w:eastAsiaTheme="minorEastAsia" w:cstheme="minorEastAsia"/>
          <w:szCs w:val="20"/>
          <w:highlight w:val="none"/>
        </w:rPr>
      </w:pPr>
      <w:r>
        <w:rPr>
          <w:rFonts w:hint="eastAsia" w:asciiTheme="minorEastAsia" w:hAnsiTheme="minorEastAsia" w:eastAsiaTheme="minorEastAsia" w:cstheme="minorEastAsia"/>
          <w:szCs w:val="20"/>
          <w:highlight w:val="none"/>
        </w:rPr>
        <w:t>该评标方法适用本项目所有标段。</w:t>
      </w:r>
    </w:p>
    <w:p w14:paraId="328BDE8A">
      <w:pPr>
        <w:pStyle w:val="24"/>
        <w:spacing w:line="360" w:lineRule="auto"/>
        <w:ind w:firstLine="420"/>
        <w:rPr>
          <w:rFonts w:asciiTheme="minorEastAsia" w:hAnsiTheme="minorEastAsia" w:eastAsiaTheme="minorEastAsia" w:cstheme="minorEastAsia"/>
          <w:highlight w:val="none"/>
        </w:rPr>
      </w:pPr>
    </w:p>
    <w:p w14:paraId="6C1D65F2">
      <w:pPr>
        <w:pStyle w:val="3"/>
        <w:spacing w:before="0" w:after="0" w:line="360" w:lineRule="auto"/>
        <w:jc w:val="center"/>
        <w:rPr>
          <w:rFonts w:asciiTheme="majorEastAsia" w:hAnsiTheme="majorEastAsia" w:eastAsiaTheme="majorEastAsia" w:cstheme="majorEastAsia"/>
          <w:sz w:val="30"/>
          <w:szCs w:val="30"/>
          <w:highlight w:val="none"/>
        </w:rPr>
      </w:pPr>
      <w:bookmarkStart w:id="151" w:name="_Toc31330"/>
      <w:r>
        <w:rPr>
          <w:rFonts w:hint="eastAsia" w:asciiTheme="majorEastAsia" w:hAnsiTheme="majorEastAsia" w:eastAsiaTheme="majorEastAsia" w:cstheme="majorEastAsia"/>
          <w:sz w:val="30"/>
          <w:szCs w:val="30"/>
          <w:highlight w:val="none"/>
        </w:rPr>
        <w:t>第二节 评标程序</w:t>
      </w:r>
      <w:bookmarkEnd w:id="151"/>
    </w:p>
    <w:p w14:paraId="249CEB2D">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1.符合性审查</w:t>
      </w:r>
    </w:p>
    <w:p w14:paraId="574D11F8">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评标委员会应当对符合资格的投标人的投标文件进行投标报价、商务、技术等实质性内容符合性审查，以确定其是否满足招标文件的实质性要求。</w:t>
      </w:r>
    </w:p>
    <w:p w14:paraId="0D360316">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2.符合性审查不通过而导致投标无效的情形</w:t>
      </w:r>
    </w:p>
    <w:p w14:paraId="244DDB00">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投标人的投标文件中存在对招标文件的任何实质性要求和条件的负偏离，将被视为投标无效。</w:t>
      </w:r>
    </w:p>
    <w:p w14:paraId="1D2CC828">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2.1在报价评审时，如发现下列情形之一的，将被视为投标无效：</w:t>
      </w:r>
    </w:p>
    <w:p w14:paraId="7914A0DA">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（1）投标文件未提供“投标人须知前附表”第13.1条规定中“必须提供”的文件资料的；</w:t>
      </w:r>
    </w:p>
    <w:p w14:paraId="22D9D613">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（2）未采用人民币报价或者未按照招标文件标明的币种报价的；</w:t>
      </w:r>
    </w:p>
    <w:p w14:paraId="222F33D1">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（3）报价超出招标文件规定最高限价，或者超出采购预算金额（包括分项最高限价（如有））的；</w:t>
      </w:r>
    </w:p>
    <w:p w14:paraId="33F94C01">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1C8CFB02">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（5）修正后的报价，投标人不确认的；</w:t>
      </w:r>
    </w:p>
    <w:p w14:paraId="4FAA95FD">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（6）投标人属于本章第5条第（2）项情形的。</w:t>
      </w:r>
    </w:p>
    <w:p w14:paraId="138A02F9">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2.2在商务评审时，如发现下列情形之一的，将被视为投标无效：</w:t>
      </w:r>
    </w:p>
    <w:p w14:paraId="406AFAF4">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（1）投标文件未按招标文件要求签署、盖章的；</w:t>
      </w:r>
    </w:p>
    <w:p w14:paraId="0115F740">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 xml:space="preserve">（2）委托代理人未能出具有效身份证明或者出具的身份证明与授权委托书中的信息不符的； </w:t>
      </w:r>
    </w:p>
    <w:p w14:paraId="7E9AD94E">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（3）投标文件未提供“投标人须知前附表”第13.1条规定中“必须提供”或者“委托时必须提供”的文件资料的；</w:t>
      </w:r>
    </w:p>
    <w:p w14:paraId="0BA96A0A">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（4）投标有效期、项目完成时间（交货时间、服务完成时间或者服务期等）、质保期等商务条款发生负偏离的；</w:t>
      </w:r>
    </w:p>
    <w:p w14:paraId="04920C07">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（5）商务条款评审允许负偏离的条款数超过“投标人须知前附表”规定项数的。</w:t>
      </w:r>
    </w:p>
    <w:p w14:paraId="39D7DE1E">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（6）投标文件的实质性内容未使用中文表述、使用计量单位不符合招标文件要求的；</w:t>
      </w:r>
    </w:p>
    <w:p w14:paraId="498C0040">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（7）投标文件中的文件资料因填写不齐全或者内容虚假或者出现其他情形而导致被评标委员会认定无效的；</w:t>
      </w:r>
    </w:p>
    <w:p w14:paraId="13D3270F">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（8）投标文件含有采购人不能接受的附加条件的；</w:t>
      </w:r>
    </w:p>
    <w:p w14:paraId="3D1BD673">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（9）未响应招标文件实质性要求的；</w:t>
      </w:r>
    </w:p>
    <w:p w14:paraId="782F6E1D">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（10）属于投标人须知正文第9.2条情形的；</w:t>
      </w:r>
    </w:p>
    <w:p w14:paraId="00C04E4D">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（11）法律、法规和招标文件规定的其他无效情形。</w:t>
      </w:r>
    </w:p>
    <w:p w14:paraId="4F997A4C">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2.3在技术评审时，如发现下列情形之一的，将被视为投标无效：</w:t>
      </w:r>
    </w:p>
    <w:p w14:paraId="7F66171E">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（1）不满足招标文件实质性要求的货物内容、技术要求、安全、质量标准的；</w:t>
      </w:r>
    </w:p>
    <w:p w14:paraId="7BD5C97F">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（2）技术需求评审允许负偏离的条款数超过“投标人须知前附表”规定项数的；</w:t>
      </w:r>
    </w:p>
    <w:p w14:paraId="6DDD9047">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（3）投标文件未提供“投标人须知前附表”第13.1条规定中“必须提供”的文件资料的；</w:t>
      </w:r>
    </w:p>
    <w:p w14:paraId="0BC82667">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（4）虚假投标，或者出现其他情形而导致被评标委员会认定无效的；</w:t>
      </w:r>
    </w:p>
    <w:p w14:paraId="5F569521">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（5）投标技术方案不明确，招标文件未允许但存在一个或者一个以上备选（替代）投标方案的。</w:t>
      </w:r>
    </w:p>
    <w:p w14:paraId="095D11CA">
      <w:pPr>
        <w:spacing w:line="360" w:lineRule="auto"/>
        <w:ind w:firstLine="422" w:firstLineChars="200"/>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2.4评审中出现下列情形之一的，评标委员会应当启动异常低价响应审查程序：</w:t>
      </w:r>
    </w:p>
    <w:p w14:paraId="5C8F8A74">
      <w:pPr>
        <w:spacing w:line="360" w:lineRule="auto"/>
        <w:ind w:firstLine="422" w:firstLineChars="200"/>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（1）投标报价低于全部通过符合性审查供应商投标报价平均值65%的，即投标报价＜全部通过符合性审查供应商投标报价平均值×65%；</w:t>
      </w:r>
    </w:p>
    <w:p w14:paraId="22D5A0AE">
      <w:pPr>
        <w:spacing w:line="360" w:lineRule="auto"/>
        <w:ind w:firstLine="422" w:firstLineChars="200"/>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（2）投标报价低于通过符合性审查的次低报价供应商投标报价65%的，即投标报价＜通过符合性审查的次低报价供应商投标报价×65%；</w:t>
      </w:r>
    </w:p>
    <w:p w14:paraId="5967E593">
      <w:pPr>
        <w:spacing w:line="360" w:lineRule="auto"/>
        <w:ind w:firstLine="422" w:firstLineChars="200"/>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（3）投标报价低于采购项目最高限价65%的，即投标报价＜采购项目最高限价×65%；</w:t>
      </w:r>
    </w:p>
    <w:p w14:paraId="674C0349">
      <w:pPr>
        <w:spacing w:line="360" w:lineRule="auto"/>
        <w:ind w:firstLine="422" w:firstLineChars="200"/>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（4）评标委员会基于专业判断，认为供应商最终报价过低，有可能影响产品质量或者不能诚信履约的其他情形。</w:t>
      </w:r>
    </w:p>
    <w:p w14:paraId="62EC9C39">
      <w:pPr>
        <w:spacing w:line="360" w:lineRule="auto"/>
        <w:ind w:firstLine="422" w:firstLineChars="200"/>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2.5评标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554C494C">
      <w:pPr>
        <w:spacing w:line="360" w:lineRule="auto"/>
        <w:ind w:firstLine="422" w:firstLineChars="200"/>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评标委员会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标委员会应当将其作为无效响应处理。</w:t>
      </w:r>
    </w:p>
    <w:p w14:paraId="7EE97A6A">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3.澄清补正、说明或者补正</w:t>
      </w:r>
    </w:p>
    <w:p w14:paraId="782FF3C9">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19F58FD8">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70B9E79F">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4.投标文件修正</w:t>
      </w:r>
    </w:p>
    <w:p w14:paraId="6C8991B6">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 xml:space="preserve">4.1投标文件报价出现前后不一致的，按照下列规定修正： </w:t>
      </w:r>
    </w:p>
    <w:p w14:paraId="48B0DEE8">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（1）报价文件中“开标一览表”内容与投标文件中相应内容不一致的，以“开标一览表”为准；</w:t>
      </w:r>
    </w:p>
    <w:p w14:paraId="43F1A99A">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（2）大写金额和小写金额不一致的，以大写金额为准；</w:t>
      </w:r>
    </w:p>
    <w:p w14:paraId="4F7B3007">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（3）单价金额小数点或者百分比有明显错位的，以开标一览表的总价为准，并修改单价；</w:t>
      </w:r>
    </w:p>
    <w:p w14:paraId="5C3E3A58">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（4）总价金额与按单价汇总金额不一致的，以单价金额计算结果为准。</w:t>
      </w:r>
    </w:p>
    <w:p w14:paraId="5D78893B">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同时出现两种以上不一致的，按照以上（1）-（4）规定的顺序修正。修正后的报价经投标人确认后产生约束力，投标人不确认的，其投标无效。</w:t>
      </w:r>
    </w:p>
    <w:p w14:paraId="43E45D21">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4.2经投标人确认修正后的报价若超过采购预算金额或者最高限价，投标人的投标文件作无效投标处理。</w:t>
      </w:r>
    </w:p>
    <w:p w14:paraId="070ADB61">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4.3经投标人确认修正后的报价作为签订合同的依据，并以此报价计算价格分。</w:t>
      </w:r>
    </w:p>
    <w:p w14:paraId="1B8FC216">
      <w:pPr>
        <w:spacing w:line="360" w:lineRule="auto"/>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5.比较与评价</w:t>
      </w:r>
    </w:p>
    <w:p w14:paraId="35AB6989">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（1）评标委员会按照招标文件中规定的评标方法和评标标准，对符合性审查合格的投标文件进行商务和技术评估，综合比较与评价。</w:t>
      </w:r>
    </w:p>
    <w:p w14:paraId="4CDD875F">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（2）评标委员会独立对每个投标人的投标文件进行评价，并汇总每个投标人的得分。</w:t>
      </w:r>
    </w:p>
    <w:p w14:paraId="66FE3731">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2C30921D">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（3）评标委员会按照招标文件中规定的评标方法和标准计算各投标人的报价得分。在计算过程中，不得去掉最高报价或者最低报价。</w:t>
      </w:r>
    </w:p>
    <w:p w14:paraId="02E39CF6">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（4）各投标人的得分为所有评委的有效评分的算术平均数。</w:t>
      </w:r>
    </w:p>
    <w:p w14:paraId="3B84618F">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（5）评标委员会按照招标文件中的规定推荐中标候选人。</w:t>
      </w:r>
    </w:p>
    <w:p w14:paraId="0B396EB5">
      <w:pPr>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31EA8E80">
      <w:pPr>
        <w:spacing w:line="360" w:lineRule="auto"/>
        <w:ind w:firstLine="420" w:firstLineChars="200"/>
        <w:rPr>
          <w:rFonts w:asciiTheme="minorEastAsia" w:hAnsiTheme="minorEastAsia" w:eastAsiaTheme="minorEastAsia" w:cstheme="minorEastAsia"/>
          <w:highlight w:val="none"/>
        </w:rPr>
      </w:pPr>
    </w:p>
    <w:p w14:paraId="3777F1A4">
      <w:pPr>
        <w:pStyle w:val="3"/>
        <w:spacing w:before="0" w:after="0" w:line="360" w:lineRule="auto"/>
        <w:jc w:val="center"/>
        <w:rPr>
          <w:rFonts w:asciiTheme="majorEastAsia" w:hAnsiTheme="majorEastAsia" w:eastAsiaTheme="majorEastAsia" w:cstheme="majorEastAsia"/>
          <w:sz w:val="30"/>
          <w:szCs w:val="30"/>
          <w:highlight w:val="none"/>
        </w:rPr>
      </w:pPr>
      <w:bookmarkStart w:id="152" w:name="_Toc29824"/>
      <w:r>
        <w:rPr>
          <w:rFonts w:hint="eastAsia" w:asciiTheme="majorEastAsia" w:hAnsiTheme="majorEastAsia" w:eastAsiaTheme="majorEastAsia" w:cstheme="majorEastAsia"/>
          <w:sz w:val="30"/>
          <w:szCs w:val="30"/>
          <w:highlight w:val="none"/>
        </w:rPr>
        <w:t>第三节 评分标准</w:t>
      </w:r>
      <w:bookmarkEnd w:id="152"/>
    </w:p>
    <w:p w14:paraId="1BA3F031">
      <w:pPr>
        <w:pStyle w:val="24"/>
        <w:spacing w:line="360" w:lineRule="auto"/>
        <w:jc w:val="center"/>
        <w:rPr>
          <w:rFonts w:asciiTheme="minorEastAsia" w:hAnsiTheme="minorEastAsia" w:eastAsiaTheme="minorEastAsia" w:cstheme="minorEastAsia"/>
          <w:b/>
          <w:sz w:val="30"/>
          <w:szCs w:val="30"/>
          <w:highlight w:val="none"/>
        </w:rPr>
      </w:pPr>
      <w:r>
        <w:rPr>
          <w:rFonts w:hint="eastAsia" w:asciiTheme="minorEastAsia" w:hAnsiTheme="minorEastAsia" w:eastAsiaTheme="minorEastAsia" w:cstheme="minorEastAsia"/>
          <w:b/>
          <w:sz w:val="24"/>
          <w:szCs w:val="24"/>
          <w:highlight w:val="none"/>
        </w:rPr>
        <w:t>综合评分法</w:t>
      </w:r>
    </w:p>
    <w:p w14:paraId="15EFC35C">
      <w:pPr>
        <w:pStyle w:val="24"/>
        <w:spacing w:line="360" w:lineRule="auto"/>
        <w:rPr>
          <w:rFonts w:asciiTheme="minorEastAsia" w:hAnsiTheme="minorEastAsia" w:eastAsiaTheme="minorEastAsia" w:cstheme="minorEastAsia"/>
          <w:bCs/>
          <w:highlight w:val="none"/>
        </w:rPr>
      </w:pPr>
      <w:r>
        <w:rPr>
          <w:rFonts w:hint="eastAsia" w:asciiTheme="minorEastAsia" w:hAnsiTheme="minorEastAsia" w:eastAsiaTheme="minorEastAsia" w:cstheme="minorEastAsia"/>
          <w:bCs/>
          <w:highlight w:val="none"/>
        </w:rPr>
        <w:t>注：计分方法按四舍五入取至百分位。</w:t>
      </w:r>
    </w:p>
    <w:tbl>
      <w:tblPr>
        <w:tblStyle w:val="47"/>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5"/>
        <w:gridCol w:w="1105"/>
        <w:gridCol w:w="1197"/>
        <w:gridCol w:w="6043"/>
      </w:tblGrid>
      <w:tr w14:paraId="62F3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0" w:type="dxa"/>
            <w:gridSpan w:val="2"/>
            <w:tcBorders>
              <w:top w:val="single" w:color="auto" w:sz="4" w:space="0"/>
              <w:left w:val="single" w:color="auto" w:sz="4" w:space="0"/>
              <w:bottom w:val="single" w:color="auto" w:sz="4" w:space="0"/>
              <w:right w:val="single" w:color="auto" w:sz="4" w:space="0"/>
            </w:tcBorders>
            <w:noWrap/>
            <w:vAlign w:val="center"/>
          </w:tcPr>
          <w:p w14:paraId="1472F57B">
            <w:pPr>
              <w:adjustRightInd w:val="0"/>
              <w:spacing w:line="400" w:lineRule="exact"/>
              <w:jc w:val="center"/>
              <w:textAlignment w:val="baseline"/>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评审因素</w:t>
            </w:r>
          </w:p>
        </w:tc>
        <w:tc>
          <w:tcPr>
            <w:tcW w:w="1197" w:type="dxa"/>
            <w:tcBorders>
              <w:top w:val="single" w:color="auto" w:sz="4" w:space="0"/>
              <w:left w:val="single" w:color="auto" w:sz="4" w:space="0"/>
              <w:bottom w:val="single" w:color="auto" w:sz="4" w:space="0"/>
              <w:right w:val="single" w:color="auto" w:sz="4" w:space="0"/>
            </w:tcBorders>
            <w:noWrap/>
            <w:vAlign w:val="center"/>
          </w:tcPr>
          <w:p w14:paraId="49093680">
            <w:pPr>
              <w:adjustRightInd w:val="0"/>
              <w:spacing w:line="400" w:lineRule="exact"/>
              <w:jc w:val="center"/>
              <w:textAlignment w:val="baseline"/>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分值</w:t>
            </w:r>
          </w:p>
        </w:tc>
        <w:tc>
          <w:tcPr>
            <w:tcW w:w="6043" w:type="dxa"/>
            <w:tcBorders>
              <w:top w:val="single" w:color="auto" w:sz="4" w:space="0"/>
              <w:left w:val="single" w:color="auto" w:sz="4" w:space="0"/>
              <w:bottom w:val="single" w:color="auto" w:sz="4" w:space="0"/>
              <w:right w:val="single" w:color="auto" w:sz="4" w:space="0"/>
            </w:tcBorders>
            <w:noWrap/>
            <w:vAlign w:val="center"/>
          </w:tcPr>
          <w:p w14:paraId="3547FD54">
            <w:pPr>
              <w:adjustRightInd w:val="0"/>
              <w:spacing w:line="400" w:lineRule="exact"/>
              <w:jc w:val="center"/>
              <w:textAlignment w:val="baseline"/>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评标标准</w:t>
            </w:r>
          </w:p>
        </w:tc>
      </w:tr>
      <w:tr w14:paraId="09AD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10" w:type="dxa"/>
            <w:gridSpan w:val="2"/>
            <w:tcBorders>
              <w:top w:val="single" w:color="auto" w:sz="4" w:space="0"/>
              <w:left w:val="single" w:color="auto" w:sz="4" w:space="0"/>
              <w:bottom w:val="single" w:color="auto" w:sz="4" w:space="0"/>
              <w:right w:val="single" w:color="auto" w:sz="4" w:space="0"/>
            </w:tcBorders>
            <w:noWrap/>
            <w:vAlign w:val="center"/>
          </w:tcPr>
          <w:p w14:paraId="3C119594">
            <w:pPr>
              <w:adjustRightInd w:val="0"/>
              <w:spacing w:line="400" w:lineRule="exact"/>
              <w:jc w:val="center"/>
              <w:textAlignment w:val="baseline"/>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报价（满分10分）</w:t>
            </w:r>
          </w:p>
        </w:tc>
        <w:tc>
          <w:tcPr>
            <w:tcW w:w="1197" w:type="dxa"/>
            <w:tcBorders>
              <w:top w:val="single" w:color="auto" w:sz="4" w:space="0"/>
              <w:left w:val="single" w:color="auto" w:sz="4" w:space="0"/>
              <w:bottom w:val="single" w:color="auto" w:sz="4" w:space="0"/>
              <w:right w:val="single" w:color="auto" w:sz="4" w:space="0"/>
            </w:tcBorders>
            <w:noWrap/>
            <w:vAlign w:val="center"/>
          </w:tcPr>
          <w:p w14:paraId="7D8ADFFC">
            <w:pPr>
              <w:adjustRightInd w:val="0"/>
              <w:spacing w:line="400" w:lineRule="exact"/>
              <w:jc w:val="center"/>
              <w:textAlignment w:val="baseline"/>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10</w:t>
            </w:r>
          </w:p>
        </w:tc>
        <w:tc>
          <w:tcPr>
            <w:tcW w:w="6043" w:type="dxa"/>
            <w:tcBorders>
              <w:top w:val="single" w:color="auto" w:sz="4" w:space="0"/>
              <w:left w:val="single" w:color="auto" w:sz="4" w:space="0"/>
              <w:bottom w:val="single" w:color="auto" w:sz="4" w:space="0"/>
              <w:right w:val="single" w:color="auto" w:sz="4" w:space="0"/>
            </w:tcBorders>
            <w:noWrap/>
            <w:vAlign w:val="center"/>
          </w:tcPr>
          <w:p w14:paraId="510CC0CB">
            <w:pPr>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（1）评标价为投标人的投标报价进行政策性扣除后的价格，评标价只是作为评标时使用。最终中标供应商的中标金额＝投标报价；</w:t>
            </w:r>
          </w:p>
          <w:p w14:paraId="21C287C4">
            <w:pPr>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（2）本项目为专门面向</w:t>
            </w:r>
            <w:r>
              <w:rPr>
                <w:rFonts w:hint="eastAsia" w:asciiTheme="minorEastAsia" w:hAnsiTheme="minorEastAsia" w:eastAsiaTheme="minorEastAsia" w:cstheme="minorEastAsia"/>
                <w:szCs w:val="21"/>
                <w:highlight w:val="none"/>
                <w:lang w:val="en-US" w:eastAsia="zh-CN"/>
              </w:rPr>
              <w:t>小微</w:t>
            </w:r>
            <w:r>
              <w:rPr>
                <w:rFonts w:hint="eastAsia" w:asciiTheme="minorEastAsia" w:hAnsiTheme="minorEastAsia" w:eastAsiaTheme="minorEastAsia" w:cstheme="minorEastAsia"/>
                <w:szCs w:val="21"/>
                <w:highlight w:val="none"/>
              </w:rPr>
              <w:t>企业采购项目，不再执行</w:t>
            </w:r>
            <w:r>
              <w:rPr>
                <w:rFonts w:hint="eastAsia" w:asciiTheme="minorEastAsia" w:hAnsiTheme="minorEastAsia" w:eastAsiaTheme="minorEastAsia" w:cstheme="minorEastAsia"/>
                <w:szCs w:val="21"/>
                <w:highlight w:val="none"/>
                <w:lang w:val="en-US" w:eastAsia="zh-CN"/>
              </w:rPr>
              <w:t>小微</w:t>
            </w:r>
            <w:r>
              <w:rPr>
                <w:rFonts w:hint="eastAsia" w:asciiTheme="minorEastAsia" w:hAnsiTheme="minorEastAsia" w:eastAsiaTheme="minorEastAsia" w:cstheme="minorEastAsia"/>
                <w:szCs w:val="21"/>
                <w:highlight w:val="none"/>
              </w:rPr>
              <w:t>企业或监狱企业或残疾人福利性单位政策扣除；</w:t>
            </w:r>
          </w:p>
          <w:p w14:paraId="60D0B9D9">
            <w:pPr>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按照《国务院办公厅关于在政府采购中实施本国产品标准及相关政策的通知》（国办发〔2025〕34号）的规定，投标人在其投标文件中提供《关于符合本国产品标准的声明函》或财政部会同有关部门规定的有关证明文件，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的投标报价给予20%的价格扣除，用扣除后的价格参与评审；</w:t>
            </w:r>
          </w:p>
          <w:p w14:paraId="3E83BC2D">
            <w:pPr>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（4）政策性扣除计算方法。</w:t>
            </w:r>
          </w:p>
          <w:p w14:paraId="78EFA4B2">
            <w:pPr>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完成本项目服务中涉及的货物，符合本国产品标准的产品成本之和占该供应商提供的全部产品成本之和的比例达到80%以上时，对符合上述要求的投标人的投标报价给予20%的扣除，扣除后的价格为评标报价，即评标报价=投标报价×（1-20%）。除上述情况外，评标报价=投标报价；</w:t>
            </w:r>
          </w:p>
          <w:p w14:paraId="16E5EE5E">
            <w:pPr>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（5）以进入综合评分环节的最低的评标报价为基准价，基准价报价得分为10分。</w:t>
            </w:r>
          </w:p>
          <w:p w14:paraId="4622E4E3">
            <w:pPr>
              <w:spacing w:line="400" w:lineRule="exac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（6）价格分计算公式：</w:t>
            </w:r>
          </w:p>
          <w:p w14:paraId="2ADA9D8D">
            <w:pPr>
              <w:adjustRightInd w:val="0"/>
              <w:spacing w:line="400" w:lineRule="exact"/>
              <w:textAlignment w:val="baseline"/>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szCs w:val="21"/>
                <w:highlight w:val="none"/>
              </w:rPr>
              <w:t>某投标人价格分=基准价/某投标人评标报价金额×10分</w:t>
            </w:r>
          </w:p>
        </w:tc>
      </w:tr>
      <w:tr w14:paraId="6381F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 w:type="dxa"/>
            <w:vMerge w:val="restart"/>
            <w:tcBorders>
              <w:top w:val="single" w:color="auto" w:sz="4" w:space="0"/>
              <w:left w:val="single" w:color="auto" w:sz="4" w:space="0"/>
              <w:right w:val="single" w:color="auto" w:sz="4" w:space="0"/>
            </w:tcBorders>
            <w:noWrap/>
            <w:vAlign w:val="center"/>
          </w:tcPr>
          <w:p w14:paraId="397DEA0E">
            <w:pPr>
              <w:adjustRightInd w:val="0"/>
              <w:spacing w:line="400" w:lineRule="exact"/>
              <w:ind w:left="-105" w:leftChars="-50" w:right="-105" w:rightChars="-50"/>
              <w:jc w:val="center"/>
              <w:textAlignment w:val="baseline"/>
              <w:rPr>
                <w:rFonts w:asciiTheme="minorEastAsia" w:hAnsiTheme="minorEastAsia" w:eastAsiaTheme="minorEastAsia" w:cstheme="minorEastAsia"/>
                <w:spacing w:val="-18"/>
                <w:szCs w:val="21"/>
                <w:highlight w:val="none"/>
              </w:rPr>
            </w:pPr>
            <w:bookmarkStart w:id="153" w:name="_Hlk176168093"/>
            <w:r>
              <w:rPr>
                <w:rFonts w:hint="eastAsia" w:asciiTheme="minorEastAsia" w:hAnsiTheme="minorEastAsia" w:eastAsiaTheme="minorEastAsia" w:cstheme="minorEastAsia"/>
                <w:b/>
                <w:szCs w:val="21"/>
                <w:highlight w:val="none"/>
              </w:rPr>
              <w:t>技术（满分84分）</w:t>
            </w:r>
          </w:p>
        </w:tc>
        <w:tc>
          <w:tcPr>
            <w:tcW w:w="1105" w:type="dxa"/>
            <w:tcBorders>
              <w:top w:val="single" w:color="auto" w:sz="4" w:space="0"/>
              <w:left w:val="single" w:color="auto" w:sz="4" w:space="0"/>
              <w:right w:val="single" w:color="auto" w:sz="4" w:space="0"/>
            </w:tcBorders>
            <w:noWrap/>
            <w:vAlign w:val="center"/>
          </w:tcPr>
          <w:p w14:paraId="286C0DE2">
            <w:pPr>
              <w:adjustRightInd w:val="0"/>
              <w:spacing w:line="400" w:lineRule="exact"/>
              <w:ind w:left="-105" w:leftChars="-50" w:right="-105" w:rightChars="-50"/>
              <w:jc w:val="center"/>
              <w:textAlignment w:val="baseline"/>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1.1项目整体分析</w:t>
            </w:r>
          </w:p>
        </w:tc>
        <w:tc>
          <w:tcPr>
            <w:tcW w:w="1197" w:type="dxa"/>
            <w:tcBorders>
              <w:top w:val="single" w:color="auto" w:sz="4" w:space="0"/>
              <w:left w:val="single" w:color="auto" w:sz="4" w:space="0"/>
              <w:right w:val="single" w:color="auto" w:sz="4" w:space="0"/>
            </w:tcBorders>
            <w:noWrap/>
            <w:vAlign w:val="center"/>
          </w:tcPr>
          <w:p w14:paraId="5B4737ED">
            <w:pPr>
              <w:adjustRightInd w:val="0"/>
              <w:spacing w:line="400" w:lineRule="exact"/>
              <w:jc w:val="center"/>
              <w:textAlignment w:val="baseline"/>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Cs/>
                <w:szCs w:val="21"/>
                <w:highlight w:val="none"/>
              </w:rPr>
              <w:t>6</w:t>
            </w:r>
          </w:p>
        </w:tc>
        <w:tc>
          <w:tcPr>
            <w:tcW w:w="6043" w:type="dxa"/>
            <w:tcBorders>
              <w:top w:val="single" w:color="auto" w:sz="4" w:space="0"/>
              <w:left w:val="single" w:color="auto" w:sz="4" w:space="0"/>
              <w:right w:val="single" w:color="auto" w:sz="4" w:space="0"/>
            </w:tcBorders>
            <w:noWrap/>
            <w:vAlign w:val="center"/>
          </w:tcPr>
          <w:p w14:paraId="39D9144A">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由评标委员会根据投标人所提供的策划组织实施方案中项目整体分析情况进行独立评审，以下各项不重复计分：</w:t>
            </w:r>
          </w:p>
          <w:p w14:paraId="2D345209">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一档（0分）：未提供策划组织实施方案或所提供的策划组织实施方案未包含项目整体分析内容或所提供的策划组织实施方案中项目整体分析内容不满足以下任意一档的。</w:t>
            </w:r>
          </w:p>
          <w:p w14:paraId="2DA9F5F5">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二档（2分）：投标人能对项目定位、采购需求的基本情况进行描述，内容合理，基本符合本项目服务采购特点。</w:t>
            </w:r>
          </w:p>
          <w:p w14:paraId="4517ADAE">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三档（4分）：在本项二档基础上，投标人能对服务流程、工作的把握及理解情况进行描述，内容合理、完整，对服务的各项工作和要求理解符合本项目采购要求。</w:t>
            </w:r>
          </w:p>
          <w:p w14:paraId="771EF7F7">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四档（6分）：在本项三档基础上，投标人能根据项目实际要求进行详细的需求分析，陈述重点及难点，并具有可行的针对性措施。</w:t>
            </w:r>
          </w:p>
        </w:tc>
      </w:tr>
      <w:bookmarkEnd w:id="153"/>
      <w:tr w14:paraId="1C1D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 w:type="dxa"/>
            <w:vMerge w:val="continue"/>
            <w:tcBorders>
              <w:left w:val="single" w:color="auto" w:sz="4" w:space="0"/>
              <w:right w:val="single" w:color="auto" w:sz="4" w:space="0"/>
            </w:tcBorders>
            <w:noWrap/>
            <w:vAlign w:val="center"/>
          </w:tcPr>
          <w:p w14:paraId="1C1603D9">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bookmarkStart w:id="154" w:name="_Hlk176168149"/>
          </w:p>
        </w:tc>
        <w:tc>
          <w:tcPr>
            <w:tcW w:w="1105" w:type="dxa"/>
            <w:tcBorders>
              <w:left w:val="single" w:color="auto" w:sz="4" w:space="0"/>
              <w:right w:val="single" w:color="auto" w:sz="4" w:space="0"/>
            </w:tcBorders>
            <w:noWrap/>
            <w:vAlign w:val="center"/>
          </w:tcPr>
          <w:p w14:paraId="4D9390BE">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1.2技能大赛策划实施方案</w:t>
            </w:r>
          </w:p>
        </w:tc>
        <w:tc>
          <w:tcPr>
            <w:tcW w:w="1197" w:type="dxa"/>
            <w:tcBorders>
              <w:top w:val="single" w:color="auto" w:sz="4" w:space="0"/>
              <w:left w:val="single" w:color="auto" w:sz="4" w:space="0"/>
              <w:right w:val="single" w:color="auto" w:sz="4" w:space="0"/>
            </w:tcBorders>
            <w:noWrap/>
            <w:vAlign w:val="center"/>
          </w:tcPr>
          <w:p w14:paraId="5584AD27">
            <w:pPr>
              <w:adjustRightInd w:val="0"/>
              <w:spacing w:line="400" w:lineRule="exact"/>
              <w:jc w:val="center"/>
              <w:textAlignment w:val="baseline"/>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szCs w:val="21"/>
                <w:highlight w:val="none"/>
              </w:rPr>
              <w:t>9</w:t>
            </w:r>
          </w:p>
        </w:tc>
        <w:tc>
          <w:tcPr>
            <w:tcW w:w="6043" w:type="dxa"/>
            <w:tcBorders>
              <w:top w:val="single" w:color="auto" w:sz="4" w:space="0"/>
              <w:left w:val="single" w:color="auto" w:sz="4" w:space="0"/>
              <w:right w:val="single" w:color="auto" w:sz="4" w:space="0"/>
            </w:tcBorders>
            <w:noWrap/>
            <w:vAlign w:val="center"/>
          </w:tcPr>
          <w:p w14:paraId="514C42BA">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由评标委员会根据投标人所提供的策划组织实施方案中技能大赛策划实施方案情况进行独立评审，以下各项不重复计分：</w:t>
            </w:r>
          </w:p>
          <w:p w14:paraId="03514EC2">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一档（0分）：未提供策划组织实施方案或所提供的策划组织实施方案未包含技能大赛策划实施方案或所提供的策划组织实施方案中技能大赛策划实施方案不满足以下任意一档的。</w:t>
            </w:r>
          </w:p>
          <w:p w14:paraId="25B3C5D2">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二档（3分）：方案能够简述大赛主题、参赛对象、参与方式、赛程机制、活动流程、时间进度、成果总结和宣传海报物料等内容。</w:t>
            </w:r>
          </w:p>
          <w:p w14:paraId="381C592E">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三档（6分）：在本项二档基础上，方案能够列出大赛主题清单，明确参赛对象，提供参与方式，描述赛程机制，有基本活动流程、时间进度，对成果总结和宣传海报物料等内容作较清晰地安排。</w:t>
            </w:r>
          </w:p>
          <w:p w14:paraId="7FB63235">
            <w:pPr>
              <w:spacing w:line="400" w:lineRule="exact"/>
              <w:jc w:val="lef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szCs w:val="21"/>
                <w:highlight w:val="none"/>
              </w:rPr>
              <w:t>四档（9分）：在本项三档基础上，分别根据各项活动不同的工作内容，分析活动执行的难点和重点工作。结合供应商活动经验和采购人活动目的，提出利于提升活动效果的合理化建议，提升本项目活动整体实施效果。</w:t>
            </w:r>
          </w:p>
        </w:tc>
      </w:tr>
      <w:tr w14:paraId="6618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 w:type="dxa"/>
            <w:vMerge w:val="continue"/>
            <w:tcBorders>
              <w:left w:val="single" w:color="auto" w:sz="4" w:space="0"/>
              <w:right w:val="single" w:color="auto" w:sz="4" w:space="0"/>
            </w:tcBorders>
            <w:noWrap/>
            <w:vAlign w:val="center"/>
          </w:tcPr>
          <w:p w14:paraId="4AF9AA5E">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bookmarkStart w:id="155" w:name="_Hlk176168310"/>
          </w:p>
        </w:tc>
        <w:tc>
          <w:tcPr>
            <w:tcW w:w="1105" w:type="dxa"/>
            <w:tcBorders>
              <w:left w:val="single" w:color="auto" w:sz="4" w:space="0"/>
              <w:right w:val="single" w:color="auto" w:sz="4" w:space="0"/>
            </w:tcBorders>
            <w:noWrap/>
            <w:vAlign w:val="center"/>
          </w:tcPr>
          <w:p w14:paraId="3868A344">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1.3营销竞赛活动组织实施方案</w:t>
            </w:r>
          </w:p>
        </w:tc>
        <w:tc>
          <w:tcPr>
            <w:tcW w:w="1197" w:type="dxa"/>
            <w:tcBorders>
              <w:top w:val="single" w:color="auto" w:sz="4" w:space="0"/>
              <w:left w:val="single" w:color="auto" w:sz="4" w:space="0"/>
              <w:right w:val="single" w:color="auto" w:sz="4" w:space="0"/>
            </w:tcBorders>
            <w:noWrap/>
            <w:vAlign w:val="center"/>
          </w:tcPr>
          <w:p w14:paraId="21DFF1FF">
            <w:pPr>
              <w:adjustRightInd w:val="0"/>
              <w:spacing w:line="400" w:lineRule="exact"/>
              <w:jc w:val="center"/>
              <w:textAlignment w:val="baseline"/>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w:t>
            </w:r>
          </w:p>
        </w:tc>
        <w:tc>
          <w:tcPr>
            <w:tcW w:w="6043" w:type="dxa"/>
            <w:tcBorders>
              <w:top w:val="single" w:color="auto" w:sz="4" w:space="0"/>
              <w:left w:val="single" w:color="auto" w:sz="4" w:space="0"/>
              <w:right w:val="single" w:color="auto" w:sz="4" w:space="0"/>
            </w:tcBorders>
            <w:shd w:val="clear" w:color="auto" w:fill="auto"/>
            <w:noWrap/>
            <w:vAlign w:val="center"/>
          </w:tcPr>
          <w:p w14:paraId="7352C316">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由评标委员会根据投标人所提供的策划组织实施方案中营销竞赛活动组织实施方案情况进行独立评审，以下各项不重复计分：</w:t>
            </w:r>
          </w:p>
          <w:p w14:paraId="02853D01">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一档（0分）：未提供营销竞赛活动组织实施方案或所提供的营销竞赛活动组织实施方案未包含营销竞赛活动策划实施方案不满足以下任意一档的。</w:t>
            </w:r>
          </w:p>
          <w:p w14:paraId="76AEBC26">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二档（3分）：方案能够简述活动目的、活动主题、活动对象、活动规则、活动参与方式，活动详细内容、时间进度等内容。</w:t>
            </w:r>
          </w:p>
          <w:p w14:paraId="09CA1E97">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三档（6分）：在本项二档基础上，方案完整，有具体的活动规则和明确的主题，活动方式多样，符合福利彩票销售行业特点，目标明确、主题突出，具有实施可行性分析。</w:t>
            </w:r>
          </w:p>
          <w:p w14:paraId="79500481">
            <w:pPr>
              <w:spacing w:line="400" w:lineRule="exact"/>
              <w:jc w:val="lef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szCs w:val="21"/>
                <w:highlight w:val="none"/>
              </w:rPr>
              <w:t>四档（9分）：在本项三档基础上，方案描述详尽、合理，有相关的市场分析，并能针对活动做针对性设计，营销活动具体实施的可行性分析详尽，包括但不限于营销竞赛设计方案、目标、主体、相关人员、设备投入、具有各个活动环节的时间计划表、活动现场秩序维护等。</w:t>
            </w:r>
          </w:p>
        </w:tc>
      </w:tr>
      <w:tr w14:paraId="43E0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 w:type="dxa"/>
            <w:vMerge w:val="continue"/>
            <w:tcBorders>
              <w:left w:val="single" w:color="auto" w:sz="4" w:space="0"/>
              <w:right w:val="single" w:color="auto" w:sz="4" w:space="0"/>
            </w:tcBorders>
            <w:noWrap/>
            <w:vAlign w:val="center"/>
          </w:tcPr>
          <w:p w14:paraId="371F142F">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p>
        </w:tc>
        <w:tc>
          <w:tcPr>
            <w:tcW w:w="1105" w:type="dxa"/>
            <w:tcBorders>
              <w:left w:val="single" w:color="auto" w:sz="4" w:space="0"/>
              <w:right w:val="single" w:color="auto" w:sz="4" w:space="0"/>
            </w:tcBorders>
            <w:noWrap/>
            <w:vAlign w:val="center"/>
          </w:tcPr>
          <w:p w14:paraId="03D8662D">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1.4经验交流会及</w:t>
            </w:r>
            <w:r>
              <w:rPr>
                <w:rFonts w:hint="eastAsia" w:asciiTheme="minorEastAsia" w:hAnsiTheme="minorEastAsia" w:eastAsiaTheme="minorEastAsia" w:cstheme="minorEastAsia"/>
                <w:b/>
                <w:szCs w:val="21"/>
                <w:highlight w:val="none"/>
              </w:rPr>
              <w:t>团队拓展活动</w:t>
            </w:r>
            <w:r>
              <w:rPr>
                <w:rFonts w:hint="eastAsia" w:asciiTheme="minorEastAsia" w:hAnsiTheme="minorEastAsia" w:eastAsiaTheme="minorEastAsia" w:cstheme="minorEastAsia"/>
                <w:b/>
                <w:bCs/>
                <w:szCs w:val="21"/>
                <w:highlight w:val="none"/>
              </w:rPr>
              <w:t>组织实施方案</w:t>
            </w:r>
          </w:p>
        </w:tc>
        <w:tc>
          <w:tcPr>
            <w:tcW w:w="1197" w:type="dxa"/>
            <w:tcBorders>
              <w:top w:val="single" w:color="auto" w:sz="4" w:space="0"/>
              <w:left w:val="single" w:color="auto" w:sz="4" w:space="0"/>
              <w:right w:val="single" w:color="auto" w:sz="4" w:space="0"/>
            </w:tcBorders>
            <w:noWrap/>
            <w:vAlign w:val="center"/>
          </w:tcPr>
          <w:p w14:paraId="228BDF03">
            <w:pPr>
              <w:adjustRightInd w:val="0"/>
              <w:spacing w:line="400" w:lineRule="exact"/>
              <w:jc w:val="center"/>
              <w:textAlignment w:val="baseline"/>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w:t>
            </w:r>
          </w:p>
        </w:tc>
        <w:tc>
          <w:tcPr>
            <w:tcW w:w="6043" w:type="dxa"/>
            <w:tcBorders>
              <w:top w:val="single" w:color="auto" w:sz="4" w:space="0"/>
              <w:left w:val="single" w:color="auto" w:sz="4" w:space="0"/>
              <w:right w:val="single" w:color="auto" w:sz="4" w:space="0"/>
            </w:tcBorders>
            <w:shd w:val="clear" w:color="auto" w:fill="auto"/>
            <w:noWrap/>
            <w:vAlign w:val="center"/>
          </w:tcPr>
          <w:p w14:paraId="3C5B96CD">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由评标委员会根据投标人所提供的策划组织实施方案中经验交流会及团队拓展活动组织实施方案情况进行独立评审，以下各项不重复计分：</w:t>
            </w:r>
          </w:p>
          <w:p w14:paraId="1E930ECF">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一档（0分）：未提供策划组织实施方案或所提供的策划组织实施方案未包含经验交流会及团队拓展活动实施方案或所提供的策划组织实施方案中经验交流会及团队拓展活动实施方案不满足以下任意一档的。</w:t>
            </w:r>
          </w:p>
          <w:p w14:paraId="54A6BEB8">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二档（3分）：方案能够简述活动经验交流会及团队拓展活动的策划、组织、实施等内容，以及获奖战队人员交流，站点销售经验技巧互动分享、投注站走访、获奖人员的区内住宿、交通、餐饮、摄影照相等方面进行保障实施等内容。</w:t>
            </w:r>
          </w:p>
          <w:p w14:paraId="593FE16E">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三档（6分）：在本项二档基础上，方案完整，有具体的经验交流会及团队拓展活动策划、组织、实施等内容，对获奖战队人员交流，站点销售经验技巧互动分享、投注站走访、获奖人员的区内住宿、交通、餐饮、摄影照相等方面有具体的保障实施等内容且具有实施可行性分析。</w:t>
            </w:r>
          </w:p>
          <w:p w14:paraId="3C485B5A">
            <w:pPr>
              <w:spacing w:line="400" w:lineRule="exact"/>
              <w:jc w:val="lef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szCs w:val="21"/>
                <w:highlight w:val="none"/>
              </w:rPr>
              <w:t>四档（9分）：在本项三档基础上，分别根据各项活动不同的工作内容，分析活动执行的难点和重点工作。结合供应商活动经验和采购人活动目的，提出利于提升活动效果的合理化建议，提升本项目活动整体实施效果。</w:t>
            </w:r>
          </w:p>
        </w:tc>
      </w:tr>
      <w:tr w14:paraId="0DED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 w:type="dxa"/>
            <w:vMerge w:val="continue"/>
            <w:tcBorders>
              <w:left w:val="single" w:color="auto" w:sz="4" w:space="0"/>
              <w:right w:val="single" w:color="auto" w:sz="4" w:space="0"/>
            </w:tcBorders>
            <w:noWrap/>
            <w:vAlign w:val="center"/>
          </w:tcPr>
          <w:p w14:paraId="6AF2A761">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p>
        </w:tc>
        <w:tc>
          <w:tcPr>
            <w:tcW w:w="1105" w:type="dxa"/>
            <w:tcBorders>
              <w:left w:val="single" w:color="auto" w:sz="4" w:space="0"/>
              <w:right w:val="single" w:color="auto" w:sz="4" w:space="0"/>
            </w:tcBorders>
            <w:noWrap/>
            <w:vAlign w:val="center"/>
          </w:tcPr>
          <w:p w14:paraId="40B0179F">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1.5宣传推广方案</w:t>
            </w:r>
          </w:p>
        </w:tc>
        <w:tc>
          <w:tcPr>
            <w:tcW w:w="1197" w:type="dxa"/>
            <w:tcBorders>
              <w:top w:val="single" w:color="auto" w:sz="4" w:space="0"/>
              <w:left w:val="single" w:color="auto" w:sz="4" w:space="0"/>
              <w:right w:val="single" w:color="auto" w:sz="4" w:space="0"/>
            </w:tcBorders>
            <w:noWrap/>
            <w:vAlign w:val="center"/>
          </w:tcPr>
          <w:p w14:paraId="1F91AE39">
            <w:pPr>
              <w:adjustRightInd w:val="0"/>
              <w:spacing w:line="400" w:lineRule="exact"/>
              <w:jc w:val="center"/>
              <w:textAlignment w:val="baseline"/>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w:t>
            </w:r>
          </w:p>
        </w:tc>
        <w:tc>
          <w:tcPr>
            <w:tcW w:w="6043" w:type="dxa"/>
            <w:tcBorders>
              <w:top w:val="single" w:color="auto" w:sz="4" w:space="0"/>
              <w:left w:val="single" w:color="auto" w:sz="4" w:space="0"/>
              <w:right w:val="single" w:color="auto" w:sz="4" w:space="0"/>
            </w:tcBorders>
            <w:shd w:val="clear" w:color="auto" w:fill="auto"/>
            <w:noWrap/>
            <w:vAlign w:val="center"/>
          </w:tcPr>
          <w:p w14:paraId="1F0968C9">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由评标委员会根据投标人所提供的策划组织实施方案中宣传推广方案情况进行独立评审，以下各项不重复计分：</w:t>
            </w:r>
          </w:p>
          <w:p w14:paraId="6C6C0DB9">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一档（0分）：未提供策划组织实施方案或所提供的策划组织实施方案未包含宣传推广方案或所提供的策划组织实施方案中宣传推广方案不满足以下任意一档的。</w:t>
            </w:r>
          </w:p>
          <w:p w14:paraId="2A53712F">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二档（3分）：方案能够简述对活动整个过程的宣传策略、宣传渠道、新媒体融入等内容。</w:t>
            </w:r>
          </w:p>
          <w:p w14:paraId="5F9FE591">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三档（6分）：在本项二档基础上，方案详尽，传播内容涵盖较全面，传播方式多样，具有可操作性、传播性和话题性。</w:t>
            </w:r>
          </w:p>
          <w:p w14:paraId="142DBB83">
            <w:pPr>
              <w:spacing w:line="400" w:lineRule="exact"/>
              <w:jc w:val="lef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szCs w:val="21"/>
                <w:highlight w:val="none"/>
              </w:rPr>
              <w:t>四档（9分）：在本项三档基础上，列明传播途径，针对各种宣传途径，有对应的宣传方案，内容涵盖全面，传播方式丰富多样，具有可操作性、传播性和话题性，能紧跟当下社会热点，保障项目传播的力度，能保证宣传持续性、连贯性，覆盖本项目所有活动，切合当下社会群众信息获取渠道。</w:t>
            </w:r>
          </w:p>
        </w:tc>
      </w:tr>
      <w:tr w14:paraId="5C0CE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 w:type="dxa"/>
            <w:vMerge w:val="continue"/>
            <w:tcBorders>
              <w:left w:val="single" w:color="auto" w:sz="4" w:space="0"/>
              <w:right w:val="single" w:color="auto" w:sz="4" w:space="0"/>
            </w:tcBorders>
            <w:noWrap/>
            <w:vAlign w:val="center"/>
          </w:tcPr>
          <w:p w14:paraId="34FF566C">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p>
        </w:tc>
        <w:tc>
          <w:tcPr>
            <w:tcW w:w="1105" w:type="dxa"/>
            <w:tcBorders>
              <w:left w:val="single" w:color="auto" w:sz="4" w:space="0"/>
              <w:right w:val="single" w:color="auto" w:sz="4" w:space="0"/>
            </w:tcBorders>
            <w:noWrap/>
            <w:vAlign w:val="center"/>
          </w:tcPr>
          <w:p w14:paraId="3FC62947">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1.6技术实施方案</w:t>
            </w:r>
          </w:p>
        </w:tc>
        <w:tc>
          <w:tcPr>
            <w:tcW w:w="1197" w:type="dxa"/>
            <w:tcBorders>
              <w:top w:val="single" w:color="auto" w:sz="4" w:space="0"/>
              <w:left w:val="single" w:color="auto" w:sz="4" w:space="0"/>
              <w:right w:val="single" w:color="auto" w:sz="4" w:space="0"/>
            </w:tcBorders>
            <w:noWrap/>
            <w:vAlign w:val="center"/>
          </w:tcPr>
          <w:p w14:paraId="27BD947E">
            <w:pPr>
              <w:adjustRightInd w:val="0"/>
              <w:spacing w:line="400" w:lineRule="exact"/>
              <w:jc w:val="center"/>
              <w:textAlignment w:val="baseline"/>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w:t>
            </w:r>
          </w:p>
        </w:tc>
        <w:tc>
          <w:tcPr>
            <w:tcW w:w="6043" w:type="dxa"/>
            <w:tcBorders>
              <w:top w:val="single" w:color="auto" w:sz="4" w:space="0"/>
              <w:left w:val="single" w:color="auto" w:sz="4" w:space="0"/>
              <w:right w:val="single" w:color="auto" w:sz="4" w:space="0"/>
            </w:tcBorders>
            <w:shd w:val="clear" w:color="auto" w:fill="auto"/>
            <w:noWrap/>
            <w:vAlign w:val="center"/>
          </w:tcPr>
          <w:p w14:paraId="4D517D2E">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由评标委员会根据投标人所提供的策划组织实施方案中技术实施方案情况进行独立评审，以下各项不重复计分：</w:t>
            </w:r>
          </w:p>
          <w:p w14:paraId="201FAB58">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一档（0分）：未提供策划组织实施方案或所提供的策划组织实施方案未包含技术实施方案或所提供的策划组织实施方案中技术实施方案不满足以下任意一档的。</w:t>
            </w:r>
          </w:p>
          <w:p w14:paraId="33543820">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二档（2分）：方案能够简述活动平台搭建运维、服务器架构、底层逻辑、流程图、页面原型、数据安全保障等内容。</w:t>
            </w:r>
          </w:p>
          <w:p w14:paraId="75852DDB">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三档（4分）：在本项二档基础上，方案能分析营销活动的主要目的，编制活动实施方案，要求方案能够就服务需求中各项服务内容编写具体的实施方案，要求实施方案包含有具体工作计划、工作内容和流程。</w:t>
            </w:r>
          </w:p>
          <w:p w14:paraId="5147ACA3">
            <w:pPr>
              <w:spacing w:line="400" w:lineRule="exact"/>
              <w:jc w:val="lef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szCs w:val="21"/>
                <w:highlight w:val="none"/>
              </w:rPr>
              <w:t>四档（6分）：在本项三档基础上，方案能分析采购人活动开展的目标，提出利于采购人项目实施的合理化建议。要求所列建议和措施正确，与实际情况相符。</w:t>
            </w:r>
          </w:p>
        </w:tc>
      </w:tr>
      <w:tr w14:paraId="24BB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 w:type="dxa"/>
            <w:vMerge w:val="continue"/>
            <w:tcBorders>
              <w:left w:val="single" w:color="auto" w:sz="4" w:space="0"/>
              <w:right w:val="single" w:color="auto" w:sz="4" w:space="0"/>
            </w:tcBorders>
            <w:noWrap/>
            <w:vAlign w:val="center"/>
          </w:tcPr>
          <w:p w14:paraId="5439EB55">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p>
        </w:tc>
        <w:tc>
          <w:tcPr>
            <w:tcW w:w="1105" w:type="dxa"/>
            <w:tcBorders>
              <w:left w:val="single" w:color="auto" w:sz="4" w:space="0"/>
              <w:right w:val="single" w:color="auto" w:sz="4" w:space="0"/>
            </w:tcBorders>
            <w:noWrap/>
            <w:vAlign w:val="center"/>
          </w:tcPr>
          <w:p w14:paraId="5677B342">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1.7活动跟踪统计分析</w:t>
            </w:r>
          </w:p>
        </w:tc>
        <w:tc>
          <w:tcPr>
            <w:tcW w:w="1197" w:type="dxa"/>
            <w:tcBorders>
              <w:top w:val="single" w:color="auto" w:sz="4" w:space="0"/>
              <w:left w:val="single" w:color="auto" w:sz="4" w:space="0"/>
              <w:right w:val="single" w:color="auto" w:sz="4" w:space="0"/>
            </w:tcBorders>
            <w:noWrap/>
            <w:vAlign w:val="center"/>
          </w:tcPr>
          <w:p w14:paraId="013A4D31">
            <w:pPr>
              <w:adjustRightInd w:val="0"/>
              <w:spacing w:line="400" w:lineRule="exact"/>
              <w:jc w:val="center"/>
              <w:textAlignment w:val="baseline"/>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w:t>
            </w:r>
          </w:p>
        </w:tc>
        <w:tc>
          <w:tcPr>
            <w:tcW w:w="6043" w:type="dxa"/>
            <w:tcBorders>
              <w:top w:val="single" w:color="auto" w:sz="4" w:space="0"/>
              <w:left w:val="single" w:color="auto" w:sz="4" w:space="0"/>
              <w:right w:val="single" w:color="auto" w:sz="4" w:space="0"/>
            </w:tcBorders>
            <w:shd w:val="clear" w:color="auto" w:fill="auto"/>
            <w:noWrap/>
            <w:vAlign w:val="center"/>
          </w:tcPr>
          <w:p w14:paraId="7BAF5E00">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由评标委员会根据投标人所提供的策划组织实施方案中活动跟踪统计分析情况进行独立评审，以下各项不重复计分：</w:t>
            </w:r>
          </w:p>
          <w:p w14:paraId="159A84E3">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一档（0分）：未提供策划组织实施方案或所提供的策划组织实施方案未包含活动跟踪统计分析内容或所提供的策划组织实施方案中活动跟踪统计分析内容不满足以下任意一档的。</w:t>
            </w:r>
          </w:p>
          <w:p w14:paraId="195D6343">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二档（2分）：能够简述包括活动进行时的数据跟踪、公布各战队的活动情况、大赛结果等内容。</w:t>
            </w:r>
          </w:p>
          <w:p w14:paraId="7A52F1BB">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三档（4分）：在本项二档基础上，方案完整，具有活动跟踪分析的实施步骤，方案具有合理性和操作性，符合采购项目的。</w:t>
            </w:r>
          </w:p>
          <w:p w14:paraId="01D70965">
            <w:pPr>
              <w:spacing w:line="400" w:lineRule="exact"/>
              <w:jc w:val="lef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szCs w:val="21"/>
                <w:highlight w:val="none"/>
              </w:rPr>
              <w:t>四档（6分）：在本项三档基础上，能对每一种活动进行针对性分析，并能根据活动效果提出合理化建议或改进建议，完全符合采购项目要求的。</w:t>
            </w:r>
          </w:p>
        </w:tc>
      </w:tr>
      <w:tr w14:paraId="5A66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 w:type="dxa"/>
            <w:vMerge w:val="continue"/>
            <w:tcBorders>
              <w:left w:val="single" w:color="auto" w:sz="4" w:space="0"/>
              <w:right w:val="single" w:color="auto" w:sz="4" w:space="0"/>
            </w:tcBorders>
            <w:noWrap/>
            <w:vAlign w:val="center"/>
          </w:tcPr>
          <w:p w14:paraId="06893BC6">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p>
        </w:tc>
        <w:tc>
          <w:tcPr>
            <w:tcW w:w="1105" w:type="dxa"/>
            <w:tcBorders>
              <w:left w:val="single" w:color="auto" w:sz="4" w:space="0"/>
              <w:right w:val="single" w:color="auto" w:sz="4" w:space="0"/>
            </w:tcBorders>
            <w:noWrap/>
            <w:vAlign w:val="center"/>
          </w:tcPr>
          <w:p w14:paraId="19F2B522">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1.8风险评估及应急突发处理方案</w:t>
            </w:r>
          </w:p>
        </w:tc>
        <w:tc>
          <w:tcPr>
            <w:tcW w:w="1197" w:type="dxa"/>
            <w:tcBorders>
              <w:top w:val="single" w:color="auto" w:sz="4" w:space="0"/>
              <w:left w:val="single" w:color="auto" w:sz="4" w:space="0"/>
              <w:right w:val="single" w:color="auto" w:sz="4" w:space="0"/>
            </w:tcBorders>
            <w:noWrap/>
            <w:vAlign w:val="center"/>
          </w:tcPr>
          <w:p w14:paraId="079754CE">
            <w:pPr>
              <w:adjustRightInd w:val="0"/>
              <w:spacing w:line="400" w:lineRule="exact"/>
              <w:jc w:val="center"/>
              <w:textAlignment w:val="baseline"/>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w:t>
            </w:r>
          </w:p>
        </w:tc>
        <w:tc>
          <w:tcPr>
            <w:tcW w:w="6043" w:type="dxa"/>
            <w:tcBorders>
              <w:top w:val="single" w:color="auto" w:sz="4" w:space="0"/>
              <w:left w:val="single" w:color="auto" w:sz="4" w:space="0"/>
              <w:right w:val="single" w:color="auto" w:sz="4" w:space="0"/>
            </w:tcBorders>
            <w:shd w:val="clear" w:color="auto" w:fill="auto"/>
            <w:noWrap/>
            <w:vAlign w:val="center"/>
          </w:tcPr>
          <w:p w14:paraId="30B445F2">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由评标委员会根据投标人所提供的策划组织实施方案中风险评估及应急突发处理方案情况进行独立评审，以下各项不重复计分：</w:t>
            </w:r>
          </w:p>
          <w:p w14:paraId="30BC1CB0">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一档（0分）：未提供策划组织实施方案或所提供的策划组织实施方案未包含风险评估及应急突发处理方案或所提供的策划组织实施方案中风险评估及应急突发处理方案不满足以下任意一档的。</w:t>
            </w:r>
          </w:p>
          <w:p w14:paraId="0997DBA3">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二档（3分）：方案能够简单地对大赛可能遇到的技术风险、第三方服务风险、网络风险、会议组织风险等内容进行评估。</w:t>
            </w:r>
          </w:p>
          <w:p w14:paraId="4BCA69E0">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三档（6分）：在本项二档基础上，能结合本项目营销活动要求，风险与应急处理方案能结合采购需求中各项主要工作内容分别编制应急预案，且预案须建立有应急工作组。</w:t>
            </w:r>
          </w:p>
          <w:p w14:paraId="1A403921">
            <w:pPr>
              <w:spacing w:line="400" w:lineRule="exact"/>
              <w:jc w:val="left"/>
              <w:rPr>
                <w:rFonts w:asciiTheme="minorEastAsia" w:hAnsiTheme="minorEastAsia" w:eastAsiaTheme="minorEastAsia" w:cstheme="minorEastAsia"/>
                <w:b/>
                <w:szCs w:val="21"/>
                <w:highlight w:val="none"/>
              </w:rPr>
            </w:pPr>
            <w:r>
              <w:rPr>
                <w:rFonts w:hint="eastAsia" w:asciiTheme="minorEastAsia" w:hAnsiTheme="minorEastAsia" w:eastAsiaTheme="minorEastAsia" w:cstheme="minorEastAsia"/>
                <w:szCs w:val="21"/>
                <w:highlight w:val="none"/>
              </w:rPr>
              <w:t>四档（9分）：在本项三档基础上，方案能详细分析活动开展过程中可能存在的风险问题和突发事件，并根据分析结果编制有针对性预防方案和优化工作方案。</w:t>
            </w:r>
          </w:p>
        </w:tc>
      </w:tr>
      <w:tr w14:paraId="024E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 w:type="dxa"/>
            <w:vMerge w:val="continue"/>
            <w:tcBorders>
              <w:left w:val="single" w:color="auto" w:sz="4" w:space="0"/>
              <w:right w:val="single" w:color="auto" w:sz="4" w:space="0"/>
            </w:tcBorders>
            <w:noWrap/>
            <w:vAlign w:val="center"/>
          </w:tcPr>
          <w:p w14:paraId="4A67F253">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p>
        </w:tc>
        <w:tc>
          <w:tcPr>
            <w:tcW w:w="1105" w:type="dxa"/>
            <w:tcBorders>
              <w:left w:val="single" w:color="auto" w:sz="4" w:space="0"/>
              <w:right w:val="single" w:color="auto" w:sz="4" w:space="0"/>
            </w:tcBorders>
            <w:noWrap/>
            <w:vAlign w:val="center"/>
          </w:tcPr>
          <w:p w14:paraId="3C95429B">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1.9销售技能大赛奖励方案及营销竞赛奖励方案</w:t>
            </w:r>
          </w:p>
        </w:tc>
        <w:tc>
          <w:tcPr>
            <w:tcW w:w="1197" w:type="dxa"/>
            <w:tcBorders>
              <w:top w:val="single" w:color="auto" w:sz="4" w:space="0"/>
              <w:left w:val="single" w:color="auto" w:sz="4" w:space="0"/>
              <w:right w:val="single" w:color="auto" w:sz="4" w:space="0"/>
            </w:tcBorders>
            <w:noWrap/>
            <w:vAlign w:val="center"/>
          </w:tcPr>
          <w:p w14:paraId="03D93EE4">
            <w:pPr>
              <w:adjustRightInd w:val="0"/>
              <w:spacing w:line="400" w:lineRule="exact"/>
              <w:jc w:val="center"/>
              <w:textAlignment w:val="baseline"/>
              <w:rPr>
                <w:rFonts w:asciiTheme="minorEastAsia" w:hAnsiTheme="minorEastAsia" w:eastAsiaTheme="minorEastAsia" w:cstheme="minorEastAsia"/>
                <w:szCs w:val="21"/>
                <w:highlight w:val="none"/>
              </w:rPr>
            </w:pPr>
            <w:r>
              <w:rPr>
                <w:rFonts w:asciiTheme="minorEastAsia" w:hAnsiTheme="minorEastAsia" w:eastAsiaTheme="minorEastAsia" w:cstheme="minorEastAsia"/>
                <w:szCs w:val="21"/>
                <w:highlight w:val="none"/>
              </w:rPr>
              <w:t>13</w:t>
            </w:r>
          </w:p>
        </w:tc>
        <w:tc>
          <w:tcPr>
            <w:tcW w:w="6043" w:type="dxa"/>
            <w:tcBorders>
              <w:top w:val="single" w:color="auto" w:sz="4" w:space="0"/>
              <w:left w:val="single" w:color="auto" w:sz="4" w:space="0"/>
              <w:right w:val="single" w:color="auto" w:sz="4" w:space="0"/>
            </w:tcBorders>
            <w:shd w:val="clear" w:color="auto" w:fill="auto"/>
            <w:noWrap/>
            <w:vAlign w:val="center"/>
          </w:tcPr>
          <w:p w14:paraId="48CCA024">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由评标委员会根据投标人所提供的策划组织实施方案中技能大赛奖励方案和竞赛营销奖励方案情况进行独立评审，以下各项不重复计分：</w:t>
            </w:r>
          </w:p>
          <w:p w14:paraId="5C981A09">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一档（0分）：未提供策划组织实施方案或所提供的策划组织实施方案未包含技能大赛奖励方案和营销竞赛奖励方案或所提供的策划组织实施方案中技能大赛奖励方案和营销竞赛奖励方案不满足以下任意一档的。</w:t>
            </w:r>
          </w:p>
          <w:p w14:paraId="413DCA47">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二档（</w:t>
            </w:r>
            <w:r>
              <w:rPr>
                <w:rFonts w:asciiTheme="minorEastAsia" w:hAnsiTheme="minorEastAsia" w:eastAsiaTheme="minorEastAsia" w:cstheme="minorEastAsia"/>
                <w:szCs w:val="21"/>
                <w:highlight w:val="none"/>
              </w:rPr>
              <w:t>3</w:t>
            </w:r>
            <w:r>
              <w:rPr>
                <w:rFonts w:hint="eastAsia" w:asciiTheme="minorEastAsia" w:hAnsiTheme="minorEastAsia" w:eastAsiaTheme="minorEastAsia" w:cstheme="minorEastAsia"/>
                <w:szCs w:val="21"/>
                <w:highlight w:val="none"/>
              </w:rPr>
              <w:t>分）：方案能够具有技能大赛奖励方案和营销竞赛活动奖励方案，且中标金额的75%≤奖励总费用＜中标金额的77%。</w:t>
            </w:r>
          </w:p>
          <w:p w14:paraId="16D6D02E">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三档（</w:t>
            </w:r>
            <w:r>
              <w:rPr>
                <w:rFonts w:asciiTheme="minorEastAsia" w:hAnsiTheme="minorEastAsia" w:eastAsiaTheme="minorEastAsia" w:cstheme="minorEastAsia"/>
                <w:szCs w:val="21"/>
                <w:highlight w:val="none"/>
              </w:rPr>
              <w:t>8</w:t>
            </w:r>
            <w:r>
              <w:rPr>
                <w:rFonts w:hint="eastAsia" w:asciiTheme="minorEastAsia" w:hAnsiTheme="minorEastAsia" w:eastAsiaTheme="minorEastAsia" w:cstheme="minorEastAsia"/>
                <w:szCs w:val="21"/>
                <w:highlight w:val="none"/>
              </w:rPr>
              <w:t>分）：在本项二档基础上，技能大赛奖励方案明确清晰，营销竞赛奖励方案符合活动实际情况且具有创意，且中标金额的77%≤奖励总费用＜中标金额的80%。</w:t>
            </w:r>
          </w:p>
          <w:p w14:paraId="47420724">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四档（</w:t>
            </w:r>
            <w:r>
              <w:rPr>
                <w:rFonts w:asciiTheme="minorEastAsia" w:hAnsiTheme="minorEastAsia" w:eastAsiaTheme="minorEastAsia" w:cstheme="minorEastAsia"/>
                <w:szCs w:val="21"/>
                <w:highlight w:val="none"/>
              </w:rPr>
              <w:t>13</w:t>
            </w:r>
            <w:r>
              <w:rPr>
                <w:rFonts w:hint="eastAsia" w:asciiTheme="minorEastAsia" w:hAnsiTheme="minorEastAsia" w:eastAsiaTheme="minorEastAsia" w:cstheme="minorEastAsia"/>
                <w:szCs w:val="21"/>
                <w:highlight w:val="none"/>
              </w:rPr>
              <w:t>分）：在本项三档基础上，奖励总费用≥中标金额的</w:t>
            </w:r>
            <w:r>
              <w:rPr>
                <w:rFonts w:asciiTheme="minorEastAsia" w:hAnsiTheme="minorEastAsia" w:eastAsiaTheme="minorEastAsia" w:cstheme="minorEastAsia"/>
                <w:szCs w:val="21"/>
                <w:highlight w:val="none"/>
              </w:rPr>
              <w:t>8</w:t>
            </w:r>
            <w:r>
              <w:rPr>
                <w:rFonts w:hint="eastAsia" w:asciiTheme="minorEastAsia" w:hAnsiTheme="minorEastAsia" w:eastAsiaTheme="minorEastAsia" w:cstheme="minorEastAsia"/>
                <w:szCs w:val="21"/>
                <w:highlight w:val="none"/>
              </w:rPr>
              <w:t>0%。</w:t>
            </w:r>
          </w:p>
        </w:tc>
      </w:tr>
      <w:tr w14:paraId="7385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 w:type="dxa"/>
            <w:vMerge w:val="continue"/>
            <w:tcBorders>
              <w:left w:val="single" w:color="auto" w:sz="4" w:space="0"/>
              <w:right w:val="single" w:color="auto" w:sz="4" w:space="0"/>
            </w:tcBorders>
            <w:noWrap/>
            <w:vAlign w:val="center"/>
          </w:tcPr>
          <w:p w14:paraId="0527EA62">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p>
        </w:tc>
        <w:tc>
          <w:tcPr>
            <w:tcW w:w="1105" w:type="dxa"/>
            <w:tcBorders>
              <w:left w:val="single" w:color="auto" w:sz="4" w:space="0"/>
              <w:right w:val="single" w:color="auto" w:sz="4" w:space="0"/>
            </w:tcBorders>
            <w:noWrap/>
            <w:vAlign w:val="center"/>
          </w:tcPr>
          <w:p w14:paraId="423D5C30">
            <w:pPr>
              <w:adjustRightInd w:val="0"/>
              <w:spacing w:line="400" w:lineRule="exact"/>
              <w:ind w:left="-105" w:leftChars="-50" w:right="-105" w:rightChars="-50"/>
              <w:jc w:val="center"/>
              <w:textAlignment w:val="baseline"/>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1.10团队及项目保障</w:t>
            </w:r>
          </w:p>
        </w:tc>
        <w:tc>
          <w:tcPr>
            <w:tcW w:w="1197" w:type="dxa"/>
            <w:tcBorders>
              <w:top w:val="single" w:color="auto" w:sz="4" w:space="0"/>
              <w:left w:val="single" w:color="auto" w:sz="4" w:space="0"/>
              <w:right w:val="single" w:color="auto" w:sz="4" w:space="0"/>
            </w:tcBorders>
            <w:noWrap/>
            <w:vAlign w:val="center"/>
          </w:tcPr>
          <w:p w14:paraId="3F6C4F70">
            <w:pPr>
              <w:adjustRightInd w:val="0"/>
              <w:spacing w:line="400" w:lineRule="exact"/>
              <w:jc w:val="center"/>
              <w:textAlignment w:val="baseline"/>
              <w:rPr>
                <w:rFonts w:asciiTheme="minorEastAsia" w:hAnsiTheme="minorEastAsia" w:eastAsiaTheme="minorEastAsia" w:cstheme="minorEastAsia"/>
                <w:szCs w:val="21"/>
                <w:highlight w:val="none"/>
              </w:rPr>
            </w:pPr>
            <w:r>
              <w:rPr>
                <w:rFonts w:asciiTheme="minorEastAsia" w:hAnsiTheme="minorEastAsia" w:eastAsiaTheme="minorEastAsia" w:cstheme="minorEastAsia"/>
                <w:szCs w:val="21"/>
                <w:highlight w:val="none"/>
              </w:rPr>
              <w:t>8</w:t>
            </w:r>
          </w:p>
        </w:tc>
        <w:tc>
          <w:tcPr>
            <w:tcW w:w="6043" w:type="dxa"/>
            <w:tcBorders>
              <w:top w:val="single" w:color="auto" w:sz="4" w:space="0"/>
              <w:left w:val="single" w:color="auto" w:sz="4" w:space="0"/>
              <w:right w:val="single" w:color="auto" w:sz="4" w:space="0"/>
            </w:tcBorders>
            <w:shd w:val="clear" w:color="auto" w:fill="auto"/>
            <w:noWrap/>
            <w:vAlign w:val="center"/>
          </w:tcPr>
          <w:p w14:paraId="278B2C12">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投标人针对本项目需求建立相应的项目保障团队，至少包括技术开发团队、市场营销团队、培训师团队、营销宣传团队，并根据拟投入的人员进行如下评分：</w:t>
            </w:r>
          </w:p>
          <w:p w14:paraId="5FB80C67">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拟投入的人员总人数为6人的得2分，7人的得4分，每多1人加2分，以此类推，此项满分8分。</w:t>
            </w:r>
          </w:p>
          <w:p w14:paraId="6CE8B143">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注：</w:t>
            </w:r>
          </w:p>
          <w:p w14:paraId="581547A2">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拟投入的人员有同时任职于两个或两个以上团队的，评审时，该人员只能列入人数少的团队作为评审人数，任职于其他团队的不得再重复列入评审人数。如团队人数一致，则只能列入任一团队作为评审人数；</w:t>
            </w:r>
          </w:p>
          <w:p w14:paraId="39A6F30F">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投标人需在投标文件中提供上述人员投标截止时间前半年内连续1个月有效社会保险参保缴费证明复印件或劳动关系证明材料（如劳动合同或聘用协议），以上材料均需加盖投标人公章，未提供以上材料的人员不得算入评审人数。</w:t>
            </w:r>
          </w:p>
        </w:tc>
      </w:tr>
      <w:bookmarkEnd w:id="154"/>
      <w:bookmarkEnd w:id="155"/>
      <w:tr w14:paraId="443D6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 w:type="dxa"/>
            <w:vMerge w:val="restart"/>
            <w:tcBorders>
              <w:top w:val="single" w:color="auto" w:sz="4" w:space="0"/>
              <w:left w:val="single" w:color="auto" w:sz="4" w:space="0"/>
              <w:right w:val="single" w:color="auto" w:sz="4" w:space="0"/>
            </w:tcBorders>
            <w:noWrap/>
            <w:vAlign w:val="center"/>
          </w:tcPr>
          <w:p w14:paraId="61771265">
            <w:pPr>
              <w:adjustRightInd w:val="0"/>
              <w:spacing w:line="400" w:lineRule="exact"/>
              <w:jc w:val="center"/>
              <w:textAlignment w:val="baseline"/>
              <w:rPr>
                <w:rFonts w:asciiTheme="minorEastAsia" w:hAnsiTheme="minorEastAsia" w:eastAsiaTheme="minorEastAsia" w:cstheme="minorEastAsia"/>
                <w:b/>
                <w:kern w:val="0"/>
                <w:szCs w:val="21"/>
                <w:highlight w:val="none"/>
              </w:rPr>
            </w:pPr>
            <w:r>
              <w:rPr>
                <w:rFonts w:hint="eastAsia" w:asciiTheme="minorEastAsia" w:hAnsiTheme="minorEastAsia" w:eastAsiaTheme="minorEastAsia" w:cstheme="minorEastAsia"/>
                <w:b/>
                <w:szCs w:val="21"/>
                <w:highlight w:val="none"/>
              </w:rPr>
              <w:t>商务（满分6分）</w:t>
            </w:r>
          </w:p>
        </w:tc>
        <w:tc>
          <w:tcPr>
            <w:tcW w:w="1105" w:type="dxa"/>
            <w:tcBorders>
              <w:top w:val="single" w:color="auto" w:sz="4" w:space="0"/>
              <w:left w:val="single" w:color="auto" w:sz="4" w:space="0"/>
              <w:right w:val="single" w:color="auto" w:sz="4" w:space="0"/>
            </w:tcBorders>
            <w:noWrap/>
            <w:vAlign w:val="center"/>
          </w:tcPr>
          <w:p w14:paraId="209809B0">
            <w:pPr>
              <w:adjustRightInd w:val="0"/>
              <w:spacing w:line="400" w:lineRule="exact"/>
              <w:jc w:val="center"/>
              <w:textAlignment w:val="baseline"/>
              <w:rPr>
                <w:rFonts w:asciiTheme="minorEastAsia" w:hAnsiTheme="minorEastAsia" w:eastAsiaTheme="minorEastAsia" w:cstheme="minorEastAsia"/>
                <w:b/>
                <w:szCs w:val="21"/>
                <w:highlight w:val="none"/>
              </w:rPr>
            </w:pPr>
            <w:bookmarkStart w:id="156" w:name="OLE_LINK107"/>
            <w:bookmarkStart w:id="157" w:name="OLE_LINK106"/>
            <w:r>
              <w:rPr>
                <w:rFonts w:hint="eastAsia" w:asciiTheme="minorEastAsia" w:hAnsiTheme="minorEastAsia" w:eastAsiaTheme="minorEastAsia" w:cstheme="minorEastAsia"/>
                <w:b/>
                <w:szCs w:val="21"/>
                <w:highlight w:val="none"/>
              </w:rPr>
              <w:t>2.1信誉</w:t>
            </w:r>
          </w:p>
          <w:bookmarkEnd w:id="156"/>
          <w:bookmarkEnd w:id="157"/>
        </w:tc>
        <w:tc>
          <w:tcPr>
            <w:tcW w:w="1197" w:type="dxa"/>
            <w:tcBorders>
              <w:top w:val="single" w:color="auto" w:sz="4" w:space="0"/>
              <w:left w:val="single" w:color="auto" w:sz="4" w:space="0"/>
              <w:right w:val="single" w:color="auto" w:sz="4" w:space="0"/>
            </w:tcBorders>
            <w:noWrap/>
            <w:tcMar>
              <w:top w:w="0" w:type="dxa"/>
              <w:left w:w="57" w:type="dxa"/>
              <w:bottom w:w="0" w:type="dxa"/>
              <w:right w:w="57" w:type="dxa"/>
            </w:tcMar>
            <w:vAlign w:val="center"/>
          </w:tcPr>
          <w:p w14:paraId="283B93B2">
            <w:pPr>
              <w:spacing w:line="400" w:lineRule="exact"/>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w:t>
            </w:r>
          </w:p>
        </w:tc>
        <w:tc>
          <w:tcPr>
            <w:tcW w:w="6043" w:type="dxa"/>
            <w:tcBorders>
              <w:top w:val="single" w:color="auto" w:sz="4" w:space="0"/>
              <w:left w:val="single" w:color="auto" w:sz="4" w:space="0"/>
              <w:bottom w:val="single" w:color="auto" w:sz="4" w:space="0"/>
              <w:right w:val="single" w:color="auto" w:sz="4" w:space="0"/>
            </w:tcBorders>
            <w:vAlign w:val="center"/>
          </w:tcPr>
          <w:p w14:paraId="75C28A4C">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供应商具有ISO9001质量认证证书的得1分，此项满分1分（投标时在投标文件中提供有效证书证明材料并加盖投标人公章，否则不予评分）。</w:t>
            </w:r>
          </w:p>
        </w:tc>
      </w:tr>
      <w:tr w14:paraId="2C9C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05" w:type="dxa"/>
            <w:vMerge w:val="continue"/>
            <w:tcBorders>
              <w:left w:val="single" w:color="auto" w:sz="4" w:space="0"/>
              <w:right w:val="single" w:color="auto" w:sz="4" w:space="0"/>
            </w:tcBorders>
            <w:noWrap/>
            <w:vAlign w:val="center"/>
          </w:tcPr>
          <w:p w14:paraId="0E99A0C5">
            <w:pPr>
              <w:adjustRightInd w:val="0"/>
              <w:spacing w:line="400" w:lineRule="exact"/>
              <w:jc w:val="center"/>
              <w:textAlignment w:val="baseline"/>
              <w:rPr>
                <w:rFonts w:asciiTheme="minorEastAsia" w:hAnsiTheme="minorEastAsia" w:eastAsiaTheme="minorEastAsia" w:cstheme="minorEastAsia"/>
                <w:b/>
                <w:bCs/>
                <w:szCs w:val="21"/>
                <w:highlight w:val="none"/>
              </w:rPr>
            </w:pPr>
          </w:p>
        </w:tc>
        <w:tc>
          <w:tcPr>
            <w:tcW w:w="1105" w:type="dxa"/>
            <w:tcBorders>
              <w:left w:val="single" w:color="auto" w:sz="4" w:space="0"/>
              <w:right w:val="single" w:color="auto" w:sz="4" w:space="0"/>
            </w:tcBorders>
            <w:noWrap/>
            <w:vAlign w:val="center"/>
          </w:tcPr>
          <w:p w14:paraId="3E01CA13">
            <w:pPr>
              <w:adjustRightInd w:val="0"/>
              <w:spacing w:line="400" w:lineRule="exact"/>
              <w:jc w:val="center"/>
              <w:textAlignment w:val="baseline"/>
              <w:rPr>
                <w:rFonts w:asciiTheme="minorEastAsia" w:hAnsiTheme="minorEastAsia" w:eastAsiaTheme="minorEastAsia" w:cstheme="minorEastAsia"/>
                <w:b/>
                <w:bCs/>
                <w:szCs w:val="21"/>
                <w:highlight w:val="none"/>
              </w:rPr>
            </w:pPr>
            <w:r>
              <w:rPr>
                <w:rFonts w:hint="eastAsia" w:asciiTheme="minorEastAsia" w:hAnsiTheme="minorEastAsia" w:eastAsiaTheme="minorEastAsia" w:cstheme="minorEastAsia"/>
                <w:b/>
                <w:bCs/>
                <w:szCs w:val="21"/>
                <w:highlight w:val="none"/>
              </w:rPr>
              <w:t>2.2业绩</w:t>
            </w:r>
          </w:p>
        </w:tc>
        <w:tc>
          <w:tcPr>
            <w:tcW w:w="1197" w:type="dxa"/>
            <w:tcBorders>
              <w:top w:val="single" w:color="auto" w:sz="4" w:space="0"/>
              <w:left w:val="single" w:color="auto" w:sz="4" w:space="0"/>
              <w:right w:val="single" w:color="auto" w:sz="4" w:space="0"/>
            </w:tcBorders>
            <w:noWrap/>
            <w:tcMar>
              <w:top w:w="0" w:type="dxa"/>
              <w:left w:w="57" w:type="dxa"/>
              <w:bottom w:w="0" w:type="dxa"/>
              <w:right w:w="57" w:type="dxa"/>
            </w:tcMar>
            <w:vAlign w:val="center"/>
          </w:tcPr>
          <w:p w14:paraId="329F0C0A">
            <w:pPr>
              <w:spacing w:line="400" w:lineRule="exact"/>
              <w:jc w:val="center"/>
              <w:rPr>
                <w:rFonts w:asciiTheme="minorEastAsia" w:hAnsiTheme="minorEastAsia" w:eastAsiaTheme="minorEastAsia" w:cstheme="minorEastAsia"/>
                <w:szCs w:val="21"/>
                <w:highlight w:val="none"/>
              </w:rPr>
            </w:pPr>
            <w:r>
              <w:rPr>
                <w:rFonts w:asciiTheme="minorEastAsia" w:hAnsiTheme="minorEastAsia" w:eastAsiaTheme="minorEastAsia" w:cstheme="minorEastAsia"/>
                <w:szCs w:val="21"/>
                <w:highlight w:val="none"/>
              </w:rPr>
              <w:t>5</w:t>
            </w:r>
          </w:p>
        </w:tc>
        <w:tc>
          <w:tcPr>
            <w:tcW w:w="6043" w:type="dxa"/>
            <w:tcBorders>
              <w:top w:val="single" w:color="auto" w:sz="4" w:space="0"/>
              <w:left w:val="single" w:color="auto" w:sz="4" w:space="0"/>
              <w:right w:val="single" w:color="auto" w:sz="4" w:space="0"/>
            </w:tcBorders>
            <w:vAlign w:val="center"/>
          </w:tcPr>
          <w:p w14:paraId="7847ABB8">
            <w:pPr>
              <w:spacing w:line="400" w:lineRule="exact"/>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供应商2022年1月1日以来有开展过同类项目的业绩，每有一个业绩得1分，此项满分</w:t>
            </w:r>
            <w:r>
              <w:rPr>
                <w:rFonts w:asciiTheme="minorEastAsia" w:hAnsiTheme="minorEastAsia" w:eastAsiaTheme="minorEastAsia" w:cstheme="minorEastAsia"/>
                <w:szCs w:val="21"/>
                <w:highlight w:val="none"/>
              </w:rPr>
              <w:t>5</w:t>
            </w:r>
            <w:r>
              <w:rPr>
                <w:rFonts w:hint="eastAsia" w:asciiTheme="minorEastAsia" w:hAnsiTheme="minorEastAsia" w:eastAsiaTheme="minorEastAsia" w:cstheme="minorEastAsia"/>
                <w:szCs w:val="21"/>
                <w:highlight w:val="none"/>
              </w:rPr>
              <w:t>分（投标时在投标文件中提供有效业绩合同证明材料并加盖投标人公章，证明材料应包括能体现合同单位、合同时间、合同金额、服务内容等关键信息，未提供的证明材料或所提供的证明材料不属于同类项目业绩的，不予评分）。</w:t>
            </w:r>
          </w:p>
        </w:tc>
      </w:tr>
      <w:tr w14:paraId="56C2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50" w:type="dxa"/>
            <w:gridSpan w:val="4"/>
            <w:tcBorders>
              <w:top w:val="single" w:color="auto" w:sz="4" w:space="0"/>
              <w:left w:val="single" w:color="auto" w:sz="4" w:space="0"/>
              <w:bottom w:val="single" w:color="auto" w:sz="4" w:space="0"/>
              <w:right w:val="single" w:color="auto" w:sz="4" w:space="0"/>
            </w:tcBorders>
            <w:noWrap/>
            <w:vAlign w:val="center"/>
          </w:tcPr>
          <w:p w14:paraId="6D3573AE">
            <w:pPr>
              <w:spacing w:line="400" w:lineRule="exact"/>
              <w:rPr>
                <w:rFonts w:asciiTheme="minorEastAsia" w:hAnsiTheme="minorEastAsia" w:eastAsiaTheme="minorEastAsia" w:cstheme="minorEastAsia"/>
                <w:bCs/>
                <w:szCs w:val="21"/>
                <w:highlight w:val="none"/>
              </w:rPr>
            </w:pPr>
            <w:r>
              <w:rPr>
                <w:rFonts w:hint="eastAsia" w:asciiTheme="minorEastAsia" w:hAnsiTheme="minorEastAsia" w:eastAsiaTheme="minorEastAsia" w:cstheme="minorEastAsia"/>
                <w:b/>
                <w:bCs/>
                <w:szCs w:val="21"/>
                <w:highlight w:val="none"/>
              </w:rPr>
              <w:t>总得分=报价+技术+商务</w:t>
            </w:r>
          </w:p>
        </w:tc>
      </w:tr>
    </w:tbl>
    <w:p w14:paraId="125A8741">
      <w:pPr>
        <w:spacing w:line="360" w:lineRule="auto"/>
        <w:rPr>
          <w:rFonts w:asciiTheme="minorEastAsia" w:hAnsiTheme="minorEastAsia" w:eastAsiaTheme="minorEastAsia" w:cstheme="minorEastAsia"/>
          <w:highlight w:val="none"/>
        </w:rPr>
      </w:pPr>
    </w:p>
    <w:p w14:paraId="5AD312FE">
      <w:pPr>
        <w:pStyle w:val="3"/>
        <w:spacing w:before="0" w:after="0" w:line="360" w:lineRule="auto"/>
        <w:jc w:val="center"/>
        <w:rPr>
          <w:rFonts w:asciiTheme="majorEastAsia" w:hAnsiTheme="majorEastAsia" w:eastAsiaTheme="majorEastAsia" w:cstheme="majorEastAsia"/>
          <w:sz w:val="30"/>
          <w:szCs w:val="30"/>
          <w:highlight w:val="none"/>
        </w:rPr>
      </w:pPr>
      <w:bookmarkStart w:id="158" w:name="_Toc10472"/>
      <w:r>
        <w:rPr>
          <w:rFonts w:hint="eastAsia" w:asciiTheme="majorEastAsia" w:hAnsiTheme="majorEastAsia" w:eastAsiaTheme="majorEastAsia" w:cstheme="majorEastAsia"/>
          <w:sz w:val="30"/>
          <w:szCs w:val="30"/>
          <w:highlight w:val="none"/>
        </w:rPr>
        <w:t>第四节 中标候选人推荐原则</w:t>
      </w:r>
      <w:bookmarkEnd w:id="158"/>
    </w:p>
    <w:p w14:paraId="4058C360">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（一）综合评分法</w:t>
      </w:r>
    </w:p>
    <w:p w14:paraId="4ED72B61">
      <w:pPr>
        <w:pStyle w:val="24"/>
        <w:spacing w:line="360" w:lineRule="auto"/>
        <w:ind w:firstLine="420" w:firstLineChars="200"/>
        <w:contextualSpacing/>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评标委员会将根据总得分由高到低排列次序并推荐中标候选人。总得分相同的，以投标报价由低到高顺序排列；总得分且投标报价相同的，按技术得分由高到低排序；总得分相同，投标报价相同且技术得分相同的，按照业绩分由高到低排序。总得分、投标报价、技术得分、业绩分均相同的，由采购人代表随机抽取推荐。</w:t>
      </w:r>
    </w:p>
    <w:p w14:paraId="4BBD259F">
      <w:pPr>
        <w:pStyle w:val="24"/>
        <w:spacing w:line="360" w:lineRule="auto"/>
        <w:ind w:firstLine="420" w:firstLineChars="200"/>
        <w:contextualSpacing/>
        <w:rPr>
          <w:rFonts w:asciiTheme="minorEastAsia" w:hAnsiTheme="minorEastAsia" w:eastAsiaTheme="minorEastAsia" w:cstheme="minorEastAsia"/>
          <w:highlight w:val="none"/>
        </w:rPr>
      </w:pPr>
    </w:p>
    <w:p w14:paraId="2AA546F7">
      <w:pPr>
        <w:pStyle w:val="3"/>
        <w:spacing w:before="0" w:after="0" w:line="360" w:lineRule="auto"/>
        <w:jc w:val="center"/>
        <w:rPr>
          <w:rFonts w:asciiTheme="majorEastAsia" w:hAnsiTheme="majorEastAsia" w:eastAsiaTheme="majorEastAsia" w:cstheme="majorEastAsia"/>
          <w:sz w:val="30"/>
          <w:szCs w:val="30"/>
          <w:highlight w:val="none"/>
        </w:rPr>
      </w:pPr>
      <w:bookmarkStart w:id="159" w:name="_Toc1110"/>
      <w:r>
        <w:rPr>
          <w:rFonts w:hint="eastAsia" w:asciiTheme="majorEastAsia" w:hAnsiTheme="majorEastAsia" w:eastAsiaTheme="majorEastAsia" w:cstheme="majorEastAsia"/>
          <w:sz w:val="30"/>
          <w:szCs w:val="30"/>
          <w:highlight w:val="none"/>
        </w:rPr>
        <w:t>第五节 评标报告</w:t>
      </w:r>
      <w:bookmarkEnd w:id="159"/>
    </w:p>
    <w:p w14:paraId="610DC548">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（一）评标报告与推荐中标候选人</w:t>
      </w:r>
    </w:p>
    <w:p w14:paraId="09BB00BD">
      <w:pPr>
        <w:pStyle w:val="24"/>
        <w:tabs>
          <w:tab w:val="left" w:pos="2472"/>
        </w:tabs>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评标委员会根据原始评标记录和评标结果编写评标报告，并通过电子交易平台向采购人、采购代理机构提交。</w:t>
      </w:r>
    </w:p>
    <w:p w14:paraId="3E631B64">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（二）评标争议事项处理</w:t>
      </w:r>
    </w:p>
    <w:p w14:paraId="4AC70329">
      <w:pPr>
        <w:pStyle w:val="24"/>
        <w:tabs>
          <w:tab w:val="left" w:pos="2472"/>
        </w:tabs>
        <w:spacing w:line="360" w:lineRule="auto"/>
        <w:ind w:firstLine="420" w:firstLineChars="200"/>
        <w:rPr>
          <w:rFonts w:asciiTheme="minorEastAsia" w:hAnsiTheme="minorEastAsia" w:eastAsiaTheme="minorEastAsia" w:cstheme="minorEastAsia"/>
          <w:highlight w:val="none"/>
        </w:rPr>
      </w:pPr>
      <w:r>
        <w:rPr>
          <w:rFonts w:hint="eastAsia" w:asciiTheme="minorEastAsia" w:hAnsiTheme="minorEastAsia" w:eastAsiaTheme="minorEastAsia" w:cstheme="minorEastAsia"/>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7D01B2DA">
      <w:pPr>
        <w:pStyle w:val="24"/>
        <w:tabs>
          <w:tab w:val="left" w:pos="2472"/>
        </w:tabs>
        <w:spacing w:line="460" w:lineRule="exact"/>
        <w:rPr>
          <w:rFonts w:asciiTheme="minorEastAsia" w:hAnsiTheme="minorEastAsia" w:eastAsiaTheme="minorEastAsia" w:cstheme="minorEastAsia"/>
          <w:b/>
          <w:sz w:val="36"/>
          <w:highlight w:val="none"/>
        </w:rPr>
        <w:sectPr>
          <w:pgSz w:w="11906" w:h="16838"/>
          <w:pgMar w:top="1134" w:right="1134" w:bottom="1134" w:left="1134" w:header="720" w:footer="720" w:gutter="0"/>
          <w:cols w:space="720" w:num="1"/>
          <w:docGrid w:type="lines" w:linePitch="331" w:charSpace="0"/>
        </w:sectPr>
      </w:pPr>
    </w:p>
    <w:p w14:paraId="7C3FFD63">
      <w:pPr>
        <w:pStyle w:val="24"/>
        <w:spacing w:line="360" w:lineRule="auto"/>
        <w:jc w:val="center"/>
        <w:outlineLvl w:val="0"/>
        <w:rPr>
          <w:rStyle w:val="59"/>
          <w:rFonts w:ascii="Times New Roman" w:hAnsi="Times New Roman"/>
          <w:sz w:val="36"/>
          <w:szCs w:val="36"/>
          <w:highlight w:val="none"/>
        </w:rPr>
      </w:pPr>
      <w:bookmarkStart w:id="160" w:name="_Toc9548"/>
      <w:r>
        <w:rPr>
          <w:rStyle w:val="59"/>
          <w:rFonts w:hint="eastAsia" w:ascii="Times New Roman" w:hAnsi="Times New Roman"/>
          <w:sz w:val="36"/>
          <w:szCs w:val="36"/>
          <w:highlight w:val="none"/>
        </w:rPr>
        <w:t>第五章  拟签订的合同文本</w:t>
      </w:r>
      <w:bookmarkEnd w:id="160"/>
    </w:p>
    <w:p w14:paraId="6283405F">
      <w:pPr>
        <w:spacing w:line="600" w:lineRule="exact"/>
        <w:rPr>
          <w:rFonts w:ascii="宋体" w:hAnsi="宋体" w:cs="宋体"/>
          <w:color w:val="000000"/>
          <w:sz w:val="32"/>
          <w:szCs w:val="32"/>
          <w:highlight w:val="none"/>
        </w:rPr>
      </w:pPr>
      <w:r>
        <w:rPr>
          <w:rFonts w:hint="eastAsia" w:ascii="宋体" w:hAnsi="宋体" w:cs="宋体"/>
          <w:color w:val="000000"/>
          <w:sz w:val="32"/>
          <w:szCs w:val="32"/>
          <w:highlight w:val="none"/>
        </w:rPr>
        <w:t>合同编号：</w:t>
      </w:r>
    </w:p>
    <w:p w14:paraId="0DFD9A9C">
      <w:pPr>
        <w:spacing w:line="600" w:lineRule="exact"/>
        <w:rPr>
          <w:rFonts w:ascii="宋体" w:hAnsi="宋体" w:cs="宋体"/>
          <w:color w:val="000000"/>
          <w:sz w:val="28"/>
          <w:szCs w:val="28"/>
          <w:highlight w:val="none"/>
        </w:rPr>
      </w:pPr>
    </w:p>
    <w:p w14:paraId="5F272419">
      <w:pPr>
        <w:spacing w:line="600" w:lineRule="exact"/>
        <w:jc w:val="center"/>
        <w:rPr>
          <w:rFonts w:ascii="宋体" w:hAnsi="宋体" w:cs="宋体"/>
          <w:color w:val="000000"/>
          <w:kern w:val="0"/>
          <w:sz w:val="44"/>
          <w:szCs w:val="44"/>
          <w:highlight w:val="none"/>
        </w:rPr>
      </w:pPr>
      <w:r>
        <w:rPr>
          <w:rFonts w:hint="eastAsia" w:ascii="宋体" w:hAnsi="宋体" w:cs="宋体"/>
          <w:color w:val="000000"/>
          <w:kern w:val="0"/>
          <w:sz w:val="44"/>
          <w:szCs w:val="44"/>
          <w:highlight w:val="none"/>
        </w:rPr>
        <w:t>广西福利彩票发行中心</w:t>
      </w:r>
      <w:r>
        <w:rPr>
          <w:rFonts w:hint="eastAsia" w:ascii="宋体" w:hAnsi="宋体" w:cs="宋体"/>
          <w:color w:val="000000"/>
          <w:kern w:val="0"/>
          <w:sz w:val="44"/>
          <w:szCs w:val="44"/>
          <w:highlight w:val="none"/>
          <w:lang w:eastAsia="zh-CN"/>
        </w:rPr>
        <w:t>投注站销售技能大赛营销活动（重）</w:t>
      </w:r>
      <w:r>
        <w:rPr>
          <w:rFonts w:hint="eastAsia" w:ascii="宋体" w:hAnsi="宋体" w:cs="宋体"/>
          <w:color w:val="000000"/>
          <w:kern w:val="0"/>
          <w:sz w:val="44"/>
          <w:szCs w:val="44"/>
          <w:highlight w:val="none"/>
        </w:rPr>
        <w:t>政府采购合同</w:t>
      </w:r>
    </w:p>
    <w:p w14:paraId="656895E7">
      <w:pPr>
        <w:spacing w:line="600" w:lineRule="exact"/>
        <w:rPr>
          <w:rFonts w:ascii="宋体" w:hAnsi="宋体" w:cs="宋体"/>
          <w:color w:val="000000"/>
          <w:sz w:val="28"/>
          <w:szCs w:val="28"/>
          <w:highlight w:val="none"/>
        </w:rPr>
      </w:pPr>
    </w:p>
    <w:p w14:paraId="126AF9DC">
      <w:pPr>
        <w:spacing w:line="600" w:lineRule="exact"/>
        <w:rPr>
          <w:rFonts w:ascii="宋体" w:hAnsi="宋体" w:cs="宋体"/>
          <w:color w:val="000000"/>
          <w:kern w:val="0"/>
          <w:sz w:val="32"/>
          <w:szCs w:val="32"/>
          <w:highlight w:val="none"/>
        </w:rPr>
      </w:pPr>
      <w:r>
        <w:rPr>
          <w:rFonts w:hint="eastAsia" w:ascii="宋体" w:hAnsi="宋体" w:cs="宋体"/>
          <w:color w:val="000000"/>
          <w:kern w:val="0"/>
          <w:sz w:val="32"/>
          <w:szCs w:val="32"/>
          <w:highlight w:val="none"/>
        </w:rPr>
        <w:t>甲方（采购人）：广西福利彩票发行中心</w:t>
      </w:r>
    </w:p>
    <w:p w14:paraId="584BC403">
      <w:pPr>
        <w:spacing w:line="600" w:lineRule="exact"/>
        <w:rPr>
          <w:rFonts w:ascii="宋体" w:hAnsi="宋体" w:cs="宋体"/>
          <w:color w:val="000000"/>
          <w:kern w:val="0"/>
          <w:sz w:val="32"/>
          <w:szCs w:val="32"/>
          <w:highlight w:val="none"/>
        </w:rPr>
      </w:pPr>
      <w:r>
        <w:rPr>
          <w:rFonts w:hint="eastAsia" w:ascii="宋体" w:hAnsi="宋体" w:cs="宋体"/>
          <w:color w:val="000000"/>
          <w:kern w:val="0"/>
          <w:sz w:val="32"/>
          <w:szCs w:val="32"/>
          <w:highlight w:val="none"/>
        </w:rPr>
        <w:t>法定代表人：</w:t>
      </w:r>
    </w:p>
    <w:p w14:paraId="024B21B6">
      <w:pPr>
        <w:spacing w:line="600" w:lineRule="exact"/>
        <w:rPr>
          <w:rFonts w:ascii="宋体" w:hAnsi="宋体" w:cs="宋体"/>
          <w:color w:val="000000"/>
          <w:kern w:val="0"/>
          <w:sz w:val="32"/>
          <w:szCs w:val="32"/>
          <w:highlight w:val="none"/>
        </w:rPr>
      </w:pPr>
      <w:r>
        <w:rPr>
          <w:rFonts w:hint="eastAsia" w:ascii="宋体" w:hAnsi="宋体" w:cs="宋体"/>
          <w:color w:val="000000"/>
          <w:spacing w:val="21"/>
          <w:sz w:val="32"/>
          <w:szCs w:val="32"/>
          <w:highlight w:val="none"/>
        </w:rPr>
        <w:t>通讯地址：广西南宁市葛村路23号</w:t>
      </w:r>
    </w:p>
    <w:p w14:paraId="04F90736">
      <w:pPr>
        <w:spacing w:line="600" w:lineRule="exact"/>
        <w:rPr>
          <w:rFonts w:ascii="宋体" w:hAnsi="宋体" w:cs="宋体"/>
          <w:color w:val="000000"/>
          <w:sz w:val="32"/>
          <w:szCs w:val="32"/>
          <w:highlight w:val="none"/>
        </w:rPr>
      </w:pPr>
      <w:r>
        <w:rPr>
          <w:rFonts w:hint="eastAsia" w:ascii="宋体" w:hAnsi="宋体" w:cs="宋体"/>
          <w:color w:val="000000"/>
          <w:spacing w:val="21"/>
          <w:sz w:val="32"/>
          <w:szCs w:val="32"/>
          <w:highlight w:val="none"/>
        </w:rPr>
        <w:t>电话：</w:t>
      </w:r>
    </w:p>
    <w:p w14:paraId="6F16EC70">
      <w:pPr>
        <w:spacing w:line="600" w:lineRule="exact"/>
        <w:rPr>
          <w:rFonts w:ascii="宋体" w:hAnsi="宋体" w:cs="宋体"/>
          <w:color w:val="000000"/>
          <w:kern w:val="0"/>
          <w:sz w:val="32"/>
          <w:szCs w:val="32"/>
          <w:highlight w:val="none"/>
        </w:rPr>
      </w:pPr>
      <w:r>
        <w:rPr>
          <w:rFonts w:hint="eastAsia" w:ascii="宋体" w:hAnsi="宋体" w:cs="宋体"/>
          <w:color w:val="000000"/>
          <w:spacing w:val="21"/>
          <w:sz w:val="32"/>
          <w:szCs w:val="32"/>
          <w:highlight w:val="none"/>
        </w:rPr>
        <w:t>电子邮箱：</w:t>
      </w:r>
    </w:p>
    <w:p w14:paraId="7C19B446">
      <w:pPr>
        <w:spacing w:line="600" w:lineRule="exact"/>
        <w:rPr>
          <w:rFonts w:ascii="宋体" w:hAnsi="宋体" w:cs="宋体"/>
          <w:color w:val="000000"/>
          <w:spacing w:val="-6"/>
          <w:sz w:val="32"/>
          <w:szCs w:val="32"/>
          <w:highlight w:val="none"/>
        </w:rPr>
      </w:pPr>
    </w:p>
    <w:p w14:paraId="4E24C06D">
      <w:pPr>
        <w:spacing w:line="600" w:lineRule="exact"/>
        <w:rPr>
          <w:rFonts w:ascii="宋体" w:hAnsi="宋体" w:cs="宋体"/>
          <w:color w:val="000000"/>
          <w:kern w:val="0"/>
          <w:sz w:val="32"/>
          <w:szCs w:val="32"/>
          <w:highlight w:val="none"/>
        </w:rPr>
      </w:pPr>
      <w:r>
        <w:rPr>
          <w:rFonts w:hint="eastAsia" w:ascii="宋体" w:hAnsi="宋体" w:cs="宋体"/>
          <w:color w:val="000000"/>
          <w:kern w:val="0"/>
          <w:sz w:val="32"/>
          <w:szCs w:val="32"/>
          <w:highlight w:val="none"/>
        </w:rPr>
        <w:t>乙方（供应商）：</w:t>
      </w:r>
    </w:p>
    <w:p w14:paraId="24BA8C92">
      <w:pPr>
        <w:spacing w:line="600" w:lineRule="exact"/>
        <w:rPr>
          <w:rFonts w:ascii="宋体" w:hAnsi="宋体" w:cs="宋体"/>
          <w:color w:val="000000"/>
          <w:kern w:val="0"/>
          <w:sz w:val="32"/>
          <w:szCs w:val="32"/>
          <w:highlight w:val="none"/>
        </w:rPr>
      </w:pPr>
      <w:r>
        <w:rPr>
          <w:rFonts w:hint="eastAsia" w:ascii="宋体" w:hAnsi="宋体" w:cs="宋体"/>
          <w:color w:val="000000"/>
          <w:kern w:val="0"/>
          <w:sz w:val="32"/>
          <w:szCs w:val="32"/>
          <w:highlight w:val="none"/>
        </w:rPr>
        <w:t>法定代表人：</w:t>
      </w:r>
    </w:p>
    <w:p w14:paraId="10B409DF">
      <w:pPr>
        <w:spacing w:line="600" w:lineRule="exact"/>
        <w:rPr>
          <w:rFonts w:ascii="宋体" w:hAnsi="宋体" w:cs="宋体"/>
          <w:color w:val="000000"/>
          <w:kern w:val="0"/>
          <w:sz w:val="32"/>
          <w:szCs w:val="32"/>
          <w:highlight w:val="none"/>
        </w:rPr>
      </w:pPr>
      <w:r>
        <w:rPr>
          <w:rFonts w:hint="eastAsia" w:ascii="宋体" w:hAnsi="宋体" w:cs="宋体"/>
          <w:color w:val="000000"/>
          <w:spacing w:val="21"/>
          <w:sz w:val="32"/>
          <w:szCs w:val="32"/>
          <w:highlight w:val="none"/>
        </w:rPr>
        <w:t>通讯地址：</w:t>
      </w:r>
    </w:p>
    <w:p w14:paraId="6CB35701">
      <w:pPr>
        <w:spacing w:line="600" w:lineRule="exact"/>
        <w:rPr>
          <w:rFonts w:ascii="宋体" w:hAnsi="宋体" w:cs="宋体"/>
          <w:color w:val="000000"/>
          <w:sz w:val="32"/>
          <w:szCs w:val="32"/>
          <w:highlight w:val="none"/>
        </w:rPr>
      </w:pPr>
      <w:r>
        <w:rPr>
          <w:rFonts w:hint="eastAsia" w:ascii="宋体" w:hAnsi="宋体" w:cs="宋体"/>
          <w:color w:val="000000"/>
          <w:spacing w:val="21"/>
          <w:sz w:val="32"/>
          <w:szCs w:val="32"/>
          <w:highlight w:val="none"/>
        </w:rPr>
        <w:t>电话：</w:t>
      </w:r>
    </w:p>
    <w:p w14:paraId="6ADAB410">
      <w:pPr>
        <w:spacing w:line="600" w:lineRule="exact"/>
        <w:rPr>
          <w:rFonts w:ascii="宋体" w:hAnsi="宋体" w:cs="宋体"/>
          <w:color w:val="000000"/>
          <w:kern w:val="0"/>
          <w:sz w:val="32"/>
          <w:szCs w:val="32"/>
          <w:highlight w:val="none"/>
        </w:rPr>
      </w:pPr>
      <w:r>
        <w:rPr>
          <w:rFonts w:hint="eastAsia" w:ascii="宋体" w:hAnsi="宋体" w:cs="宋体"/>
          <w:color w:val="000000"/>
          <w:spacing w:val="21"/>
          <w:sz w:val="32"/>
          <w:szCs w:val="32"/>
          <w:highlight w:val="none"/>
        </w:rPr>
        <w:t>电子邮箱：</w:t>
      </w:r>
    </w:p>
    <w:p w14:paraId="5DEFF4CA">
      <w:pPr>
        <w:spacing w:line="600" w:lineRule="exact"/>
        <w:rPr>
          <w:rFonts w:ascii="宋体" w:hAnsi="宋体" w:cs="宋体"/>
          <w:color w:val="000000"/>
          <w:kern w:val="0"/>
          <w:sz w:val="28"/>
          <w:szCs w:val="28"/>
          <w:highlight w:val="none"/>
        </w:rPr>
      </w:pPr>
    </w:p>
    <w:p w14:paraId="006AE8E9">
      <w:pPr>
        <w:spacing w:line="600" w:lineRule="exact"/>
        <w:rPr>
          <w:rFonts w:ascii="宋体" w:hAnsi="宋体" w:cs="宋体"/>
          <w:color w:val="000000"/>
          <w:sz w:val="28"/>
          <w:szCs w:val="28"/>
          <w:highlight w:val="none"/>
        </w:rPr>
      </w:pPr>
    </w:p>
    <w:p w14:paraId="0FEC82B8">
      <w:pPr>
        <w:spacing w:line="600" w:lineRule="exact"/>
        <w:rPr>
          <w:rFonts w:ascii="宋体" w:hAnsi="宋体" w:cs="宋体"/>
          <w:color w:val="000000"/>
          <w:szCs w:val="21"/>
          <w:highlight w:val="none"/>
        </w:rPr>
      </w:pPr>
    </w:p>
    <w:p w14:paraId="16627DE3">
      <w:pPr>
        <w:spacing w:line="600" w:lineRule="exact"/>
        <w:rPr>
          <w:rFonts w:ascii="宋体" w:hAnsi="宋体" w:cs="宋体"/>
          <w:color w:val="000000"/>
          <w:szCs w:val="21"/>
          <w:highlight w:val="none"/>
        </w:rPr>
      </w:pPr>
    </w:p>
    <w:p w14:paraId="793030CE">
      <w:pPr>
        <w:spacing w:line="360" w:lineRule="auto"/>
        <w:jc w:val="center"/>
        <w:rPr>
          <w:rFonts w:ascii="宋体" w:hAnsi="宋体" w:cs="宋体"/>
          <w:bCs/>
          <w:color w:val="000000"/>
          <w:sz w:val="44"/>
          <w:szCs w:val="44"/>
          <w:highlight w:val="none"/>
        </w:rPr>
      </w:pPr>
      <w:r>
        <w:rPr>
          <w:rFonts w:hint="eastAsia" w:ascii="宋体" w:hAnsi="宋体" w:cs="宋体"/>
          <w:color w:val="000000"/>
          <w:kern w:val="0"/>
          <w:sz w:val="44"/>
          <w:szCs w:val="44"/>
          <w:highlight w:val="none"/>
        </w:rPr>
        <w:br w:type="page"/>
      </w:r>
      <w:r>
        <w:rPr>
          <w:rFonts w:hint="eastAsia" w:ascii="宋体" w:hAnsi="宋体" w:cs="宋体"/>
          <w:color w:val="000000"/>
          <w:kern w:val="0"/>
          <w:sz w:val="44"/>
          <w:szCs w:val="44"/>
          <w:highlight w:val="none"/>
        </w:rPr>
        <w:t>广西福利彩票发行中心面向东盟科技创新合作区建设任务项目政府采购</w:t>
      </w:r>
      <w:r>
        <w:rPr>
          <w:rFonts w:hint="eastAsia" w:ascii="宋体" w:hAnsi="宋体" w:cs="宋体"/>
          <w:bCs/>
          <w:color w:val="000000"/>
          <w:sz w:val="44"/>
          <w:szCs w:val="44"/>
          <w:highlight w:val="none"/>
        </w:rPr>
        <w:t>合同</w:t>
      </w:r>
    </w:p>
    <w:p w14:paraId="07021074">
      <w:pPr>
        <w:spacing w:line="360" w:lineRule="auto"/>
        <w:jc w:val="center"/>
        <w:rPr>
          <w:rFonts w:ascii="宋体" w:hAnsi="宋体" w:cs="宋体"/>
          <w:bCs/>
          <w:color w:val="000000"/>
          <w:sz w:val="32"/>
          <w:szCs w:val="32"/>
          <w:highlight w:val="none"/>
        </w:rPr>
      </w:pPr>
    </w:p>
    <w:p w14:paraId="472285CE">
      <w:pPr>
        <w:adjustRightInd w:val="0"/>
        <w:snapToGrid w:val="0"/>
        <w:spacing w:line="360" w:lineRule="auto"/>
        <w:rPr>
          <w:rFonts w:ascii="宋体" w:hAnsi="宋体" w:cs="宋体"/>
          <w:color w:val="000000"/>
          <w:sz w:val="24"/>
          <w:szCs w:val="32"/>
          <w:highlight w:val="none"/>
        </w:rPr>
      </w:pPr>
      <w:r>
        <w:rPr>
          <w:rFonts w:hint="eastAsia" w:ascii="宋体" w:hAnsi="宋体" w:cs="宋体"/>
          <w:color w:val="000000"/>
          <w:sz w:val="24"/>
          <w:szCs w:val="32"/>
          <w:highlight w:val="none"/>
        </w:rPr>
        <w:t>采购计划号：广西政采[2026]4847号</w:t>
      </w:r>
    </w:p>
    <w:p w14:paraId="765FF380">
      <w:pPr>
        <w:adjustRightInd w:val="0"/>
        <w:snapToGrid w:val="0"/>
        <w:spacing w:line="360" w:lineRule="auto"/>
        <w:rPr>
          <w:rFonts w:hint="eastAsia" w:ascii="宋体" w:hAnsi="宋体" w:eastAsia="宋体" w:cs="宋体"/>
          <w:bCs/>
          <w:color w:val="000000"/>
          <w:sz w:val="24"/>
          <w:szCs w:val="32"/>
          <w:highlight w:val="none"/>
          <w:u w:val="single"/>
          <w:lang w:eastAsia="zh-CN"/>
        </w:rPr>
      </w:pPr>
      <w:r>
        <w:rPr>
          <w:rFonts w:hint="eastAsia" w:ascii="宋体" w:hAnsi="宋体" w:cs="宋体"/>
          <w:bCs/>
          <w:color w:val="000000"/>
          <w:sz w:val="24"/>
          <w:szCs w:val="32"/>
          <w:highlight w:val="none"/>
        </w:rPr>
        <w:t>合同编号：</w:t>
      </w:r>
      <w:r>
        <w:rPr>
          <w:rFonts w:hint="eastAsia" w:ascii="宋体" w:hAnsi="宋体" w:cs="宋体"/>
          <w:bCs/>
          <w:color w:val="000000"/>
          <w:sz w:val="24"/>
          <w:szCs w:val="32"/>
          <w:highlight w:val="none"/>
          <w:lang w:eastAsia="zh-CN"/>
        </w:rPr>
        <w:t>GXZC2026-G3-001711-GSZB</w:t>
      </w:r>
    </w:p>
    <w:p w14:paraId="1A477BB7">
      <w:pPr>
        <w:adjustRightInd w:val="0"/>
        <w:snapToGrid w:val="0"/>
        <w:spacing w:line="360" w:lineRule="auto"/>
        <w:rPr>
          <w:rFonts w:ascii="宋体" w:hAnsi="宋体" w:cs="宋体"/>
          <w:color w:val="000000"/>
          <w:sz w:val="24"/>
          <w:szCs w:val="32"/>
          <w:highlight w:val="none"/>
        </w:rPr>
      </w:pPr>
      <w:r>
        <w:rPr>
          <w:rFonts w:hint="eastAsia" w:ascii="宋体" w:hAnsi="宋体" w:cs="宋体"/>
          <w:color w:val="000000"/>
          <w:sz w:val="24"/>
          <w:szCs w:val="32"/>
          <w:highlight w:val="none"/>
        </w:rPr>
        <w:t>甲方（采购人）：</w:t>
      </w:r>
      <w:r>
        <w:rPr>
          <w:rFonts w:hint="eastAsia" w:ascii="宋体" w:hAnsi="宋体" w:cs="宋体"/>
          <w:color w:val="000000"/>
          <w:sz w:val="24"/>
          <w:szCs w:val="32"/>
          <w:highlight w:val="none"/>
          <w:u w:val="single"/>
        </w:rPr>
        <w:t>　　　　　　　</w:t>
      </w:r>
    </w:p>
    <w:p w14:paraId="5864DE57">
      <w:pPr>
        <w:adjustRightInd w:val="0"/>
        <w:snapToGrid w:val="0"/>
        <w:spacing w:line="360" w:lineRule="auto"/>
        <w:rPr>
          <w:rFonts w:ascii="宋体" w:hAnsi="宋体" w:cs="宋体"/>
          <w:color w:val="000000"/>
          <w:sz w:val="24"/>
          <w:szCs w:val="32"/>
          <w:highlight w:val="none"/>
          <w:u w:val="single"/>
        </w:rPr>
      </w:pPr>
      <w:r>
        <w:rPr>
          <w:rFonts w:hint="eastAsia" w:ascii="宋体" w:hAnsi="宋体" w:cs="宋体"/>
          <w:color w:val="000000"/>
          <w:sz w:val="24"/>
          <w:szCs w:val="32"/>
          <w:highlight w:val="none"/>
        </w:rPr>
        <w:t>乙方（供应商）：</w:t>
      </w:r>
      <w:r>
        <w:rPr>
          <w:rFonts w:hint="eastAsia" w:ascii="宋体" w:hAnsi="宋体" w:cs="宋体"/>
          <w:color w:val="000000"/>
          <w:sz w:val="24"/>
          <w:szCs w:val="32"/>
          <w:highlight w:val="none"/>
          <w:u w:val="single"/>
        </w:rPr>
        <w:t>　　　　　　　</w:t>
      </w:r>
    </w:p>
    <w:p w14:paraId="782B9358">
      <w:pPr>
        <w:adjustRightInd w:val="0"/>
        <w:snapToGrid w:val="0"/>
        <w:spacing w:line="360" w:lineRule="auto"/>
        <w:rPr>
          <w:rFonts w:ascii="宋体" w:hAnsi="宋体" w:cs="宋体"/>
          <w:color w:val="000000"/>
          <w:sz w:val="24"/>
          <w:szCs w:val="32"/>
          <w:highlight w:val="none"/>
        </w:rPr>
      </w:pPr>
      <w:r>
        <w:rPr>
          <w:rFonts w:hint="eastAsia" w:ascii="宋体" w:hAnsi="宋体" w:cs="宋体"/>
          <w:color w:val="000000"/>
          <w:sz w:val="24"/>
          <w:szCs w:val="32"/>
          <w:highlight w:val="none"/>
        </w:rPr>
        <w:t>项目名称：广西福利彩票发行中心</w:t>
      </w:r>
    </w:p>
    <w:p w14:paraId="16E68DE9">
      <w:pPr>
        <w:adjustRightInd w:val="0"/>
        <w:snapToGrid w:val="0"/>
        <w:spacing w:line="360" w:lineRule="auto"/>
        <w:rPr>
          <w:rFonts w:hint="eastAsia" w:ascii="宋体" w:hAnsi="宋体" w:eastAsia="宋体" w:cs="宋体"/>
          <w:color w:val="000000"/>
          <w:sz w:val="24"/>
          <w:szCs w:val="32"/>
          <w:highlight w:val="none"/>
          <w:u w:val="single"/>
          <w:lang w:eastAsia="zh-CN"/>
        </w:rPr>
      </w:pPr>
      <w:r>
        <w:rPr>
          <w:rFonts w:hint="eastAsia" w:ascii="宋体" w:hAnsi="宋体" w:cs="宋体"/>
          <w:color w:val="000000"/>
          <w:sz w:val="24"/>
          <w:szCs w:val="32"/>
          <w:highlight w:val="none"/>
        </w:rPr>
        <w:t>项目编号：</w:t>
      </w:r>
      <w:r>
        <w:rPr>
          <w:rFonts w:hint="eastAsia" w:ascii="宋体" w:hAnsi="宋体" w:cs="宋体"/>
          <w:color w:val="000000"/>
          <w:sz w:val="24"/>
          <w:szCs w:val="32"/>
          <w:highlight w:val="none"/>
          <w:lang w:eastAsia="zh-CN"/>
        </w:rPr>
        <w:t>GXZC2026-G3-001711-GSZB</w:t>
      </w:r>
    </w:p>
    <w:p w14:paraId="2DD3439B">
      <w:pPr>
        <w:adjustRightInd w:val="0"/>
        <w:snapToGrid w:val="0"/>
        <w:spacing w:line="360" w:lineRule="auto"/>
        <w:rPr>
          <w:rFonts w:ascii="宋体" w:hAnsi="宋体" w:cs="宋体"/>
          <w:color w:val="000000"/>
          <w:sz w:val="24"/>
          <w:szCs w:val="32"/>
          <w:highlight w:val="none"/>
        </w:rPr>
      </w:pPr>
      <w:r>
        <w:rPr>
          <w:rFonts w:hint="eastAsia" w:ascii="宋体" w:hAnsi="宋体" w:cs="宋体"/>
          <w:color w:val="000000"/>
          <w:sz w:val="24"/>
          <w:szCs w:val="32"/>
          <w:highlight w:val="none"/>
        </w:rPr>
        <w:t>签订地点：</w:t>
      </w:r>
      <w:r>
        <w:rPr>
          <w:rFonts w:hint="eastAsia" w:ascii="宋体" w:hAnsi="宋体" w:cs="宋体"/>
          <w:color w:val="000000"/>
          <w:sz w:val="24"/>
          <w:szCs w:val="32"/>
          <w:highlight w:val="none"/>
          <w:u w:val="single"/>
        </w:rPr>
        <w:t>广西福利彩票发行中心</w:t>
      </w:r>
    </w:p>
    <w:p w14:paraId="5A4E123E">
      <w:pPr>
        <w:adjustRightInd w:val="0"/>
        <w:snapToGrid w:val="0"/>
        <w:spacing w:line="360" w:lineRule="auto"/>
        <w:rPr>
          <w:rFonts w:ascii="宋体" w:hAnsi="宋体" w:cs="宋体"/>
          <w:color w:val="000000"/>
          <w:sz w:val="24"/>
          <w:szCs w:val="32"/>
          <w:highlight w:val="none"/>
        </w:rPr>
      </w:pPr>
      <w:r>
        <w:rPr>
          <w:rFonts w:hint="eastAsia" w:ascii="宋体" w:hAnsi="宋体" w:cs="宋体"/>
          <w:color w:val="000000"/>
          <w:sz w:val="24"/>
          <w:szCs w:val="32"/>
          <w:highlight w:val="none"/>
        </w:rPr>
        <w:t>签订时间：</w:t>
      </w:r>
      <w:r>
        <w:rPr>
          <w:rFonts w:hint="eastAsia" w:ascii="宋体" w:hAnsi="宋体" w:cs="宋体"/>
          <w:color w:val="000000"/>
          <w:sz w:val="24"/>
          <w:szCs w:val="32"/>
          <w:highlight w:val="none"/>
          <w:u w:val="single"/>
        </w:rPr>
        <w:t>　　　　　　　　　　　　　　　　　　　　</w:t>
      </w:r>
    </w:p>
    <w:p w14:paraId="14F8614C">
      <w:pPr>
        <w:adjustRightInd w:val="0"/>
        <w:snapToGrid w:val="0"/>
        <w:spacing w:line="360" w:lineRule="auto"/>
        <w:ind w:firstLine="480" w:firstLineChars="200"/>
        <w:jc w:val="left"/>
        <w:rPr>
          <w:rFonts w:ascii="宋体" w:hAnsi="宋体" w:cs="宋体"/>
          <w:color w:val="000000"/>
          <w:sz w:val="24"/>
          <w:szCs w:val="32"/>
          <w:highlight w:val="none"/>
        </w:rPr>
      </w:pPr>
      <w:r>
        <w:rPr>
          <w:rFonts w:hint="eastAsia" w:ascii="宋体" w:hAnsi="宋体" w:cs="宋体"/>
          <w:color w:val="000000"/>
          <w:sz w:val="24"/>
          <w:szCs w:val="32"/>
          <w:highlight w:val="none"/>
        </w:rPr>
        <w:t>根据《中华人民共和国政府采购法》、《中华人民共和国民法典》等法律、法规规定，按照招标文件规定条款和投标文件及承诺，甲乙双方签订本合同。</w:t>
      </w:r>
    </w:p>
    <w:p w14:paraId="1DA1DCBB">
      <w:pPr>
        <w:snapToGrid w:val="0"/>
        <w:spacing w:line="360" w:lineRule="auto"/>
        <w:ind w:firstLine="482" w:firstLineChars="200"/>
        <w:rPr>
          <w:rFonts w:ascii="宋体" w:hAnsi="宋体" w:cs="宋体"/>
          <w:b/>
          <w:sz w:val="24"/>
          <w:highlight w:val="none"/>
        </w:rPr>
      </w:pPr>
      <w:r>
        <w:rPr>
          <w:rFonts w:hint="eastAsia" w:ascii="宋体" w:hAnsi="宋体" w:cs="宋体"/>
          <w:b/>
          <w:sz w:val="24"/>
          <w:highlight w:val="none"/>
        </w:rPr>
        <w:t>第一条　合同标的</w:t>
      </w:r>
    </w:p>
    <w:p w14:paraId="465EB89C">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1</w:t>
      </w:r>
      <w:r>
        <w:rPr>
          <w:rFonts w:hint="eastAsia" w:ascii="宋体" w:hAnsi="宋体" w:cs="宋体"/>
          <w:color w:val="000000"/>
          <w:sz w:val="24"/>
          <w:szCs w:val="32"/>
          <w:highlight w:val="none"/>
          <w:lang w:val="en"/>
        </w:rPr>
        <w:t>.</w:t>
      </w:r>
      <w:r>
        <w:rPr>
          <w:rFonts w:hint="eastAsia" w:ascii="宋体" w:hAnsi="宋体" w:cs="宋体"/>
          <w:color w:val="000000"/>
          <w:sz w:val="24"/>
          <w:szCs w:val="32"/>
          <w:highlight w:val="none"/>
        </w:rPr>
        <w:t>服务一览表</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35"/>
        <w:gridCol w:w="2565"/>
        <w:gridCol w:w="540"/>
        <w:gridCol w:w="1057"/>
        <w:gridCol w:w="1300"/>
        <w:gridCol w:w="1207"/>
      </w:tblGrid>
      <w:tr w14:paraId="27A9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14:paraId="1C9A2E19">
            <w:pPr>
              <w:adjustRightInd w:val="0"/>
              <w:snapToGrid w:val="0"/>
              <w:spacing w:line="360" w:lineRule="auto"/>
              <w:jc w:val="center"/>
              <w:rPr>
                <w:rFonts w:ascii="宋体" w:hAnsi="宋体" w:cs="宋体"/>
                <w:color w:val="000000"/>
                <w:sz w:val="18"/>
                <w:szCs w:val="21"/>
                <w:highlight w:val="none"/>
              </w:rPr>
            </w:pPr>
            <w:r>
              <w:rPr>
                <w:rFonts w:hint="eastAsia" w:ascii="宋体" w:hAnsi="宋体" w:cs="宋体"/>
                <w:color w:val="000000"/>
                <w:sz w:val="24"/>
                <w:szCs w:val="32"/>
                <w:highlight w:val="none"/>
              </w:rPr>
              <w:t>序号</w:t>
            </w:r>
          </w:p>
        </w:tc>
        <w:tc>
          <w:tcPr>
            <w:tcW w:w="2235" w:type="dxa"/>
            <w:tcBorders>
              <w:top w:val="single" w:color="auto" w:sz="4" w:space="0"/>
              <w:left w:val="single" w:color="auto" w:sz="4" w:space="0"/>
              <w:bottom w:val="single" w:color="auto" w:sz="4" w:space="0"/>
              <w:right w:val="single" w:color="auto" w:sz="4" w:space="0"/>
            </w:tcBorders>
            <w:vAlign w:val="center"/>
          </w:tcPr>
          <w:p w14:paraId="73E9569A">
            <w:pPr>
              <w:adjustRightInd w:val="0"/>
              <w:snapToGrid w:val="0"/>
              <w:spacing w:line="360" w:lineRule="auto"/>
              <w:jc w:val="center"/>
              <w:rPr>
                <w:rFonts w:ascii="宋体" w:hAnsi="宋体" w:cs="宋体"/>
                <w:color w:val="000000"/>
                <w:sz w:val="18"/>
                <w:szCs w:val="21"/>
                <w:highlight w:val="none"/>
              </w:rPr>
            </w:pPr>
            <w:r>
              <w:rPr>
                <w:rFonts w:hint="eastAsia" w:ascii="宋体" w:hAnsi="宋体" w:cs="宋体"/>
                <w:color w:val="000000"/>
                <w:sz w:val="24"/>
                <w:szCs w:val="32"/>
                <w:highlight w:val="none"/>
              </w:rPr>
              <w:t>名称</w:t>
            </w:r>
          </w:p>
        </w:tc>
        <w:tc>
          <w:tcPr>
            <w:tcW w:w="2565" w:type="dxa"/>
            <w:tcBorders>
              <w:top w:val="single" w:color="auto" w:sz="4" w:space="0"/>
              <w:left w:val="single" w:color="auto" w:sz="4" w:space="0"/>
              <w:bottom w:val="single" w:color="auto" w:sz="4" w:space="0"/>
              <w:right w:val="single" w:color="auto" w:sz="4" w:space="0"/>
            </w:tcBorders>
            <w:vAlign w:val="center"/>
          </w:tcPr>
          <w:p w14:paraId="01BFCB0D">
            <w:pPr>
              <w:adjustRightInd w:val="0"/>
              <w:snapToGrid w:val="0"/>
              <w:spacing w:line="360" w:lineRule="auto"/>
              <w:jc w:val="center"/>
              <w:rPr>
                <w:rFonts w:ascii="宋体" w:hAnsi="宋体" w:cs="宋体"/>
                <w:color w:val="000000"/>
                <w:sz w:val="18"/>
                <w:szCs w:val="21"/>
                <w:highlight w:val="none"/>
              </w:rPr>
            </w:pPr>
            <w:r>
              <w:rPr>
                <w:rFonts w:hint="eastAsia" w:ascii="宋体" w:hAnsi="宋体" w:cs="宋体"/>
                <w:color w:val="000000"/>
                <w:sz w:val="24"/>
                <w:szCs w:val="32"/>
                <w:highlight w:val="none"/>
              </w:rPr>
              <w:t>服务内容</w:t>
            </w:r>
          </w:p>
        </w:tc>
        <w:tc>
          <w:tcPr>
            <w:tcW w:w="540" w:type="dxa"/>
            <w:tcBorders>
              <w:top w:val="single" w:color="auto" w:sz="4" w:space="0"/>
              <w:left w:val="single" w:color="auto" w:sz="4" w:space="0"/>
              <w:bottom w:val="single" w:color="auto" w:sz="4" w:space="0"/>
              <w:right w:val="single" w:color="auto" w:sz="4" w:space="0"/>
            </w:tcBorders>
            <w:vAlign w:val="center"/>
          </w:tcPr>
          <w:p w14:paraId="37B50E0A">
            <w:pPr>
              <w:adjustRightInd w:val="0"/>
              <w:snapToGrid w:val="0"/>
              <w:spacing w:line="360" w:lineRule="auto"/>
              <w:jc w:val="center"/>
              <w:rPr>
                <w:rFonts w:ascii="宋体" w:hAnsi="宋体" w:cs="宋体"/>
                <w:color w:val="000000"/>
                <w:sz w:val="18"/>
                <w:szCs w:val="21"/>
                <w:highlight w:val="none"/>
              </w:rPr>
            </w:pPr>
            <w:r>
              <w:rPr>
                <w:rFonts w:hint="eastAsia" w:ascii="宋体" w:hAnsi="宋体" w:cs="宋体"/>
                <w:color w:val="000000"/>
                <w:sz w:val="24"/>
                <w:szCs w:val="32"/>
                <w:highlight w:val="none"/>
              </w:rPr>
              <w:t>数量</w:t>
            </w:r>
          </w:p>
        </w:tc>
        <w:tc>
          <w:tcPr>
            <w:tcW w:w="1057" w:type="dxa"/>
            <w:tcBorders>
              <w:top w:val="single" w:color="auto" w:sz="4" w:space="0"/>
              <w:left w:val="single" w:color="auto" w:sz="4" w:space="0"/>
              <w:bottom w:val="single" w:color="auto" w:sz="4" w:space="0"/>
              <w:right w:val="single" w:color="auto" w:sz="4" w:space="0"/>
            </w:tcBorders>
            <w:vAlign w:val="center"/>
          </w:tcPr>
          <w:p w14:paraId="0E42D2D3">
            <w:pPr>
              <w:adjustRightInd w:val="0"/>
              <w:snapToGrid w:val="0"/>
              <w:spacing w:line="360" w:lineRule="auto"/>
              <w:jc w:val="center"/>
              <w:rPr>
                <w:rFonts w:ascii="宋体" w:hAnsi="宋体" w:cs="宋体"/>
                <w:color w:val="000000"/>
                <w:sz w:val="18"/>
                <w:szCs w:val="21"/>
                <w:highlight w:val="none"/>
              </w:rPr>
            </w:pPr>
            <w:r>
              <w:rPr>
                <w:rFonts w:hint="eastAsia" w:ascii="宋体" w:hAnsi="宋体" w:cs="宋体"/>
                <w:color w:val="000000"/>
                <w:sz w:val="24"/>
                <w:szCs w:val="32"/>
                <w:highlight w:val="none"/>
              </w:rPr>
              <w:t>单位</w:t>
            </w:r>
          </w:p>
        </w:tc>
        <w:tc>
          <w:tcPr>
            <w:tcW w:w="1300" w:type="dxa"/>
            <w:tcBorders>
              <w:top w:val="single" w:color="auto" w:sz="4" w:space="0"/>
              <w:left w:val="single" w:color="auto" w:sz="4" w:space="0"/>
              <w:bottom w:val="single" w:color="auto" w:sz="4" w:space="0"/>
              <w:right w:val="single" w:color="auto" w:sz="4" w:space="0"/>
            </w:tcBorders>
            <w:vAlign w:val="center"/>
          </w:tcPr>
          <w:p w14:paraId="72CBBD91">
            <w:pPr>
              <w:adjustRightInd w:val="0"/>
              <w:snapToGrid w:val="0"/>
              <w:spacing w:line="360" w:lineRule="auto"/>
              <w:jc w:val="center"/>
              <w:rPr>
                <w:rFonts w:ascii="宋体" w:hAnsi="宋体" w:cs="宋体"/>
                <w:color w:val="000000"/>
                <w:sz w:val="24"/>
                <w:szCs w:val="32"/>
                <w:highlight w:val="none"/>
              </w:rPr>
            </w:pPr>
            <w:r>
              <w:rPr>
                <w:rFonts w:hint="eastAsia" w:ascii="宋体" w:hAnsi="宋体" w:cs="宋体"/>
                <w:color w:val="000000"/>
                <w:sz w:val="24"/>
                <w:szCs w:val="32"/>
                <w:highlight w:val="none"/>
              </w:rPr>
              <w:t>单价</w:t>
            </w:r>
          </w:p>
          <w:p w14:paraId="6051F8F7">
            <w:pPr>
              <w:adjustRightInd w:val="0"/>
              <w:snapToGrid w:val="0"/>
              <w:spacing w:line="360" w:lineRule="auto"/>
              <w:jc w:val="center"/>
              <w:rPr>
                <w:rFonts w:ascii="宋体" w:hAnsi="宋体" w:cs="宋体"/>
                <w:color w:val="000000"/>
                <w:sz w:val="18"/>
                <w:szCs w:val="21"/>
                <w:highlight w:val="none"/>
              </w:rPr>
            </w:pPr>
            <w:r>
              <w:rPr>
                <w:rFonts w:hint="eastAsia" w:ascii="宋体" w:hAnsi="宋体" w:cs="宋体"/>
                <w:color w:val="000000"/>
                <w:sz w:val="24"/>
                <w:szCs w:val="32"/>
                <w:highlight w:val="none"/>
              </w:rPr>
              <w:t>（元）</w:t>
            </w:r>
          </w:p>
        </w:tc>
        <w:tc>
          <w:tcPr>
            <w:tcW w:w="1207" w:type="dxa"/>
            <w:tcBorders>
              <w:top w:val="single" w:color="auto" w:sz="4" w:space="0"/>
              <w:left w:val="single" w:color="auto" w:sz="4" w:space="0"/>
              <w:bottom w:val="single" w:color="auto" w:sz="4" w:space="0"/>
              <w:right w:val="single" w:color="auto" w:sz="4" w:space="0"/>
            </w:tcBorders>
            <w:vAlign w:val="center"/>
          </w:tcPr>
          <w:p w14:paraId="6D1A2B3E">
            <w:pPr>
              <w:adjustRightInd w:val="0"/>
              <w:snapToGrid w:val="0"/>
              <w:spacing w:line="360" w:lineRule="auto"/>
              <w:jc w:val="center"/>
              <w:rPr>
                <w:rFonts w:ascii="宋体" w:hAnsi="宋体" w:cs="宋体"/>
                <w:color w:val="000000"/>
                <w:sz w:val="24"/>
                <w:szCs w:val="32"/>
                <w:highlight w:val="none"/>
              </w:rPr>
            </w:pPr>
            <w:r>
              <w:rPr>
                <w:rFonts w:hint="eastAsia" w:ascii="宋体" w:hAnsi="宋体" w:cs="宋体"/>
                <w:color w:val="000000"/>
                <w:sz w:val="24"/>
                <w:szCs w:val="32"/>
                <w:highlight w:val="none"/>
              </w:rPr>
              <w:t>总价</w:t>
            </w:r>
          </w:p>
          <w:p w14:paraId="19F4A168">
            <w:pPr>
              <w:adjustRightInd w:val="0"/>
              <w:snapToGrid w:val="0"/>
              <w:spacing w:line="360" w:lineRule="auto"/>
              <w:jc w:val="center"/>
              <w:rPr>
                <w:rFonts w:ascii="宋体" w:hAnsi="宋体" w:cs="宋体"/>
                <w:color w:val="000000"/>
                <w:sz w:val="18"/>
                <w:szCs w:val="21"/>
                <w:highlight w:val="none"/>
              </w:rPr>
            </w:pPr>
            <w:r>
              <w:rPr>
                <w:rFonts w:hint="eastAsia" w:ascii="宋体" w:hAnsi="宋体" w:cs="宋体"/>
                <w:color w:val="000000"/>
                <w:sz w:val="24"/>
                <w:szCs w:val="32"/>
                <w:highlight w:val="none"/>
              </w:rPr>
              <w:t>（元）</w:t>
            </w:r>
          </w:p>
        </w:tc>
      </w:tr>
      <w:tr w14:paraId="2245D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14:paraId="01415C40">
            <w:pPr>
              <w:adjustRightInd w:val="0"/>
              <w:snapToGrid w:val="0"/>
              <w:spacing w:line="360" w:lineRule="auto"/>
              <w:jc w:val="center"/>
              <w:rPr>
                <w:rFonts w:ascii="宋体" w:hAnsi="宋体" w:cs="宋体"/>
                <w:color w:val="000000"/>
                <w:sz w:val="18"/>
                <w:szCs w:val="21"/>
                <w:highlight w:val="none"/>
              </w:rPr>
            </w:pPr>
            <w:r>
              <w:rPr>
                <w:rFonts w:hint="eastAsia" w:ascii="宋体" w:hAnsi="宋体" w:cs="宋体"/>
                <w:color w:val="000000"/>
                <w:sz w:val="24"/>
                <w:szCs w:val="32"/>
                <w:highlight w:val="none"/>
              </w:rPr>
              <w:t>1</w:t>
            </w:r>
          </w:p>
        </w:tc>
        <w:tc>
          <w:tcPr>
            <w:tcW w:w="2235" w:type="dxa"/>
            <w:tcBorders>
              <w:top w:val="single" w:color="auto" w:sz="4" w:space="0"/>
              <w:left w:val="single" w:color="auto" w:sz="4" w:space="0"/>
              <w:bottom w:val="single" w:color="auto" w:sz="4" w:space="0"/>
              <w:right w:val="single" w:color="auto" w:sz="4" w:space="0"/>
            </w:tcBorders>
            <w:vAlign w:val="center"/>
          </w:tcPr>
          <w:p w14:paraId="5A4BA3B1">
            <w:pPr>
              <w:adjustRightInd w:val="0"/>
              <w:snapToGrid w:val="0"/>
              <w:spacing w:line="360" w:lineRule="auto"/>
              <w:rPr>
                <w:rFonts w:ascii="宋体" w:hAnsi="宋体" w:cs="宋体"/>
                <w:color w:val="000000"/>
                <w:sz w:val="18"/>
                <w:szCs w:val="21"/>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498BFD63">
            <w:pPr>
              <w:adjustRightInd w:val="0"/>
              <w:snapToGrid w:val="0"/>
              <w:spacing w:line="360" w:lineRule="auto"/>
              <w:rPr>
                <w:rFonts w:ascii="宋体" w:hAnsi="宋体" w:cs="宋体"/>
                <w:color w:val="000000"/>
                <w:sz w:val="18"/>
                <w:szCs w:val="21"/>
                <w:highlight w:val="none"/>
              </w:rPr>
            </w:pPr>
          </w:p>
        </w:tc>
        <w:tc>
          <w:tcPr>
            <w:tcW w:w="540" w:type="dxa"/>
            <w:tcBorders>
              <w:top w:val="single" w:color="auto" w:sz="4" w:space="0"/>
              <w:left w:val="single" w:color="auto" w:sz="4" w:space="0"/>
              <w:bottom w:val="single" w:color="auto" w:sz="4" w:space="0"/>
              <w:right w:val="single" w:color="auto" w:sz="4" w:space="0"/>
            </w:tcBorders>
            <w:vAlign w:val="center"/>
          </w:tcPr>
          <w:p w14:paraId="76F844A5">
            <w:pPr>
              <w:adjustRightInd w:val="0"/>
              <w:snapToGrid w:val="0"/>
              <w:spacing w:line="360" w:lineRule="auto"/>
              <w:rPr>
                <w:rFonts w:ascii="宋体" w:hAnsi="宋体" w:cs="宋体"/>
                <w:color w:val="000000"/>
                <w:sz w:val="18"/>
                <w:szCs w:val="21"/>
                <w:highlight w:val="none"/>
              </w:rPr>
            </w:pPr>
          </w:p>
        </w:tc>
        <w:tc>
          <w:tcPr>
            <w:tcW w:w="1057" w:type="dxa"/>
            <w:tcBorders>
              <w:top w:val="single" w:color="auto" w:sz="4" w:space="0"/>
              <w:left w:val="single" w:color="auto" w:sz="4" w:space="0"/>
              <w:bottom w:val="single" w:color="auto" w:sz="4" w:space="0"/>
              <w:right w:val="single" w:color="auto" w:sz="4" w:space="0"/>
            </w:tcBorders>
            <w:vAlign w:val="center"/>
          </w:tcPr>
          <w:p w14:paraId="3BE22516">
            <w:pPr>
              <w:adjustRightInd w:val="0"/>
              <w:snapToGrid w:val="0"/>
              <w:spacing w:line="360" w:lineRule="auto"/>
              <w:rPr>
                <w:rFonts w:ascii="宋体" w:hAnsi="宋体" w:cs="宋体"/>
                <w:color w:val="000000"/>
                <w:sz w:val="18"/>
                <w:szCs w:val="21"/>
                <w:highlight w:val="none"/>
              </w:rPr>
            </w:pPr>
          </w:p>
        </w:tc>
        <w:tc>
          <w:tcPr>
            <w:tcW w:w="1300" w:type="dxa"/>
            <w:tcBorders>
              <w:top w:val="single" w:color="auto" w:sz="4" w:space="0"/>
              <w:left w:val="single" w:color="auto" w:sz="4" w:space="0"/>
              <w:bottom w:val="single" w:color="auto" w:sz="4" w:space="0"/>
              <w:right w:val="single" w:color="auto" w:sz="4" w:space="0"/>
            </w:tcBorders>
            <w:vAlign w:val="center"/>
          </w:tcPr>
          <w:p w14:paraId="4A983EBD">
            <w:pPr>
              <w:adjustRightInd w:val="0"/>
              <w:snapToGrid w:val="0"/>
              <w:spacing w:line="360" w:lineRule="auto"/>
              <w:rPr>
                <w:rFonts w:ascii="宋体" w:hAnsi="宋体" w:cs="宋体"/>
                <w:color w:val="000000"/>
                <w:sz w:val="18"/>
                <w:szCs w:val="21"/>
                <w:highlight w:val="none"/>
                <w:lang w:val="en"/>
              </w:rPr>
            </w:pPr>
          </w:p>
        </w:tc>
        <w:tc>
          <w:tcPr>
            <w:tcW w:w="1207" w:type="dxa"/>
            <w:tcBorders>
              <w:top w:val="single" w:color="auto" w:sz="4" w:space="0"/>
              <w:left w:val="single" w:color="auto" w:sz="4" w:space="0"/>
              <w:bottom w:val="single" w:color="auto" w:sz="4" w:space="0"/>
              <w:right w:val="single" w:color="auto" w:sz="4" w:space="0"/>
            </w:tcBorders>
            <w:vAlign w:val="center"/>
          </w:tcPr>
          <w:p w14:paraId="74F18E68">
            <w:pPr>
              <w:adjustRightInd w:val="0"/>
              <w:snapToGrid w:val="0"/>
              <w:spacing w:line="360" w:lineRule="auto"/>
              <w:rPr>
                <w:rFonts w:ascii="宋体" w:hAnsi="宋体" w:cs="宋体"/>
                <w:color w:val="000000"/>
                <w:sz w:val="18"/>
                <w:szCs w:val="21"/>
                <w:highlight w:val="none"/>
              </w:rPr>
            </w:pPr>
          </w:p>
        </w:tc>
      </w:tr>
      <w:tr w14:paraId="63B5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14:paraId="7045BF20">
            <w:pPr>
              <w:adjustRightInd w:val="0"/>
              <w:snapToGrid w:val="0"/>
              <w:spacing w:line="360" w:lineRule="auto"/>
              <w:jc w:val="center"/>
              <w:rPr>
                <w:rFonts w:ascii="宋体" w:hAnsi="宋体" w:cs="宋体"/>
                <w:color w:val="000000"/>
                <w:sz w:val="18"/>
                <w:szCs w:val="21"/>
                <w:highlight w:val="none"/>
              </w:rPr>
            </w:pPr>
            <w:r>
              <w:rPr>
                <w:rFonts w:hint="eastAsia" w:ascii="宋体" w:hAnsi="宋体" w:cs="宋体"/>
                <w:color w:val="000000"/>
                <w:sz w:val="24"/>
                <w:szCs w:val="32"/>
                <w:highlight w:val="none"/>
              </w:rPr>
              <w:t>2</w:t>
            </w:r>
          </w:p>
        </w:tc>
        <w:tc>
          <w:tcPr>
            <w:tcW w:w="2235" w:type="dxa"/>
            <w:tcBorders>
              <w:top w:val="single" w:color="auto" w:sz="4" w:space="0"/>
              <w:left w:val="single" w:color="auto" w:sz="4" w:space="0"/>
              <w:bottom w:val="single" w:color="auto" w:sz="4" w:space="0"/>
              <w:right w:val="single" w:color="auto" w:sz="4" w:space="0"/>
            </w:tcBorders>
            <w:vAlign w:val="center"/>
          </w:tcPr>
          <w:p w14:paraId="2160A399">
            <w:pPr>
              <w:adjustRightInd w:val="0"/>
              <w:snapToGrid w:val="0"/>
              <w:spacing w:line="360" w:lineRule="auto"/>
              <w:rPr>
                <w:rFonts w:ascii="宋体" w:hAnsi="宋体" w:cs="宋体"/>
                <w:color w:val="000000"/>
                <w:sz w:val="18"/>
                <w:szCs w:val="21"/>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45A2100D">
            <w:pPr>
              <w:adjustRightInd w:val="0"/>
              <w:snapToGrid w:val="0"/>
              <w:spacing w:line="360" w:lineRule="auto"/>
              <w:rPr>
                <w:rFonts w:ascii="宋体" w:hAnsi="宋体" w:cs="宋体"/>
                <w:color w:val="000000"/>
                <w:sz w:val="18"/>
                <w:szCs w:val="21"/>
                <w:highlight w:val="none"/>
              </w:rPr>
            </w:pPr>
          </w:p>
        </w:tc>
        <w:tc>
          <w:tcPr>
            <w:tcW w:w="540" w:type="dxa"/>
            <w:tcBorders>
              <w:top w:val="single" w:color="auto" w:sz="4" w:space="0"/>
              <w:left w:val="single" w:color="auto" w:sz="4" w:space="0"/>
              <w:bottom w:val="single" w:color="auto" w:sz="4" w:space="0"/>
              <w:right w:val="single" w:color="auto" w:sz="4" w:space="0"/>
            </w:tcBorders>
            <w:vAlign w:val="center"/>
          </w:tcPr>
          <w:p w14:paraId="1FEE8A2E">
            <w:pPr>
              <w:adjustRightInd w:val="0"/>
              <w:snapToGrid w:val="0"/>
              <w:spacing w:line="360" w:lineRule="auto"/>
              <w:rPr>
                <w:rFonts w:ascii="宋体" w:hAnsi="宋体" w:cs="宋体"/>
                <w:color w:val="000000"/>
                <w:sz w:val="18"/>
                <w:szCs w:val="21"/>
                <w:highlight w:val="none"/>
              </w:rPr>
            </w:pPr>
          </w:p>
        </w:tc>
        <w:tc>
          <w:tcPr>
            <w:tcW w:w="1057" w:type="dxa"/>
            <w:tcBorders>
              <w:top w:val="single" w:color="auto" w:sz="4" w:space="0"/>
              <w:left w:val="single" w:color="auto" w:sz="4" w:space="0"/>
              <w:bottom w:val="single" w:color="auto" w:sz="4" w:space="0"/>
              <w:right w:val="single" w:color="auto" w:sz="4" w:space="0"/>
            </w:tcBorders>
            <w:vAlign w:val="center"/>
          </w:tcPr>
          <w:p w14:paraId="10261416">
            <w:pPr>
              <w:adjustRightInd w:val="0"/>
              <w:snapToGrid w:val="0"/>
              <w:spacing w:line="360" w:lineRule="auto"/>
              <w:rPr>
                <w:rFonts w:ascii="宋体" w:hAnsi="宋体" w:cs="宋体"/>
                <w:color w:val="000000"/>
                <w:sz w:val="18"/>
                <w:szCs w:val="21"/>
                <w:highlight w:val="none"/>
              </w:rPr>
            </w:pPr>
          </w:p>
        </w:tc>
        <w:tc>
          <w:tcPr>
            <w:tcW w:w="1300" w:type="dxa"/>
            <w:tcBorders>
              <w:top w:val="single" w:color="auto" w:sz="4" w:space="0"/>
              <w:left w:val="single" w:color="auto" w:sz="4" w:space="0"/>
              <w:bottom w:val="single" w:color="auto" w:sz="4" w:space="0"/>
              <w:right w:val="single" w:color="auto" w:sz="4" w:space="0"/>
            </w:tcBorders>
            <w:vAlign w:val="center"/>
          </w:tcPr>
          <w:p w14:paraId="0B350184">
            <w:pPr>
              <w:adjustRightInd w:val="0"/>
              <w:snapToGrid w:val="0"/>
              <w:spacing w:line="360" w:lineRule="auto"/>
              <w:rPr>
                <w:rFonts w:ascii="宋体" w:hAnsi="宋体" w:cs="宋体"/>
                <w:color w:val="000000"/>
                <w:sz w:val="18"/>
                <w:szCs w:val="21"/>
                <w:highlight w:val="none"/>
              </w:rPr>
            </w:pPr>
          </w:p>
        </w:tc>
        <w:tc>
          <w:tcPr>
            <w:tcW w:w="1207" w:type="dxa"/>
            <w:tcBorders>
              <w:top w:val="single" w:color="auto" w:sz="4" w:space="0"/>
              <w:left w:val="single" w:color="auto" w:sz="4" w:space="0"/>
              <w:bottom w:val="single" w:color="auto" w:sz="4" w:space="0"/>
              <w:right w:val="single" w:color="auto" w:sz="4" w:space="0"/>
            </w:tcBorders>
            <w:vAlign w:val="center"/>
          </w:tcPr>
          <w:p w14:paraId="3962206E">
            <w:pPr>
              <w:adjustRightInd w:val="0"/>
              <w:snapToGrid w:val="0"/>
              <w:spacing w:line="360" w:lineRule="auto"/>
              <w:rPr>
                <w:rFonts w:ascii="宋体" w:hAnsi="宋体" w:cs="宋体"/>
                <w:color w:val="000000"/>
                <w:sz w:val="18"/>
                <w:szCs w:val="21"/>
                <w:highlight w:val="none"/>
              </w:rPr>
            </w:pPr>
          </w:p>
        </w:tc>
      </w:tr>
      <w:tr w14:paraId="1A81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14:paraId="455E5CA6">
            <w:pPr>
              <w:adjustRightInd w:val="0"/>
              <w:snapToGrid w:val="0"/>
              <w:spacing w:line="360" w:lineRule="auto"/>
              <w:rPr>
                <w:rFonts w:ascii="宋体" w:hAnsi="宋体" w:cs="宋体"/>
                <w:color w:val="000000"/>
                <w:sz w:val="18"/>
                <w:szCs w:val="21"/>
                <w:highlight w:val="none"/>
              </w:rPr>
            </w:pPr>
            <w:r>
              <w:rPr>
                <w:rFonts w:hint="eastAsia" w:ascii="宋体" w:hAnsi="宋体" w:cs="宋体"/>
                <w:color w:val="000000"/>
                <w:sz w:val="18"/>
                <w:szCs w:val="21"/>
                <w:highlight w:val="none"/>
              </w:rPr>
              <w:t>…</w:t>
            </w:r>
          </w:p>
        </w:tc>
        <w:tc>
          <w:tcPr>
            <w:tcW w:w="2235" w:type="dxa"/>
            <w:tcBorders>
              <w:top w:val="single" w:color="auto" w:sz="4" w:space="0"/>
              <w:left w:val="single" w:color="auto" w:sz="4" w:space="0"/>
              <w:bottom w:val="single" w:color="auto" w:sz="4" w:space="0"/>
              <w:right w:val="single" w:color="auto" w:sz="4" w:space="0"/>
            </w:tcBorders>
            <w:vAlign w:val="center"/>
          </w:tcPr>
          <w:p w14:paraId="5AABAFE4">
            <w:pPr>
              <w:adjustRightInd w:val="0"/>
              <w:snapToGrid w:val="0"/>
              <w:spacing w:line="360" w:lineRule="auto"/>
              <w:rPr>
                <w:rFonts w:ascii="宋体" w:hAnsi="宋体" w:cs="宋体"/>
                <w:color w:val="000000"/>
                <w:sz w:val="18"/>
                <w:szCs w:val="21"/>
                <w:highlight w:val="none"/>
              </w:rPr>
            </w:pPr>
          </w:p>
        </w:tc>
        <w:tc>
          <w:tcPr>
            <w:tcW w:w="2565" w:type="dxa"/>
            <w:tcBorders>
              <w:top w:val="single" w:color="auto" w:sz="4" w:space="0"/>
              <w:left w:val="single" w:color="auto" w:sz="4" w:space="0"/>
              <w:bottom w:val="single" w:color="auto" w:sz="4" w:space="0"/>
              <w:right w:val="single" w:color="auto" w:sz="4" w:space="0"/>
            </w:tcBorders>
            <w:vAlign w:val="center"/>
          </w:tcPr>
          <w:p w14:paraId="46837AA1">
            <w:pPr>
              <w:adjustRightInd w:val="0"/>
              <w:snapToGrid w:val="0"/>
              <w:spacing w:line="360" w:lineRule="auto"/>
              <w:rPr>
                <w:rFonts w:ascii="宋体" w:hAnsi="宋体" w:cs="宋体"/>
                <w:color w:val="000000"/>
                <w:sz w:val="18"/>
                <w:szCs w:val="21"/>
                <w:highlight w:val="none"/>
              </w:rPr>
            </w:pPr>
          </w:p>
        </w:tc>
        <w:tc>
          <w:tcPr>
            <w:tcW w:w="540" w:type="dxa"/>
            <w:tcBorders>
              <w:top w:val="single" w:color="auto" w:sz="4" w:space="0"/>
              <w:left w:val="single" w:color="auto" w:sz="4" w:space="0"/>
              <w:bottom w:val="single" w:color="auto" w:sz="4" w:space="0"/>
              <w:right w:val="single" w:color="auto" w:sz="4" w:space="0"/>
            </w:tcBorders>
            <w:vAlign w:val="center"/>
          </w:tcPr>
          <w:p w14:paraId="12377D0F">
            <w:pPr>
              <w:adjustRightInd w:val="0"/>
              <w:snapToGrid w:val="0"/>
              <w:spacing w:line="360" w:lineRule="auto"/>
              <w:rPr>
                <w:rFonts w:ascii="宋体" w:hAnsi="宋体" w:cs="宋体"/>
                <w:color w:val="000000"/>
                <w:sz w:val="18"/>
                <w:szCs w:val="21"/>
                <w:highlight w:val="none"/>
              </w:rPr>
            </w:pPr>
          </w:p>
        </w:tc>
        <w:tc>
          <w:tcPr>
            <w:tcW w:w="1057" w:type="dxa"/>
            <w:tcBorders>
              <w:top w:val="single" w:color="auto" w:sz="4" w:space="0"/>
              <w:left w:val="single" w:color="auto" w:sz="4" w:space="0"/>
              <w:bottom w:val="single" w:color="auto" w:sz="4" w:space="0"/>
              <w:right w:val="single" w:color="auto" w:sz="4" w:space="0"/>
            </w:tcBorders>
            <w:vAlign w:val="center"/>
          </w:tcPr>
          <w:p w14:paraId="666B924C">
            <w:pPr>
              <w:adjustRightInd w:val="0"/>
              <w:snapToGrid w:val="0"/>
              <w:spacing w:line="360" w:lineRule="auto"/>
              <w:rPr>
                <w:rFonts w:ascii="宋体" w:hAnsi="宋体" w:cs="宋体"/>
                <w:color w:val="000000"/>
                <w:sz w:val="18"/>
                <w:szCs w:val="21"/>
                <w:highlight w:val="none"/>
              </w:rPr>
            </w:pPr>
          </w:p>
        </w:tc>
        <w:tc>
          <w:tcPr>
            <w:tcW w:w="1300" w:type="dxa"/>
            <w:tcBorders>
              <w:top w:val="single" w:color="auto" w:sz="4" w:space="0"/>
              <w:left w:val="single" w:color="auto" w:sz="4" w:space="0"/>
              <w:bottom w:val="single" w:color="auto" w:sz="4" w:space="0"/>
              <w:right w:val="single" w:color="auto" w:sz="4" w:space="0"/>
            </w:tcBorders>
            <w:vAlign w:val="center"/>
          </w:tcPr>
          <w:p w14:paraId="638B3448">
            <w:pPr>
              <w:adjustRightInd w:val="0"/>
              <w:snapToGrid w:val="0"/>
              <w:spacing w:line="360" w:lineRule="auto"/>
              <w:rPr>
                <w:rFonts w:ascii="宋体" w:hAnsi="宋体" w:cs="宋体"/>
                <w:color w:val="000000"/>
                <w:sz w:val="18"/>
                <w:szCs w:val="21"/>
                <w:highlight w:val="none"/>
              </w:rPr>
            </w:pPr>
          </w:p>
        </w:tc>
        <w:tc>
          <w:tcPr>
            <w:tcW w:w="1207" w:type="dxa"/>
            <w:tcBorders>
              <w:top w:val="single" w:color="auto" w:sz="4" w:space="0"/>
              <w:left w:val="single" w:color="auto" w:sz="4" w:space="0"/>
              <w:bottom w:val="single" w:color="auto" w:sz="4" w:space="0"/>
              <w:right w:val="single" w:color="auto" w:sz="4" w:space="0"/>
            </w:tcBorders>
            <w:vAlign w:val="center"/>
          </w:tcPr>
          <w:p w14:paraId="5528747E">
            <w:pPr>
              <w:adjustRightInd w:val="0"/>
              <w:snapToGrid w:val="0"/>
              <w:spacing w:line="360" w:lineRule="auto"/>
              <w:rPr>
                <w:rFonts w:ascii="宋体" w:hAnsi="宋体" w:cs="宋体"/>
                <w:color w:val="000000"/>
                <w:sz w:val="18"/>
                <w:szCs w:val="21"/>
                <w:highlight w:val="none"/>
              </w:rPr>
            </w:pPr>
          </w:p>
        </w:tc>
      </w:tr>
      <w:tr w14:paraId="53C2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60" w:type="dxa"/>
            <w:gridSpan w:val="7"/>
            <w:tcBorders>
              <w:top w:val="single" w:color="auto" w:sz="4" w:space="0"/>
              <w:left w:val="single" w:color="auto" w:sz="4" w:space="0"/>
              <w:bottom w:val="single" w:color="auto" w:sz="4" w:space="0"/>
              <w:right w:val="single" w:color="auto" w:sz="4" w:space="0"/>
            </w:tcBorders>
            <w:vAlign w:val="center"/>
          </w:tcPr>
          <w:p w14:paraId="2D8ADB48">
            <w:pPr>
              <w:adjustRightInd w:val="0"/>
              <w:snapToGrid w:val="0"/>
              <w:spacing w:line="360" w:lineRule="auto"/>
              <w:rPr>
                <w:rFonts w:ascii="宋体" w:hAnsi="宋体" w:cs="宋体"/>
                <w:color w:val="000000"/>
                <w:sz w:val="18"/>
                <w:szCs w:val="21"/>
                <w:highlight w:val="none"/>
              </w:rPr>
            </w:pPr>
            <w:r>
              <w:rPr>
                <w:rFonts w:hint="eastAsia" w:ascii="宋体" w:hAnsi="宋体" w:cs="宋体"/>
                <w:color w:val="000000"/>
                <w:sz w:val="24"/>
                <w:szCs w:val="32"/>
                <w:highlight w:val="none"/>
              </w:rPr>
              <w:t>合同合计金额（人民币，大写）：元整</w:t>
            </w:r>
            <w:r>
              <w:rPr>
                <w:rFonts w:hint="eastAsia" w:ascii="宋体" w:hAnsi="宋体" w:cs="宋体"/>
                <w:color w:val="000000"/>
                <w:sz w:val="18"/>
                <w:szCs w:val="21"/>
                <w:highlight w:val="none"/>
              </w:rPr>
              <w:t>（</w:t>
            </w:r>
            <w:r>
              <w:rPr>
                <w:rFonts w:hint="eastAsia" w:ascii="宋体" w:hAnsi="宋体" w:cs="宋体"/>
                <w:color w:val="000000"/>
                <w:sz w:val="24"/>
                <w:szCs w:val="32"/>
                <w:highlight w:val="none"/>
              </w:rPr>
              <w:t>￥</w:t>
            </w:r>
            <w:r>
              <w:rPr>
                <w:rFonts w:hint="eastAsia" w:ascii="宋体" w:hAnsi="宋体" w:cs="宋体"/>
                <w:color w:val="000000"/>
                <w:sz w:val="18"/>
                <w:szCs w:val="21"/>
                <w:highlight w:val="none"/>
              </w:rPr>
              <w:t>）</w:t>
            </w:r>
          </w:p>
        </w:tc>
      </w:tr>
    </w:tbl>
    <w:p w14:paraId="0C14DBC3">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2.合同合计金额为全包价，以人民币为结算单位，包括本项目的服务、营销费用、售后服务、培训费、人工费、方案策划费、设计费、相关活动材料以及实施费用、奖励费用、场景搭建、场地费、拟投入项目人工人身安全费用、拟投入本项目设备损耗费用、税金等及其他所有成本费用的总和，合同履行过程中，甲方不再支付合同以外的其他费用。</w:t>
      </w:r>
    </w:p>
    <w:p w14:paraId="21D13BB3">
      <w:pPr>
        <w:adjustRightInd w:val="0"/>
        <w:snapToGrid w:val="0"/>
        <w:spacing w:line="360" w:lineRule="auto"/>
        <w:ind w:firstLine="480" w:firstLineChars="200"/>
        <w:rPr>
          <w:rFonts w:ascii="宋体" w:hAnsi="宋体" w:cs="宋体"/>
          <w:color w:val="000000"/>
          <w:kern w:val="0"/>
          <w:sz w:val="24"/>
          <w:szCs w:val="32"/>
          <w:highlight w:val="none"/>
        </w:rPr>
      </w:pPr>
      <w:r>
        <w:rPr>
          <w:rFonts w:hint="eastAsia" w:ascii="宋体" w:hAnsi="宋体" w:cs="宋体"/>
          <w:color w:val="000000"/>
          <w:sz w:val="24"/>
          <w:szCs w:val="32"/>
          <w:highlight w:val="none"/>
        </w:rPr>
        <w:t>乙方自行考虑完成本项目所需的人工、设备、配套辅材、杂配件等，本项目为交钥匙项目，合同合计金额中应包含全部内容，中标后甲方不再另行支付额外费用；乙方根据项目所需的所有设备、配套辅材、杂配件等材料必须为符合国家有关规定的合格产品。</w:t>
      </w:r>
    </w:p>
    <w:p w14:paraId="0F745AEC">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4.</w:t>
      </w:r>
      <w:r>
        <w:rPr>
          <w:rFonts w:hint="eastAsia" w:ascii="宋体" w:hAnsi="宋体" w:cs="宋体"/>
          <w:color w:val="000000"/>
          <w:kern w:val="0"/>
          <w:sz w:val="24"/>
          <w:szCs w:val="32"/>
          <w:highlight w:val="none"/>
        </w:rPr>
        <w:t>注：如活动因不可抗力导致举办时间不明确，则待明确可以开办，甲方书面确定活动举办后，乙方进行活动服务筹备工作。</w:t>
      </w:r>
    </w:p>
    <w:p w14:paraId="10C9D2D2">
      <w:pPr>
        <w:snapToGrid w:val="0"/>
        <w:spacing w:line="360" w:lineRule="auto"/>
        <w:ind w:firstLine="482" w:firstLineChars="200"/>
        <w:rPr>
          <w:rFonts w:ascii="宋体" w:hAnsi="宋体" w:cs="宋体"/>
          <w:sz w:val="24"/>
          <w:highlight w:val="none"/>
        </w:rPr>
      </w:pPr>
      <w:r>
        <w:rPr>
          <w:rFonts w:hint="eastAsia" w:ascii="宋体" w:hAnsi="宋体" w:cs="宋体"/>
          <w:b/>
          <w:sz w:val="24"/>
          <w:highlight w:val="none"/>
        </w:rPr>
        <w:t>第二条  服务范围</w:t>
      </w:r>
    </w:p>
    <w:p w14:paraId="01A18EE6">
      <w:pPr>
        <w:snapToGrid w:val="0"/>
        <w:spacing w:line="360" w:lineRule="auto"/>
        <w:ind w:firstLine="480" w:firstLineChars="200"/>
        <w:rPr>
          <w:rFonts w:ascii="宋体" w:hAnsi="宋体" w:cs="宋体"/>
          <w:sz w:val="24"/>
          <w:highlight w:val="none"/>
          <w:u w:val="single"/>
        </w:rPr>
      </w:pPr>
      <w:r>
        <w:rPr>
          <w:rFonts w:hint="eastAsia" w:ascii="宋体" w:hAnsi="宋体" w:cs="宋体"/>
          <w:sz w:val="24"/>
          <w:highlight w:val="none"/>
        </w:rPr>
        <w:t>详见《采购需求》。</w:t>
      </w:r>
    </w:p>
    <w:p w14:paraId="502995CB">
      <w:pPr>
        <w:snapToGrid w:val="0"/>
        <w:spacing w:line="360" w:lineRule="auto"/>
        <w:ind w:firstLine="482" w:firstLineChars="200"/>
        <w:rPr>
          <w:rFonts w:ascii="宋体" w:hAnsi="宋体" w:cs="宋体"/>
          <w:sz w:val="24"/>
          <w:highlight w:val="none"/>
        </w:rPr>
      </w:pPr>
      <w:r>
        <w:rPr>
          <w:rFonts w:hint="eastAsia" w:ascii="宋体" w:hAnsi="宋体" w:cs="宋体"/>
          <w:b/>
          <w:sz w:val="24"/>
          <w:highlight w:val="none"/>
        </w:rPr>
        <w:t>第三条  权利保证</w:t>
      </w:r>
    </w:p>
    <w:p w14:paraId="5B98B2F0">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乙方应保证所提供货物在使用时不会侵犯任何第三方的专利权、商标权、工业设计权或其他权利。</w:t>
      </w:r>
    </w:p>
    <w:p w14:paraId="6EA7F4CE">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乙方应按招标文件规定的时间向甲方提供有关技术资料。</w:t>
      </w:r>
    </w:p>
    <w:p w14:paraId="0310A529">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3067646B">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乙方保证所交付的货物的所有权完全属于乙方且无任何抵押、质押、查封等产权瑕疵。</w:t>
      </w:r>
    </w:p>
    <w:p w14:paraId="3B7D0E00">
      <w:pPr>
        <w:snapToGrid w:val="0"/>
        <w:spacing w:line="360" w:lineRule="auto"/>
        <w:ind w:firstLine="482" w:firstLineChars="200"/>
        <w:rPr>
          <w:rFonts w:ascii="宋体" w:hAnsi="宋体" w:cs="宋体"/>
          <w:b/>
          <w:sz w:val="24"/>
          <w:highlight w:val="none"/>
        </w:rPr>
      </w:pPr>
      <w:r>
        <w:rPr>
          <w:rFonts w:hint="eastAsia" w:ascii="宋体" w:hAnsi="宋体" w:cs="宋体"/>
          <w:b/>
          <w:sz w:val="24"/>
          <w:highlight w:val="none"/>
        </w:rPr>
        <w:t>第四条  服务地点</w:t>
      </w:r>
    </w:p>
    <w:p w14:paraId="19600652">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1.服务地点：广西区内采购人指定地点。</w:t>
      </w:r>
    </w:p>
    <w:p w14:paraId="7A2B28D0">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2.甲方应提供必要办公条件（如场地、电源、水源等）。</w:t>
      </w:r>
    </w:p>
    <w:p w14:paraId="7D78E5CA">
      <w:pPr>
        <w:snapToGrid w:val="0"/>
        <w:spacing w:line="360" w:lineRule="auto"/>
        <w:ind w:firstLine="482" w:firstLineChars="200"/>
        <w:rPr>
          <w:rFonts w:ascii="宋体" w:hAnsi="宋体" w:cs="宋体"/>
          <w:b/>
          <w:sz w:val="24"/>
          <w:highlight w:val="none"/>
        </w:rPr>
      </w:pPr>
      <w:r>
        <w:rPr>
          <w:rFonts w:hint="eastAsia" w:ascii="宋体" w:hAnsi="宋体" w:cs="宋体"/>
          <w:b/>
          <w:sz w:val="24"/>
          <w:highlight w:val="none"/>
        </w:rPr>
        <w:t>第五条  售后服务</w:t>
      </w:r>
    </w:p>
    <w:p w14:paraId="68CC4FA7">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1.乙方应按照国家有关法律法规和“三包”规定以及招投标文件和本合同所附的《服务承诺》，为甲方提供售后服务。</w:t>
      </w:r>
    </w:p>
    <w:p w14:paraId="6CF130D5">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2.服务期限：</w:t>
      </w:r>
      <w:r>
        <w:rPr>
          <w:rFonts w:hint="eastAsia" w:ascii="宋体" w:hAnsi="宋体" w:cs="宋体"/>
          <w:kern w:val="0"/>
          <w:sz w:val="24"/>
          <w:highlight w:val="none"/>
          <w:u w:val="single"/>
        </w:rPr>
        <w:t>自签订合同之日起至2026年12月20日内完成活动并提交活动成果资料汇编。</w:t>
      </w:r>
    </w:p>
    <w:p w14:paraId="6B80DB69">
      <w:pPr>
        <w:snapToGrid w:val="0"/>
        <w:spacing w:line="360" w:lineRule="auto"/>
        <w:ind w:firstLine="480" w:firstLineChars="200"/>
        <w:rPr>
          <w:rFonts w:ascii="宋体" w:hAnsi="宋体" w:cs="宋体"/>
          <w:sz w:val="24"/>
          <w:highlight w:val="none"/>
          <w:u w:val="single"/>
        </w:rPr>
      </w:pPr>
      <w:r>
        <w:rPr>
          <w:rFonts w:hint="eastAsia" w:ascii="宋体" w:hAnsi="宋体" w:cs="宋体"/>
          <w:sz w:val="24"/>
          <w:highlight w:val="none"/>
        </w:rPr>
        <w:t>3.乙方提供的服务承诺和售后服务及保修期责任等其他具体约定事项。（见合同附件）</w:t>
      </w:r>
    </w:p>
    <w:p w14:paraId="7090EC89">
      <w:pPr>
        <w:snapToGrid w:val="0"/>
        <w:spacing w:line="360" w:lineRule="auto"/>
        <w:ind w:firstLine="482" w:firstLineChars="200"/>
        <w:rPr>
          <w:rFonts w:ascii="宋体" w:hAnsi="宋体" w:cs="宋体"/>
          <w:sz w:val="24"/>
          <w:highlight w:val="none"/>
        </w:rPr>
      </w:pPr>
      <w:r>
        <w:rPr>
          <w:rFonts w:hint="eastAsia" w:ascii="宋体" w:hAnsi="宋体" w:cs="宋体"/>
          <w:b/>
          <w:sz w:val="24"/>
          <w:highlight w:val="none"/>
        </w:rPr>
        <w:t>第六条  付款方式和保证金</w:t>
      </w:r>
    </w:p>
    <w:p w14:paraId="5DFE95CB">
      <w:pPr>
        <w:snapToGrid w:val="0"/>
        <w:spacing w:line="360" w:lineRule="auto"/>
        <w:ind w:firstLine="480" w:firstLineChars="200"/>
        <w:rPr>
          <w:rFonts w:ascii="宋体" w:hAnsi="宋体" w:cs="宋体"/>
          <w:sz w:val="24"/>
          <w:highlight w:val="none"/>
          <w:u w:val="single"/>
        </w:rPr>
      </w:pPr>
      <w:r>
        <w:rPr>
          <w:rFonts w:hint="eastAsia" w:ascii="宋体" w:hAnsi="宋体" w:cs="宋体"/>
          <w:bCs/>
          <w:sz w:val="24"/>
          <w:highlight w:val="none"/>
        </w:rPr>
        <w:t>1.</w:t>
      </w:r>
      <w:r>
        <w:rPr>
          <w:rFonts w:hint="eastAsia" w:ascii="宋体" w:hAnsi="宋体" w:cs="宋体"/>
          <w:sz w:val="24"/>
          <w:highlight w:val="none"/>
        </w:rPr>
        <w:t>资金性质：预算内资金。</w:t>
      </w:r>
    </w:p>
    <w:p w14:paraId="4972512E">
      <w:pPr>
        <w:snapToGrid w:val="0"/>
        <w:spacing w:line="360" w:lineRule="auto"/>
        <w:ind w:right="33" w:firstLine="480" w:firstLineChars="200"/>
        <w:rPr>
          <w:rFonts w:ascii="宋体" w:hAnsi="宋体" w:cs="宋体"/>
          <w:sz w:val="24"/>
          <w:highlight w:val="none"/>
        </w:rPr>
      </w:pPr>
      <w:r>
        <w:rPr>
          <w:rFonts w:hint="eastAsia" w:ascii="宋体" w:hAnsi="宋体" w:cs="宋体"/>
          <w:sz w:val="24"/>
          <w:highlight w:val="none"/>
        </w:rPr>
        <w:t>2.付款方式：</w:t>
      </w:r>
    </w:p>
    <w:p w14:paraId="3719C109">
      <w:pPr>
        <w:snapToGrid w:val="0"/>
        <w:spacing w:line="360" w:lineRule="auto"/>
        <w:ind w:right="33" w:firstLine="480" w:firstLineChars="200"/>
        <w:rPr>
          <w:rFonts w:ascii="宋体" w:hAnsi="宋体" w:cs="宋体"/>
          <w:sz w:val="24"/>
          <w:highlight w:val="none"/>
        </w:rPr>
      </w:pPr>
      <w:r>
        <w:rPr>
          <w:rFonts w:hint="eastAsia" w:ascii="宋体" w:hAnsi="宋体" w:cs="宋体"/>
          <w:sz w:val="24"/>
          <w:highlight w:val="none"/>
        </w:rPr>
        <w:t>分三次付款。</w:t>
      </w:r>
    </w:p>
    <w:p w14:paraId="07A23036">
      <w:pPr>
        <w:snapToGrid w:val="0"/>
        <w:spacing w:line="360" w:lineRule="auto"/>
        <w:ind w:right="33" w:firstLine="480" w:firstLineChars="200"/>
        <w:rPr>
          <w:rFonts w:ascii="宋体" w:hAnsi="宋体" w:cs="宋体"/>
          <w:sz w:val="24"/>
          <w:highlight w:val="none"/>
        </w:rPr>
      </w:pPr>
      <w:r>
        <w:rPr>
          <w:rFonts w:hint="eastAsia" w:ascii="宋体" w:hAnsi="宋体" w:cs="宋体"/>
          <w:sz w:val="24"/>
          <w:highlight w:val="none"/>
        </w:rPr>
        <w:t>（1）第一次付款：合同签订后15个工作日内，甲方向乙方支付合同金额的30%；</w:t>
      </w:r>
    </w:p>
    <w:p w14:paraId="624020A4">
      <w:pPr>
        <w:snapToGrid w:val="0"/>
        <w:spacing w:line="360" w:lineRule="auto"/>
        <w:ind w:right="33" w:firstLine="480" w:firstLineChars="200"/>
        <w:rPr>
          <w:rFonts w:ascii="宋体" w:hAnsi="宋体" w:cs="宋体"/>
          <w:sz w:val="24"/>
          <w:highlight w:val="none"/>
        </w:rPr>
      </w:pPr>
      <w:r>
        <w:rPr>
          <w:rFonts w:hint="eastAsia" w:ascii="宋体" w:hAnsi="宋体" w:cs="宋体"/>
          <w:sz w:val="24"/>
          <w:highlight w:val="none"/>
        </w:rPr>
        <w:t>（2）第二次付款：活动技术、系统、平台筹备完成并可以启动，乙方书面告知甲方后，甲方向乙方支付合同金额的60%；</w:t>
      </w:r>
    </w:p>
    <w:p w14:paraId="37A2213D">
      <w:pPr>
        <w:snapToGrid w:val="0"/>
        <w:spacing w:line="360" w:lineRule="auto"/>
        <w:ind w:right="33" w:firstLine="480" w:firstLineChars="200"/>
        <w:rPr>
          <w:rFonts w:ascii="宋体" w:hAnsi="宋体" w:cs="宋体"/>
          <w:sz w:val="24"/>
          <w:highlight w:val="none"/>
        </w:rPr>
      </w:pPr>
      <w:r>
        <w:rPr>
          <w:rFonts w:hint="eastAsia" w:ascii="宋体" w:hAnsi="宋体" w:cs="宋体"/>
          <w:sz w:val="24"/>
          <w:highlight w:val="none"/>
        </w:rPr>
        <w:t>（3）第三次付款：在所有活动场次完成并经验收合格后，甲方在14日内向乙方支付合同金额的10%；</w:t>
      </w:r>
    </w:p>
    <w:p w14:paraId="345929AE">
      <w:pPr>
        <w:snapToGrid w:val="0"/>
        <w:spacing w:line="360" w:lineRule="auto"/>
        <w:ind w:right="33" w:firstLine="480" w:firstLineChars="200"/>
        <w:rPr>
          <w:rFonts w:ascii="宋体" w:hAnsi="宋体" w:cs="宋体"/>
          <w:sz w:val="24"/>
          <w:highlight w:val="none"/>
        </w:rPr>
      </w:pPr>
      <w:r>
        <w:rPr>
          <w:rFonts w:hint="eastAsia" w:ascii="宋体" w:hAnsi="宋体" w:cs="宋体"/>
          <w:sz w:val="24"/>
          <w:highlight w:val="none"/>
        </w:rPr>
        <w:t>每次转账前，乙方应提供相同金额的正式发票，否则甲方有权拒绝付款，且不承担逾期付款的违约责任，因此产生的一切不利后果由乙方承担。</w:t>
      </w:r>
    </w:p>
    <w:p w14:paraId="3DA28830">
      <w:pPr>
        <w:snapToGrid w:val="0"/>
        <w:spacing w:line="360" w:lineRule="auto"/>
        <w:ind w:left="-61" w:leftChars="-29" w:firstLine="590" w:firstLineChars="245"/>
        <w:rPr>
          <w:rFonts w:ascii="宋体" w:hAnsi="宋体" w:cs="宋体"/>
          <w:b/>
          <w:sz w:val="24"/>
          <w:highlight w:val="none"/>
        </w:rPr>
      </w:pPr>
      <w:r>
        <w:rPr>
          <w:rFonts w:hint="eastAsia" w:ascii="宋体" w:hAnsi="宋体" w:cs="宋体"/>
          <w:b/>
          <w:sz w:val="24"/>
          <w:highlight w:val="none"/>
        </w:rPr>
        <w:t>第七条  履约保证金</w:t>
      </w:r>
    </w:p>
    <w:p w14:paraId="5CA3A7C4">
      <w:pPr>
        <w:snapToGrid w:val="0"/>
        <w:spacing w:line="360" w:lineRule="auto"/>
        <w:ind w:firstLine="480" w:firstLineChars="200"/>
        <w:rPr>
          <w:rFonts w:ascii="宋体" w:hAnsi="宋体" w:cs="宋体"/>
          <w:kern w:val="0"/>
          <w:sz w:val="24"/>
          <w:highlight w:val="none"/>
        </w:rPr>
      </w:pPr>
      <w:r>
        <w:rPr>
          <w:rFonts w:hint="eastAsia" w:ascii="宋体" w:hAnsi="宋体" w:cs="宋体"/>
          <w:kern w:val="0"/>
          <w:sz w:val="24"/>
          <w:highlight w:val="none"/>
        </w:rPr>
        <w:t>无。</w:t>
      </w:r>
    </w:p>
    <w:p w14:paraId="605DB01B">
      <w:pPr>
        <w:snapToGrid w:val="0"/>
        <w:spacing w:line="360" w:lineRule="auto"/>
        <w:ind w:firstLine="482" w:firstLineChars="200"/>
        <w:rPr>
          <w:rFonts w:ascii="宋体" w:hAnsi="宋体" w:cs="宋体"/>
          <w:b/>
          <w:sz w:val="24"/>
          <w:highlight w:val="none"/>
        </w:rPr>
      </w:pPr>
      <w:r>
        <w:rPr>
          <w:rFonts w:hint="eastAsia" w:ascii="宋体" w:hAnsi="宋体" w:cs="宋体"/>
          <w:b/>
          <w:sz w:val="24"/>
          <w:highlight w:val="none"/>
        </w:rPr>
        <w:t>第八条  税费</w:t>
      </w:r>
    </w:p>
    <w:p w14:paraId="31F84F5A">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本合同执行中相关的一切税费均由乙方承担。</w:t>
      </w:r>
    </w:p>
    <w:p w14:paraId="51E64625">
      <w:pPr>
        <w:snapToGrid w:val="0"/>
        <w:spacing w:line="360" w:lineRule="auto"/>
        <w:ind w:firstLine="482" w:firstLineChars="200"/>
        <w:rPr>
          <w:rFonts w:ascii="宋体" w:hAnsi="宋体" w:cs="宋体"/>
          <w:b/>
          <w:sz w:val="24"/>
          <w:highlight w:val="none"/>
        </w:rPr>
      </w:pPr>
      <w:r>
        <w:rPr>
          <w:rFonts w:hint="eastAsia" w:ascii="宋体" w:hAnsi="宋体" w:cs="宋体"/>
          <w:b/>
          <w:sz w:val="24"/>
          <w:highlight w:val="none"/>
        </w:rPr>
        <w:t>第九条  违约责任</w:t>
      </w:r>
    </w:p>
    <w:p w14:paraId="44DCD65A">
      <w:pPr>
        <w:snapToGrid w:val="0"/>
        <w:spacing w:line="360" w:lineRule="auto"/>
        <w:ind w:firstLine="424" w:firstLineChars="177"/>
        <w:rPr>
          <w:rFonts w:ascii="宋体" w:hAnsi="宋体" w:cs="宋体"/>
          <w:sz w:val="24"/>
          <w:highlight w:val="none"/>
        </w:rPr>
      </w:pPr>
      <w:r>
        <w:rPr>
          <w:rFonts w:hint="eastAsia" w:ascii="宋体" w:hAnsi="宋体" w:cs="宋体"/>
          <w:sz w:val="24"/>
          <w:highlight w:val="none"/>
        </w:rPr>
        <w:t>1.乙方提供的服务如侵犯了第三方合法权益而引发的任何纠纷或诉讼，均由乙方负责交涉并承担全部责任。</w:t>
      </w:r>
    </w:p>
    <w:p w14:paraId="0BAD4A54">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2.乙方未按本合同和投标文件中规定的服务承诺提供售后服务的，或乙方提供的服务连续三个月的月度考核达不到甲方服务考核要求及格标准的，满足其中任意一个条件，甲方有权立即终止合同。</w:t>
      </w:r>
    </w:p>
    <w:p w14:paraId="57D01CAA">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3.其他违约行为按服务周期合同款的5%收取违约金并赔偿经济损失。</w:t>
      </w:r>
    </w:p>
    <w:p w14:paraId="1533BAD6">
      <w:pPr>
        <w:pStyle w:val="24"/>
        <w:snapToGrid w:val="0"/>
        <w:spacing w:line="360" w:lineRule="auto"/>
        <w:ind w:firstLine="472" w:firstLineChars="196"/>
        <w:rPr>
          <w:rFonts w:hAnsi="宋体" w:cs="宋体"/>
          <w:b/>
          <w:sz w:val="24"/>
          <w:szCs w:val="24"/>
          <w:highlight w:val="none"/>
        </w:rPr>
      </w:pPr>
      <w:r>
        <w:rPr>
          <w:rFonts w:hint="eastAsia" w:hAnsi="宋体" w:cs="宋体"/>
          <w:b/>
          <w:sz w:val="24"/>
          <w:szCs w:val="24"/>
          <w:highlight w:val="none"/>
        </w:rPr>
        <w:t>第十条  不可抗力事件处理</w:t>
      </w:r>
    </w:p>
    <w:p w14:paraId="17A0B9F2">
      <w:pPr>
        <w:pStyle w:val="24"/>
        <w:snapToGrid w:val="0"/>
        <w:spacing w:line="360" w:lineRule="auto"/>
        <w:ind w:firstLine="480" w:firstLineChars="200"/>
        <w:rPr>
          <w:rFonts w:hAnsi="宋体" w:cs="宋体"/>
          <w:sz w:val="24"/>
          <w:szCs w:val="24"/>
          <w:highlight w:val="none"/>
        </w:rPr>
      </w:pPr>
      <w:r>
        <w:rPr>
          <w:rFonts w:hint="eastAsia" w:hAnsi="宋体" w:cs="宋体"/>
          <w:sz w:val="24"/>
          <w:szCs w:val="24"/>
          <w:highlight w:val="none"/>
        </w:rPr>
        <w:t>1.在合同有效期内，任何一方因不可抗力事件导致不能履行合同，则合同履行期可延长，其延长期与不可抗力影响期相同。</w:t>
      </w:r>
    </w:p>
    <w:p w14:paraId="28E46A0F">
      <w:pPr>
        <w:pStyle w:val="24"/>
        <w:snapToGrid w:val="0"/>
        <w:spacing w:line="360" w:lineRule="auto"/>
        <w:ind w:firstLine="480" w:firstLineChars="200"/>
        <w:rPr>
          <w:rFonts w:hAnsi="宋体" w:cs="宋体"/>
          <w:sz w:val="24"/>
          <w:szCs w:val="24"/>
          <w:highlight w:val="none"/>
        </w:rPr>
      </w:pPr>
      <w:r>
        <w:rPr>
          <w:rFonts w:hint="eastAsia" w:hAnsi="宋体" w:cs="宋体"/>
          <w:sz w:val="24"/>
          <w:szCs w:val="24"/>
          <w:highlight w:val="none"/>
        </w:rPr>
        <w:t>2.不可抗力事件发生后，应立即通知对方，并寄送有关权威机构出具的证明。</w:t>
      </w:r>
    </w:p>
    <w:p w14:paraId="251A8F57">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3.不可抗力事件延续一百二十天以上，双方应通过友好协商，确定是否继续履行合同。</w:t>
      </w:r>
    </w:p>
    <w:p w14:paraId="008F03D7">
      <w:pPr>
        <w:snapToGrid w:val="0"/>
        <w:spacing w:line="360" w:lineRule="auto"/>
        <w:ind w:firstLine="482" w:firstLineChars="200"/>
        <w:rPr>
          <w:rFonts w:ascii="宋体" w:hAnsi="宋体" w:cs="宋体"/>
          <w:sz w:val="24"/>
          <w:highlight w:val="none"/>
        </w:rPr>
      </w:pPr>
      <w:r>
        <w:rPr>
          <w:rFonts w:hint="eastAsia" w:ascii="宋体" w:hAnsi="宋体" w:cs="宋体"/>
          <w:b/>
          <w:sz w:val="24"/>
          <w:highlight w:val="none"/>
        </w:rPr>
        <w:t>第十一条  合同争议解决</w:t>
      </w:r>
    </w:p>
    <w:p w14:paraId="2FDA133D">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1.因履行本合同引起的或与本合同有关的争议，甲乙双方应首先通过友好协商解决，如果协商不能解决，可向仲裁委员会申请仲裁或向人民法院提起诉讼。</w:t>
      </w:r>
    </w:p>
    <w:p w14:paraId="0A50551D">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2.诉讼期间，本合同继续履行。</w:t>
      </w:r>
    </w:p>
    <w:p w14:paraId="7420A6F2">
      <w:pPr>
        <w:pStyle w:val="24"/>
        <w:snapToGrid w:val="0"/>
        <w:spacing w:line="360" w:lineRule="auto"/>
        <w:ind w:firstLine="472" w:firstLineChars="196"/>
        <w:rPr>
          <w:rFonts w:hAnsi="宋体" w:cs="宋体"/>
          <w:b/>
          <w:sz w:val="24"/>
          <w:szCs w:val="24"/>
          <w:highlight w:val="none"/>
        </w:rPr>
      </w:pPr>
      <w:r>
        <w:rPr>
          <w:rFonts w:hint="eastAsia" w:hAnsi="宋体" w:cs="宋体"/>
          <w:b/>
          <w:sz w:val="24"/>
          <w:szCs w:val="24"/>
          <w:highlight w:val="none"/>
        </w:rPr>
        <w:t>第十二条  诉讼</w:t>
      </w:r>
    </w:p>
    <w:p w14:paraId="0366A20C">
      <w:pPr>
        <w:pStyle w:val="24"/>
        <w:snapToGrid w:val="0"/>
        <w:spacing w:line="360" w:lineRule="auto"/>
        <w:ind w:firstLine="410" w:firstLineChars="171"/>
        <w:rPr>
          <w:rFonts w:hAnsi="宋体" w:cs="宋体"/>
          <w:sz w:val="24"/>
          <w:szCs w:val="24"/>
          <w:highlight w:val="none"/>
        </w:rPr>
      </w:pPr>
      <w:r>
        <w:rPr>
          <w:rFonts w:hint="eastAsia" w:hAnsi="宋体" w:cs="宋体"/>
          <w:sz w:val="24"/>
          <w:szCs w:val="24"/>
          <w:highlight w:val="none"/>
        </w:rPr>
        <w:t>双方在执行合同中所发生的一切争议，应通过协商解决。如协商不能解决，任何一方均有权向甲方所在地有管辖权的人民法院提起诉讼。</w:t>
      </w:r>
    </w:p>
    <w:p w14:paraId="190E4B72">
      <w:pPr>
        <w:adjustRightInd w:val="0"/>
        <w:snapToGrid w:val="0"/>
        <w:spacing w:line="360" w:lineRule="auto"/>
        <w:ind w:firstLine="482" w:firstLineChars="200"/>
        <w:rPr>
          <w:rFonts w:ascii="宋体" w:hAnsi="宋体" w:cs="宋体"/>
          <w:b/>
          <w:bCs/>
          <w:color w:val="000000"/>
          <w:sz w:val="24"/>
          <w:szCs w:val="32"/>
          <w:highlight w:val="none"/>
        </w:rPr>
      </w:pPr>
      <w:r>
        <w:rPr>
          <w:rFonts w:hint="eastAsia" w:ascii="宋体" w:hAnsi="宋体" w:cs="宋体"/>
          <w:b/>
          <w:bCs/>
          <w:color w:val="000000"/>
          <w:sz w:val="24"/>
          <w:szCs w:val="32"/>
          <w:highlight w:val="none"/>
        </w:rPr>
        <w:t>第十三条</w:t>
      </w:r>
      <w:r>
        <w:rPr>
          <w:rFonts w:hint="eastAsia" w:ascii="宋体" w:hAnsi="宋体" w:cs="宋体"/>
          <w:b/>
          <w:sz w:val="24"/>
          <w:highlight w:val="none"/>
        </w:rPr>
        <w:t xml:space="preserve">  </w:t>
      </w:r>
      <w:r>
        <w:rPr>
          <w:rFonts w:hint="eastAsia" w:ascii="宋体" w:hAnsi="宋体" w:cs="宋体"/>
          <w:b/>
          <w:bCs/>
          <w:color w:val="000000"/>
          <w:sz w:val="24"/>
          <w:szCs w:val="32"/>
          <w:highlight w:val="none"/>
        </w:rPr>
        <w:t>合同生效及其他</w:t>
      </w:r>
    </w:p>
    <w:p w14:paraId="7CEC3B55">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1</w:t>
      </w:r>
      <w:r>
        <w:rPr>
          <w:rFonts w:hint="eastAsia" w:ascii="宋体" w:hAnsi="宋体" w:cs="宋体"/>
          <w:color w:val="000000"/>
          <w:sz w:val="24"/>
          <w:szCs w:val="32"/>
          <w:highlight w:val="none"/>
          <w:lang w:val="en"/>
        </w:rPr>
        <w:t>.</w:t>
      </w:r>
      <w:r>
        <w:rPr>
          <w:rFonts w:hint="eastAsia" w:ascii="宋体" w:hAnsi="宋体" w:cs="宋体"/>
          <w:color w:val="000000"/>
          <w:sz w:val="24"/>
          <w:szCs w:val="32"/>
          <w:highlight w:val="none"/>
        </w:rPr>
        <w:t>合同经甲乙双方法定代表人或者授权代表签字并加盖单位公章后生效。</w:t>
      </w:r>
    </w:p>
    <w:p w14:paraId="46F052B4">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2</w:t>
      </w:r>
      <w:r>
        <w:rPr>
          <w:rFonts w:hint="eastAsia" w:ascii="宋体" w:hAnsi="宋体" w:cs="宋体"/>
          <w:color w:val="000000"/>
          <w:sz w:val="24"/>
          <w:szCs w:val="32"/>
          <w:highlight w:val="none"/>
          <w:lang w:val="en"/>
        </w:rPr>
        <w:t>.</w:t>
      </w:r>
      <w:r>
        <w:rPr>
          <w:rFonts w:hint="eastAsia" w:ascii="宋体" w:hAnsi="宋体" w:cs="宋体"/>
          <w:color w:val="000000"/>
          <w:sz w:val="24"/>
          <w:szCs w:val="32"/>
          <w:highlight w:val="none"/>
        </w:rPr>
        <w:t>合同执行中涉及采购资金和采购内容修改或者补充的，须经政府采购监管部门审批，并签订书面补充协议报政府采购监管部门备案，方可作为主合同不可分割的一部分。</w:t>
      </w:r>
    </w:p>
    <w:p w14:paraId="4BDC3650">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3</w:t>
      </w:r>
      <w:r>
        <w:rPr>
          <w:rFonts w:hint="eastAsia" w:ascii="宋体" w:hAnsi="宋体" w:cs="宋体"/>
          <w:color w:val="000000"/>
          <w:sz w:val="24"/>
          <w:szCs w:val="32"/>
          <w:highlight w:val="none"/>
          <w:lang w:val="en"/>
        </w:rPr>
        <w:t>.</w:t>
      </w:r>
      <w:r>
        <w:rPr>
          <w:rFonts w:hint="eastAsia" w:ascii="宋体" w:hAnsi="宋体" w:cs="宋体"/>
          <w:color w:val="000000"/>
          <w:sz w:val="24"/>
          <w:szCs w:val="32"/>
          <w:highlight w:val="none"/>
        </w:rPr>
        <w:t>合同未尽事宜，遵照《中华人民共和国民法典》有关条文执行。</w:t>
      </w:r>
    </w:p>
    <w:p w14:paraId="25906192">
      <w:pPr>
        <w:adjustRightInd w:val="0"/>
        <w:snapToGrid w:val="0"/>
        <w:spacing w:line="360" w:lineRule="auto"/>
        <w:ind w:firstLine="482" w:firstLineChars="200"/>
        <w:rPr>
          <w:rFonts w:ascii="宋体" w:hAnsi="宋体" w:cs="宋体"/>
          <w:b/>
          <w:bCs/>
          <w:color w:val="000000"/>
          <w:sz w:val="24"/>
          <w:szCs w:val="32"/>
          <w:highlight w:val="none"/>
        </w:rPr>
      </w:pPr>
      <w:r>
        <w:rPr>
          <w:rFonts w:hint="eastAsia" w:ascii="宋体" w:hAnsi="宋体" w:cs="宋体"/>
          <w:b/>
          <w:bCs/>
          <w:color w:val="000000"/>
          <w:sz w:val="24"/>
          <w:szCs w:val="32"/>
          <w:highlight w:val="none"/>
        </w:rPr>
        <w:t>第十四条</w:t>
      </w:r>
      <w:r>
        <w:rPr>
          <w:rFonts w:hint="eastAsia" w:ascii="宋体" w:hAnsi="宋体" w:cs="宋体"/>
          <w:b/>
          <w:sz w:val="24"/>
          <w:highlight w:val="none"/>
        </w:rPr>
        <w:t xml:space="preserve">  </w:t>
      </w:r>
      <w:r>
        <w:rPr>
          <w:rFonts w:hint="eastAsia" w:ascii="宋体" w:hAnsi="宋体" w:cs="宋体"/>
          <w:b/>
          <w:bCs/>
          <w:color w:val="000000"/>
          <w:sz w:val="24"/>
          <w:szCs w:val="32"/>
          <w:highlight w:val="none"/>
        </w:rPr>
        <w:t>合同的变更、终止与转让</w:t>
      </w:r>
    </w:p>
    <w:p w14:paraId="651E41E6">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1</w:t>
      </w:r>
      <w:r>
        <w:rPr>
          <w:rFonts w:hint="eastAsia" w:ascii="宋体" w:hAnsi="宋体" w:cs="宋体"/>
          <w:color w:val="000000"/>
          <w:sz w:val="24"/>
          <w:szCs w:val="32"/>
          <w:highlight w:val="none"/>
          <w:lang w:val="en"/>
        </w:rPr>
        <w:t>.</w:t>
      </w:r>
      <w:r>
        <w:rPr>
          <w:rFonts w:hint="eastAsia" w:ascii="宋体" w:hAnsi="宋体" w:cs="宋体"/>
          <w:color w:val="000000"/>
          <w:sz w:val="24"/>
          <w:szCs w:val="32"/>
          <w:highlight w:val="none"/>
        </w:rPr>
        <w:t>除《中华人民共和国政府采购法》第五十条规定的情形外，本合同一经签订，甲乙双方不得擅自变更、中止或者终止。</w:t>
      </w:r>
    </w:p>
    <w:p w14:paraId="30864564">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2</w:t>
      </w:r>
      <w:r>
        <w:rPr>
          <w:rFonts w:hint="eastAsia" w:ascii="宋体" w:hAnsi="宋体" w:cs="宋体"/>
          <w:color w:val="000000"/>
          <w:sz w:val="24"/>
          <w:szCs w:val="32"/>
          <w:highlight w:val="none"/>
          <w:lang w:val="en"/>
        </w:rPr>
        <w:t>.</w:t>
      </w:r>
      <w:r>
        <w:rPr>
          <w:rFonts w:hint="eastAsia" w:ascii="宋体" w:hAnsi="宋体" w:cs="宋体"/>
          <w:color w:val="000000"/>
          <w:sz w:val="24"/>
          <w:szCs w:val="32"/>
          <w:highlight w:val="none"/>
        </w:rPr>
        <w:t>未经甲方书面同意，乙方不得擅自转让其应履行的合同义务。</w:t>
      </w:r>
    </w:p>
    <w:p w14:paraId="0F0C686B">
      <w:pPr>
        <w:adjustRightInd w:val="0"/>
        <w:snapToGrid w:val="0"/>
        <w:spacing w:line="360" w:lineRule="auto"/>
        <w:ind w:firstLine="482" w:firstLineChars="200"/>
        <w:rPr>
          <w:rFonts w:ascii="宋体" w:hAnsi="宋体" w:cs="宋体"/>
          <w:b/>
          <w:color w:val="000000"/>
          <w:sz w:val="24"/>
          <w:szCs w:val="32"/>
          <w:highlight w:val="none"/>
        </w:rPr>
      </w:pPr>
      <w:r>
        <w:rPr>
          <w:rFonts w:hint="eastAsia" w:ascii="宋体" w:hAnsi="宋体" w:cs="宋体"/>
          <w:b/>
          <w:bCs/>
          <w:color w:val="000000"/>
          <w:sz w:val="24"/>
          <w:szCs w:val="32"/>
          <w:highlight w:val="none"/>
        </w:rPr>
        <w:t>第十五条</w:t>
      </w:r>
      <w:r>
        <w:rPr>
          <w:rFonts w:hint="eastAsia" w:ascii="宋体" w:hAnsi="宋体" w:cs="宋体"/>
          <w:b/>
          <w:sz w:val="24"/>
          <w:highlight w:val="none"/>
        </w:rPr>
        <w:t xml:space="preserve">  </w:t>
      </w:r>
      <w:r>
        <w:rPr>
          <w:rFonts w:hint="eastAsia" w:ascii="宋体" w:hAnsi="宋体" w:cs="宋体"/>
          <w:b/>
          <w:color w:val="000000"/>
          <w:spacing w:val="-2"/>
          <w:kern w:val="0"/>
          <w:sz w:val="24"/>
          <w:szCs w:val="32"/>
          <w:highlight w:val="none"/>
        </w:rPr>
        <w:t>本</w:t>
      </w:r>
      <w:r>
        <w:rPr>
          <w:rFonts w:hint="eastAsia" w:ascii="宋体" w:hAnsi="宋体" w:cs="宋体"/>
          <w:b/>
          <w:color w:val="000000"/>
          <w:kern w:val="0"/>
          <w:sz w:val="24"/>
          <w:szCs w:val="32"/>
          <w:highlight w:val="none"/>
        </w:rPr>
        <w:t>合同</w:t>
      </w:r>
      <w:r>
        <w:rPr>
          <w:rFonts w:hint="eastAsia" w:ascii="宋体" w:hAnsi="宋体" w:cs="宋体"/>
          <w:b/>
          <w:color w:val="000000"/>
          <w:spacing w:val="-2"/>
          <w:kern w:val="0"/>
          <w:sz w:val="24"/>
          <w:szCs w:val="32"/>
          <w:highlight w:val="none"/>
        </w:rPr>
        <w:t>与</w:t>
      </w:r>
      <w:r>
        <w:rPr>
          <w:rFonts w:hint="eastAsia" w:ascii="宋体" w:hAnsi="宋体" w:cs="宋体"/>
          <w:b/>
          <w:color w:val="000000"/>
          <w:kern w:val="0"/>
          <w:sz w:val="24"/>
          <w:szCs w:val="32"/>
          <w:highlight w:val="none"/>
        </w:rPr>
        <w:t>下</w:t>
      </w:r>
      <w:r>
        <w:rPr>
          <w:rFonts w:hint="eastAsia" w:ascii="宋体" w:hAnsi="宋体" w:cs="宋体"/>
          <w:b/>
          <w:color w:val="000000"/>
          <w:spacing w:val="-2"/>
          <w:kern w:val="0"/>
          <w:sz w:val="24"/>
          <w:szCs w:val="32"/>
          <w:highlight w:val="none"/>
        </w:rPr>
        <w:t>列</w:t>
      </w:r>
      <w:r>
        <w:rPr>
          <w:rFonts w:hint="eastAsia" w:ascii="宋体" w:hAnsi="宋体" w:cs="宋体"/>
          <w:b/>
          <w:color w:val="000000"/>
          <w:kern w:val="0"/>
          <w:sz w:val="24"/>
          <w:szCs w:val="32"/>
          <w:highlight w:val="none"/>
        </w:rPr>
        <w:t>文</w:t>
      </w:r>
      <w:r>
        <w:rPr>
          <w:rFonts w:hint="eastAsia" w:ascii="宋体" w:hAnsi="宋体" w:cs="宋体"/>
          <w:b/>
          <w:color w:val="000000"/>
          <w:spacing w:val="-2"/>
          <w:kern w:val="0"/>
          <w:sz w:val="24"/>
          <w:szCs w:val="32"/>
          <w:highlight w:val="none"/>
        </w:rPr>
        <w:t>件一</w:t>
      </w:r>
      <w:r>
        <w:rPr>
          <w:rFonts w:hint="eastAsia" w:ascii="宋体" w:hAnsi="宋体" w:cs="宋体"/>
          <w:b/>
          <w:color w:val="000000"/>
          <w:kern w:val="0"/>
          <w:sz w:val="24"/>
          <w:szCs w:val="32"/>
          <w:highlight w:val="none"/>
        </w:rPr>
        <w:t>起构</w:t>
      </w:r>
      <w:r>
        <w:rPr>
          <w:rFonts w:hint="eastAsia" w:ascii="宋体" w:hAnsi="宋体" w:cs="宋体"/>
          <w:b/>
          <w:color w:val="000000"/>
          <w:spacing w:val="-2"/>
          <w:kern w:val="0"/>
          <w:sz w:val="24"/>
          <w:szCs w:val="32"/>
          <w:highlight w:val="none"/>
        </w:rPr>
        <w:t>成</w:t>
      </w:r>
      <w:r>
        <w:rPr>
          <w:rFonts w:hint="eastAsia" w:ascii="宋体" w:hAnsi="宋体" w:cs="宋体"/>
          <w:b/>
          <w:color w:val="000000"/>
          <w:kern w:val="0"/>
          <w:sz w:val="24"/>
          <w:szCs w:val="32"/>
          <w:highlight w:val="none"/>
        </w:rPr>
        <w:t>合</w:t>
      </w:r>
      <w:r>
        <w:rPr>
          <w:rFonts w:hint="eastAsia" w:ascii="宋体" w:hAnsi="宋体" w:cs="宋体"/>
          <w:b/>
          <w:color w:val="000000"/>
          <w:spacing w:val="-2"/>
          <w:kern w:val="0"/>
          <w:sz w:val="24"/>
          <w:szCs w:val="32"/>
          <w:highlight w:val="none"/>
        </w:rPr>
        <w:t>同</w:t>
      </w:r>
      <w:r>
        <w:rPr>
          <w:rFonts w:hint="eastAsia" w:ascii="宋体" w:hAnsi="宋体" w:cs="宋体"/>
          <w:b/>
          <w:color w:val="000000"/>
          <w:kern w:val="0"/>
          <w:sz w:val="24"/>
          <w:szCs w:val="32"/>
          <w:highlight w:val="none"/>
        </w:rPr>
        <w:t>文</w:t>
      </w:r>
      <w:r>
        <w:rPr>
          <w:rFonts w:hint="eastAsia" w:ascii="宋体" w:hAnsi="宋体" w:cs="宋体"/>
          <w:b/>
          <w:color w:val="000000"/>
          <w:spacing w:val="-2"/>
          <w:kern w:val="0"/>
          <w:sz w:val="24"/>
          <w:szCs w:val="32"/>
          <w:highlight w:val="none"/>
        </w:rPr>
        <w:t>件：</w:t>
      </w:r>
    </w:p>
    <w:p w14:paraId="1337F198">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1</w:t>
      </w:r>
      <w:r>
        <w:rPr>
          <w:rFonts w:hint="eastAsia" w:ascii="宋体" w:hAnsi="宋体" w:cs="宋体"/>
          <w:color w:val="000000"/>
          <w:sz w:val="24"/>
          <w:szCs w:val="32"/>
          <w:highlight w:val="none"/>
          <w:lang w:val="en"/>
        </w:rPr>
        <w:t>.</w:t>
      </w:r>
      <w:r>
        <w:rPr>
          <w:rFonts w:hint="eastAsia" w:ascii="宋体" w:hAnsi="宋体" w:cs="宋体"/>
          <w:color w:val="000000"/>
          <w:sz w:val="24"/>
          <w:szCs w:val="32"/>
          <w:highlight w:val="none"/>
        </w:rPr>
        <w:t>中标通知书。</w:t>
      </w:r>
    </w:p>
    <w:p w14:paraId="15BDBB49">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2</w:t>
      </w:r>
      <w:r>
        <w:rPr>
          <w:rFonts w:hint="eastAsia" w:ascii="宋体" w:hAnsi="宋体" w:cs="宋体"/>
          <w:color w:val="000000"/>
          <w:sz w:val="24"/>
          <w:szCs w:val="32"/>
          <w:highlight w:val="none"/>
          <w:lang w:val="en"/>
        </w:rPr>
        <w:t>.投标函、开标一览表</w:t>
      </w:r>
      <w:r>
        <w:rPr>
          <w:rFonts w:hint="eastAsia" w:ascii="宋体" w:hAnsi="宋体" w:cs="宋体"/>
          <w:color w:val="000000"/>
          <w:sz w:val="24"/>
          <w:szCs w:val="32"/>
          <w:highlight w:val="none"/>
        </w:rPr>
        <w:t>。</w:t>
      </w:r>
    </w:p>
    <w:p w14:paraId="02DDF617">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3</w:t>
      </w:r>
      <w:r>
        <w:rPr>
          <w:rFonts w:hint="eastAsia" w:ascii="宋体" w:hAnsi="宋体" w:cs="宋体"/>
          <w:color w:val="000000"/>
          <w:sz w:val="24"/>
          <w:szCs w:val="32"/>
          <w:highlight w:val="none"/>
          <w:lang w:val="en"/>
        </w:rPr>
        <w:t>.</w:t>
      </w:r>
      <w:r>
        <w:rPr>
          <w:rFonts w:hint="eastAsia" w:ascii="宋体" w:hAnsi="宋体" w:cs="宋体"/>
          <w:color w:val="000000"/>
          <w:sz w:val="24"/>
          <w:szCs w:val="32"/>
          <w:highlight w:val="none"/>
        </w:rPr>
        <w:t>采购需求。</w:t>
      </w:r>
    </w:p>
    <w:p w14:paraId="328C873A">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4</w:t>
      </w:r>
      <w:r>
        <w:rPr>
          <w:rFonts w:hint="eastAsia" w:ascii="宋体" w:hAnsi="宋体" w:cs="宋体"/>
          <w:color w:val="000000"/>
          <w:sz w:val="24"/>
          <w:szCs w:val="32"/>
          <w:highlight w:val="none"/>
          <w:lang w:val="en"/>
        </w:rPr>
        <w:t>.《中小企业声明函》或《残疾人福利性单位声明函》或监狱企业证明文件。</w:t>
      </w:r>
    </w:p>
    <w:p w14:paraId="7F1B5945">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5</w:t>
      </w:r>
      <w:r>
        <w:rPr>
          <w:rFonts w:hint="eastAsia" w:ascii="宋体" w:hAnsi="宋体" w:cs="宋体"/>
          <w:color w:val="000000"/>
          <w:sz w:val="24"/>
          <w:szCs w:val="32"/>
          <w:highlight w:val="none"/>
          <w:lang w:val="en"/>
        </w:rPr>
        <w:t>.</w:t>
      </w:r>
      <w:r>
        <w:rPr>
          <w:rFonts w:hint="eastAsia" w:ascii="宋体" w:hAnsi="宋体" w:cs="宋体"/>
          <w:color w:val="000000"/>
          <w:sz w:val="24"/>
          <w:szCs w:val="32"/>
          <w:highlight w:val="none"/>
        </w:rPr>
        <w:t>商务要求偏离表和技术要求偏离表。</w:t>
      </w:r>
    </w:p>
    <w:p w14:paraId="66088B67">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6.服务承诺书。</w:t>
      </w:r>
    </w:p>
    <w:p w14:paraId="3310DECC">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7.投标文件中的其他相关文件。</w:t>
      </w:r>
    </w:p>
    <w:p w14:paraId="41778592">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上述合同文件互相补充和解释。如果合同文件之间存在矛盾或者不一致之处，以本合同、上述文件的排列顺序在先者为准。</w:t>
      </w:r>
    </w:p>
    <w:p w14:paraId="4ACF9085">
      <w:pPr>
        <w:adjustRightInd w:val="0"/>
        <w:snapToGrid w:val="0"/>
        <w:spacing w:line="360" w:lineRule="auto"/>
        <w:ind w:firstLine="482" w:firstLineChars="200"/>
        <w:rPr>
          <w:rFonts w:ascii="宋体" w:hAnsi="宋体" w:cs="宋体"/>
          <w:b/>
          <w:bCs/>
          <w:color w:val="000000"/>
          <w:sz w:val="24"/>
          <w:szCs w:val="32"/>
          <w:highlight w:val="none"/>
        </w:rPr>
      </w:pPr>
      <w:r>
        <w:rPr>
          <w:rFonts w:hint="eastAsia" w:ascii="宋体" w:hAnsi="宋体" w:cs="宋体"/>
          <w:b/>
          <w:bCs/>
          <w:color w:val="000000"/>
          <w:sz w:val="24"/>
          <w:szCs w:val="32"/>
          <w:highlight w:val="none"/>
        </w:rPr>
        <w:t>第十六条</w:t>
      </w:r>
      <w:r>
        <w:rPr>
          <w:rFonts w:hint="eastAsia" w:ascii="宋体" w:hAnsi="宋体" w:cs="宋体"/>
          <w:b/>
          <w:sz w:val="24"/>
          <w:highlight w:val="none"/>
        </w:rPr>
        <w:t xml:space="preserve">  </w:t>
      </w:r>
      <w:r>
        <w:rPr>
          <w:rFonts w:hint="eastAsia" w:ascii="宋体" w:hAnsi="宋体" w:cs="宋体"/>
          <w:b/>
          <w:bCs/>
          <w:color w:val="000000"/>
          <w:sz w:val="24"/>
          <w:szCs w:val="32"/>
          <w:highlight w:val="none"/>
        </w:rPr>
        <w:t>其他约定事项</w:t>
      </w:r>
    </w:p>
    <w:p w14:paraId="32A84A55">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1</w:t>
      </w:r>
      <w:r>
        <w:rPr>
          <w:rFonts w:hint="eastAsia" w:ascii="宋体" w:hAnsi="宋体" w:cs="宋体"/>
          <w:color w:val="000000"/>
          <w:sz w:val="24"/>
          <w:szCs w:val="32"/>
          <w:highlight w:val="none"/>
          <w:lang w:val="en"/>
        </w:rPr>
        <w:t>.</w:t>
      </w:r>
      <w:r>
        <w:rPr>
          <w:rFonts w:hint="eastAsia" w:ascii="宋体" w:hAnsi="宋体" w:cs="宋体"/>
          <w:color w:val="000000"/>
          <w:sz w:val="24"/>
          <w:szCs w:val="32"/>
          <w:highlight w:val="none"/>
        </w:rPr>
        <w:t>本合同所有附件及相关文件均为本合同的有效组成部分，与本合同具有同等法律效力。若合同附件与本合同存在不一致的，则以本合同为准。</w:t>
      </w:r>
    </w:p>
    <w:p w14:paraId="5E09BD86">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2</w:t>
      </w:r>
      <w:r>
        <w:rPr>
          <w:rFonts w:hint="eastAsia" w:ascii="宋体" w:hAnsi="宋体" w:cs="宋体"/>
          <w:color w:val="000000"/>
          <w:sz w:val="24"/>
          <w:szCs w:val="32"/>
          <w:highlight w:val="none"/>
          <w:lang w:val="en"/>
        </w:rPr>
        <w:t>.</w:t>
      </w:r>
      <w:r>
        <w:rPr>
          <w:rFonts w:hint="eastAsia" w:ascii="宋体" w:hAnsi="宋体" w:cs="宋体"/>
          <w:color w:val="000000"/>
          <w:sz w:val="24"/>
          <w:szCs w:val="32"/>
          <w:highlight w:val="none"/>
        </w:rPr>
        <w:t>在履行本合同过程中，所有经甲乙双方签署确认的文件（包括会议纪要、补充协议、往来信函、电子邮件等）即成为本合同的有效组成部分。</w:t>
      </w:r>
    </w:p>
    <w:p w14:paraId="35FA81E8">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3</w:t>
      </w:r>
      <w:r>
        <w:rPr>
          <w:rFonts w:hint="eastAsia" w:ascii="宋体" w:hAnsi="宋体" w:cs="宋体"/>
          <w:color w:val="000000"/>
          <w:sz w:val="24"/>
          <w:szCs w:val="32"/>
          <w:highlight w:val="none"/>
          <w:lang w:val="en"/>
        </w:rPr>
        <w:t>.甲乙</w:t>
      </w:r>
      <w:r>
        <w:rPr>
          <w:rFonts w:hint="eastAsia" w:ascii="宋体" w:hAnsi="宋体" w:cs="宋体"/>
          <w:color w:val="000000"/>
          <w:sz w:val="24"/>
          <w:szCs w:val="32"/>
          <w:highlight w:val="none"/>
        </w:rPr>
        <w:t>双方确认，以下为各方真实有效通讯地址：</w:t>
      </w:r>
    </w:p>
    <w:p w14:paraId="56972297">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甲方：</w:t>
      </w:r>
      <w:r>
        <w:rPr>
          <w:rFonts w:hint="eastAsia" w:ascii="宋体" w:hAnsi="宋体" w:cs="宋体"/>
          <w:color w:val="000000"/>
          <w:sz w:val="24"/>
          <w:szCs w:val="32"/>
          <w:highlight w:val="none"/>
          <w:u w:val="single"/>
        </w:rPr>
        <w:t>　　　　</w:t>
      </w:r>
      <w:r>
        <w:rPr>
          <w:rFonts w:hint="eastAsia" w:ascii="宋体" w:hAnsi="宋体" w:cs="宋体"/>
          <w:color w:val="000000"/>
          <w:sz w:val="24"/>
          <w:szCs w:val="32"/>
          <w:highlight w:val="none"/>
        </w:rPr>
        <w:t>，地址：</w:t>
      </w:r>
      <w:r>
        <w:rPr>
          <w:rFonts w:hint="eastAsia" w:ascii="宋体" w:hAnsi="宋体" w:cs="宋体"/>
          <w:color w:val="000000"/>
          <w:sz w:val="24"/>
          <w:szCs w:val="32"/>
          <w:highlight w:val="none"/>
          <w:u w:val="single"/>
        </w:rPr>
        <w:t>　　　　　　　　</w:t>
      </w:r>
      <w:r>
        <w:rPr>
          <w:rFonts w:hint="eastAsia" w:ascii="宋体" w:hAnsi="宋体" w:cs="宋体"/>
          <w:color w:val="000000"/>
          <w:sz w:val="24"/>
          <w:szCs w:val="32"/>
          <w:highlight w:val="none"/>
        </w:rPr>
        <w:t>，收件人：</w:t>
      </w:r>
      <w:r>
        <w:rPr>
          <w:rFonts w:hint="eastAsia" w:ascii="宋体" w:hAnsi="宋体" w:cs="宋体"/>
          <w:color w:val="000000"/>
          <w:sz w:val="24"/>
          <w:szCs w:val="32"/>
          <w:highlight w:val="none"/>
          <w:u w:val="single"/>
        </w:rPr>
        <w:t>　　　　　</w:t>
      </w:r>
      <w:r>
        <w:rPr>
          <w:rFonts w:hint="eastAsia" w:ascii="宋体" w:hAnsi="宋体" w:cs="宋体"/>
          <w:color w:val="000000"/>
          <w:sz w:val="24"/>
          <w:szCs w:val="32"/>
          <w:highlight w:val="none"/>
        </w:rPr>
        <w:t>，联系电话：</w:t>
      </w:r>
      <w:r>
        <w:rPr>
          <w:rFonts w:hint="eastAsia" w:ascii="宋体" w:hAnsi="宋体" w:cs="宋体"/>
          <w:color w:val="000000"/>
          <w:sz w:val="24"/>
          <w:szCs w:val="32"/>
          <w:highlight w:val="none"/>
          <w:u w:val="single"/>
        </w:rPr>
        <w:t>　　　</w:t>
      </w:r>
      <w:r>
        <w:rPr>
          <w:rFonts w:hint="eastAsia" w:ascii="宋体" w:hAnsi="宋体" w:cs="宋体"/>
          <w:color w:val="000000"/>
          <w:sz w:val="24"/>
          <w:szCs w:val="32"/>
          <w:highlight w:val="none"/>
        </w:rPr>
        <w:t>，电子邮箱：</w:t>
      </w:r>
      <w:r>
        <w:rPr>
          <w:rFonts w:hint="eastAsia" w:ascii="宋体" w:hAnsi="宋体" w:cs="宋体"/>
          <w:color w:val="000000"/>
          <w:sz w:val="24"/>
          <w:szCs w:val="32"/>
          <w:highlight w:val="none"/>
          <w:u w:val="single"/>
        </w:rPr>
        <w:t>　　　　　　　　　</w:t>
      </w:r>
      <w:r>
        <w:rPr>
          <w:rFonts w:hint="eastAsia" w:ascii="宋体" w:hAnsi="宋体" w:cs="宋体"/>
          <w:color w:val="000000"/>
          <w:sz w:val="24"/>
          <w:szCs w:val="32"/>
          <w:highlight w:val="none"/>
        </w:rPr>
        <w:t>。</w:t>
      </w:r>
    </w:p>
    <w:p w14:paraId="0CA1A837">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乙方：</w:t>
      </w:r>
      <w:r>
        <w:rPr>
          <w:rFonts w:hint="eastAsia" w:ascii="宋体" w:hAnsi="宋体" w:cs="宋体"/>
          <w:color w:val="000000"/>
          <w:sz w:val="24"/>
          <w:szCs w:val="32"/>
          <w:highlight w:val="none"/>
          <w:u w:val="single"/>
        </w:rPr>
        <w:t>　　</w:t>
      </w:r>
      <w:r>
        <w:rPr>
          <w:rFonts w:hint="eastAsia" w:ascii="宋体" w:hAnsi="宋体" w:cs="宋体"/>
          <w:color w:val="000000"/>
          <w:sz w:val="24"/>
          <w:szCs w:val="32"/>
          <w:highlight w:val="none"/>
        </w:rPr>
        <w:t>，地址：</w:t>
      </w:r>
      <w:r>
        <w:rPr>
          <w:rFonts w:hint="eastAsia" w:ascii="宋体" w:hAnsi="宋体" w:cs="宋体"/>
          <w:color w:val="000000"/>
          <w:sz w:val="24"/>
          <w:szCs w:val="32"/>
          <w:highlight w:val="none"/>
          <w:u w:val="single"/>
        </w:rPr>
        <w:t>　　　　　　　　</w:t>
      </w:r>
      <w:r>
        <w:rPr>
          <w:rFonts w:hint="eastAsia" w:ascii="宋体" w:hAnsi="宋体" w:cs="宋体"/>
          <w:color w:val="000000"/>
          <w:sz w:val="24"/>
          <w:szCs w:val="32"/>
          <w:highlight w:val="none"/>
        </w:rPr>
        <w:t>，收件人：</w:t>
      </w:r>
      <w:r>
        <w:rPr>
          <w:rFonts w:hint="eastAsia" w:ascii="宋体" w:hAnsi="宋体" w:cs="宋体"/>
          <w:color w:val="000000"/>
          <w:sz w:val="24"/>
          <w:szCs w:val="32"/>
          <w:highlight w:val="none"/>
          <w:u w:val="single"/>
        </w:rPr>
        <w:t>　　　　　</w:t>
      </w:r>
      <w:r>
        <w:rPr>
          <w:rFonts w:hint="eastAsia" w:ascii="宋体" w:hAnsi="宋体" w:cs="宋体"/>
          <w:color w:val="000000"/>
          <w:sz w:val="24"/>
          <w:szCs w:val="32"/>
          <w:highlight w:val="none"/>
        </w:rPr>
        <w:t>，联系电话：</w:t>
      </w:r>
      <w:r>
        <w:rPr>
          <w:rFonts w:hint="eastAsia" w:ascii="宋体" w:hAnsi="宋体" w:cs="宋体"/>
          <w:color w:val="000000"/>
          <w:sz w:val="24"/>
          <w:szCs w:val="32"/>
          <w:highlight w:val="none"/>
          <w:u w:val="single"/>
        </w:rPr>
        <w:t>　　　　</w:t>
      </w:r>
      <w:r>
        <w:rPr>
          <w:rFonts w:hint="eastAsia" w:ascii="宋体" w:hAnsi="宋体" w:cs="宋体"/>
          <w:color w:val="000000"/>
          <w:sz w:val="24"/>
          <w:szCs w:val="32"/>
          <w:highlight w:val="none"/>
        </w:rPr>
        <w:t>，电子邮箱：</w:t>
      </w:r>
      <w:r>
        <w:rPr>
          <w:rFonts w:hint="eastAsia" w:ascii="宋体" w:hAnsi="宋体" w:cs="宋体"/>
          <w:color w:val="000000"/>
          <w:sz w:val="24"/>
          <w:szCs w:val="32"/>
          <w:highlight w:val="none"/>
          <w:u w:val="single"/>
        </w:rPr>
        <w:t>　　　　　　　　　</w:t>
      </w:r>
      <w:r>
        <w:rPr>
          <w:rFonts w:hint="eastAsia" w:ascii="宋体" w:hAnsi="宋体" w:cs="宋体"/>
          <w:color w:val="000000"/>
          <w:sz w:val="24"/>
          <w:szCs w:val="32"/>
          <w:highlight w:val="none"/>
        </w:rPr>
        <w:t>。</w:t>
      </w:r>
    </w:p>
    <w:p w14:paraId="484F1273">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一方向对方发出的任何通知、信函和文件，以挂号信函或快递信函方式向对方地址邮寄有关通知、信函和文件的，自发出之日起第三日视为送达对方，挂号信函或快递信函的邮寄凭证即视为成功送达的有效凭证。一方地址变更的，应及时书面通知对方，否则上述地址仍为真实有效通讯地址。</w:t>
      </w:r>
    </w:p>
    <w:p w14:paraId="2730B494">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lang w:val="en"/>
        </w:rPr>
        <w:t>4.</w:t>
      </w:r>
      <w:r>
        <w:rPr>
          <w:rFonts w:hint="eastAsia" w:ascii="宋体" w:hAnsi="宋体" w:cs="宋体"/>
          <w:color w:val="000000"/>
          <w:sz w:val="24"/>
          <w:szCs w:val="32"/>
          <w:highlight w:val="none"/>
        </w:rPr>
        <w:t>本合同一式</w:t>
      </w:r>
      <w:r>
        <w:rPr>
          <w:rFonts w:hint="eastAsia" w:ascii="宋体" w:hAnsi="宋体" w:cs="宋体"/>
          <w:color w:val="000000"/>
          <w:sz w:val="24"/>
          <w:szCs w:val="32"/>
          <w:highlight w:val="none"/>
          <w:u w:val="single"/>
        </w:rPr>
        <w:t>　伍　</w:t>
      </w:r>
      <w:r>
        <w:rPr>
          <w:rFonts w:hint="eastAsia" w:ascii="宋体" w:hAnsi="宋体" w:cs="宋体"/>
          <w:color w:val="000000"/>
          <w:sz w:val="24"/>
          <w:szCs w:val="32"/>
          <w:highlight w:val="none"/>
        </w:rPr>
        <w:t>份，具有同等法律效力，采购代理机构一份，甲乙双方各</w:t>
      </w:r>
      <w:r>
        <w:rPr>
          <w:rFonts w:hint="eastAsia" w:ascii="宋体" w:hAnsi="宋体" w:cs="宋体"/>
          <w:color w:val="000000"/>
          <w:sz w:val="24"/>
          <w:szCs w:val="32"/>
          <w:highlight w:val="none"/>
          <w:u w:val="single"/>
        </w:rPr>
        <w:t>　二　</w:t>
      </w:r>
      <w:r>
        <w:rPr>
          <w:rFonts w:hint="eastAsia" w:ascii="宋体" w:hAnsi="宋体" w:cs="宋体"/>
          <w:color w:val="000000"/>
          <w:sz w:val="24"/>
          <w:szCs w:val="32"/>
          <w:highlight w:val="none"/>
        </w:rPr>
        <w:t>份。可根据需要增加。</w:t>
      </w:r>
    </w:p>
    <w:p w14:paraId="4113449D">
      <w:pPr>
        <w:adjustRightInd w:val="0"/>
        <w:snapToGrid w:val="0"/>
        <w:spacing w:line="360" w:lineRule="auto"/>
        <w:ind w:firstLine="480" w:firstLineChars="200"/>
        <w:rPr>
          <w:rFonts w:ascii="宋体" w:hAnsi="宋体" w:cs="宋体"/>
          <w:color w:val="000000"/>
          <w:sz w:val="24"/>
          <w:szCs w:val="32"/>
          <w:highlight w:val="none"/>
        </w:rPr>
      </w:pPr>
      <w:r>
        <w:rPr>
          <w:rFonts w:hint="eastAsia" w:ascii="宋体" w:hAnsi="宋体" w:cs="宋体"/>
          <w:color w:val="000000"/>
          <w:sz w:val="24"/>
          <w:szCs w:val="32"/>
          <w:highlight w:val="none"/>
        </w:rPr>
        <w:t>本条款不因合同的变更、解除和终止而失效。</w:t>
      </w:r>
    </w:p>
    <w:p w14:paraId="42F1EA39">
      <w:pPr>
        <w:adjustRightInd w:val="0"/>
        <w:snapToGrid w:val="0"/>
        <w:spacing w:line="360" w:lineRule="auto"/>
        <w:ind w:firstLine="482" w:firstLineChars="200"/>
        <w:rPr>
          <w:rFonts w:ascii="宋体" w:hAnsi="宋体" w:cs="宋体"/>
          <w:b/>
          <w:bCs/>
          <w:color w:val="000000"/>
          <w:sz w:val="24"/>
          <w:szCs w:val="32"/>
          <w:highlight w:val="none"/>
        </w:rPr>
      </w:pPr>
      <w:r>
        <w:rPr>
          <w:rFonts w:hint="eastAsia" w:ascii="宋体" w:hAnsi="宋体" w:cs="宋体"/>
          <w:b/>
          <w:bCs/>
          <w:color w:val="000000"/>
          <w:sz w:val="24"/>
          <w:szCs w:val="32"/>
          <w:highlight w:val="none"/>
        </w:rPr>
        <w:t>第十七条</w:t>
      </w:r>
      <w:r>
        <w:rPr>
          <w:rFonts w:hint="eastAsia" w:ascii="宋体" w:hAnsi="宋体" w:cs="宋体"/>
          <w:b/>
          <w:sz w:val="24"/>
          <w:highlight w:val="none"/>
        </w:rPr>
        <w:t xml:space="preserve">  </w:t>
      </w:r>
      <w:r>
        <w:rPr>
          <w:rFonts w:hint="eastAsia" w:ascii="宋体" w:hAnsi="宋体" w:cs="宋体"/>
          <w:b/>
          <w:bCs/>
          <w:color w:val="000000"/>
          <w:sz w:val="24"/>
          <w:szCs w:val="32"/>
          <w:highlight w:val="none"/>
        </w:rPr>
        <w:t>合同附件</w:t>
      </w:r>
    </w:p>
    <w:p w14:paraId="354546E5">
      <w:pPr>
        <w:pStyle w:val="24"/>
        <w:snapToGrid w:val="0"/>
        <w:spacing w:line="360" w:lineRule="auto"/>
        <w:ind w:firstLine="470" w:firstLineChars="196"/>
        <w:rPr>
          <w:rFonts w:hAnsi="宋体" w:cs="宋体"/>
          <w:color w:val="000000"/>
          <w:sz w:val="24"/>
          <w:szCs w:val="32"/>
          <w:highlight w:val="none"/>
        </w:rPr>
      </w:pPr>
      <w:r>
        <w:rPr>
          <w:rFonts w:hint="eastAsia" w:hAnsi="宋体" w:cs="宋体"/>
          <w:color w:val="000000"/>
          <w:sz w:val="24"/>
          <w:szCs w:val="32"/>
          <w:highlight w:val="none"/>
        </w:rPr>
        <w:t>附件一：保密协议</w:t>
      </w:r>
    </w:p>
    <w:p w14:paraId="0240E7B4">
      <w:pPr>
        <w:pStyle w:val="24"/>
        <w:snapToGrid w:val="0"/>
        <w:spacing w:line="360" w:lineRule="auto"/>
        <w:ind w:firstLine="470" w:firstLineChars="196"/>
        <w:rPr>
          <w:rFonts w:hAnsi="宋体" w:cs="宋体"/>
          <w:color w:val="000000"/>
          <w:sz w:val="24"/>
          <w:szCs w:val="32"/>
          <w:highlight w:val="none"/>
        </w:rPr>
      </w:pPr>
    </w:p>
    <w:p w14:paraId="682A0EE1">
      <w:pPr>
        <w:adjustRightInd w:val="0"/>
        <w:snapToGrid w:val="0"/>
        <w:spacing w:line="360" w:lineRule="auto"/>
        <w:ind w:firstLine="482" w:firstLineChars="200"/>
        <w:rPr>
          <w:rFonts w:ascii="宋体" w:hAnsi="宋体" w:cs="宋体"/>
          <w:b/>
          <w:bCs/>
          <w:color w:val="000000"/>
          <w:sz w:val="24"/>
          <w:szCs w:val="32"/>
          <w:highlight w:val="none"/>
        </w:rPr>
      </w:pPr>
      <w:r>
        <w:rPr>
          <w:rFonts w:hint="eastAsia" w:ascii="宋体" w:hAnsi="宋体" w:cs="宋体"/>
          <w:b/>
          <w:bCs/>
          <w:color w:val="000000"/>
          <w:sz w:val="24"/>
          <w:szCs w:val="32"/>
          <w:highlight w:val="none"/>
        </w:rPr>
        <w:t>甲方：                                    乙方：</w:t>
      </w:r>
    </w:p>
    <w:p w14:paraId="23419487">
      <w:pPr>
        <w:adjustRightInd w:val="0"/>
        <w:snapToGrid w:val="0"/>
        <w:spacing w:line="360" w:lineRule="auto"/>
        <w:ind w:firstLine="482" w:firstLineChars="200"/>
        <w:rPr>
          <w:rFonts w:ascii="宋体" w:hAnsi="宋体" w:cs="宋体"/>
          <w:b/>
          <w:bCs/>
          <w:color w:val="000000"/>
          <w:sz w:val="24"/>
          <w:szCs w:val="32"/>
          <w:highlight w:val="none"/>
        </w:rPr>
      </w:pPr>
    </w:p>
    <w:p w14:paraId="095D5C49">
      <w:pPr>
        <w:adjustRightInd w:val="0"/>
        <w:snapToGrid w:val="0"/>
        <w:spacing w:line="360" w:lineRule="auto"/>
        <w:ind w:firstLine="482" w:firstLineChars="200"/>
        <w:rPr>
          <w:rFonts w:ascii="宋体" w:hAnsi="宋体" w:cs="宋体"/>
          <w:b/>
          <w:bCs/>
          <w:color w:val="000000"/>
          <w:sz w:val="24"/>
          <w:szCs w:val="32"/>
          <w:highlight w:val="none"/>
        </w:rPr>
      </w:pPr>
      <w:r>
        <w:rPr>
          <w:rFonts w:hint="eastAsia" w:ascii="宋体" w:hAnsi="宋体" w:cs="宋体"/>
          <w:b/>
          <w:bCs/>
          <w:color w:val="000000"/>
          <w:sz w:val="24"/>
          <w:szCs w:val="32"/>
          <w:highlight w:val="none"/>
        </w:rPr>
        <w:t>法定代表人（负责人）：                    法定代表人（负责人）：</w:t>
      </w:r>
    </w:p>
    <w:p w14:paraId="408BBB82">
      <w:pPr>
        <w:adjustRightInd w:val="0"/>
        <w:snapToGrid w:val="0"/>
        <w:spacing w:line="360" w:lineRule="auto"/>
        <w:ind w:firstLine="482" w:firstLineChars="200"/>
        <w:rPr>
          <w:rFonts w:ascii="宋体" w:hAnsi="宋体" w:cs="宋体"/>
          <w:b/>
          <w:bCs/>
          <w:color w:val="000000"/>
          <w:sz w:val="24"/>
          <w:szCs w:val="32"/>
          <w:highlight w:val="none"/>
        </w:rPr>
      </w:pPr>
    </w:p>
    <w:p w14:paraId="44586521">
      <w:pPr>
        <w:adjustRightInd w:val="0"/>
        <w:snapToGrid w:val="0"/>
        <w:spacing w:line="360" w:lineRule="auto"/>
        <w:ind w:firstLine="482" w:firstLineChars="200"/>
        <w:rPr>
          <w:rFonts w:ascii="宋体" w:hAnsi="宋体" w:cs="宋体"/>
          <w:b/>
          <w:bCs/>
          <w:color w:val="000000"/>
          <w:sz w:val="24"/>
          <w:szCs w:val="32"/>
          <w:highlight w:val="none"/>
        </w:rPr>
      </w:pPr>
      <w:r>
        <w:rPr>
          <w:rFonts w:hint="eastAsia" w:ascii="宋体" w:hAnsi="宋体" w:cs="宋体"/>
          <w:b/>
          <w:bCs/>
          <w:color w:val="000000"/>
          <w:sz w:val="24"/>
          <w:szCs w:val="32"/>
          <w:highlight w:val="none"/>
        </w:rPr>
        <w:t>授权代表：                                授权代表：</w:t>
      </w:r>
    </w:p>
    <w:p w14:paraId="61547F3E">
      <w:pPr>
        <w:adjustRightInd w:val="0"/>
        <w:snapToGrid w:val="0"/>
        <w:spacing w:line="360" w:lineRule="auto"/>
        <w:ind w:firstLine="482" w:firstLineChars="200"/>
        <w:rPr>
          <w:rFonts w:ascii="宋体" w:hAnsi="宋体" w:cs="宋体"/>
          <w:b/>
          <w:bCs/>
          <w:color w:val="000000"/>
          <w:sz w:val="24"/>
          <w:szCs w:val="32"/>
          <w:highlight w:val="none"/>
        </w:rPr>
      </w:pPr>
    </w:p>
    <w:p w14:paraId="60A165D0">
      <w:pPr>
        <w:pStyle w:val="24"/>
        <w:snapToGrid w:val="0"/>
        <w:spacing w:line="360" w:lineRule="auto"/>
        <w:ind w:firstLine="1195" w:firstLineChars="496"/>
        <w:rPr>
          <w:rFonts w:hAnsi="宋体" w:cs="宋体"/>
          <w:color w:val="000000"/>
          <w:sz w:val="24"/>
          <w:szCs w:val="32"/>
          <w:highlight w:val="none"/>
        </w:rPr>
      </w:pPr>
      <w:r>
        <w:rPr>
          <w:rFonts w:hint="eastAsia" w:hAnsi="宋体" w:cs="宋体"/>
          <w:b/>
          <w:bCs/>
          <w:color w:val="000000"/>
          <w:sz w:val="24"/>
          <w:szCs w:val="32"/>
          <w:highlight w:val="none"/>
        </w:rPr>
        <w:t>年   月   日                               年   月   日</w:t>
      </w:r>
    </w:p>
    <w:p w14:paraId="2D5C1E3C">
      <w:pPr>
        <w:pStyle w:val="24"/>
        <w:snapToGrid w:val="0"/>
        <w:spacing w:line="360" w:lineRule="auto"/>
        <w:ind w:firstLine="470" w:firstLineChars="196"/>
        <w:rPr>
          <w:rFonts w:hAnsi="宋体" w:cs="宋体"/>
          <w:color w:val="000000"/>
          <w:sz w:val="24"/>
          <w:szCs w:val="32"/>
          <w:highlight w:val="none"/>
        </w:rPr>
      </w:pPr>
    </w:p>
    <w:p w14:paraId="6DD1C069">
      <w:pPr>
        <w:pStyle w:val="24"/>
        <w:snapToGrid w:val="0"/>
        <w:spacing w:line="360" w:lineRule="auto"/>
        <w:ind w:firstLine="470" w:firstLineChars="196"/>
        <w:rPr>
          <w:rFonts w:hAnsi="宋体" w:cs="宋体"/>
          <w:color w:val="000000"/>
          <w:sz w:val="24"/>
          <w:szCs w:val="32"/>
          <w:highlight w:val="none"/>
        </w:rPr>
      </w:pPr>
    </w:p>
    <w:p w14:paraId="563CC32C">
      <w:pPr>
        <w:pStyle w:val="24"/>
        <w:snapToGrid w:val="0"/>
        <w:spacing w:line="360" w:lineRule="auto"/>
        <w:ind w:firstLine="470" w:firstLineChars="196"/>
        <w:rPr>
          <w:rFonts w:hAnsi="宋体" w:cs="宋体"/>
          <w:color w:val="000000"/>
          <w:sz w:val="24"/>
          <w:szCs w:val="32"/>
          <w:highlight w:val="none"/>
        </w:rPr>
      </w:pPr>
    </w:p>
    <w:p w14:paraId="6042BAFB">
      <w:pPr>
        <w:tabs>
          <w:tab w:val="left" w:pos="7380"/>
        </w:tabs>
        <w:spacing w:line="400" w:lineRule="exact"/>
        <w:jc w:val="center"/>
        <w:rPr>
          <w:rFonts w:ascii="宋体" w:hAnsi="宋体" w:cs="宋体"/>
          <w:color w:val="000000"/>
          <w:highlight w:val="none"/>
        </w:rPr>
        <w:sectPr>
          <w:pgSz w:w="11906" w:h="16838"/>
          <w:pgMar w:top="1134" w:right="1134" w:bottom="1134" w:left="1134" w:header="720" w:footer="720" w:gutter="0"/>
          <w:cols w:space="720" w:num="1"/>
          <w:docGrid w:type="lines" w:linePitch="331" w:charSpace="0"/>
        </w:sectPr>
      </w:pPr>
    </w:p>
    <w:p w14:paraId="21D26412">
      <w:pPr>
        <w:adjustRightInd w:val="0"/>
        <w:snapToGrid w:val="0"/>
        <w:spacing w:line="400" w:lineRule="exact"/>
        <w:jc w:val="left"/>
        <w:rPr>
          <w:rFonts w:ascii="宋体" w:hAnsi="宋体" w:cs="宋体"/>
          <w:b/>
          <w:color w:val="000000"/>
          <w:sz w:val="24"/>
          <w:highlight w:val="none"/>
        </w:rPr>
      </w:pPr>
      <w:r>
        <w:rPr>
          <w:rFonts w:hint="eastAsia" w:ascii="宋体" w:hAnsi="宋体" w:cs="宋体"/>
          <w:b/>
          <w:color w:val="000000"/>
          <w:sz w:val="24"/>
          <w:highlight w:val="none"/>
        </w:rPr>
        <w:t>附件一：</w:t>
      </w:r>
    </w:p>
    <w:p w14:paraId="4ADBF91A">
      <w:pPr>
        <w:adjustRightInd w:val="0"/>
        <w:snapToGrid w:val="0"/>
        <w:spacing w:line="400" w:lineRule="exact"/>
        <w:jc w:val="center"/>
        <w:rPr>
          <w:rFonts w:ascii="宋体" w:hAnsi="宋体" w:cs="宋体"/>
          <w:b/>
          <w:color w:val="000000"/>
          <w:sz w:val="32"/>
          <w:highlight w:val="none"/>
        </w:rPr>
      </w:pPr>
      <w:r>
        <w:rPr>
          <w:rFonts w:hint="eastAsia" w:ascii="宋体" w:hAnsi="宋体" w:cs="宋体"/>
          <w:b/>
          <w:color w:val="000000"/>
          <w:sz w:val="32"/>
          <w:highlight w:val="none"/>
        </w:rPr>
        <w:t>保密协议</w:t>
      </w:r>
    </w:p>
    <w:p w14:paraId="2F2B9583">
      <w:pPr>
        <w:adjustRightInd w:val="0"/>
        <w:snapToGrid w:val="0"/>
        <w:spacing w:line="360" w:lineRule="auto"/>
        <w:rPr>
          <w:rFonts w:ascii="宋体" w:hAnsi="宋体" w:cs="宋体"/>
          <w:b/>
          <w:color w:val="000000"/>
          <w:sz w:val="24"/>
          <w:highlight w:val="none"/>
        </w:rPr>
      </w:pPr>
      <w:r>
        <w:rPr>
          <w:rFonts w:hint="eastAsia" w:ascii="宋体" w:hAnsi="宋体" w:cs="宋体"/>
          <w:b/>
          <w:color w:val="000000"/>
          <w:sz w:val="24"/>
          <w:highlight w:val="none"/>
        </w:rPr>
        <w:t>甲方：广西福利彩票发行中心</w:t>
      </w:r>
    </w:p>
    <w:p w14:paraId="16F4D14B">
      <w:pPr>
        <w:adjustRightInd w:val="0"/>
        <w:snapToGrid w:val="0"/>
        <w:spacing w:line="360" w:lineRule="auto"/>
        <w:rPr>
          <w:rFonts w:ascii="宋体" w:hAnsi="宋体" w:cs="宋体"/>
          <w:color w:val="000000"/>
          <w:sz w:val="24"/>
          <w:highlight w:val="none"/>
        </w:rPr>
      </w:pPr>
      <w:r>
        <w:rPr>
          <w:rFonts w:hint="eastAsia" w:ascii="宋体" w:hAnsi="宋体" w:cs="宋体"/>
          <w:color w:val="000000"/>
          <w:sz w:val="24"/>
          <w:highlight w:val="none"/>
        </w:rPr>
        <w:t>负责人：</w:t>
      </w:r>
    </w:p>
    <w:p w14:paraId="08E721FC">
      <w:pPr>
        <w:adjustRightInd w:val="0"/>
        <w:snapToGrid w:val="0"/>
        <w:spacing w:line="360" w:lineRule="auto"/>
        <w:rPr>
          <w:rFonts w:ascii="宋体" w:hAnsi="宋体" w:cs="宋体"/>
          <w:color w:val="000000"/>
          <w:sz w:val="24"/>
          <w:highlight w:val="none"/>
        </w:rPr>
      </w:pPr>
      <w:r>
        <w:rPr>
          <w:rFonts w:hint="eastAsia" w:ascii="宋体" w:hAnsi="宋体" w:cs="宋体"/>
          <w:color w:val="000000"/>
          <w:sz w:val="24"/>
          <w:highlight w:val="none"/>
        </w:rPr>
        <w:t>地址：广西南宁市葛村路23号</w:t>
      </w:r>
    </w:p>
    <w:p w14:paraId="7BC688D1">
      <w:pPr>
        <w:adjustRightInd w:val="0"/>
        <w:snapToGrid w:val="0"/>
        <w:spacing w:line="360" w:lineRule="auto"/>
        <w:rPr>
          <w:rFonts w:ascii="宋体" w:hAnsi="宋体" w:cs="宋体"/>
          <w:b/>
          <w:color w:val="000000"/>
          <w:sz w:val="24"/>
          <w:highlight w:val="none"/>
        </w:rPr>
      </w:pPr>
      <w:r>
        <w:rPr>
          <w:rFonts w:hint="eastAsia" w:ascii="宋体" w:hAnsi="宋体" w:cs="宋体"/>
          <w:b/>
          <w:color w:val="000000"/>
          <w:sz w:val="24"/>
          <w:highlight w:val="none"/>
        </w:rPr>
        <w:t>乙方：</w:t>
      </w:r>
    </w:p>
    <w:p w14:paraId="6620D93E">
      <w:pPr>
        <w:adjustRightInd w:val="0"/>
        <w:snapToGrid w:val="0"/>
        <w:spacing w:line="360" w:lineRule="auto"/>
        <w:rPr>
          <w:rFonts w:ascii="宋体" w:hAnsi="宋体" w:cs="宋体"/>
          <w:color w:val="000000"/>
          <w:sz w:val="24"/>
          <w:highlight w:val="none"/>
        </w:rPr>
      </w:pPr>
      <w:r>
        <w:rPr>
          <w:rFonts w:hint="eastAsia" w:ascii="宋体" w:hAnsi="宋体" w:cs="宋体"/>
          <w:color w:val="000000"/>
          <w:sz w:val="24"/>
          <w:highlight w:val="none"/>
        </w:rPr>
        <w:t>法定代表人：</w:t>
      </w:r>
    </w:p>
    <w:p w14:paraId="7BA08CDB">
      <w:pPr>
        <w:adjustRightInd w:val="0"/>
        <w:snapToGrid w:val="0"/>
        <w:spacing w:line="360" w:lineRule="auto"/>
        <w:rPr>
          <w:rFonts w:ascii="宋体" w:hAnsi="宋体" w:cs="宋体"/>
          <w:color w:val="000000"/>
          <w:sz w:val="24"/>
          <w:highlight w:val="none"/>
        </w:rPr>
      </w:pPr>
      <w:r>
        <w:rPr>
          <w:rFonts w:hint="eastAsia" w:ascii="宋体" w:hAnsi="宋体" w:cs="宋体"/>
          <w:color w:val="000000"/>
          <w:sz w:val="24"/>
          <w:highlight w:val="none"/>
        </w:rPr>
        <w:t>地址：</w:t>
      </w:r>
    </w:p>
    <w:p w14:paraId="36C4B368">
      <w:pPr>
        <w:adjustRightInd w:val="0"/>
        <w:snapToGrid w:val="0"/>
        <w:spacing w:line="360" w:lineRule="auto"/>
        <w:rPr>
          <w:rFonts w:ascii="宋体" w:hAnsi="宋体" w:cs="宋体"/>
          <w:color w:val="000000"/>
          <w:sz w:val="24"/>
          <w:highlight w:val="none"/>
        </w:rPr>
      </w:pPr>
      <w:r>
        <w:rPr>
          <w:rFonts w:hint="eastAsia" w:ascii="宋体" w:hAnsi="宋体" w:cs="宋体"/>
          <w:color w:val="000000"/>
          <w:sz w:val="24"/>
          <w:highlight w:val="none"/>
        </w:rPr>
        <w:t>鉴于：</w:t>
      </w:r>
    </w:p>
    <w:p w14:paraId="3D483A6E">
      <w:pPr>
        <w:adjustRightInd w:val="0"/>
        <w:snapToGrid w:val="0"/>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本协议甲乙双方就双方签订的项目名称及编号为《</w:t>
      </w:r>
      <w:r>
        <w:rPr>
          <w:rFonts w:hint="eastAsia" w:ascii="宋体" w:hAnsi="宋体" w:cs="宋体"/>
          <w:color w:val="000000"/>
          <w:sz w:val="24"/>
          <w:highlight w:val="none"/>
          <w:lang w:eastAsia="zh-CN"/>
        </w:rPr>
        <w:t>投注站销售技能大赛营销活动（重）</w:t>
      </w:r>
      <w:r>
        <w:rPr>
          <w:rFonts w:hint="eastAsia" w:ascii="宋体" w:hAnsi="宋体" w:cs="宋体"/>
          <w:color w:val="000000"/>
          <w:sz w:val="24"/>
          <w:highlight w:val="none"/>
        </w:rPr>
        <w:t>（</w:t>
      </w:r>
      <w:r>
        <w:rPr>
          <w:rFonts w:hint="eastAsia" w:ascii="宋体" w:hAnsi="宋体" w:cs="宋体"/>
          <w:color w:val="000000"/>
          <w:sz w:val="24"/>
          <w:highlight w:val="none"/>
          <w:lang w:eastAsia="zh-CN"/>
        </w:rPr>
        <w:t>GXZC2026-G3-001711-GSZB</w:t>
      </w:r>
      <w:r>
        <w:rPr>
          <w:rFonts w:hint="eastAsia" w:ascii="宋体" w:hAnsi="宋体" w:cs="宋体"/>
          <w:color w:val="000000"/>
          <w:sz w:val="24"/>
          <w:highlight w:val="none"/>
        </w:rPr>
        <w:t>）》及其等开展业务/合作；在开展业务/合作的合作过程中，预计甲方将为上述之目的向乙方披露甲方的专有信息且此等信息均被视为保密信息；因此，双方在此达成如下保密协议：</w:t>
      </w:r>
    </w:p>
    <w:p w14:paraId="22C1D134">
      <w:pPr>
        <w:pStyle w:val="210"/>
        <w:widowControl w:val="0"/>
        <w:tabs>
          <w:tab w:val="left" w:pos="709"/>
        </w:tabs>
        <w:adjustRightInd w:val="0"/>
        <w:snapToGrid w:val="0"/>
        <w:spacing w:after="0" w:line="360" w:lineRule="auto"/>
        <w:ind w:firstLine="482" w:firstLineChars="200"/>
        <w:outlineLvl w:val="9"/>
        <w:rPr>
          <w:rFonts w:ascii="宋体" w:hAnsi="宋体" w:cs="宋体"/>
          <w:b/>
          <w:color w:val="000000"/>
          <w:highlight w:val="none"/>
          <w:lang w:eastAsia="zh-CN"/>
        </w:rPr>
      </w:pPr>
      <w:r>
        <w:rPr>
          <w:rFonts w:hint="eastAsia" w:ascii="宋体" w:hAnsi="宋体" w:cs="宋体"/>
          <w:b/>
          <w:color w:val="000000"/>
          <w:highlight w:val="none"/>
          <w:lang w:eastAsia="zh-CN"/>
        </w:rPr>
        <w:t>一、本协议保密信息的界定</w:t>
      </w:r>
    </w:p>
    <w:p w14:paraId="32F3E027">
      <w:pPr>
        <w:pStyle w:val="210"/>
        <w:widowControl w:val="0"/>
        <w:tabs>
          <w:tab w:val="left" w:pos="709"/>
        </w:tabs>
        <w:adjustRightInd w:val="0"/>
        <w:snapToGrid w:val="0"/>
        <w:spacing w:after="0" w:line="360" w:lineRule="auto"/>
        <w:ind w:firstLine="480" w:firstLineChars="200"/>
        <w:outlineLvl w:val="9"/>
        <w:rPr>
          <w:rFonts w:ascii="宋体" w:hAnsi="宋体" w:cs="宋体"/>
          <w:color w:val="000000"/>
          <w:kern w:val="2"/>
          <w:highlight w:val="none"/>
          <w:lang w:eastAsia="zh-CN"/>
        </w:rPr>
      </w:pPr>
      <w:r>
        <w:rPr>
          <w:rFonts w:hint="eastAsia" w:ascii="宋体" w:hAnsi="宋体" w:cs="宋体"/>
          <w:color w:val="000000"/>
          <w:highlight w:val="none"/>
          <w:lang w:eastAsia="zh-CN"/>
        </w:rPr>
        <w:t>1.为本协议之目的，“保密信息”是指为实现前述业务/合作目的，甲方向乙方提供或披露的任何甲方不欲公开的机密信息，或者任何其他非公开或专有的信息、数据、设想或概念、标准，和/或其中的任何知识产权，无论该等信息或数据的载体形式，也不论披露是在本协议生效之前或之后。</w:t>
      </w:r>
      <w:r>
        <w:rPr>
          <w:rFonts w:hint="eastAsia" w:ascii="宋体" w:hAnsi="宋体" w:cs="宋体"/>
          <w:color w:val="000000"/>
          <w:kern w:val="2"/>
          <w:highlight w:val="none"/>
          <w:lang w:eastAsia="zh-CN"/>
        </w:rPr>
        <w:t>本协议所指保密信息包括但不限于以下内容：</w:t>
      </w:r>
    </w:p>
    <w:p w14:paraId="6E0AB893">
      <w:pPr>
        <w:pStyle w:val="210"/>
        <w:widowControl w:val="0"/>
        <w:tabs>
          <w:tab w:val="left" w:pos="709"/>
        </w:tabs>
        <w:adjustRightInd w:val="0"/>
        <w:snapToGrid w:val="0"/>
        <w:spacing w:after="0" w:line="360" w:lineRule="auto"/>
        <w:ind w:firstLine="482" w:firstLineChars="200"/>
        <w:outlineLvl w:val="9"/>
        <w:rPr>
          <w:rFonts w:ascii="宋体" w:hAnsi="宋体" w:cs="宋体"/>
          <w:color w:val="000000"/>
          <w:kern w:val="2"/>
          <w:highlight w:val="none"/>
          <w:lang w:eastAsia="zh-CN"/>
        </w:rPr>
      </w:pPr>
      <w:r>
        <w:rPr>
          <w:rFonts w:hint="eastAsia" w:ascii="宋体" w:hAnsi="宋体" w:cs="宋体"/>
          <w:b/>
          <w:bCs/>
          <w:color w:val="000000"/>
          <w:kern w:val="2"/>
          <w:highlight w:val="none"/>
          <w:lang w:eastAsia="zh-CN"/>
        </w:rPr>
        <w:t>技术信息</w:t>
      </w:r>
      <w:r>
        <w:rPr>
          <w:rFonts w:hint="eastAsia" w:ascii="宋体" w:hAnsi="宋体" w:cs="宋体"/>
          <w:color w:val="000000"/>
          <w:kern w:val="2"/>
          <w:highlight w:val="none"/>
          <w:lang w:eastAsia="zh-CN"/>
        </w:rPr>
        <w:t>：包括甲方专有的技术方案、网络组织、系统及应用软件、数据库、未公开的具有国内先进水平以上的科技成果、技术文档、商务合同、招标方案、评标结果、涉及商业秘密的业务函电等。</w:t>
      </w:r>
    </w:p>
    <w:p w14:paraId="7AA85A8B">
      <w:pPr>
        <w:pStyle w:val="210"/>
        <w:widowControl w:val="0"/>
        <w:tabs>
          <w:tab w:val="left" w:pos="709"/>
        </w:tabs>
        <w:adjustRightInd w:val="0"/>
        <w:snapToGrid w:val="0"/>
        <w:spacing w:after="0" w:line="360" w:lineRule="auto"/>
        <w:ind w:firstLine="482" w:firstLineChars="200"/>
        <w:outlineLvl w:val="9"/>
        <w:rPr>
          <w:rFonts w:ascii="宋体" w:hAnsi="宋体" w:cs="宋体"/>
          <w:color w:val="000000"/>
          <w:kern w:val="2"/>
          <w:highlight w:val="none"/>
          <w:lang w:eastAsia="zh-CN"/>
        </w:rPr>
      </w:pPr>
      <w:r>
        <w:rPr>
          <w:rFonts w:hint="eastAsia" w:ascii="宋体" w:hAnsi="宋体" w:cs="宋体"/>
          <w:b/>
          <w:bCs/>
          <w:color w:val="000000"/>
          <w:kern w:val="2"/>
          <w:highlight w:val="none"/>
          <w:lang w:eastAsia="zh-CN"/>
        </w:rPr>
        <w:t>经营信息：</w:t>
      </w:r>
      <w:r>
        <w:rPr>
          <w:rFonts w:hint="eastAsia" w:ascii="宋体" w:hAnsi="宋体" w:cs="宋体"/>
          <w:color w:val="000000"/>
          <w:kern w:val="2"/>
          <w:highlight w:val="none"/>
          <w:lang w:eastAsia="zh-CN"/>
        </w:rPr>
        <w:t>包括甲方发展战略规划、投资计划及年度计划；甲方策略、资料、重大活动计划及安排、暂不公开或不公开的对接单位、合作伙伴相关信息；甲方重要会议内容及记录，以及管理相关文件。</w:t>
      </w:r>
    </w:p>
    <w:p w14:paraId="23965342">
      <w:pPr>
        <w:pStyle w:val="210"/>
        <w:widowControl w:val="0"/>
        <w:tabs>
          <w:tab w:val="left" w:pos="709"/>
        </w:tabs>
        <w:adjustRightInd w:val="0"/>
        <w:snapToGrid w:val="0"/>
        <w:spacing w:after="0" w:line="360" w:lineRule="auto"/>
        <w:ind w:firstLine="482" w:firstLineChars="200"/>
        <w:outlineLvl w:val="9"/>
        <w:rPr>
          <w:rFonts w:ascii="宋体" w:hAnsi="宋体" w:cs="宋体"/>
          <w:color w:val="000000"/>
          <w:kern w:val="2"/>
          <w:highlight w:val="none"/>
          <w:lang w:eastAsia="zh-CN"/>
        </w:rPr>
      </w:pPr>
      <w:r>
        <w:rPr>
          <w:rFonts w:hint="eastAsia" w:ascii="宋体" w:hAnsi="宋体" w:cs="宋体"/>
          <w:b/>
          <w:bCs/>
          <w:color w:val="000000"/>
          <w:kern w:val="2"/>
          <w:highlight w:val="none"/>
          <w:lang w:eastAsia="zh-CN"/>
        </w:rPr>
        <w:t>其他：</w:t>
      </w:r>
      <w:r>
        <w:rPr>
          <w:rFonts w:hint="eastAsia" w:ascii="宋体" w:hAnsi="宋体" w:cs="宋体"/>
          <w:color w:val="000000"/>
          <w:kern w:val="2"/>
          <w:highlight w:val="none"/>
          <w:lang w:eastAsia="zh-CN"/>
        </w:rPr>
        <w:t>针对</w:t>
      </w:r>
      <w:r>
        <w:rPr>
          <w:rFonts w:hint="eastAsia" w:ascii="宋体" w:hAnsi="宋体" w:cs="宋体"/>
          <w:color w:val="000000"/>
          <w:highlight w:val="none"/>
          <w:lang w:eastAsia="zh-CN"/>
        </w:rPr>
        <w:t>业务/合作</w:t>
      </w:r>
      <w:r>
        <w:rPr>
          <w:rFonts w:hint="eastAsia" w:ascii="宋体" w:hAnsi="宋体" w:cs="宋体"/>
          <w:color w:val="000000"/>
          <w:kern w:val="2"/>
          <w:highlight w:val="none"/>
          <w:lang w:eastAsia="zh-CN"/>
        </w:rPr>
        <w:t>需要，甲方向乙方提供的所有相关资料和数据。</w:t>
      </w:r>
    </w:p>
    <w:p w14:paraId="5B6CDB26">
      <w:pPr>
        <w:adjustRightInd w:val="0"/>
        <w:snapToGrid w:val="0"/>
        <w:spacing w:line="360" w:lineRule="auto"/>
        <w:ind w:firstLine="482" w:firstLineChars="200"/>
        <w:rPr>
          <w:rFonts w:ascii="宋体" w:hAnsi="宋体" w:cs="宋体"/>
          <w:color w:val="000000"/>
          <w:sz w:val="24"/>
          <w:highlight w:val="none"/>
        </w:rPr>
      </w:pPr>
      <w:r>
        <w:rPr>
          <w:rFonts w:hint="eastAsia" w:ascii="宋体" w:hAnsi="宋体" w:cs="宋体"/>
          <w:b/>
          <w:bCs/>
          <w:color w:val="000000"/>
          <w:sz w:val="24"/>
          <w:highlight w:val="none"/>
        </w:rPr>
        <w:t>2.</w:t>
      </w:r>
      <w:r>
        <w:rPr>
          <w:rFonts w:hint="eastAsia" w:ascii="宋体" w:hAnsi="宋体" w:cs="宋体"/>
          <w:color w:val="000000"/>
          <w:sz w:val="24"/>
          <w:highlight w:val="none"/>
        </w:rPr>
        <w:t>上述保密信息的披露，包括但不限于以数据、文字、录音及记载上述内容的文档、光盘、软件、图书等有形介质体现，也可通过口头等视听方式传递。</w:t>
      </w:r>
    </w:p>
    <w:p w14:paraId="079BCAEA">
      <w:pPr>
        <w:pStyle w:val="210"/>
        <w:widowControl w:val="0"/>
        <w:tabs>
          <w:tab w:val="left" w:pos="709"/>
        </w:tabs>
        <w:adjustRightInd w:val="0"/>
        <w:snapToGrid w:val="0"/>
        <w:spacing w:after="0" w:line="360" w:lineRule="auto"/>
        <w:ind w:firstLine="482" w:firstLineChars="200"/>
        <w:outlineLvl w:val="9"/>
        <w:rPr>
          <w:rFonts w:ascii="宋体" w:hAnsi="宋体" w:cs="宋体"/>
          <w:b/>
          <w:color w:val="000000"/>
          <w:kern w:val="2"/>
          <w:highlight w:val="none"/>
          <w:lang w:eastAsia="zh-CN"/>
        </w:rPr>
      </w:pPr>
      <w:r>
        <w:rPr>
          <w:rFonts w:hint="eastAsia" w:ascii="宋体" w:hAnsi="宋体" w:cs="宋体"/>
          <w:b/>
          <w:color w:val="000000"/>
          <w:kern w:val="2"/>
          <w:highlight w:val="none"/>
          <w:lang w:eastAsia="zh-CN"/>
        </w:rPr>
        <w:t>二、以下信息不属于本协议所定义的保密信息，不受本协议的约束：</w:t>
      </w:r>
    </w:p>
    <w:p w14:paraId="769EA1F0">
      <w:pPr>
        <w:pStyle w:val="210"/>
        <w:widowControl w:val="0"/>
        <w:tabs>
          <w:tab w:val="left" w:pos="709"/>
        </w:tabs>
        <w:adjustRightInd w:val="0"/>
        <w:snapToGrid w:val="0"/>
        <w:spacing w:after="0" w:line="360" w:lineRule="auto"/>
        <w:ind w:firstLine="480" w:firstLineChars="200"/>
        <w:outlineLvl w:val="9"/>
        <w:rPr>
          <w:rFonts w:ascii="宋体" w:hAnsi="宋体" w:cs="宋体"/>
          <w:color w:val="000000"/>
          <w:highlight w:val="none"/>
          <w:lang w:eastAsia="zh-CN"/>
        </w:rPr>
      </w:pPr>
      <w:r>
        <w:rPr>
          <w:rFonts w:hint="eastAsia" w:ascii="宋体" w:hAnsi="宋体" w:cs="宋体"/>
          <w:color w:val="000000"/>
          <w:highlight w:val="none"/>
          <w:lang w:eastAsia="zh-CN"/>
        </w:rPr>
        <w:t>1.乙方能够证明已处于公开状态或并不违反本协议即可获得的任何信息；</w:t>
      </w:r>
    </w:p>
    <w:p w14:paraId="7BEC0FD9">
      <w:pPr>
        <w:pStyle w:val="210"/>
        <w:widowControl w:val="0"/>
        <w:tabs>
          <w:tab w:val="left" w:pos="709"/>
        </w:tabs>
        <w:adjustRightInd w:val="0"/>
        <w:snapToGrid w:val="0"/>
        <w:spacing w:after="0" w:line="360" w:lineRule="auto"/>
        <w:ind w:firstLine="480" w:firstLineChars="200"/>
        <w:outlineLvl w:val="9"/>
        <w:rPr>
          <w:rFonts w:ascii="宋体" w:hAnsi="宋体" w:cs="宋体"/>
          <w:color w:val="000000"/>
          <w:highlight w:val="none"/>
          <w:lang w:eastAsia="zh-CN"/>
        </w:rPr>
      </w:pPr>
      <w:r>
        <w:rPr>
          <w:rFonts w:hint="eastAsia" w:ascii="宋体" w:hAnsi="宋体" w:cs="宋体"/>
          <w:color w:val="000000"/>
          <w:highlight w:val="none"/>
          <w:lang w:eastAsia="zh-CN"/>
        </w:rPr>
        <w:t>2.书面记录能够证明从甲方收到前乙方已经掌握的信息；</w:t>
      </w:r>
    </w:p>
    <w:p w14:paraId="7714867A">
      <w:pPr>
        <w:pStyle w:val="210"/>
        <w:widowControl w:val="0"/>
        <w:tabs>
          <w:tab w:val="left" w:pos="709"/>
        </w:tabs>
        <w:adjustRightInd w:val="0"/>
        <w:snapToGrid w:val="0"/>
        <w:spacing w:after="0" w:line="360" w:lineRule="auto"/>
        <w:ind w:firstLine="480" w:firstLineChars="200"/>
        <w:outlineLvl w:val="9"/>
        <w:rPr>
          <w:rFonts w:ascii="宋体" w:hAnsi="宋体" w:cs="宋体"/>
          <w:color w:val="000000"/>
          <w:highlight w:val="none"/>
          <w:lang w:eastAsia="zh-CN"/>
        </w:rPr>
      </w:pPr>
      <w:r>
        <w:rPr>
          <w:rFonts w:hint="eastAsia" w:ascii="宋体" w:hAnsi="宋体" w:cs="宋体"/>
          <w:color w:val="000000"/>
          <w:highlight w:val="none"/>
          <w:lang w:eastAsia="zh-CN"/>
        </w:rPr>
        <w:t>3.经甲方书面同意披露或许可使用的信息。</w:t>
      </w:r>
    </w:p>
    <w:p w14:paraId="340950AA">
      <w:pPr>
        <w:pStyle w:val="210"/>
        <w:widowControl w:val="0"/>
        <w:tabs>
          <w:tab w:val="left" w:pos="709"/>
        </w:tabs>
        <w:adjustRightInd w:val="0"/>
        <w:snapToGrid w:val="0"/>
        <w:spacing w:after="0" w:line="360" w:lineRule="auto"/>
        <w:ind w:firstLine="482" w:firstLineChars="200"/>
        <w:outlineLvl w:val="9"/>
        <w:rPr>
          <w:rFonts w:ascii="宋体" w:hAnsi="宋体" w:cs="宋体"/>
          <w:b/>
          <w:color w:val="000000"/>
          <w:kern w:val="2"/>
          <w:highlight w:val="none"/>
          <w:lang w:eastAsia="zh-CN"/>
        </w:rPr>
      </w:pPr>
      <w:r>
        <w:rPr>
          <w:rFonts w:hint="eastAsia" w:ascii="宋体" w:hAnsi="宋体" w:cs="宋体"/>
          <w:b/>
          <w:color w:val="000000"/>
          <w:kern w:val="2"/>
          <w:highlight w:val="none"/>
          <w:lang w:eastAsia="zh-CN"/>
        </w:rPr>
        <w:t>三、保密义务及具体要求</w:t>
      </w:r>
    </w:p>
    <w:p w14:paraId="40692B36">
      <w:pPr>
        <w:pStyle w:val="210"/>
        <w:widowControl w:val="0"/>
        <w:tabs>
          <w:tab w:val="left" w:pos="709"/>
        </w:tabs>
        <w:adjustRightInd w:val="0"/>
        <w:snapToGrid w:val="0"/>
        <w:spacing w:after="0" w:line="360" w:lineRule="auto"/>
        <w:ind w:firstLine="480" w:firstLineChars="200"/>
        <w:outlineLvl w:val="9"/>
        <w:rPr>
          <w:rFonts w:ascii="宋体" w:hAnsi="宋体" w:cs="宋体"/>
          <w:color w:val="000000"/>
          <w:highlight w:val="none"/>
          <w:lang w:eastAsia="zh-CN"/>
        </w:rPr>
      </w:pPr>
      <w:r>
        <w:rPr>
          <w:rFonts w:hint="eastAsia" w:ascii="宋体" w:hAnsi="宋体" w:cs="宋体"/>
          <w:color w:val="000000"/>
          <w:highlight w:val="none"/>
          <w:lang w:eastAsia="zh-CN"/>
        </w:rPr>
        <w:t>1.乙方应以对待自己同等重要的保密文件一样的谨慎态度对待甲方提供的保密信息，乙方应要求其获悉保密信息的所有人员采取必要的措施对收到的保密信息进行存档和保密，避免任何其他第三方及乙方的无关人员以任何方式获得此保密信息；</w:t>
      </w:r>
    </w:p>
    <w:p w14:paraId="37DBB812">
      <w:pPr>
        <w:pStyle w:val="210"/>
        <w:widowControl w:val="0"/>
        <w:tabs>
          <w:tab w:val="left" w:pos="709"/>
        </w:tabs>
        <w:adjustRightInd w:val="0"/>
        <w:snapToGrid w:val="0"/>
        <w:spacing w:after="0" w:line="360" w:lineRule="auto"/>
        <w:ind w:firstLine="480" w:firstLineChars="200"/>
        <w:outlineLvl w:val="9"/>
        <w:rPr>
          <w:rFonts w:ascii="宋体" w:hAnsi="宋体" w:cs="宋体"/>
          <w:color w:val="000000"/>
          <w:highlight w:val="none"/>
          <w:lang w:eastAsia="zh-CN"/>
        </w:rPr>
      </w:pPr>
      <w:r>
        <w:rPr>
          <w:rFonts w:hint="eastAsia" w:ascii="宋体" w:hAnsi="宋体" w:cs="宋体"/>
          <w:color w:val="000000"/>
          <w:highlight w:val="none"/>
          <w:lang w:eastAsia="zh-CN"/>
        </w:rPr>
        <w:t>2.乙方保证该保密信息仅用于与业务/合作有关的用途。未经甲方书面同意，乙方不得将保密信息用于业务/合作以外的任何用途、不得对保密信息进行复制、或利用保密信息进行新的研究或开发；</w:t>
      </w:r>
    </w:p>
    <w:p w14:paraId="50663F23">
      <w:pPr>
        <w:pStyle w:val="210"/>
        <w:widowControl w:val="0"/>
        <w:tabs>
          <w:tab w:val="left" w:pos="709"/>
        </w:tabs>
        <w:adjustRightInd w:val="0"/>
        <w:snapToGrid w:val="0"/>
        <w:spacing w:after="0" w:line="360" w:lineRule="auto"/>
        <w:ind w:firstLine="480" w:firstLineChars="200"/>
        <w:outlineLvl w:val="9"/>
        <w:rPr>
          <w:rFonts w:ascii="宋体" w:hAnsi="宋体" w:cs="宋体"/>
          <w:color w:val="000000"/>
          <w:highlight w:val="none"/>
          <w:lang w:eastAsia="zh-CN"/>
        </w:rPr>
      </w:pPr>
      <w:r>
        <w:rPr>
          <w:rFonts w:hint="eastAsia" w:ascii="宋体" w:hAnsi="宋体" w:cs="宋体"/>
          <w:color w:val="000000"/>
          <w:highlight w:val="none"/>
          <w:lang w:eastAsia="zh-CN"/>
        </w:rPr>
        <w:t>3.乙方保证仅为与甲方业务/合作的目的向乙方确有知悉必要的雇员、董事、顾问和/或咨询人员披露保密信息，且对保密信息的披露及利用符合甲方的利益。在乙方上述人员知悉该保密信息前，应向其说明保密信息的保密性及其应承担的义务，保证上述人员同意接收本协议条款的约束，并对上述人员的保密行为进行有效的监督管理。因前述人员违背上述承诺，向第三方披露保密信息，或依据该等保密信息向第三方做出任何建议，都被视为乙方违反本协议，乙方应承担全部责任，且乙方应采取有效措施防止泄密进一步扩大，并及时告知甲方；</w:t>
      </w:r>
    </w:p>
    <w:p w14:paraId="3DC4D8B7">
      <w:pPr>
        <w:pStyle w:val="210"/>
        <w:widowControl w:val="0"/>
        <w:tabs>
          <w:tab w:val="left" w:pos="709"/>
        </w:tabs>
        <w:adjustRightInd w:val="0"/>
        <w:snapToGrid w:val="0"/>
        <w:spacing w:after="0" w:line="360" w:lineRule="auto"/>
        <w:ind w:firstLine="480" w:firstLineChars="200"/>
        <w:outlineLvl w:val="9"/>
        <w:rPr>
          <w:rFonts w:ascii="宋体" w:hAnsi="宋体" w:cs="宋体"/>
          <w:color w:val="000000"/>
          <w:highlight w:val="none"/>
          <w:lang w:eastAsia="zh-CN"/>
        </w:rPr>
      </w:pPr>
      <w:r>
        <w:rPr>
          <w:rFonts w:hint="eastAsia" w:ascii="宋体" w:hAnsi="宋体" w:cs="宋体"/>
          <w:color w:val="000000"/>
          <w:highlight w:val="none"/>
          <w:lang w:eastAsia="zh-CN"/>
        </w:rPr>
        <w:t>4.甲方的保密信息的部分或个别要素虽被披露成为公知信息，但该信息的其它部分或整体尚未成为公知信息的，乙方仍应按本协议约定对未公开部分的信息履行保密义务；</w:t>
      </w:r>
    </w:p>
    <w:p w14:paraId="3ED2C3BA">
      <w:pPr>
        <w:pStyle w:val="210"/>
        <w:widowControl w:val="0"/>
        <w:tabs>
          <w:tab w:val="left" w:pos="709"/>
        </w:tabs>
        <w:adjustRightInd w:val="0"/>
        <w:snapToGrid w:val="0"/>
        <w:spacing w:after="0" w:line="360" w:lineRule="auto"/>
        <w:ind w:firstLine="480" w:firstLineChars="200"/>
        <w:outlineLvl w:val="9"/>
        <w:rPr>
          <w:rFonts w:ascii="宋体" w:hAnsi="宋体" w:cs="宋体"/>
          <w:color w:val="000000"/>
          <w:highlight w:val="none"/>
          <w:lang w:eastAsia="zh-CN"/>
        </w:rPr>
      </w:pPr>
      <w:r>
        <w:rPr>
          <w:rFonts w:hint="eastAsia" w:ascii="宋体" w:hAnsi="宋体" w:cs="宋体"/>
          <w:color w:val="000000"/>
          <w:highlight w:val="none"/>
          <w:lang w:eastAsia="zh-CN"/>
        </w:rPr>
        <w:t>5.对于本协议签署前、签署过程及履行等过程中，乙方所接触到的甲方及甲方关联单位的保密信息，乙方应依据本协议约定履行保密义务。</w:t>
      </w:r>
    </w:p>
    <w:p w14:paraId="6898F7B1">
      <w:pPr>
        <w:pStyle w:val="210"/>
        <w:widowControl w:val="0"/>
        <w:tabs>
          <w:tab w:val="left" w:pos="709"/>
        </w:tabs>
        <w:adjustRightInd w:val="0"/>
        <w:snapToGrid w:val="0"/>
        <w:spacing w:after="0" w:line="360" w:lineRule="auto"/>
        <w:ind w:firstLine="480" w:firstLineChars="200"/>
        <w:outlineLvl w:val="9"/>
        <w:rPr>
          <w:rFonts w:ascii="宋体" w:hAnsi="宋体" w:cs="宋体"/>
          <w:color w:val="000000"/>
          <w:highlight w:val="none"/>
          <w:lang w:eastAsia="zh-CN"/>
        </w:rPr>
      </w:pPr>
      <w:r>
        <w:rPr>
          <w:rFonts w:hint="eastAsia" w:ascii="宋体" w:hAnsi="宋体" w:cs="宋体"/>
          <w:color w:val="000000"/>
          <w:highlight w:val="none"/>
          <w:lang w:eastAsia="zh-CN"/>
        </w:rPr>
        <w:t>6.甲方如发现乙方存在涉及保密信息保护措施缺失、数据滥用、严重泄露等问题，甲方有权按照本协议相关条款进行处理，并且对于已产生的实际损失和不良影响，由乙方全责承担。</w:t>
      </w:r>
    </w:p>
    <w:p w14:paraId="2B959445">
      <w:pPr>
        <w:pStyle w:val="210"/>
        <w:widowControl w:val="0"/>
        <w:tabs>
          <w:tab w:val="left" w:pos="709"/>
        </w:tabs>
        <w:adjustRightInd w:val="0"/>
        <w:snapToGrid w:val="0"/>
        <w:spacing w:after="0" w:line="360" w:lineRule="auto"/>
        <w:ind w:firstLine="487" w:firstLineChars="202"/>
        <w:outlineLvl w:val="9"/>
        <w:rPr>
          <w:rFonts w:ascii="宋体" w:hAnsi="宋体" w:cs="宋体"/>
          <w:b/>
          <w:color w:val="000000"/>
          <w:kern w:val="2"/>
          <w:highlight w:val="none"/>
          <w:lang w:eastAsia="zh-CN"/>
        </w:rPr>
      </w:pPr>
      <w:r>
        <w:rPr>
          <w:rFonts w:hint="eastAsia" w:ascii="宋体" w:hAnsi="宋体" w:cs="宋体"/>
          <w:b/>
          <w:color w:val="000000"/>
          <w:kern w:val="2"/>
          <w:highlight w:val="none"/>
          <w:lang w:eastAsia="zh-CN"/>
        </w:rPr>
        <w:t>四、保密期限</w:t>
      </w:r>
    </w:p>
    <w:p w14:paraId="424F0B61">
      <w:pPr>
        <w:pStyle w:val="210"/>
        <w:tabs>
          <w:tab w:val="left" w:pos="0"/>
        </w:tabs>
        <w:adjustRightInd w:val="0"/>
        <w:snapToGrid w:val="0"/>
        <w:spacing w:after="0" w:line="360" w:lineRule="auto"/>
        <w:ind w:firstLine="480" w:firstLineChars="200"/>
        <w:outlineLvl w:val="9"/>
        <w:rPr>
          <w:rFonts w:ascii="宋体" w:hAnsi="宋体" w:cs="宋体"/>
          <w:color w:val="000000"/>
          <w:kern w:val="2"/>
          <w:highlight w:val="none"/>
          <w:lang w:eastAsia="zh-CN"/>
        </w:rPr>
      </w:pPr>
      <w:r>
        <w:rPr>
          <w:rFonts w:hint="eastAsia" w:ascii="宋体" w:hAnsi="宋体" w:cs="宋体"/>
          <w:color w:val="000000"/>
          <w:kern w:val="2"/>
          <w:highlight w:val="none"/>
          <w:lang w:eastAsia="zh-CN"/>
        </w:rPr>
        <w:t>1.乙方保密的义务长期有效。无论双方业务/合作协议是否成立、届满、终止或被取代，乙方在的保密义务应持续有效，直到甲方以书面形式明确说明解除乙方此项义务，或事实上不会因违反保密义务而给甲方造成任何形式的损害时为止；</w:t>
      </w:r>
    </w:p>
    <w:p w14:paraId="65600DC4">
      <w:pPr>
        <w:pStyle w:val="210"/>
        <w:tabs>
          <w:tab w:val="left" w:pos="709"/>
        </w:tabs>
        <w:adjustRightInd w:val="0"/>
        <w:snapToGrid w:val="0"/>
        <w:spacing w:after="0" w:line="360" w:lineRule="auto"/>
        <w:ind w:firstLine="480" w:firstLineChars="200"/>
        <w:outlineLvl w:val="9"/>
        <w:rPr>
          <w:rFonts w:ascii="宋体" w:hAnsi="宋体" w:cs="宋体"/>
          <w:color w:val="000000"/>
          <w:kern w:val="2"/>
          <w:highlight w:val="none"/>
          <w:lang w:eastAsia="zh-CN"/>
        </w:rPr>
      </w:pPr>
      <w:r>
        <w:rPr>
          <w:rFonts w:hint="eastAsia" w:ascii="宋体" w:hAnsi="宋体" w:cs="宋体"/>
          <w:color w:val="000000"/>
          <w:kern w:val="2"/>
          <w:highlight w:val="none"/>
          <w:lang w:eastAsia="zh-CN"/>
        </w:rPr>
        <w:t>2.双方业务/合作终止后，乙方应及时将承载保密信息的介质原件及复制件全部返还甲方，或对复制件进行彻底销毁，或按甲方要求的其他形式处理。最迟不得超过甲方发出交还或处理通知之日起三十日。</w:t>
      </w:r>
    </w:p>
    <w:p w14:paraId="7F8F9C61">
      <w:pPr>
        <w:pStyle w:val="210"/>
        <w:widowControl w:val="0"/>
        <w:tabs>
          <w:tab w:val="left" w:pos="709"/>
        </w:tabs>
        <w:adjustRightInd w:val="0"/>
        <w:snapToGrid w:val="0"/>
        <w:spacing w:after="0" w:line="360" w:lineRule="auto"/>
        <w:ind w:firstLine="482" w:firstLineChars="200"/>
        <w:outlineLvl w:val="9"/>
        <w:rPr>
          <w:rFonts w:ascii="宋体" w:hAnsi="宋体" w:cs="宋体"/>
          <w:b/>
          <w:color w:val="000000"/>
          <w:kern w:val="2"/>
          <w:highlight w:val="none"/>
          <w:lang w:eastAsia="zh-CN"/>
        </w:rPr>
      </w:pPr>
      <w:r>
        <w:rPr>
          <w:rFonts w:hint="eastAsia" w:ascii="宋体" w:hAnsi="宋体" w:cs="宋体"/>
          <w:b/>
          <w:color w:val="000000"/>
          <w:kern w:val="2"/>
          <w:highlight w:val="none"/>
          <w:lang w:eastAsia="zh-CN"/>
        </w:rPr>
        <w:t>五、违约责任</w:t>
      </w:r>
    </w:p>
    <w:p w14:paraId="6812A466">
      <w:pPr>
        <w:widowControl/>
        <w:adjustRightInd w:val="0"/>
        <w:snapToGrid w:val="0"/>
        <w:spacing w:line="360" w:lineRule="auto"/>
        <w:ind w:firstLine="484" w:firstLineChars="202"/>
        <w:jc w:val="left"/>
        <w:rPr>
          <w:rFonts w:ascii="宋体" w:hAnsi="宋体" w:cs="宋体"/>
          <w:color w:val="000000"/>
          <w:sz w:val="24"/>
          <w:highlight w:val="none"/>
        </w:rPr>
      </w:pPr>
      <w:r>
        <w:rPr>
          <w:rFonts w:hint="eastAsia" w:ascii="宋体" w:hAnsi="宋体" w:cs="宋体"/>
          <w:color w:val="000000"/>
          <w:sz w:val="24"/>
          <w:highlight w:val="none"/>
        </w:rPr>
        <w:t>1.如乙方有违反本协议的情形，无论故意与过失，应当立即停止侵害，并在第一时间采取一切必要措施防止保密信息的扩散，尽最大可能消除影响；</w:t>
      </w:r>
    </w:p>
    <w:p w14:paraId="04F18459">
      <w:pPr>
        <w:widowControl/>
        <w:adjustRightInd w:val="0"/>
        <w:snapToGrid w:val="0"/>
        <w:spacing w:line="360" w:lineRule="auto"/>
        <w:ind w:firstLine="484" w:firstLineChars="202"/>
        <w:jc w:val="left"/>
        <w:rPr>
          <w:rFonts w:ascii="宋体" w:hAnsi="宋体" w:cs="宋体"/>
          <w:color w:val="000000"/>
          <w:sz w:val="24"/>
          <w:highlight w:val="none"/>
        </w:rPr>
      </w:pPr>
      <w:r>
        <w:rPr>
          <w:rFonts w:hint="eastAsia" w:ascii="宋体" w:hAnsi="宋体" w:cs="宋体"/>
          <w:color w:val="000000"/>
          <w:sz w:val="24"/>
          <w:highlight w:val="none"/>
        </w:rPr>
        <w:t>2.乙方未履行或未完全履行本协议项下的条款均构成违约，乙方应赔偿因此而给甲方造成的一切损失，包括但不限于甲方因调查违约行为、仲裁、诉讼、聘请律师、保全等而支付的合理费用和开支。</w:t>
      </w:r>
    </w:p>
    <w:p w14:paraId="37237E45">
      <w:pPr>
        <w:adjustRightInd w:val="0"/>
        <w:snapToGrid w:val="0"/>
        <w:spacing w:line="360" w:lineRule="auto"/>
        <w:ind w:firstLine="482" w:firstLineChars="200"/>
        <w:rPr>
          <w:rFonts w:ascii="宋体" w:hAnsi="宋体" w:cs="宋体"/>
          <w:b/>
          <w:color w:val="000000"/>
          <w:sz w:val="24"/>
          <w:highlight w:val="none"/>
        </w:rPr>
      </w:pPr>
      <w:r>
        <w:rPr>
          <w:rFonts w:hint="eastAsia" w:ascii="宋体" w:hAnsi="宋体" w:cs="宋体"/>
          <w:b/>
          <w:color w:val="000000"/>
          <w:sz w:val="24"/>
          <w:highlight w:val="none"/>
        </w:rPr>
        <w:t>六、其他</w:t>
      </w:r>
    </w:p>
    <w:p w14:paraId="64260E82">
      <w:pPr>
        <w:adjustRightInd w:val="0"/>
        <w:snapToGrid w:val="0"/>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1.本协议适用中华人民共和国法律法规的规定，凡因本协议引起的或与本协议有关的任何争议，双方可通过协商解决。协商不成则将争议提交甲方所在地有管辖权的人民法院通过诉讼方式解决。</w:t>
      </w:r>
    </w:p>
    <w:p w14:paraId="2C1BEE60">
      <w:pPr>
        <w:adjustRightInd w:val="0"/>
        <w:snapToGrid w:val="0"/>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2.合作过程中，甲方披露的保密信息的权属可能归属于甲方的关联公司，乙方同意该等信息的保密按本协议约定履行。本协议所指甲方关联公司为：甲方在签订本协议时或将来直接或间接控制该方、或由该方控制、或与该方共同受他方控制的任何实体。</w:t>
      </w:r>
    </w:p>
    <w:p w14:paraId="214376C1">
      <w:pPr>
        <w:adjustRightInd w:val="0"/>
        <w:snapToGrid w:val="0"/>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3.本协议经双方法定代表人或授权代表签署后生效，一式份，甲方执份，乙方执份，协议具有同等法律效力。</w:t>
      </w:r>
    </w:p>
    <w:p w14:paraId="67C5829E">
      <w:pPr>
        <w:adjustRightInd w:val="0"/>
        <w:snapToGrid w:val="0"/>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4.本协议之条款非经双方签署书面文件不得加以修改、放弃。</w:t>
      </w:r>
    </w:p>
    <w:p w14:paraId="2D4C5B4A">
      <w:pPr>
        <w:adjustRightInd w:val="0"/>
        <w:snapToGrid w:val="0"/>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（以下无正文）</w:t>
      </w:r>
    </w:p>
    <w:p w14:paraId="649E8C4F">
      <w:pPr>
        <w:adjustRightInd w:val="0"/>
        <w:snapToGrid w:val="0"/>
        <w:spacing w:line="360" w:lineRule="auto"/>
        <w:ind w:firstLine="480" w:firstLineChars="200"/>
        <w:rPr>
          <w:rFonts w:ascii="宋体" w:hAnsi="宋体" w:cs="宋体"/>
          <w:color w:val="000000"/>
          <w:sz w:val="24"/>
          <w:highlight w:val="none"/>
        </w:rPr>
      </w:pPr>
    </w:p>
    <w:p w14:paraId="26202FCC">
      <w:pPr>
        <w:adjustRightInd w:val="0"/>
        <w:snapToGrid w:val="0"/>
        <w:spacing w:line="360" w:lineRule="auto"/>
        <w:ind w:firstLine="480" w:firstLineChars="200"/>
        <w:rPr>
          <w:rFonts w:ascii="宋体" w:hAnsi="宋体" w:cs="宋体"/>
          <w:color w:val="000000"/>
          <w:sz w:val="24"/>
          <w:highlight w:val="none"/>
        </w:rPr>
      </w:pPr>
    </w:p>
    <w:p w14:paraId="61469070">
      <w:pPr>
        <w:adjustRightInd w:val="0"/>
        <w:snapToGrid w:val="0"/>
        <w:spacing w:line="360" w:lineRule="auto"/>
        <w:ind w:firstLine="480" w:firstLineChars="200"/>
        <w:rPr>
          <w:rFonts w:ascii="宋体" w:hAnsi="宋体" w:cs="宋体"/>
          <w:color w:val="000000"/>
          <w:sz w:val="24"/>
          <w:highlight w:val="none"/>
        </w:rPr>
      </w:pPr>
    </w:p>
    <w:p w14:paraId="3CA2509B">
      <w:pPr>
        <w:adjustRightInd w:val="0"/>
        <w:snapToGrid w:val="0"/>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甲方单位（章）                     乙方单位（章）</w:t>
      </w:r>
    </w:p>
    <w:p w14:paraId="400C58D7">
      <w:pPr>
        <w:adjustRightInd w:val="0"/>
        <w:snapToGrid w:val="0"/>
        <w:spacing w:line="360" w:lineRule="auto"/>
        <w:ind w:firstLine="480" w:firstLineChars="200"/>
        <w:rPr>
          <w:rFonts w:ascii="宋体" w:hAnsi="宋体" w:cs="宋体"/>
          <w:color w:val="000000"/>
          <w:sz w:val="24"/>
          <w:highlight w:val="none"/>
        </w:rPr>
      </w:pPr>
    </w:p>
    <w:p w14:paraId="4615F377">
      <w:pPr>
        <w:adjustRightInd w:val="0"/>
        <w:snapToGrid w:val="0"/>
        <w:spacing w:line="360" w:lineRule="auto"/>
        <w:ind w:firstLine="480" w:firstLineChars="200"/>
        <w:rPr>
          <w:rFonts w:ascii="宋体" w:hAnsi="宋体" w:cs="宋体"/>
          <w:color w:val="000000"/>
          <w:sz w:val="24"/>
          <w:highlight w:val="none"/>
        </w:rPr>
      </w:pPr>
    </w:p>
    <w:p w14:paraId="6554483B">
      <w:pPr>
        <w:adjustRightInd w:val="0"/>
        <w:snapToGrid w:val="0"/>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法定代表人/授权代表：              法定代表人/授权代表：</w:t>
      </w:r>
    </w:p>
    <w:p w14:paraId="204CF9C4">
      <w:pPr>
        <w:spacing w:line="360" w:lineRule="auto"/>
        <w:rPr>
          <w:rFonts w:ascii="宋体" w:hAnsi="宋体" w:cs="宋体"/>
          <w:color w:val="000000"/>
          <w:sz w:val="24"/>
          <w:highlight w:val="none"/>
        </w:rPr>
      </w:pPr>
    </w:p>
    <w:p w14:paraId="0607B2ED">
      <w:pPr>
        <w:spacing w:line="360" w:lineRule="auto"/>
        <w:rPr>
          <w:rFonts w:ascii="宋体" w:hAnsi="宋体" w:cs="宋体"/>
          <w:color w:val="000000"/>
          <w:sz w:val="24"/>
          <w:highlight w:val="none"/>
        </w:rPr>
      </w:pPr>
    </w:p>
    <w:p w14:paraId="3D2CC6B3">
      <w:pPr>
        <w:spacing w:line="360" w:lineRule="auto"/>
        <w:ind w:firstLine="480" w:firstLineChars="200"/>
        <w:rPr>
          <w:rFonts w:asciiTheme="minorEastAsia" w:hAnsiTheme="minorEastAsia" w:eastAsiaTheme="minorEastAsia" w:cstheme="minorEastAsia"/>
          <w:b/>
          <w:sz w:val="36"/>
          <w:szCs w:val="20"/>
          <w:highlight w:val="none"/>
        </w:rPr>
      </w:pPr>
      <w:r>
        <w:rPr>
          <w:rFonts w:hint="eastAsia" w:ascii="宋体" w:hAnsi="宋体" w:cs="宋体"/>
          <w:color w:val="000000"/>
          <w:sz w:val="24"/>
          <w:highlight w:val="none"/>
        </w:rPr>
        <w:t>年   月   日                        年   月   日</w:t>
      </w:r>
    </w:p>
    <w:p w14:paraId="0E2BCDDF">
      <w:pPr>
        <w:spacing w:line="440" w:lineRule="exact"/>
        <w:ind w:firstLine="723" w:firstLineChars="200"/>
        <w:rPr>
          <w:rFonts w:asciiTheme="minorEastAsia" w:hAnsiTheme="minorEastAsia" w:eastAsiaTheme="minorEastAsia" w:cstheme="minorEastAsia"/>
          <w:b/>
          <w:sz w:val="36"/>
          <w:szCs w:val="20"/>
          <w:highlight w:val="none"/>
        </w:rPr>
      </w:pPr>
    </w:p>
    <w:p w14:paraId="239264CF">
      <w:pPr>
        <w:tabs>
          <w:tab w:val="left" w:pos="7380"/>
        </w:tabs>
        <w:spacing w:line="360" w:lineRule="auto"/>
        <w:jc w:val="center"/>
        <w:rPr>
          <w:rFonts w:asciiTheme="minorEastAsia" w:hAnsiTheme="minorEastAsia" w:eastAsiaTheme="minorEastAsia" w:cstheme="minorEastAsia"/>
          <w:highlight w:val="none"/>
        </w:rPr>
        <w:sectPr>
          <w:pgSz w:w="11906" w:h="16838"/>
          <w:pgMar w:top="1134" w:right="1134" w:bottom="1134" w:left="1134" w:header="720" w:footer="720" w:gutter="0"/>
          <w:cols w:space="720" w:num="1"/>
          <w:docGrid w:type="lines" w:linePitch="331" w:charSpace="0"/>
        </w:sectPr>
      </w:pPr>
    </w:p>
    <w:p w14:paraId="531304D5">
      <w:pPr>
        <w:pStyle w:val="24"/>
        <w:spacing w:line="360" w:lineRule="auto"/>
        <w:jc w:val="center"/>
        <w:outlineLvl w:val="0"/>
        <w:rPr>
          <w:rStyle w:val="59"/>
          <w:rFonts w:ascii="Times New Roman" w:hAnsi="Times New Roman"/>
          <w:sz w:val="36"/>
          <w:szCs w:val="36"/>
          <w:highlight w:val="none"/>
        </w:rPr>
      </w:pPr>
      <w:bookmarkStart w:id="161" w:name="_Toc4379"/>
      <w:r>
        <w:rPr>
          <w:rStyle w:val="59"/>
          <w:rFonts w:hint="eastAsia" w:ascii="Times New Roman" w:hAnsi="Times New Roman"/>
          <w:sz w:val="36"/>
          <w:szCs w:val="36"/>
          <w:highlight w:val="none"/>
        </w:rPr>
        <w:t>第六章  投标文件格式</w:t>
      </w:r>
      <w:bookmarkEnd w:id="161"/>
    </w:p>
    <w:p w14:paraId="7F652D84">
      <w:pPr>
        <w:pStyle w:val="24"/>
        <w:spacing w:line="360" w:lineRule="auto"/>
        <w:rPr>
          <w:rFonts w:asciiTheme="minorEastAsia" w:hAnsiTheme="minorEastAsia" w:eastAsiaTheme="minorEastAsia" w:cstheme="minorEastAsia"/>
          <w:highlight w:val="none"/>
        </w:rPr>
        <w:sectPr>
          <w:pgSz w:w="11906" w:h="16838"/>
          <w:pgMar w:top="1134" w:right="1134" w:bottom="1134" w:left="1134" w:header="720" w:footer="720" w:gutter="0"/>
          <w:cols w:space="720" w:num="1"/>
          <w:docGrid w:type="lines" w:linePitch="331" w:charSpace="0"/>
        </w:sectPr>
      </w:pPr>
    </w:p>
    <w:p w14:paraId="16E2E05F">
      <w:pPr>
        <w:rPr>
          <w:rFonts w:asciiTheme="minorEastAsia" w:hAnsiTheme="minorEastAsia" w:eastAsiaTheme="minorEastAsia" w:cstheme="minorEastAsia"/>
          <w:b/>
          <w:sz w:val="28"/>
          <w:szCs w:val="28"/>
          <w:highlight w:val="none"/>
        </w:rPr>
      </w:pPr>
      <w:bookmarkStart w:id="162" w:name="_Toc19686836"/>
      <w:bookmarkStart w:id="163" w:name="_Toc254970698"/>
      <w:bookmarkStart w:id="164" w:name="_Toc254970557"/>
      <w:r>
        <w:rPr>
          <w:rFonts w:hint="eastAsia" w:asciiTheme="minorEastAsia" w:hAnsiTheme="minorEastAsia" w:eastAsiaTheme="minorEastAsia" w:cstheme="minorEastAsia"/>
          <w:b/>
          <w:sz w:val="28"/>
          <w:szCs w:val="28"/>
          <w:highlight w:val="none"/>
        </w:rPr>
        <w:t>一、报价文件格式</w:t>
      </w:r>
      <w:bookmarkEnd w:id="162"/>
    </w:p>
    <w:p w14:paraId="6B1E6D4C">
      <w:pPr>
        <w:snapToGrid w:val="0"/>
        <w:spacing w:before="120" w:beforeLines="50" w:after="50" w:line="360" w:lineRule="auto"/>
        <w:ind w:left="142"/>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 xml:space="preserve">1.报价文件封面格式： </w:t>
      </w:r>
    </w:p>
    <w:p w14:paraId="1ECEB206">
      <w:pPr>
        <w:snapToGrid w:val="0"/>
        <w:spacing w:before="120" w:beforeLines="50" w:after="50" w:line="360" w:lineRule="auto"/>
        <w:ind w:left="142"/>
        <w:jc w:val="center"/>
        <w:rPr>
          <w:rFonts w:asciiTheme="minorEastAsia" w:hAnsiTheme="minorEastAsia" w:eastAsiaTheme="minorEastAsia" w:cstheme="minorEastAsia"/>
          <w:bCs/>
          <w:sz w:val="48"/>
          <w:szCs w:val="48"/>
          <w:highlight w:val="none"/>
        </w:rPr>
      </w:pPr>
      <w:r>
        <w:rPr>
          <w:rFonts w:hint="eastAsia" w:asciiTheme="minorEastAsia" w:hAnsiTheme="minorEastAsia" w:eastAsiaTheme="minorEastAsia" w:cstheme="minorEastAsia"/>
          <w:bCs/>
          <w:sz w:val="48"/>
          <w:szCs w:val="48"/>
          <w:highlight w:val="none"/>
        </w:rPr>
        <w:t>电子投标文件</w:t>
      </w:r>
    </w:p>
    <w:p w14:paraId="0055677C">
      <w:pPr>
        <w:snapToGrid w:val="0"/>
        <w:spacing w:before="120" w:beforeLines="50" w:after="50" w:line="400" w:lineRule="exact"/>
        <w:jc w:val="left"/>
        <w:rPr>
          <w:rFonts w:asciiTheme="minorEastAsia" w:hAnsiTheme="minorEastAsia" w:eastAsiaTheme="minorEastAsia" w:cstheme="minorEastAsia"/>
          <w:bCs/>
          <w:sz w:val="48"/>
          <w:szCs w:val="48"/>
          <w:highlight w:val="none"/>
        </w:rPr>
      </w:pPr>
    </w:p>
    <w:p w14:paraId="5FA1479D">
      <w:pPr>
        <w:snapToGrid w:val="0"/>
        <w:spacing w:before="120" w:beforeLines="50" w:after="50" w:line="400" w:lineRule="exact"/>
        <w:jc w:val="center"/>
        <w:rPr>
          <w:rFonts w:asciiTheme="minorEastAsia" w:hAnsiTheme="minorEastAsia" w:eastAsiaTheme="minorEastAsia" w:cstheme="minorEastAsia"/>
          <w:sz w:val="44"/>
          <w:szCs w:val="44"/>
          <w:highlight w:val="none"/>
        </w:rPr>
      </w:pPr>
      <w:r>
        <w:rPr>
          <w:rFonts w:hint="eastAsia" w:asciiTheme="minorEastAsia" w:hAnsiTheme="minorEastAsia" w:eastAsiaTheme="minorEastAsia" w:cstheme="minorEastAsia"/>
          <w:sz w:val="44"/>
          <w:szCs w:val="44"/>
          <w:highlight w:val="none"/>
        </w:rPr>
        <w:t>报  价  文  件</w:t>
      </w:r>
    </w:p>
    <w:p w14:paraId="411BF369">
      <w:pPr>
        <w:snapToGrid w:val="0"/>
        <w:spacing w:before="120" w:beforeLines="50" w:after="50" w:line="400" w:lineRule="exact"/>
        <w:rPr>
          <w:rFonts w:asciiTheme="minorEastAsia" w:hAnsiTheme="minorEastAsia" w:eastAsiaTheme="minorEastAsia" w:cstheme="minorEastAsia"/>
          <w:bCs/>
          <w:sz w:val="24"/>
          <w:szCs w:val="20"/>
          <w:highlight w:val="none"/>
        </w:rPr>
      </w:pPr>
    </w:p>
    <w:p w14:paraId="0C4222F2">
      <w:pPr>
        <w:snapToGrid w:val="0"/>
        <w:spacing w:before="120" w:beforeLines="50" w:after="50" w:line="400" w:lineRule="exact"/>
        <w:rPr>
          <w:rFonts w:asciiTheme="minorEastAsia" w:hAnsiTheme="minorEastAsia" w:eastAsiaTheme="minorEastAsia" w:cstheme="minorEastAsia"/>
          <w:bCs/>
          <w:sz w:val="24"/>
          <w:szCs w:val="20"/>
          <w:highlight w:val="none"/>
        </w:rPr>
      </w:pPr>
    </w:p>
    <w:p w14:paraId="7074E991">
      <w:pPr>
        <w:snapToGrid w:val="0"/>
        <w:spacing w:before="120" w:beforeLines="50" w:after="50" w:line="400" w:lineRule="exact"/>
        <w:rPr>
          <w:rFonts w:asciiTheme="minorEastAsia" w:hAnsiTheme="minorEastAsia" w:eastAsiaTheme="minorEastAsia" w:cstheme="minorEastAsia"/>
          <w:bCs/>
          <w:sz w:val="24"/>
          <w:szCs w:val="20"/>
          <w:highlight w:val="none"/>
        </w:rPr>
      </w:pPr>
    </w:p>
    <w:p w14:paraId="47757569">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 xml:space="preserve">项目名称： </w:t>
      </w:r>
    </w:p>
    <w:p w14:paraId="28D6C61F">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p>
    <w:p w14:paraId="5BD82449">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 xml:space="preserve">项目编号： </w:t>
      </w:r>
    </w:p>
    <w:p w14:paraId="13052C71">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p>
    <w:p w14:paraId="2102AB77">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所投分标：</w:t>
      </w:r>
    </w:p>
    <w:p w14:paraId="70D79C5D">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p>
    <w:p w14:paraId="4D7940C3">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投标人名称：</w:t>
      </w:r>
    </w:p>
    <w:p w14:paraId="40AF13FE">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p>
    <w:p w14:paraId="5422D8BC">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投标人地址：</w:t>
      </w:r>
    </w:p>
    <w:p w14:paraId="5481CC20">
      <w:pPr>
        <w:pStyle w:val="8"/>
        <w:snapToGrid w:val="0"/>
        <w:spacing w:before="50" w:after="50" w:line="400" w:lineRule="exact"/>
        <w:ind w:firstLine="960" w:firstLineChars="400"/>
        <w:rPr>
          <w:rFonts w:asciiTheme="minorEastAsia" w:hAnsiTheme="minorEastAsia" w:eastAsiaTheme="minorEastAsia" w:cstheme="minorEastAsia"/>
          <w:bCs/>
          <w:sz w:val="24"/>
          <w:szCs w:val="24"/>
          <w:highlight w:val="none"/>
        </w:rPr>
      </w:pPr>
    </w:p>
    <w:p w14:paraId="2388CE0B">
      <w:pPr>
        <w:snapToGrid w:val="0"/>
        <w:spacing w:before="120" w:beforeLines="50" w:after="50" w:line="400" w:lineRule="exact"/>
        <w:rPr>
          <w:rFonts w:asciiTheme="minorEastAsia" w:hAnsiTheme="minorEastAsia" w:eastAsiaTheme="minorEastAsia" w:cstheme="minorEastAsia"/>
          <w:sz w:val="30"/>
          <w:szCs w:val="20"/>
          <w:highlight w:val="none"/>
        </w:rPr>
      </w:pPr>
      <w:r>
        <w:rPr>
          <w:rFonts w:hint="eastAsia" w:asciiTheme="minorEastAsia" w:hAnsiTheme="minorEastAsia" w:eastAsiaTheme="minorEastAsia" w:cstheme="minorEastAsia"/>
          <w:sz w:val="24"/>
          <w:highlight w:val="none"/>
        </w:rPr>
        <w:t xml:space="preserve">                                   年  月  日</w:t>
      </w:r>
    </w:p>
    <w:p w14:paraId="5A8D4781">
      <w:pPr>
        <w:snapToGrid w:val="0"/>
        <w:spacing w:before="120" w:beforeLines="50" w:after="50" w:line="360" w:lineRule="auto"/>
        <w:jc w:val="left"/>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b/>
          <w:sz w:val="24"/>
          <w:highlight w:val="none"/>
        </w:rPr>
        <w:br w:type="page"/>
      </w:r>
      <w:r>
        <w:rPr>
          <w:rFonts w:hint="eastAsia" w:asciiTheme="minorEastAsia" w:hAnsiTheme="minorEastAsia" w:eastAsiaTheme="minorEastAsia" w:cstheme="minorEastAsia"/>
          <w:b/>
          <w:sz w:val="24"/>
          <w:highlight w:val="none"/>
        </w:rPr>
        <w:t>2.</w:t>
      </w:r>
      <w:r>
        <w:rPr>
          <w:rFonts w:hint="eastAsia" w:asciiTheme="minorEastAsia" w:hAnsiTheme="minorEastAsia" w:eastAsiaTheme="minorEastAsia" w:cstheme="minorEastAsia"/>
          <w:b/>
          <w:bCs/>
          <w:sz w:val="24"/>
          <w:highlight w:val="none"/>
        </w:rPr>
        <w:t>报价文件目录</w:t>
      </w:r>
    </w:p>
    <w:p w14:paraId="08373B4B">
      <w:pPr>
        <w:snapToGrid w:val="0"/>
        <w:spacing w:before="50" w:after="120" w:afterLines="50" w:line="360" w:lineRule="auto"/>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szCs w:val="21"/>
          <w:highlight w:val="none"/>
        </w:rPr>
        <w:t>根据招标文件规定及投标人提供的材料自行编写目录。</w:t>
      </w:r>
    </w:p>
    <w:p w14:paraId="7A6CA374">
      <w:pPr>
        <w:snapToGrid w:val="0"/>
        <w:spacing w:before="120" w:beforeLines="50" w:after="50"/>
        <w:rPr>
          <w:rFonts w:asciiTheme="minorEastAsia" w:hAnsiTheme="minorEastAsia" w:eastAsiaTheme="minorEastAsia" w:cstheme="minorEastAsia"/>
          <w:b/>
          <w:sz w:val="24"/>
          <w:highlight w:val="none"/>
        </w:rPr>
      </w:pPr>
    </w:p>
    <w:p w14:paraId="15848114">
      <w:pPr>
        <w:snapToGrid w:val="0"/>
        <w:spacing w:before="120" w:beforeLines="50" w:after="50"/>
        <w:rPr>
          <w:rFonts w:asciiTheme="minorEastAsia" w:hAnsiTheme="minorEastAsia" w:eastAsiaTheme="minorEastAsia" w:cstheme="minorEastAsia"/>
          <w:b/>
          <w:sz w:val="24"/>
          <w:highlight w:val="none"/>
        </w:rPr>
      </w:pPr>
    </w:p>
    <w:p w14:paraId="68780E42">
      <w:pPr>
        <w:snapToGrid w:val="0"/>
        <w:spacing w:before="120" w:beforeLines="50" w:after="50"/>
        <w:rPr>
          <w:rFonts w:asciiTheme="minorEastAsia" w:hAnsiTheme="minorEastAsia" w:eastAsiaTheme="minorEastAsia" w:cstheme="minorEastAsia"/>
          <w:b/>
          <w:sz w:val="24"/>
          <w:highlight w:val="none"/>
        </w:rPr>
      </w:pPr>
    </w:p>
    <w:p w14:paraId="450B6F55">
      <w:pPr>
        <w:snapToGrid w:val="0"/>
        <w:spacing w:before="120" w:beforeLines="50" w:after="50"/>
        <w:ind w:left="142"/>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br w:type="page"/>
      </w:r>
      <w:r>
        <w:rPr>
          <w:rFonts w:hint="eastAsia" w:asciiTheme="minorEastAsia" w:hAnsiTheme="minorEastAsia" w:eastAsiaTheme="minorEastAsia" w:cstheme="minorEastAsia"/>
          <w:b/>
          <w:sz w:val="24"/>
          <w:highlight w:val="none"/>
        </w:rPr>
        <w:t>3.投标函格式：</w:t>
      </w:r>
    </w:p>
    <w:p w14:paraId="716E74B2">
      <w:pPr>
        <w:snapToGrid w:val="0"/>
        <w:spacing w:before="120" w:beforeLines="50" w:after="50" w:line="360" w:lineRule="auto"/>
        <w:jc w:val="center"/>
        <w:rPr>
          <w:rFonts w:asciiTheme="minorEastAsia" w:hAnsiTheme="minorEastAsia" w:eastAsiaTheme="minorEastAsia" w:cstheme="minorEastAsia"/>
          <w:bCs/>
          <w:sz w:val="44"/>
          <w:szCs w:val="44"/>
          <w:highlight w:val="none"/>
        </w:rPr>
      </w:pPr>
      <w:r>
        <w:rPr>
          <w:rFonts w:hint="eastAsia" w:asciiTheme="minorEastAsia" w:hAnsiTheme="minorEastAsia" w:eastAsiaTheme="minorEastAsia" w:cstheme="minorEastAsia"/>
          <w:bCs/>
          <w:sz w:val="44"/>
          <w:szCs w:val="44"/>
          <w:highlight w:val="none"/>
        </w:rPr>
        <w:t>投 标 函</w:t>
      </w:r>
    </w:p>
    <w:p w14:paraId="6A0DD670">
      <w:pPr>
        <w:snapToGrid w:val="0"/>
        <w:spacing w:before="120" w:beforeLines="50" w:after="50" w:line="320" w:lineRule="exact"/>
        <w:jc w:val="center"/>
        <w:rPr>
          <w:rFonts w:asciiTheme="minorEastAsia" w:hAnsiTheme="minorEastAsia" w:eastAsiaTheme="minorEastAsia" w:cstheme="minorEastAsia"/>
          <w:b/>
          <w:sz w:val="32"/>
          <w:szCs w:val="32"/>
          <w:highlight w:val="none"/>
        </w:rPr>
      </w:pPr>
    </w:p>
    <w:p w14:paraId="7D1A15E8">
      <w:pPr>
        <w:spacing w:line="360" w:lineRule="auto"/>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致：</w:t>
      </w:r>
      <w:r>
        <w:rPr>
          <w:rFonts w:hint="eastAsia" w:asciiTheme="minorEastAsia" w:hAnsiTheme="minorEastAsia" w:eastAsiaTheme="minorEastAsia" w:cstheme="minorEastAsia"/>
          <w:sz w:val="24"/>
          <w:highlight w:val="none"/>
          <w:u w:val="single"/>
        </w:rPr>
        <w:t>采购人名称</w:t>
      </w:r>
      <w:r>
        <w:rPr>
          <w:rFonts w:hint="eastAsia" w:asciiTheme="minorEastAsia" w:hAnsiTheme="minorEastAsia" w:eastAsiaTheme="minorEastAsia" w:cstheme="minorEastAsia"/>
          <w:sz w:val="24"/>
          <w:highlight w:val="none"/>
        </w:rPr>
        <w:t>：</w:t>
      </w:r>
    </w:p>
    <w:p w14:paraId="0762DBB7">
      <w:pPr>
        <w:spacing w:line="360" w:lineRule="auto"/>
        <w:ind w:firstLine="48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根据贵方</w:t>
      </w:r>
      <w:r>
        <w:rPr>
          <w:rFonts w:hint="eastAsia" w:asciiTheme="minorEastAsia" w:hAnsiTheme="minorEastAsia" w:eastAsiaTheme="minorEastAsia" w:cstheme="minorEastAsia"/>
          <w:sz w:val="24"/>
          <w:highlight w:val="none"/>
          <w:u w:val="single"/>
        </w:rPr>
        <w:t xml:space="preserve"> 项目名称</w:t>
      </w:r>
      <w:r>
        <w:rPr>
          <w:rFonts w:hint="eastAsia" w:asciiTheme="minorEastAsia" w:hAnsiTheme="minorEastAsia" w:eastAsiaTheme="minorEastAsia" w:cstheme="minorEastAsia"/>
          <w:sz w:val="24"/>
          <w:highlight w:val="none"/>
        </w:rPr>
        <w:t>（项目编号：</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）的招标公告，签字代表______</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（姓名）经正式授权并代表投标人</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（投标人名称）提交投标文件。</w:t>
      </w:r>
    </w:p>
    <w:p w14:paraId="3BDD6AB1">
      <w:pPr>
        <w:spacing w:line="360" w:lineRule="auto"/>
        <w:ind w:firstLine="480" w:firstLineChars="20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据此函，我方宣布同意如下：</w:t>
      </w:r>
    </w:p>
    <w:p w14:paraId="275F69EA">
      <w:pPr>
        <w:spacing w:line="360" w:lineRule="auto"/>
        <w:ind w:firstLine="480" w:firstLineChars="20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1.我方已详细审查全部“招标文件”，包括修改文件（如有的话）以及全部参考资料和有关附件，已经了解我方对于招标文件、采购过程、采购结果有依法进行询问、质疑、投诉的权利及相关渠道和要求。</w:t>
      </w:r>
    </w:p>
    <w:p w14:paraId="5C6CE34E">
      <w:pPr>
        <w:spacing w:line="360" w:lineRule="auto"/>
        <w:ind w:firstLine="480" w:firstLineChars="20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2.我方在投标之前已经完全理解并接受招标文件的各项规定和要求，对招标文件的合理性、合法性不再有异议。</w:t>
      </w:r>
    </w:p>
    <w:p w14:paraId="2D560F29">
      <w:pPr>
        <w:spacing w:line="360" w:lineRule="auto"/>
        <w:ind w:firstLine="480" w:firstLineChars="20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3.本投标有效期自投标截止之日起</w:t>
      </w:r>
      <w:r>
        <w:rPr>
          <w:rFonts w:hint="eastAsia" w:asciiTheme="minorEastAsia" w:hAnsiTheme="minorEastAsia" w:eastAsiaTheme="minorEastAsia" w:cstheme="minorEastAsia"/>
          <w:sz w:val="24"/>
          <w:highlight w:val="none"/>
          <w:u w:val="single"/>
        </w:rPr>
        <w:t>90</w:t>
      </w:r>
      <w:r>
        <w:rPr>
          <w:rFonts w:hint="eastAsia" w:asciiTheme="minorEastAsia" w:hAnsiTheme="minorEastAsia" w:eastAsiaTheme="minorEastAsia" w:cstheme="minorEastAsia"/>
          <w:sz w:val="24"/>
          <w:highlight w:val="none"/>
        </w:rPr>
        <w:t>日。</w:t>
      </w:r>
    </w:p>
    <w:p w14:paraId="3B3D2668">
      <w:pPr>
        <w:spacing w:line="360" w:lineRule="auto"/>
        <w:ind w:firstLine="480" w:firstLineChars="20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4.如中标，本投标文件至本项目合同履行完毕止均保持有效，我方将按“招标文件”及政府采购法律法规的规定履行合同责任和义务。</w:t>
      </w:r>
    </w:p>
    <w:p w14:paraId="256554B9">
      <w:pPr>
        <w:spacing w:line="360" w:lineRule="auto"/>
        <w:ind w:firstLine="480" w:firstLineChars="20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5.我方同意按照贵方要求提供与投标有关的一切数据或者资料。</w:t>
      </w:r>
    </w:p>
    <w:p w14:paraId="5AF57F87">
      <w:pPr>
        <w:spacing w:line="360" w:lineRule="auto"/>
        <w:ind w:firstLine="480" w:firstLineChars="20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6.我方向贵方提交的所有投标文件、资料都是准确的和真实的。</w:t>
      </w:r>
    </w:p>
    <w:p w14:paraId="0AB2D033">
      <w:pPr>
        <w:spacing w:line="360" w:lineRule="auto"/>
        <w:ind w:firstLine="480" w:firstLineChars="20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7.以上事项如有虚假或者隐瞒，我方愿意承担一切后果，并不再寻求任何旨在减轻或者免除法律责任的辩解。</w:t>
      </w:r>
    </w:p>
    <w:p w14:paraId="14F95A55">
      <w:pPr>
        <w:spacing w:line="360" w:lineRule="auto"/>
        <w:ind w:firstLine="480" w:firstLineChars="20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0ECEC5EF">
      <w:pPr>
        <w:spacing w:line="360" w:lineRule="auto"/>
        <w:ind w:firstLine="480" w:firstLineChars="20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□我方本次投标文件</w:t>
      </w:r>
      <w:r>
        <w:rPr>
          <w:rFonts w:hint="eastAsia" w:asciiTheme="minorEastAsia" w:hAnsiTheme="minorEastAsia" w:eastAsiaTheme="minorEastAsia" w:cstheme="minorEastAsia"/>
          <w:kern w:val="0"/>
          <w:sz w:val="24"/>
          <w:highlight w:val="none"/>
        </w:rPr>
        <w:t>内容中</w:t>
      </w:r>
      <w:r>
        <w:rPr>
          <w:rFonts w:hint="eastAsia" w:asciiTheme="minorEastAsia" w:hAnsiTheme="minorEastAsia" w:eastAsiaTheme="minorEastAsia" w:cstheme="minorEastAsia"/>
          <w:sz w:val="24"/>
          <w:highlight w:val="none"/>
        </w:rPr>
        <w:t>未</w:t>
      </w:r>
      <w:r>
        <w:rPr>
          <w:rFonts w:hint="eastAsia" w:asciiTheme="minorEastAsia" w:hAnsiTheme="minorEastAsia" w:eastAsiaTheme="minorEastAsia" w:cstheme="minorEastAsia"/>
          <w:kern w:val="0"/>
          <w:sz w:val="24"/>
          <w:highlight w:val="none"/>
        </w:rPr>
        <w:t>涉及商业秘密；</w:t>
      </w:r>
    </w:p>
    <w:p w14:paraId="75191268">
      <w:pPr>
        <w:spacing w:line="360" w:lineRule="auto"/>
        <w:ind w:firstLine="480" w:firstLineChars="20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□我方本次投标文件</w:t>
      </w:r>
      <w:r>
        <w:rPr>
          <w:rFonts w:hint="eastAsia" w:asciiTheme="minorEastAsia" w:hAnsiTheme="minorEastAsia" w:eastAsiaTheme="minorEastAsia" w:cstheme="minorEastAsia"/>
          <w:kern w:val="0"/>
          <w:sz w:val="24"/>
          <w:highlight w:val="none"/>
        </w:rPr>
        <w:t>涉及商业秘密的内容有：</w:t>
      </w:r>
      <w:r>
        <w:rPr>
          <w:rFonts w:hint="eastAsia" w:asciiTheme="minorEastAsia" w:hAnsiTheme="minorEastAsia" w:eastAsiaTheme="minorEastAsia" w:cstheme="minorEastAsia"/>
          <w:kern w:val="0"/>
          <w:sz w:val="24"/>
          <w:highlight w:val="none"/>
          <w:u w:val="single"/>
        </w:rPr>
        <w:t xml:space="preserve">                         </w:t>
      </w:r>
      <w:r>
        <w:rPr>
          <w:rFonts w:hint="eastAsia" w:asciiTheme="minorEastAsia" w:hAnsiTheme="minorEastAsia" w:eastAsiaTheme="minorEastAsia" w:cstheme="minorEastAsia"/>
          <w:kern w:val="0"/>
          <w:sz w:val="24"/>
          <w:highlight w:val="none"/>
        </w:rPr>
        <w:t>；</w:t>
      </w:r>
    </w:p>
    <w:p w14:paraId="76484FC1">
      <w:pPr>
        <w:spacing w:line="360" w:lineRule="auto"/>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9.与本投标有关的一切正式往来信函请寄：</w:t>
      </w:r>
    </w:p>
    <w:p w14:paraId="46348354">
      <w:pPr>
        <w:spacing w:line="360" w:lineRule="auto"/>
        <w:ind w:firstLine="480" w:firstLineChars="200"/>
        <w:rPr>
          <w:rFonts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sz w:val="24"/>
          <w:highlight w:val="none"/>
        </w:rPr>
        <w:t>地址：</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邮编：</w:t>
      </w:r>
      <w:r>
        <w:rPr>
          <w:rFonts w:hint="eastAsia" w:asciiTheme="minorEastAsia" w:hAnsiTheme="minorEastAsia" w:eastAsiaTheme="minorEastAsia" w:cstheme="minorEastAsia"/>
          <w:sz w:val="24"/>
          <w:highlight w:val="none"/>
          <w:u w:val="single"/>
        </w:rPr>
        <w:t xml:space="preserve">            </w:t>
      </w:r>
    </w:p>
    <w:p w14:paraId="12CE9E4B">
      <w:pPr>
        <w:spacing w:line="360" w:lineRule="auto"/>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电话：</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传真：</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 邮箱：</w:t>
      </w:r>
      <w:r>
        <w:rPr>
          <w:rFonts w:hint="eastAsia" w:asciiTheme="minorEastAsia" w:hAnsiTheme="minorEastAsia" w:eastAsiaTheme="minorEastAsia" w:cstheme="minorEastAsia"/>
          <w:sz w:val="24"/>
          <w:highlight w:val="none"/>
          <w:u w:val="single"/>
        </w:rPr>
        <w:t xml:space="preserve">         </w:t>
      </w:r>
    </w:p>
    <w:p w14:paraId="42B7C673">
      <w:pPr>
        <w:spacing w:line="360" w:lineRule="auto"/>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投标人名称：</w:t>
      </w:r>
      <w:r>
        <w:rPr>
          <w:rFonts w:hint="eastAsia" w:asciiTheme="minorEastAsia" w:hAnsiTheme="minorEastAsia" w:eastAsiaTheme="minorEastAsia" w:cstheme="minorEastAsia"/>
          <w:sz w:val="24"/>
          <w:highlight w:val="none"/>
          <w:u w:val="single"/>
        </w:rPr>
        <w:t xml:space="preserve">                </w:t>
      </w:r>
    </w:p>
    <w:p w14:paraId="7E25CFF8">
      <w:pPr>
        <w:spacing w:line="360" w:lineRule="auto"/>
        <w:ind w:firstLine="480" w:firstLineChars="20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开户银行：</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   银行账号：</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 </w:t>
      </w:r>
    </w:p>
    <w:p w14:paraId="21BC00CB">
      <w:pPr>
        <w:spacing w:line="360" w:lineRule="auto"/>
        <w:ind w:firstLine="480" w:firstLineChars="20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法定代表人或者委托代理人签字/电子签名：___________ </w:t>
      </w:r>
    </w:p>
    <w:p w14:paraId="5AFD136E">
      <w:pPr>
        <w:pStyle w:val="24"/>
        <w:spacing w:line="360" w:lineRule="auto"/>
        <w:jc w:val="center"/>
        <w:rPr>
          <w:rFonts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highlight w:val="none"/>
        </w:rPr>
        <w:t xml:space="preserve">                                    投标人名称（电子签章）：</w:t>
      </w:r>
    </w:p>
    <w:p w14:paraId="76CDED16">
      <w:pPr>
        <w:pStyle w:val="24"/>
        <w:spacing w:line="360" w:lineRule="auto"/>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年</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月</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日</w:t>
      </w:r>
    </w:p>
    <w:p w14:paraId="5BD45845">
      <w:pPr>
        <w:snapToGrid w:val="0"/>
        <w:spacing w:before="120" w:beforeLines="50" w:after="50"/>
        <w:jc w:val="left"/>
        <w:rPr>
          <w:rFonts w:asciiTheme="minorEastAsia" w:hAnsiTheme="minorEastAsia" w:eastAsiaTheme="minorEastAsia" w:cstheme="minorEastAsia"/>
          <w:b/>
          <w:sz w:val="24"/>
          <w:szCs w:val="20"/>
          <w:highlight w:val="none"/>
        </w:rPr>
      </w:pPr>
      <w:r>
        <w:rPr>
          <w:rFonts w:hint="eastAsia" w:asciiTheme="minorEastAsia" w:hAnsiTheme="minorEastAsia" w:eastAsiaTheme="minorEastAsia" w:cstheme="minorEastAsia"/>
          <w:highlight w:val="none"/>
          <w:u w:val="single"/>
        </w:rPr>
        <w:br w:type="page"/>
      </w:r>
      <w:r>
        <w:rPr>
          <w:rFonts w:hint="eastAsia" w:asciiTheme="minorEastAsia" w:hAnsiTheme="minorEastAsia" w:eastAsiaTheme="minorEastAsia" w:cstheme="minorEastAsia"/>
          <w:b/>
          <w:sz w:val="24"/>
          <w:highlight w:val="none"/>
        </w:rPr>
        <w:t>4.开标一览表（货物类格式）</w:t>
      </w:r>
    </w:p>
    <w:p w14:paraId="3E2C663B">
      <w:pPr>
        <w:snapToGrid w:val="0"/>
        <w:spacing w:before="50" w:after="50"/>
        <w:jc w:val="center"/>
        <w:rPr>
          <w:rFonts w:asciiTheme="minorEastAsia" w:hAnsiTheme="minorEastAsia" w:eastAsiaTheme="minorEastAsia" w:cstheme="minorEastAsia"/>
          <w:b/>
          <w:sz w:val="30"/>
          <w:highlight w:val="none"/>
        </w:rPr>
      </w:pPr>
      <w:r>
        <w:rPr>
          <w:rFonts w:hint="eastAsia" w:asciiTheme="minorEastAsia" w:hAnsiTheme="minorEastAsia" w:eastAsiaTheme="minorEastAsia" w:cstheme="minorEastAsia"/>
          <w:b/>
          <w:sz w:val="30"/>
          <w:highlight w:val="none"/>
        </w:rPr>
        <w:t>开标一览表</w:t>
      </w:r>
    </w:p>
    <w:p w14:paraId="5990B6C9">
      <w:pPr>
        <w:snapToGrid w:val="0"/>
        <w:spacing w:before="50" w:after="50"/>
        <w:jc w:val="center"/>
        <w:rPr>
          <w:rFonts w:asciiTheme="minorEastAsia" w:hAnsiTheme="minorEastAsia" w:eastAsiaTheme="minorEastAsia" w:cstheme="minorEastAsia"/>
          <w:b/>
          <w:sz w:val="30"/>
          <w:szCs w:val="20"/>
          <w:highlight w:val="none"/>
        </w:rPr>
      </w:pPr>
    </w:p>
    <w:p w14:paraId="672EFD9A">
      <w:pPr>
        <w:snapToGrid w:val="0"/>
        <w:spacing w:before="50" w:after="50" w:line="360" w:lineRule="auto"/>
        <w:rPr>
          <w:rFonts w:asciiTheme="minorEastAsia" w:hAnsiTheme="minorEastAsia" w:eastAsiaTheme="minorEastAsia" w:cstheme="minorEastAsia"/>
          <w:sz w:val="24"/>
          <w:highlight w:val="none"/>
          <w:u w:val="single"/>
        </w:rPr>
      </w:pPr>
      <w:bookmarkStart w:id="165" w:name="OLE_LINK17"/>
      <w:bookmarkStart w:id="166" w:name="OLE_LINK47"/>
      <w:r>
        <w:rPr>
          <w:rFonts w:hint="eastAsia" w:asciiTheme="minorEastAsia" w:hAnsiTheme="minorEastAsia" w:eastAsiaTheme="minorEastAsia" w:cstheme="minorEastAsia"/>
          <w:sz w:val="24"/>
          <w:highlight w:val="none"/>
        </w:rPr>
        <w:t>项目名称：</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         项目编号：</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         分标：</w:t>
      </w:r>
      <w:r>
        <w:rPr>
          <w:rFonts w:hint="eastAsia" w:asciiTheme="minorEastAsia" w:hAnsiTheme="minorEastAsia" w:eastAsiaTheme="minorEastAsia" w:cstheme="minorEastAsia"/>
          <w:sz w:val="24"/>
          <w:highlight w:val="none"/>
          <w:u w:val="single"/>
        </w:rPr>
        <w:t xml:space="preserve">           </w:t>
      </w:r>
    </w:p>
    <w:p w14:paraId="535FC025">
      <w:pPr>
        <w:snapToGrid w:val="0"/>
        <w:spacing w:before="50" w:after="50" w:line="360" w:lineRule="auto"/>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投标人名称：</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                            单位：元</w:t>
      </w:r>
      <w:bookmarkEnd w:id="165"/>
      <w:bookmarkEnd w:id="166"/>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617"/>
        <w:gridCol w:w="617"/>
        <w:gridCol w:w="2194"/>
        <w:gridCol w:w="1184"/>
        <w:gridCol w:w="1184"/>
      </w:tblGrid>
      <w:tr w14:paraId="1A085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center"/>
        </w:trPr>
        <w:tc>
          <w:tcPr>
            <w:tcW w:w="587" w:type="dxa"/>
            <w:tcBorders>
              <w:top w:val="single" w:color="auto" w:sz="4" w:space="0"/>
              <w:left w:val="single" w:color="auto" w:sz="4" w:space="0"/>
              <w:bottom w:val="single" w:color="auto" w:sz="4" w:space="0"/>
              <w:right w:val="single" w:color="auto" w:sz="4" w:space="0"/>
            </w:tcBorders>
            <w:vAlign w:val="center"/>
          </w:tcPr>
          <w:p w14:paraId="3E3B9382">
            <w:pPr>
              <w:spacing w:line="360" w:lineRule="auto"/>
              <w:contextualSpacing/>
              <w:jc w:val="center"/>
              <w:rPr>
                <w:rFonts w:ascii="宋体" w:hAnsi="宋体" w:cs="宋体"/>
                <w:sz w:val="24"/>
                <w:highlight w:val="none"/>
              </w:rPr>
            </w:pPr>
            <w:r>
              <w:rPr>
                <w:rFonts w:hint="eastAsia" w:ascii="宋体" w:hAnsi="宋体" w:cs="宋体"/>
                <w:sz w:val="24"/>
                <w:highlight w:val="none"/>
              </w:rPr>
              <w:t>序号</w:t>
            </w:r>
          </w:p>
        </w:tc>
        <w:tc>
          <w:tcPr>
            <w:tcW w:w="2712" w:type="dxa"/>
            <w:tcBorders>
              <w:top w:val="single" w:color="auto" w:sz="4" w:space="0"/>
              <w:left w:val="single" w:color="auto" w:sz="4" w:space="0"/>
              <w:bottom w:val="single" w:color="auto" w:sz="4" w:space="0"/>
              <w:right w:val="single" w:color="auto" w:sz="4" w:space="0"/>
            </w:tcBorders>
            <w:vAlign w:val="center"/>
          </w:tcPr>
          <w:p w14:paraId="3DBD54C3">
            <w:pPr>
              <w:spacing w:line="360" w:lineRule="auto"/>
              <w:contextualSpacing/>
              <w:jc w:val="center"/>
              <w:rPr>
                <w:rFonts w:ascii="宋体" w:hAnsi="宋体" w:cs="宋体"/>
                <w:sz w:val="24"/>
                <w:highlight w:val="none"/>
              </w:rPr>
            </w:pPr>
            <w:r>
              <w:rPr>
                <w:rFonts w:hint="eastAsia" w:ascii="宋体" w:hAnsi="宋体" w:cs="宋体"/>
                <w:sz w:val="24"/>
                <w:highlight w:val="none"/>
              </w:rPr>
              <w:t>服务名称</w:t>
            </w:r>
          </w:p>
        </w:tc>
        <w:tc>
          <w:tcPr>
            <w:tcW w:w="617" w:type="dxa"/>
            <w:tcBorders>
              <w:top w:val="single" w:color="auto" w:sz="4" w:space="0"/>
              <w:left w:val="single" w:color="auto" w:sz="4" w:space="0"/>
              <w:bottom w:val="single" w:color="auto" w:sz="4" w:space="0"/>
              <w:right w:val="single" w:color="auto" w:sz="4" w:space="0"/>
            </w:tcBorders>
            <w:vAlign w:val="center"/>
          </w:tcPr>
          <w:p w14:paraId="3586DCBC">
            <w:pPr>
              <w:spacing w:line="360" w:lineRule="auto"/>
              <w:contextualSpacing/>
              <w:jc w:val="center"/>
              <w:rPr>
                <w:rFonts w:ascii="宋体" w:hAnsi="宋体" w:cs="宋体"/>
                <w:sz w:val="24"/>
                <w:highlight w:val="none"/>
              </w:rPr>
            </w:pPr>
            <w:r>
              <w:rPr>
                <w:rFonts w:hint="eastAsia" w:ascii="宋体" w:hAnsi="宋体" w:cs="宋体"/>
                <w:sz w:val="24"/>
                <w:highlight w:val="none"/>
              </w:rPr>
              <w:t>数量</w:t>
            </w:r>
          </w:p>
        </w:tc>
        <w:tc>
          <w:tcPr>
            <w:tcW w:w="617" w:type="dxa"/>
            <w:tcBorders>
              <w:top w:val="single" w:color="auto" w:sz="4" w:space="0"/>
              <w:left w:val="single" w:color="auto" w:sz="4" w:space="0"/>
              <w:bottom w:val="single" w:color="auto" w:sz="4" w:space="0"/>
              <w:right w:val="single" w:color="auto" w:sz="4" w:space="0"/>
            </w:tcBorders>
            <w:vAlign w:val="center"/>
          </w:tcPr>
          <w:p w14:paraId="620B209B">
            <w:pPr>
              <w:spacing w:line="360" w:lineRule="auto"/>
              <w:contextualSpacing/>
              <w:jc w:val="center"/>
              <w:rPr>
                <w:rFonts w:ascii="宋体" w:hAnsi="宋体" w:cs="宋体"/>
                <w:sz w:val="24"/>
                <w:highlight w:val="none"/>
              </w:rPr>
            </w:pPr>
            <w:r>
              <w:rPr>
                <w:rFonts w:hint="eastAsia" w:ascii="宋体" w:hAnsi="宋体" w:cs="宋体"/>
                <w:sz w:val="24"/>
                <w:highlight w:val="none"/>
              </w:rPr>
              <w:t>单位</w:t>
            </w:r>
          </w:p>
        </w:tc>
        <w:tc>
          <w:tcPr>
            <w:tcW w:w="2194" w:type="dxa"/>
            <w:tcBorders>
              <w:top w:val="single" w:color="auto" w:sz="4" w:space="0"/>
              <w:left w:val="single" w:color="auto" w:sz="4" w:space="0"/>
              <w:bottom w:val="single" w:color="auto" w:sz="4" w:space="0"/>
              <w:right w:val="single" w:color="auto" w:sz="4" w:space="0"/>
            </w:tcBorders>
            <w:vAlign w:val="center"/>
          </w:tcPr>
          <w:p w14:paraId="648C7BD8">
            <w:pPr>
              <w:spacing w:line="360" w:lineRule="auto"/>
              <w:contextualSpacing/>
              <w:jc w:val="center"/>
              <w:rPr>
                <w:rFonts w:ascii="宋体" w:hAnsi="宋体" w:cs="宋体"/>
                <w:sz w:val="24"/>
                <w:highlight w:val="none"/>
              </w:rPr>
            </w:pPr>
            <w:r>
              <w:rPr>
                <w:rFonts w:hint="eastAsia" w:ascii="宋体" w:hAnsi="宋体" w:cs="宋体"/>
                <w:sz w:val="24"/>
                <w:highlight w:val="none"/>
              </w:rPr>
              <w:t>单价</w:t>
            </w:r>
          </w:p>
        </w:tc>
        <w:tc>
          <w:tcPr>
            <w:tcW w:w="1184" w:type="dxa"/>
            <w:tcBorders>
              <w:top w:val="single" w:color="auto" w:sz="4" w:space="0"/>
              <w:left w:val="single" w:color="auto" w:sz="4" w:space="0"/>
              <w:bottom w:val="single" w:color="auto" w:sz="4" w:space="0"/>
              <w:right w:val="single" w:color="auto" w:sz="4" w:space="0"/>
            </w:tcBorders>
            <w:vAlign w:val="center"/>
          </w:tcPr>
          <w:p w14:paraId="73D27FC5">
            <w:pPr>
              <w:spacing w:line="360" w:lineRule="auto"/>
              <w:contextualSpacing/>
              <w:jc w:val="center"/>
              <w:rPr>
                <w:rFonts w:ascii="宋体" w:hAnsi="宋体" w:cs="宋体"/>
                <w:sz w:val="24"/>
                <w:highlight w:val="none"/>
              </w:rPr>
            </w:pPr>
            <w:r>
              <w:rPr>
                <w:rFonts w:hint="eastAsia" w:ascii="宋体" w:hAnsi="宋体" w:cs="宋体"/>
                <w:sz w:val="24"/>
                <w:highlight w:val="none"/>
              </w:rPr>
              <w:t>总价</w:t>
            </w:r>
          </w:p>
        </w:tc>
        <w:tc>
          <w:tcPr>
            <w:tcW w:w="1184" w:type="dxa"/>
            <w:tcBorders>
              <w:top w:val="single" w:color="auto" w:sz="4" w:space="0"/>
              <w:left w:val="single" w:color="auto" w:sz="4" w:space="0"/>
              <w:bottom w:val="single" w:color="auto" w:sz="4" w:space="0"/>
              <w:right w:val="single" w:color="auto" w:sz="4" w:space="0"/>
            </w:tcBorders>
            <w:vAlign w:val="center"/>
          </w:tcPr>
          <w:p w14:paraId="001A58B0">
            <w:pPr>
              <w:spacing w:line="360" w:lineRule="auto"/>
              <w:contextualSpacing/>
              <w:jc w:val="center"/>
              <w:rPr>
                <w:rFonts w:ascii="宋体" w:hAnsi="宋体" w:cs="宋体"/>
                <w:sz w:val="24"/>
                <w:highlight w:val="none"/>
              </w:rPr>
            </w:pPr>
            <w:r>
              <w:rPr>
                <w:rFonts w:hint="eastAsia" w:ascii="宋体" w:hAnsi="宋体" w:cs="宋体"/>
                <w:sz w:val="24"/>
                <w:highlight w:val="none"/>
              </w:rPr>
              <w:t>备注</w:t>
            </w:r>
          </w:p>
        </w:tc>
      </w:tr>
      <w:tr w14:paraId="04FF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center"/>
        </w:trPr>
        <w:tc>
          <w:tcPr>
            <w:tcW w:w="587" w:type="dxa"/>
            <w:tcBorders>
              <w:top w:val="single" w:color="auto" w:sz="4" w:space="0"/>
              <w:left w:val="single" w:color="auto" w:sz="4" w:space="0"/>
              <w:bottom w:val="single" w:color="auto" w:sz="4" w:space="0"/>
              <w:right w:val="single" w:color="auto" w:sz="4" w:space="0"/>
            </w:tcBorders>
            <w:vAlign w:val="center"/>
          </w:tcPr>
          <w:p w14:paraId="1544B136">
            <w:pPr>
              <w:spacing w:line="360" w:lineRule="auto"/>
              <w:contextualSpacing/>
              <w:jc w:val="center"/>
              <w:rPr>
                <w:rFonts w:ascii="宋体" w:hAnsi="宋体" w:cs="宋体"/>
                <w:sz w:val="24"/>
                <w:highlight w:val="none"/>
              </w:rPr>
            </w:pPr>
            <w:r>
              <w:rPr>
                <w:rFonts w:hint="eastAsia" w:ascii="宋体" w:hAnsi="宋体" w:cs="宋体"/>
                <w:sz w:val="24"/>
                <w:highlight w:val="none"/>
              </w:rPr>
              <w:t>1</w:t>
            </w:r>
          </w:p>
        </w:tc>
        <w:tc>
          <w:tcPr>
            <w:tcW w:w="2712" w:type="dxa"/>
            <w:tcBorders>
              <w:top w:val="single" w:color="auto" w:sz="4" w:space="0"/>
              <w:left w:val="single" w:color="auto" w:sz="4" w:space="0"/>
              <w:bottom w:val="single" w:color="auto" w:sz="4" w:space="0"/>
              <w:right w:val="single" w:color="auto" w:sz="4" w:space="0"/>
            </w:tcBorders>
            <w:vAlign w:val="center"/>
          </w:tcPr>
          <w:p w14:paraId="73514444">
            <w:pPr>
              <w:spacing w:line="360" w:lineRule="auto"/>
              <w:contextualSpacing/>
              <w:jc w:val="center"/>
              <w:rPr>
                <w:rFonts w:ascii="宋体" w:hAnsi="宋体" w:cs="宋体"/>
                <w:sz w:val="24"/>
                <w:highlight w:val="none"/>
              </w:rPr>
            </w:pPr>
          </w:p>
        </w:tc>
        <w:tc>
          <w:tcPr>
            <w:tcW w:w="617" w:type="dxa"/>
            <w:tcBorders>
              <w:top w:val="single" w:color="auto" w:sz="4" w:space="0"/>
              <w:left w:val="single" w:color="auto" w:sz="4" w:space="0"/>
              <w:bottom w:val="single" w:color="auto" w:sz="4" w:space="0"/>
              <w:right w:val="single" w:color="auto" w:sz="4" w:space="0"/>
            </w:tcBorders>
            <w:vAlign w:val="center"/>
          </w:tcPr>
          <w:p w14:paraId="67B139AD">
            <w:pPr>
              <w:spacing w:line="360" w:lineRule="auto"/>
              <w:contextualSpacing/>
              <w:jc w:val="center"/>
              <w:rPr>
                <w:rFonts w:ascii="宋体" w:hAnsi="宋体" w:cs="宋体"/>
                <w:sz w:val="24"/>
                <w:highlight w:val="none"/>
              </w:rPr>
            </w:pPr>
          </w:p>
        </w:tc>
        <w:tc>
          <w:tcPr>
            <w:tcW w:w="617" w:type="dxa"/>
            <w:tcBorders>
              <w:top w:val="single" w:color="auto" w:sz="4" w:space="0"/>
              <w:left w:val="single" w:color="auto" w:sz="4" w:space="0"/>
              <w:bottom w:val="single" w:color="auto" w:sz="4" w:space="0"/>
              <w:right w:val="single" w:color="auto" w:sz="4" w:space="0"/>
            </w:tcBorders>
          </w:tcPr>
          <w:p w14:paraId="535F3E31">
            <w:pPr>
              <w:spacing w:line="360" w:lineRule="auto"/>
              <w:contextualSpacing/>
              <w:rPr>
                <w:rFonts w:ascii="宋体" w:hAnsi="宋体" w:cs="宋体"/>
                <w:sz w:val="24"/>
                <w:highlight w:val="none"/>
              </w:rPr>
            </w:pPr>
          </w:p>
        </w:tc>
        <w:tc>
          <w:tcPr>
            <w:tcW w:w="2194" w:type="dxa"/>
            <w:tcBorders>
              <w:top w:val="single" w:color="auto" w:sz="4" w:space="0"/>
              <w:left w:val="single" w:color="auto" w:sz="4" w:space="0"/>
              <w:bottom w:val="single" w:color="auto" w:sz="4" w:space="0"/>
              <w:right w:val="single" w:color="auto" w:sz="4" w:space="0"/>
            </w:tcBorders>
          </w:tcPr>
          <w:p w14:paraId="7BA26694">
            <w:pPr>
              <w:spacing w:line="360" w:lineRule="auto"/>
              <w:contextualSpacing/>
              <w:rPr>
                <w:rFonts w:ascii="宋体" w:hAnsi="宋体" w:cs="宋体"/>
                <w:sz w:val="24"/>
                <w:highlight w:val="none"/>
              </w:rPr>
            </w:pPr>
          </w:p>
        </w:tc>
        <w:tc>
          <w:tcPr>
            <w:tcW w:w="1184" w:type="dxa"/>
            <w:tcBorders>
              <w:top w:val="single" w:color="auto" w:sz="4" w:space="0"/>
              <w:left w:val="single" w:color="auto" w:sz="4" w:space="0"/>
              <w:bottom w:val="single" w:color="auto" w:sz="4" w:space="0"/>
              <w:right w:val="single" w:color="auto" w:sz="4" w:space="0"/>
            </w:tcBorders>
          </w:tcPr>
          <w:p w14:paraId="0CB09145">
            <w:pPr>
              <w:spacing w:line="360" w:lineRule="auto"/>
              <w:contextualSpacing/>
              <w:rPr>
                <w:rFonts w:ascii="宋体" w:hAnsi="宋体" w:cs="宋体"/>
                <w:sz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1E3419C3">
            <w:pPr>
              <w:spacing w:line="360" w:lineRule="auto"/>
              <w:contextualSpacing/>
              <w:rPr>
                <w:rFonts w:ascii="宋体" w:hAnsi="宋体" w:cs="宋体"/>
                <w:sz w:val="24"/>
                <w:highlight w:val="none"/>
              </w:rPr>
            </w:pPr>
          </w:p>
        </w:tc>
      </w:tr>
      <w:tr w14:paraId="3F37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center"/>
        </w:trPr>
        <w:tc>
          <w:tcPr>
            <w:tcW w:w="9095" w:type="dxa"/>
            <w:gridSpan w:val="7"/>
            <w:tcBorders>
              <w:top w:val="single" w:color="auto" w:sz="4" w:space="0"/>
              <w:left w:val="single" w:color="auto" w:sz="4" w:space="0"/>
              <w:bottom w:val="single" w:color="auto" w:sz="4" w:space="0"/>
              <w:right w:val="single" w:color="auto" w:sz="4" w:space="0"/>
            </w:tcBorders>
            <w:vAlign w:val="center"/>
          </w:tcPr>
          <w:p w14:paraId="67697BEB">
            <w:pPr>
              <w:spacing w:line="360" w:lineRule="auto"/>
              <w:contextualSpacing/>
              <w:rPr>
                <w:rFonts w:ascii="宋体" w:hAnsi="宋体" w:cs="宋体"/>
                <w:sz w:val="24"/>
                <w:highlight w:val="none"/>
              </w:rPr>
            </w:pPr>
            <w:r>
              <w:rPr>
                <w:rFonts w:hint="eastAsia" w:ascii="宋体" w:hAnsi="宋体" w:cs="宋体"/>
                <w:sz w:val="24"/>
                <w:highlight w:val="none"/>
              </w:rPr>
              <w:t>合计金额大写：人民币</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sz w:val="24"/>
                <w:highlight w:val="none"/>
                <w:u w:val="single"/>
              </w:rPr>
              <w:t xml:space="preserve">           </w:t>
            </w:r>
            <w:r>
              <w:rPr>
                <w:rFonts w:hint="eastAsia" w:ascii="宋体" w:hAnsi="宋体" w:cs="宋体"/>
                <w:sz w:val="24"/>
                <w:highlight w:val="none"/>
              </w:rPr>
              <w:t>）</w:t>
            </w:r>
          </w:p>
        </w:tc>
      </w:tr>
    </w:tbl>
    <w:p w14:paraId="36272131">
      <w:pPr>
        <w:snapToGrid w:val="0"/>
        <w:spacing w:line="360" w:lineRule="auto"/>
        <w:jc w:val="left"/>
        <w:rPr>
          <w:rFonts w:asciiTheme="minorEastAsia" w:hAnsiTheme="minorEastAsia" w:eastAsiaTheme="minorEastAsia" w:cstheme="minorEastAsia"/>
          <w:sz w:val="24"/>
          <w:highlight w:val="none"/>
        </w:rPr>
      </w:pPr>
    </w:p>
    <w:p w14:paraId="58C4B042">
      <w:pPr>
        <w:snapToGrid w:val="0"/>
        <w:spacing w:line="360" w:lineRule="auto"/>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注： </w:t>
      </w:r>
    </w:p>
    <w:p w14:paraId="27A903C5">
      <w:pPr>
        <w:snapToGrid w:val="0"/>
        <w:spacing w:line="360" w:lineRule="auto"/>
        <w:ind w:firstLine="480" w:firstLineChars="20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1.投标人的开标一览表必须加盖投标人电子签章并由法定代表人或者委托代理人签字或者电子签名，</w:t>
      </w:r>
      <w:r>
        <w:rPr>
          <w:rFonts w:hint="eastAsia" w:asciiTheme="minorEastAsia" w:hAnsiTheme="minorEastAsia" w:eastAsiaTheme="minorEastAsia" w:cstheme="minorEastAsia"/>
          <w:b/>
          <w:sz w:val="24"/>
          <w:highlight w:val="none"/>
        </w:rPr>
        <w:t>否则其投标作无效标处理</w:t>
      </w:r>
      <w:r>
        <w:rPr>
          <w:rFonts w:hint="eastAsia" w:asciiTheme="minorEastAsia" w:hAnsiTheme="minorEastAsia" w:eastAsiaTheme="minorEastAsia" w:cstheme="minorEastAsia"/>
          <w:sz w:val="24"/>
          <w:highlight w:val="none"/>
        </w:rPr>
        <w:t>。</w:t>
      </w:r>
    </w:p>
    <w:p w14:paraId="60ACC894">
      <w:pPr>
        <w:snapToGrid w:val="0"/>
        <w:spacing w:line="360" w:lineRule="auto"/>
        <w:ind w:firstLine="480" w:firstLineChars="200"/>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Cs/>
          <w:sz w:val="24"/>
          <w:highlight w:val="none"/>
        </w:rPr>
        <w:t>2.</w:t>
      </w:r>
      <w:r>
        <w:rPr>
          <w:rFonts w:hint="eastAsia" w:asciiTheme="minorEastAsia" w:hAnsiTheme="minorEastAsia" w:eastAsiaTheme="minorEastAsia" w:cstheme="minorEastAsia"/>
          <w:sz w:val="24"/>
          <w:highlight w:val="none"/>
        </w:rPr>
        <w:t>报价一经涂改，应在涂改处加盖投标人公章或者由法定代表人或者委托代理人签字（或者电子签名）或者盖章</w:t>
      </w:r>
      <w:r>
        <w:rPr>
          <w:rFonts w:hint="eastAsia" w:asciiTheme="minorEastAsia" w:hAnsiTheme="minorEastAsia" w:eastAsiaTheme="minorEastAsia" w:cstheme="minorEastAsia"/>
          <w:b/>
          <w:sz w:val="24"/>
          <w:highlight w:val="none"/>
        </w:rPr>
        <w:t>，否则其投标作无效标处理。</w:t>
      </w:r>
    </w:p>
    <w:p w14:paraId="65F20FF1">
      <w:pPr>
        <w:snapToGrid w:val="0"/>
        <w:spacing w:line="360" w:lineRule="auto"/>
        <w:ind w:firstLine="480" w:firstLineChars="20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3.如为联合体投标，“投标人名称”处必须列明联合体各方名称，并标注联合体牵头人名称，</w:t>
      </w:r>
      <w:r>
        <w:rPr>
          <w:rFonts w:hint="eastAsia" w:asciiTheme="minorEastAsia" w:hAnsiTheme="minorEastAsia" w:eastAsiaTheme="minorEastAsia" w:cstheme="minorEastAsia"/>
          <w:b/>
          <w:sz w:val="24"/>
          <w:highlight w:val="none"/>
        </w:rPr>
        <w:t>否则其投标作无效标处理。</w:t>
      </w:r>
    </w:p>
    <w:p w14:paraId="77146F9C">
      <w:pPr>
        <w:snapToGrid w:val="0"/>
        <w:spacing w:line="360" w:lineRule="auto"/>
        <w:ind w:firstLine="456" w:firstLineChars="200"/>
        <w:jc w:val="left"/>
        <w:rPr>
          <w:rFonts w:asciiTheme="minorEastAsia" w:hAnsiTheme="minorEastAsia" w:eastAsiaTheme="minorEastAsia" w:cstheme="minorEastAsia"/>
          <w:spacing w:val="-6"/>
          <w:sz w:val="24"/>
          <w:highlight w:val="none"/>
        </w:rPr>
      </w:pPr>
      <w:r>
        <w:rPr>
          <w:rFonts w:hint="eastAsia" w:asciiTheme="minorEastAsia" w:hAnsiTheme="minorEastAsia" w:eastAsiaTheme="minorEastAsia" w:cstheme="minorEastAsia"/>
          <w:spacing w:val="-6"/>
          <w:sz w:val="24"/>
          <w:highlight w:val="none"/>
        </w:rPr>
        <w:t>4.如为联合体投标，盖章处须加盖联合体牵头人电子签章，</w:t>
      </w:r>
      <w:r>
        <w:rPr>
          <w:rFonts w:hint="eastAsia" w:asciiTheme="minorEastAsia" w:hAnsiTheme="minorEastAsia" w:eastAsiaTheme="minorEastAsia" w:cstheme="minorEastAsia"/>
          <w:b/>
          <w:spacing w:val="-6"/>
          <w:sz w:val="24"/>
          <w:highlight w:val="none"/>
        </w:rPr>
        <w:t>否则其投标作无效标处理。</w:t>
      </w:r>
    </w:p>
    <w:p w14:paraId="0EA693B4">
      <w:pPr>
        <w:snapToGrid w:val="0"/>
        <w:spacing w:line="360" w:lineRule="auto"/>
        <w:ind w:firstLine="480"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sz w:val="24"/>
          <w:highlight w:val="none"/>
        </w:rPr>
        <w:t>5.如有多分标，按分标分别提供开标一览表，</w:t>
      </w:r>
      <w:r>
        <w:rPr>
          <w:rFonts w:hint="eastAsia" w:asciiTheme="minorEastAsia" w:hAnsiTheme="minorEastAsia" w:eastAsiaTheme="minorEastAsia" w:cstheme="minorEastAsia"/>
          <w:b/>
          <w:sz w:val="24"/>
          <w:highlight w:val="none"/>
        </w:rPr>
        <w:t>否则投标无效。</w:t>
      </w:r>
    </w:p>
    <w:p w14:paraId="262E3E7E">
      <w:pPr>
        <w:pStyle w:val="18"/>
        <w:rPr>
          <w:rFonts w:asciiTheme="minorEastAsia" w:hAnsiTheme="minorEastAsia" w:eastAsiaTheme="minorEastAsia" w:cstheme="minorEastAsia"/>
          <w:highlight w:val="none"/>
        </w:rPr>
      </w:pPr>
    </w:p>
    <w:p w14:paraId="69F296BA">
      <w:pPr>
        <w:snapToGrid w:val="0"/>
        <w:spacing w:line="360" w:lineRule="auto"/>
        <w:ind w:left="-2" w:leftChars="-1" w:right="-817" w:rightChars="-389"/>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法定代表人或者委托代理人（签字/电子签名）： </w:t>
      </w:r>
    </w:p>
    <w:p w14:paraId="0E049D6E">
      <w:pPr>
        <w:snapToGrid w:val="0"/>
        <w:spacing w:line="360" w:lineRule="auto"/>
        <w:ind w:left="-3" w:leftChars="-15" w:right="-817" w:rightChars="-389" w:hanging="28" w:hangingChars="12"/>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投标人名称（电子签章）：</w:t>
      </w:r>
    </w:p>
    <w:p w14:paraId="76623766">
      <w:pPr>
        <w:snapToGrid w:val="0"/>
        <w:spacing w:line="360" w:lineRule="auto"/>
        <w:ind w:left="-3" w:leftChars="-15" w:right="-817" w:rightChars="-389" w:hanging="28" w:hangingChars="12"/>
        <w:rPr>
          <w:rFonts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sz w:val="24"/>
          <w:highlight w:val="none"/>
        </w:rPr>
        <w:t xml:space="preserve">                                  日期：    年   月   日</w:t>
      </w:r>
      <w:r>
        <w:rPr>
          <w:rFonts w:hint="eastAsia" w:asciiTheme="minorEastAsia" w:hAnsiTheme="minorEastAsia" w:eastAsiaTheme="minorEastAsia" w:cstheme="minorEastAsia"/>
          <w:highlight w:val="none"/>
        </w:rPr>
        <w:br w:type="page"/>
      </w:r>
      <w:bookmarkStart w:id="167" w:name="_Toc19686837"/>
    </w:p>
    <w:p w14:paraId="5D030DBE">
      <w:pPr>
        <w:rPr>
          <w:rFonts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二、资格证明文件格式</w:t>
      </w:r>
      <w:bookmarkEnd w:id="163"/>
      <w:bookmarkEnd w:id="164"/>
      <w:bookmarkEnd w:id="167"/>
    </w:p>
    <w:p w14:paraId="0A5BEEA7">
      <w:pPr>
        <w:numPr>
          <w:ilvl w:val="2"/>
          <w:numId w:val="0"/>
        </w:numPr>
        <w:snapToGrid w:val="0"/>
        <w:spacing w:before="120" w:beforeLines="50" w:after="50" w:line="360" w:lineRule="auto"/>
        <w:jc w:val="left"/>
        <w:rPr>
          <w:rFonts w:asciiTheme="minorEastAsia" w:hAnsiTheme="minorEastAsia" w:eastAsiaTheme="minorEastAsia" w:cstheme="minorEastAsia"/>
          <w:b/>
          <w:sz w:val="24"/>
          <w:highlight w:val="none"/>
        </w:rPr>
      </w:pPr>
      <w:r>
        <w:rPr>
          <w:rFonts w:asciiTheme="minorEastAsia" w:hAnsiTheme="minorEastAsia" w:eastAsiaTheme="minorEastAsia" w:cstheme="minorEastAsia"/>
          <w:b/>
          <w:sz w:val="24"/>
          <w:highlight w:val="none"/>
        </w:rPr>
        <w:t>1.</w:t>
      </w:r>
      <w:r>
        <w:rPr>
          <w:rFonts w:hint="eastAsia" w:asciiTheme="minorEastAsia" w:hAnsiTheme="minorEastAsia" w:eastAsiaTheme="minorEastAsia" w:cstheme="minorEastAsia"/>
          <w:b/>
          <w:sz w:val="24"/>
          <w:highlight w:val="none"/>
        </w:rPr>
        <w:t xml:space="preserve">资格证明文件封面格式： </w:t>
      </w:r>
    </w:p>
    <w:p w14:paraId="576E99B3">
      <w:pPr>
        <w:snapToGrid w:val="0"/>
        <w:spacing w:before="120" w:beforeLines="50" w:after="50"/>
        <w:jc w:val="center"/>
        <w:rPr>
          <w:rFonts w:asciiTheme="minorEastAsia" w:hAnsiTheme="minorEastAsia" w:eastAsiaTheme="minorEastAsia" w:cstheme="minorEastAsia"/>
          <w:bCs/>
          <w:sz w:val="48"/>
          <w:szCs w:val="48"/>
          <w:highlight w:val="none"/>
        </w:rPr>
      </w:pPr>
    </w:p>
    <w:p w14:paraId="43F503C3">
      <w:pPr>
        <w:snapToGrid w:val="0"/>
        <w:spacing w:before="120" w:beforeLines="50" w:after="50"/>
        <w:jc w:val="center"/>
        <w:rPr>
          <w:rFonts w:asciiTheme="minorEastAsia" w:hAnsiTheme="minorEastAsia" w:eastAsiaTheme="minorEastAsia" w:cstheme="minorEastAsia"/>
          <w:bCs/>
          <w:sz w:val="48"/>
          <w:szCs w:val="48"/>
          <w:highlight w:val="none"/>
        </w:rPr>
      </w:pPr>
      <w:r>
        <w:rPr>
          <w:rFonts w:hint="eastAsia" w:asciiTheme="minorEastAsia" w:hAnsiTheme="minorEastAsia" w:eastAsiaTheme="minorEastAsia" w:cstheme="minorEastAsia"/>
          <w:bCs/>
          <w:sz w:val="48"/>
          <w:szCs w:val="48"/>
          <w:highlight w:val="none"/>
        </w:rPr>
        <w:t>电子投标文件</w:t>
      </w:r>
    </w:p>
    <w:p w14:paraId="162AAF3F">
      <w:pPr>
        <w:pStyle w:val="18"/>
        <w:rPr>
          <w:rFonts w:asciiTheme="minorEastAsia" w:hAnsiTheme="minorEastAsia" w:eastAsiaTheme="minorEastAsia" w:cstheme="minorEastAsia"/>
          <w:highlight w:val="none"/>
        </w:rPr>
      </w:pPr>
    </w:p>
    <w:p w14:paraId="645A2176">
      <w:pPr>
        <w:snapToGrid w:val="0"/>
        <w:spacing w:before="120" w:beforeLines="50" w:after="50"/>
        <w:jc w:val="center"/>
        <w:rPr>
          <w:rFonts w:asciiTheme="minorEastAsia" w:hAnsiTheme="minorEastAsia" w:eastAsiaTheme="minorEastAsia" w:cstheme="minorEastAsia"/>
          <w:b/>
          <w:sz w:val="24"/>
          <w:szCs w:val="20"/>
          <w:highlight w:val="none"/>
        </w:rPr>
      </w:pPr>
      <w:r>
        <w:rPr>
          <w:rFonts w:hint="eastAsia" w:asciiTheme="minorEastAsia" w:hAnsiTheme="minorEastAsia" w:eastAsiaTheme="minorEastAsia" w:cstheme="minorEastAsia"/>
          <w:b/>
          <w:sz w:val="32"/>
          <w:szCs w:val="32"/>
          <w:highlight w:val="none"/>
        </w:rPr>
        <w:t>资格证明文件</w:t>
      </w:r>
    </w:p>
    <w:p w14:paraId="0A503CB4">
      <w:pPr>
        <w:snapToGrid w:val="0"/>
        <w:spacing w:before="120" w:beforeLines="50" w:after="50"/>
        <w:rPr>
          <w:rFonts w:asciiTheme="minorEastAsia" w:hAnsiTheme="minorEastAsia" w:eastAsiaTheme="minorEastAsia" w:cstheme="minorEastAsia"/>
          <w:bCs/>
          <w:sz w:val="24"/>
          <w:szCs w:val="20"/>
          <w:highlight w:val="none"/>
        </w:rPr>
      </w:pPr>
    </w:p>
    <w:p w14:paraId="5E9CD410">
      <w:pPr>
        <w:snapToGrid w:val="0"/>
        <w:spacing w:before="120" w:beforeLines="50" w:after="50"/>
        <w:rPr>
          <w:rFonts w:asciiTheme="minorEastAsia" w:hAnsiTheme="minorEastAsia" w:eastAsiaTheme="minorEastAsia" w:cstheme="minorEastAsia"/>
          <w:bCs/>
          <w:sz w:val="24"/>
          <w:szCs w:val="20"/>
          <w:highlight w:val="none"/>
        </w:rPr>
      </w:pPr>
    </w:p>
    <w:p w14:paraId="7C767580">
      <w:pPr>
        <w:snapToGrid w:val="0"/>
        <w:spacing w:before="120" w:beforeLines="50" w:after="50"/>
        <w:rPr>
          <w:rFonts w:asciiTheme="minorEastAsia" w:hAnsiTheme="minorEastAsia" w:eastAsiaTheme="minorEastAsia" w:cstheme="minorEastAsia"/>
          <w:bCs/>
          <w:sz w:val="24"/>
          <w:szCs w:val="20"/>
          <w:highlight w:val="none"/>
        </w:rPr>
      </w:pPr>
    </w:p>
    <w:p w14:paraId="699CE25F">
      <w:pPr>
        <w:snapToGrid w:val="0"/>
        <w:spacing w:before="120" w:beforeLines="50" w:after="50"/>
        <w:rPr>
          <w:rFonts w:asciiTheme="minorEastAsia" w:hAnsiTheme="minorEastAsia" w:eastAsiaTheme="minorEastAsia" w:cstheme="minorEastAsia"/>
          <w:bCs/>
          <w:sz w:val="24"/>
          <w:szCs w:val="20"/>
          <w:highlight w:val="none"/>
        </w:rPr>
      </w:pPr>
    </w:p>
    <w:p w14:paraId="0475E613">
      <w:pPr>
        <w:snapToGrid w:val="0"/>
        <w:spacing w:before="120" w:beforeLines="50" w:after="50"/>
        <w:rPr>
          <w:rFonts w:asciiTheme="minorEastAsia" w:hAnsiTheme="minorEastAsia" w:eastAsiaTheme="minorEastAsia" w:cstheme="minorEastAsia"/>
          <w:bCs/>
          <w:sz w:val="24"/>
          <w:szCs w:val="20"/>
          <w:highlight w:val="none"/>
        </w:rPr>
      </w:pPr>
    </w:p>
    <w:p w14:paraId="51CE86F2">
      <w:pPr>
        <w:snapToGrid w:val="0"/>
        <w:spacing w:before="120" w:beforeLines="50" w:after="50"/>
        <w:rPr>
          <w:rFonts w:asciiTheme="minorEastAsia" w:hAnsiTheme="minorEastAsia" w:eastAsiaTheme="minorEastAsia" w:cstheme="minorEastAsia"/>
          <w:bCs/>
          <w:sz w:val="24"/>
          <w:szCs w:val="20"/>
          <w:highlight w:val="none"/>
        </w:rPr>
      </w:pPr>
    </w:p>
    <w:p w14:paraId="000D0DE8">
      <w:pPr>
        <w:snapToGrid w:val="0"/>
        <w:spacing w:before="120" w:beforeLines="50" w:after="50"/>
        <w:rPr>
          <w:rFonts w:asciiTheme="minorEastAsia" w:hAnsiTheme="minorEastAsia" w:eastAsiaTheme="minorEastAsia" w:cstheme="minorEastAsia"/>
          <w:bCs/>
          <w:sz w:val="24"/>
          <w:szCs w:val="20"/>
          <w:highlight w:val="none"/>
        </w:rPr>
      </w:pPr>
    </w:p>
    <w:p w14:paraId="1E52AF68">
      <w:pPr>
        <w:snapToGrid w:val="0"/>
        <w:spacing w:before="120" w:beforeLines="50" w:after="50"/>
        <w:ind w:firstLine="540" w:firstLineChars="225"/>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项目名称：</w:t>
      </w:r>
    </w:p>
    <w:p w14:paraId="355AB7D1">
      <w:pPr>
        <w:snapToGrid w:val="0"/>
        <w:spacing w:before="120" w:beforeLines="50" w:after="50"/>
        <w:ind w:firstLine="540" w:firstLineChars="225"/>
        <w:rPr>
          <w:rFonts w:asciiTheme="minorEastAsia" w:hAnsiTheme="minorEastAsia" w:eastAsiaTheme="minorEastAsia" w:cstheme="minorEastAsia"/>
          <w:bCs/>
          <w:sz w:val="24"/>
          <w:szCs w:val="20"/>
          <w:highlight w:val="none"/>
        </w:rPr>
      </w:pPr>
    </w:p>
    <w:p w14:paraId="34C9DCBB">
      <w:pPr>
        <w:snapToGrid w:val="0"/>
        <w:spacing w:before="120" w:beforeLines="50" w:after="50"/>
        <w:ind w:firstLine="540" w:firstLineChars="225"/>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项目编号：</w:t>
      </w:r>
    </w:p>
    <w:p w14:paraId="46073DD5">
      <w:pPr>
        <w:snapToGrid w:val="0"/>
        <w:spacing w:before="120" w:beforeLines="50" w:after="50"/>
        <w:ind w:firstLine="540" w:firstLineChars="225"/>
        <w:rPr>
          <w:rFonts w:asciiTheme="minorEastAsia" w:hAnsiTheme="minorEastAsia" w:eastAsiaTheme="minorEastAsia" w:cstheme="minorEastAsia"/>
          <w:bCs/>
          <w:sz w:val="24"/>
          <w:szCs w:val="20"/>
          <w:highlight w:val="none"/>
        </w:rPr>
      </w:pPr>
    </w:p>
    <w:p w14:paraId="0619537D">
      <w:pPr>
        <w:snapToGrid w:val="0"/>
        <w:spacing w:before="120" w:beforeLines="50" w:after="50"/>
        <w:ind w:firstLine="540" w:firstLineChars="225"/>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所投分标：</w:t>
      </w:r>
    </w:p>
    <w:p w14:paraId="5CD8699B">
      <w:pPr>
        <w:pStyle w:val="8"/>
        <w:snapToGrid w:val="0"/>
        <w:spacing w:before="50" w:after="50"/>
        <w:ind w:firstLine="540" w:firstLineChars="225"/>
        <w:rPr>
          <w:rFonts w:asciiTheme="minorEastAsia" w:hAnsiTheme="minorEastAsia" w:eastAsiaTheme="minorEastAsia" w:cstheme="minorEastAsia"/>
          <w:bCs/>
          <w:sz w:val="24"/>
          <w:szCs w:val="24"/>
          <w:highlight w:val="none"/>
        </w:rPr>
      </w:pPr>
    </w:p>
    <w:p w14:paraId="5F497725">
      <w:pPr>
        <w:pStyle w:val="8"/>
        <w:snapToGrid w:val="0"/>
        <w:spacing w:before="50" w:after="50"/>
        <w:ind w:firstLine="540" w:firstLineChars="225"/>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投标人名称：</w:t>
      </w:r>
    </w:p>
    <w:p w14:paraId="1D10D7A9">
      <w:pPr>
        <w:pStyle w:val="8"/>
        <w:snapToGrid w:val="0"/>
        <w:spacing w:before="50" w:after="50"/>
        <w:ind w:firstLine="540" w:firstLineChars="225"/>
        <w:rPr>
          <w:rFonts w:asciiTheme="minorEastAsia" w:hAnsiTheme="minorEastAsia" w:eastAsiaTheme="minorEastAsia" w:cstheme="minorEastAsia"/>
          <w:bCs/>
          <w:sz w:val="24"/>
          <w:szCs w:val="24"/>
          <w:highlight w:val="none"/>
        </w:rPr>
      </w:pPr>
    </w:p>
    <w:p w14:paraId="37ABA0AF">
      <w:pPr>
        <w:pStyle w:val="8"/>
        <w:snapToGrid w:val="0"/>
        <w:spacing w:before="50" w:after="50"/>
        <w:ind w:firstLine="960" w:firstLineChars="400"/>
        <w:rPr>
          <w:rFonts w:asciiTheme="minorEastAsia" w:hAnsiTheme="minorEastAsia" w:eastAsiaTheme="minorEastAsia" w:cstheme="minorEastAsia"/>
          <w:bCs/>
          <w:sz w:val="24"/>
          <w:szCs w:val="24"/>
          <w:highlight w:val="none"/>
        </w:rPr>
      </w:pPr>
    </w:p>
    <w:p w14:paraId="77C3C589">
      <w:pPr>
        <w:snapToGrid w:val="0"/>
        <w:spacing w:before="120" w:beforeLines="50" w:after="50"/>
        <w:ind w:firstLine="645"/>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年  月  日</w:t>
      </w:r>
    </w:p>
    <w:p w14:paraId="47790CC2">
      <w:pPr>
        <w:snapToGrid w:val="0"/>
        <w:spacing w:before="120" w:beforeLines="50" w:after="50"/>
        <w:rPr>
          <w:rFonts w:asciiTheme="minorEastAsia" w:hAnsiTheme="minorEastAsia" w:eastAsiaTheme="minorEastAsia" w:cstheme="minorEastAsia"/>
          <w:sz w:val="24"/>
          <w:szCs w:val="20"/>
          <w:highlight w:val="none"/>
        </w:rPr>
      </w:pPr>
    </w:p>
    <w:p w14:paraId="4CE092E0">
      <w:pPr>
        <w:snapToGrid w:val="0"/>
        <w:spacing w:before="120" w:beforeLines="50" w:after="50"/>
        <w:rPr>
          <w:rFonts w:asciiTheme="minorEastAsia" w:hAnsiTheme="minorEastAsia" w:eastAsiaTheme="minorEastAsia" w:cstheme="minorEastAsia"/>
          <w:sz w:val="24"/>
          <w:szCs w:val="20"/>
          <w:highlight w:val="none"/>
        </w:rPr>
      </w:pPr>
    </w:p>
    <w:p w14:paraId="7C8A34D6">
      <w:pPr>
        <w:rPr>
          <w:rFonts w:asciiTheme="minorEastAsia" w:hAnsiTheme="minorEastAsia" w:eastAsiaTheme="minorEastAsia" w:cstheme="minorEastAsia"/>
          <w:sz w:val="24"/>
          <w:highlight w:val="none"/>
        </w:rPr>
      </w:pPr>
      <w:r>
        <w:rPr>
          <w:rFonts w:asciiTheme="minorEastAsia" w:hAnsiTheme="minorEastAsia" w:eastAsiaTheme="minorEastAsia" w:cstheme="minorEastAsia"/>
          <w:sz w:val="24"/>
          <w:highlight w:val="none"/>
        </w:rPr>
        <w:br w:type="page"/>
      </w:r>
    </w:p>
    <w:p w14:paraId="10FCAD01">
      <w:pPr>
        <w:numPr>
          <w:ilvl w:val="2"/>
          <w:numId w:val="0"/>
        </w:numPr>
        <w:snapToGrid w:val="0"/>
        <w:spacing w:before="120" w:beforeLines="50" w:after="50" w:line="360" w:lineRule="auto"/>
        <w:jc w:val="left"/>
        <w:rPr>
          <w:rFonts w:asciiTheme="minorEastAsia" w:hAnsiTheme="minorEastAsia" w:eastAsiaTheme="minorEastAsia" w:cstheme="minorEastAsia"/>
          <w:b/>
          <w:bCs/>
          <w:sz w:val="24"/>
          <w:szCs w:val="20"/>
          <w:highlight w:val="none"/>
        </w:rPr>
      </w:pPr>
      <w:r>
        <w:rPr>
          <w:rFonts w:asciiTheme="minorEastAsia" w:hAnsiTheme="minorEastAsia" w:eastAsiaTheme="minorEastAsia" w:cstheme="minorEastAsia"/>
          <w:b/>
          <w:bCs/>
          <w:sz w:val="24"/>
          <w:highlight w:val="none"/>
        </w:rPr>
        <w:t>2.</w:t>
      </w:r>
      <w:r>
        <w:rPr>
          <w:rFonts w:hint="eastAsia" w:asciiTheme="minorEastAsia" w:hAnsiTheme="minorEastAsia" w:eastAsiaTheme="minorEastAsia" w:cstheme="minorEastAsia"/>
          <w:b/>
          <w:bCs/>
          <w:sz w:val="24"/>
          <w:highlight w:val="none"/>
        </w:rPr>
        <w:t>资格证明文件目录</w:t>
      </w:r>
    </w:p>
    <w:p w14:paraId="07C888EB">
      <w:pPr>
        <w:snapToGrid w:val="0"/>
        <w:spacing w:line="360" w:lineRule="auto"/>
        <w:ind w:firstLine="420" w:firstLineChars="200"/>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根据招标文件规定及投标人提供的材料自行编写目录。</w:t>
      </w:r>
    </w:p>
    <w:p w14:paraId="586D754A">
      <w:pPr>
        <w:snapToGrid w:val="0"/>
        <w:spacing w:before="50" w:after="120" w:afterLines="50"/>
        <w:jc w:val="left"/>
        <w:rPr>
          <w:rFonts w:asciiTheme="minorEastAsia" w:hAnsiTheme="minorEastAsia" w:eastAsiaTheme="minorEastAsia" w:cstheme="minorEastAsia"/>
          <w:sz w:val="24"/>
          <w:highlight w:val="none"/>
        </w:rPr>
      </w:pPr>
    </w:p>
    <w:p w14:paraId="1D9C33C4">
      <w:pPr>
        <w:snapToGrid w:val="0"/>
        <w:spacing w:before="50" w:after="120" w:afterLines="50"/>
        <w:jc w:val="left"/>
        <w:rPr>
          <w:rFonts w:asciiTheme="minorEastAsia" w:hAnsiTheme="minorEastAsia" w:eastAsiaTheme="minorEastAsia" w:cstheme="minorEastAsia"/>
          <w:sz w:val="24"/>
          <w:highlight w:val="none"/>
        </w:rPr>
      </w:pPr>
    </w:p>
    <w:p w14:paraId="42B16544">
      <w:pPr>
        <w:rPr>
          <w:rFonts w:asciiTheme="minorEastAsia" w:hAnsiTheme="minorEastAsia" w:eastAsiaTheme="minorEastAsia" w:cstheme="minorEastAsia"/>
          <w:b/>
          <w:sz w:val="24"/>
          <w:highlight w:val="none"/>
        </w:rPr>
      </w:pPr>
      <w:r>
        <w:rPr>
          <w:rFonts w:asciiTheme="minorEastAsia" w:hAnsiTheme="minorEastAsia" w:eastAsiaTheme="minorEastAsia" w:cstheme="minorEastAsia"/>
          <w:b/>
          <w:sz w:val="24"/>
          <w:highlight w:val="none"/>
        </w:rPr>
        <w:br w:type="page"/>
      </w:r>
    </w:p>
    <w:p w14:paraId="133F782A">
      <w:pPr>
        <w:numPr>
          <w:ilvl w:val="2"/>
          <w:numId w:val="0"/>
        </w:numPr>
        <w:snapToGrid w:val="0"/>
        <w:spacing w:before="120" w:beforeLines="50" w:after="50"/>
        <w:jc w:val="left"/>
        <w:rPr>
          <w:rFonts w:asciiTheme="minorEastAsia" w:hAnsiTheme="minorEastAsia" w:eastAsiaTheme="minorEastAsia" w:cstheme="minorEastAsia"/>
          <w:b/>
          <w:sz w:val="24"/>
          <w:highlight w:val="none"/>
        </w:rPr>
      </w:pPr>
      <w:r>
        <w:rPr>
          <w:rFonts w:asciiTheme="minorEastAsia" w:hAnsiTheme="minorEastAsia" w:eastAsiaTheme="minorEastAsia" w:cstheme="minorEastAsia"/>
          <w:b/>
          <w:sz w:val="28"/>
          <w:szCs w:val="28"/>
          <w:highlight w:val="none"/>
        </w:rPr>
        <w:t>3.</w:t>
      </w:r>
      <w:r>
        <w:rPr>
          <w:rFonts w:hint="eastAsia" w:asciiTheme="minorEastAsia" w:hAnsiTheme="minorEastAsia" w:eastAsiaTheme="minorEastAsia" w:cstheme="minorEastAsia"/>
          <w:b/>
          <w:sz w:val="28"/>
          <w:szCs w:val="28"/>
          <w:highlight w:val="none"/>
        </w:rPr>
        <w:t>投标人直接控股、管理关系信息表</w:t>
      </w:r>
    </w:p>
    <w:p w14:paraId="6D4CEEC3">
      <w:pPr>
        <w:snapToGrid w:val="0"/>
        <w:spacing w:before="50" w:after="120" w:afterLines="50"/>
        <w:jc w:val="center"/>
        <w:rPr>
          <w:rFonts w:asciiTheme="minorEastAsia" w:hAnsiTheme="minorEastAsia" w:eastAsiaTheme="minorEastAsia" w:cstheme="minorEastAsia"/>
          <w:b/>
          <w:sz w:val="28"/>
          <w:szCs w:val="28"/>
          <w:highlight w:val="none"/>
        </w:rPr>
      </w:pPr>
    </w:p>
    <w:p w14:paraId="53635D88">
      <w:pPr>
        <w:snapToGrid w:val="0"/>
        <w:spacing w:before="50" w:after="120" w:afterLines="50" w:line="360" w:lineRule="auto"/>
        <w:jc w:val="center"/>
        <w:rPr>
          <w:rFonts w:asciiTheme="minorEastAsia" w:hAnsiTheme="minorEastAsia" w:eastAsiaTheme="minorEastAsia" w:cstheme="minorEastAsia"/>
          <w:b/>
          <w:sz w:val="32"/>
          <w:szCs w:val="32"/>
          <w:highlight w:val="none"/>
        </w:rPr>
      </w:pPr>
      <w:r>
        <w:rPr>
          <w:rFonts w:hint="eastAsia" w:asciiTheme="minorEastAsia" w:hAnsiTheme="minorEastAsia" w:eastAsiaTheme="minorEastAsia" w:cstheme="minorEastAsia"/>
          <w:b/>
          <w:sz w:val="32"/>
          <w:szCs w:val="32"/>
          <w:highlight w:val="none"/>
        </w:rPr>
        <w:t>投标人直接控股股东信息表</w:t>
      </w:r>
    </w:p>
    <w:tbl>
      <w:tblPr>
        <w:tblStyle w:val="47"/>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46FC7A79">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2C6B115">
            <w:pPr>
              <w:spacing w:line="360" w:lineRule="auto"/>
              <w:jc w:val="center"/>
              <w:rPr>
                <w:rFonts w:asciiTheme="minorEastAsia" w:hAnsiTheme="minorEastAsia" w:eastAsiaTheme="minorEastAsia" w:cstheme="minorEastAsia"/>
                <w:b/>
                <w:bCs/>
                <w:kern w:val="0"/>
                <w:sz w:val="24"/>
                <w:highlight w:val="none"/>
              </w:rPr>
            </w:pPr>
            <w:r>
              <w:rPr>
                <w:rFonts w:hint="eastAsia" w:asciiTheme="minorEastAsia" w:hAnsiTheme="minorEastAsia" w:eastAsiaTheme="minorEastAsia" w:cstheme="minorEastAsia"/>
                <w:b/>
                <w:bCs/>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9B398E0">
            <w:pPr>
              <w:spacing w:line="360" w:lineRule="auto"/>
              <w:jc w:val="center"/>
              <w:rPr>
                <w:rFonts w:asciiTheme="minorEastAsia" w:hAnsiTheme="minorEastAsia" w:eastAsiaTheme="minorEastAsia" w:cstheme="minorEastAsia"/>
                <w:b/>
                <w:bCs/>
                <w:kern w:val="0"/>
                <w:sz w:val="24"/>
                <w:highlight w:val="none"/>
              </w:rPr>
            </w:pPr>
            <w:r>
              <w:rPr>
                <w:rFonts w:hint="eastAsia" w:asciiTheme="minorEastAsia" w:hAnsiTheme="minorEastAsia" w:eastAsiaTheme="minorEastAsia" w:cstheme="minorEastAsia"/>
                <w:b/>
                <w:bCs/>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D62B9AD">
            <w:pPr>
              <w:spacing w:line="360" w:lineRule="auto"/>
              <w:jc w:val="center"/>
              <w:rPr>
                <w:rFonts w:asciiTheme="minorEastAsia" w:hAnsiTheme="minorEastAsia" w:eastAsiaTheme="minorEastAsia" w:cstheme="minorEastAsia"/>
                <w:b/>
                <w:bCs/>
                <w:kern w:val="0"/>
                <w:sz w:val="24"/>
                <w:highlight w:val="none"/>
              </w:rPr>
            </w:pPr>
            <w:r>
              <w:rPr>
                <w:rFonts w:hint="eastAsia" w:asciiTheme="minorEastAsia" w:hAnsiTheme="minorEastAsia" w:eastAsiaTheme="minorEastAsia" w:cstheme="minorEastAsia"/>
                <w:b/>
                <w:bCs/>
                <w:kern w:val="0"/>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6C10A6E">
            <w:pPr>
              <w:spacing w:line="360" w:lineRule="auto"/>
              <w:jc w:val="center"/>
              <w:rPr>
                <w:rFonts w:asciiTheme="minorEastAsia" w:hAnsiTheme="minorEastAsia" w:eastAsiaTheme="minorEastAsia" w:cstheme="minorEastAsia"/>
                <w:b/>
                <w:bCs/>
                <w:kern w:val="0"/>
                <w:sz w:val="24"/>
                <w:highlight w:val="none"/>
              </w:rPr>
            </w:pPr>
            <w:r>
              <w:rPr>
                <w:rFonts w:hint="eastAsia" w:asciiTheme="minorEastAsia" w:hAnsiTheme="minorEastAsia" w:eastAsiaTheme="minorEastAsia" w:cstheme="minorEastAsia"/>
                <w:b/>
                <w:bCs/>
                <w:kern w:val="0"/>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9802A80">
            <w:pPr>
              <w:spacing w:line="360" w:lineRule="auto"/>
              <w:jc w:val="center"/>
              <w:rPr>
                <w:rFonts w:asciiTheme="minorEastAsia" w:hAnsiTheme="minorEastAsia" w:eastAsiaTheme="minorEastAsia" w:cstheme="minorEastAsia"/>
                <w:b/>
                <w:bCs/>
                <w:kern w:val="0"/>
                <w:sz w:val="24"/>
                <w:highlight w:val="none"/>
              </w:rPr>
            </w:pPr>
            <w:r>
              <w:rPr>
                <w:rFonts w:hint="eastAsia" w:asciiTheme="minorEastAsia" w:hAnsiTheme="minorEastAsia" w:eastAsiaTheme="minorEastAsia" w:cstheme="minorEastAsia"/>
                <w:b/>
                <w:bCs/>
                <w:kern w:val="0"/>
                <w:sz w:val="24"/>
                <w:highlight w:val="none"/>
              </w:rPr>
              <w:t>备注</w:t>
            </w:r>
          </w:p>
        </w:tc>
      </w:tr>
      <w:tr w14:paraId="3DC31C65">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426F5E4">
            <w:pPr>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C31C4B">
            <w:pPr>
              <w:spacing w:line="360" w:lineRule="auto"/>
              <w:jc w:val="center"/>
              <w:rPr>
                <w:rFonts w:asciiTheme="minorEastAsia" w:hAnsiTheme="minorEastAsia" w:eastAsiaTheme="minorEastAsia" w:cstheme="minorEastAsia"/>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2F2B5D">
            <w:pPr>
              <w:spacing w:line="360" w:lineRule="auto"/>
              <w:jc w:val="center"/>
              <w:rPr>
                <w:rFonts w:asciiTheme="minorEastAsia" w:hAnsiTheme="minorEastAsia" w:eastAsiaTheme="minorEastAsia" w:cstheme="minorEastAsia"/>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D27950">
            <w:pPr>
              <w:spacing w:line="360" w:lineRule="auto"/>
              <w:jc w:val="center"/>
              <w:rPr>
                <w:rFonts w:asciiTheme="minorEastAsia" w:hAnsiTheme="minorEastAsia" w:eastAsiaTheme="minorEastAsia" w:cstheme="minorEastAsia"/>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0B0B506">
            <w:pPr>
              <w:spacing w:line="360" w:lineRule="auto"/>
              <w:jc w:val="center"/>
              <w:rPr>
                <w:rFonts w:asciiTheme="minorEastAsia" w:hAnsiTheme="minorEastAsia" w:eastAsiaTheme="minorEastAsia" w:cstheme="minorEastAsia"/>
                <w:kern w:val="0"/>
                <w:sz w:val="24"/>
                <w:highlight w:val="none"/>
              </w:rPr>
            </w:pPr>
          </w:p>
        </w:tc>
      </w:tr>
      <w:tr w14:paraId="23B51004">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D6CF33">
            <w:pPr>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AADE7EC">
            <w:pPr>
              <w:spacing w:line="360" w:lineRule="auto"/>
              <w:jc w:val="center"/>
              <w:rPr>
                <w:rFonts w:asciiTheme="minorEastAsia" w:hAnsiTheme="minorEastAsia" w:eastAsiaTheme="minorEastAsia" w:cstheme="minorEastAsia"/>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8D0A76">
            <w:pPr>
              <w:spacing w:line="360" w:lineRule="auto"/>
              <w:jc w:val="center"/>
              <w:rPr>
                <w:rFonts w:asciiTheme="minorEastAsia" w:hAnsiTheme="minorEastAsia" w:eastAsiaTheme="minorEastAsia" w:cstheme="minorEastAsia"/>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B74E19A">
            <w:pPr>
              <w:spacing w:line="360" w:lineRule="auto"/>
              <w:jc w:val="center"/>
              <w:rPr>
                <w:rFonts w:asciiTheme="minorEastAsia" w:hAnsiTheme="minorEastAsia" w:eastAsiaTheme="minorEastAsia" w:cstheme="minorEastAsia"/>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E23F9C">
            <w:pPr>
              <w:spacing w:line="360" w:lineRule="auto"/>
              <w:jc w:val="center"/>
              <w:rPr>
                <w:rFonts w:asciiTheme="minorEastAsia" w:hAnsiTheme="minorEastAsia" w:eastAsiaTheme="minorEastAsia" w:cstheme="minorEastAsia"/>
                <w:kern w:val="0"/>
                <w:sz w:val="24"/>
                <w:highlight w:val="none"/>
              </w:rPr>
            </w:pPr>
          </w:p>
        </w:tc>
      </w:tr>
      <w:tr w14:paraId="5271F961">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7C32829">
            <w:pPr>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8D8C01">
            <w:pPr>
              <w:spacing w:line="360" w:lineRule="auto"/>
              <w:jc w:val="center"/>
              <w:rPr>
                <w:rFonts w:asciiTheme="minorEastAsia" w:hAnsiTheme="minorEastAsia" w:eastAsiaTheme="minorEastAsia" w:cstheme="minorEastAsia"/>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CC9F861">
            <w:pPr>
              <w:spacing w:line="360" w:lineRule="auto"/>
              <w:jc w:val="center"/>
              <w:rPr>
                <w:rFonts w:asciiTheme="minorEastAsia" w:hAnsiTheme="minorEastAsia" w:eastAsiaTheme="minorEastAsia" w:cstheme="minorEastAsia"/>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A27994">
            <w:pPr>
              <w:spacing w:line="360" w:lineRule="auto"/>
              <w:jc w:val="center"/>
              <w:rPr>
                <w:rFonts w:asciiTheme="minorEastAsia" w:hAnsiTheme="minorEastAsia" w:eastAsiaTheme="minorEastAsia" w:cstheme="minorEastAsia"/>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D2B225E">
            <w:pPr>
              <w:spacing w:line="360" w:lineRule="auto"/>
              <w:jc w:val="center"/>
              <w:rPr>
                <w:rFonts w:asciiTheme="minorEastAsia" w:hAnsiTheme="minorEastAsia" w:eastAsiaTheme="minorEastAsia" w:cstheme="minorEastAsia"/>
                <w:kern w:val="0"/>
                <w:sz w:val="24"/>
                <w:highlight w:val="none"/>
              </w:rPr>
            </w:pPr>
          </w:p>
        </w:tc>
      </w:tr>
      <w:tr w14:paraId="236E6EDD">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FB62DEF">
            <w:pPr>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BA21AE">
            <w:pPr>
              <w:spacing w:line="360" w:lineRule="auto"/>
              <w:jc w:val="center"/>
              <w:rPr>
                <w:rFonts w:asciiTheme="minorEastAsia" w:hAnsiTheme="minorEastAsia" w:eastAsiaTheme="minorEastAsia" w:cstheme="minorEastAsia"/>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3AA44ED">
            <w:pPr>
              <w:spacing w:line="360" w:lineRule="auto"/>
              <w:jc w:val="center"/>
              <w:rPr>
                <w:rFonts w:asciiTheme="minorEastAsia" w:hAnsiTheme="minorEastAsia" w:eastAsiaTheme="minorEastAsia" w:cstheme="minorEastAsia"/>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2754374">
            <w:pPr>
              <w:spacing w:line="360" w:lineRule="auto"/>
              <w:jc w:val="center"/>
              <w:rPr>
                <w:rFonts w:asciiTheme="minorEastAsia" w:hAnsiTheme="minorEastAsia" w:eastAsiaTheme="minorEastAsia" w:cstheme="minorEastAsia"/>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3E491F">
            <w:pPr>
              <w:spacing w:line="360" w:lineRule="auto"/>
              <w:jc w:val="center"/>
              <w:rPr>
                <w:rFonts w:asciiTheme="minorEastAsia" w:hAnsiTheme="minorEastAsia" w:eastAsiaTheme="minorEastAsia" w:cstheme="minorEastAsia"/>
                <w:kern w:val="0"/>
                <w:sz w:val="24"/>
                <w:highlight w:val="none"/>
              </w:rPr>
            </w:pPr>
          </w:p>
        </w:tc>
      </w:tr>
    </w:tbl>
    <w:p w14:paraId="4A277C80">
      <w:pPr>
        <w:snapToGrid w:val="0"/>
        <w:spacing w:line="360" w:lineRule="auto"/>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注：</w:t>
      </w:r>
    </w:p>
    <w:p w14:paraId="1967DCEE">
      <w:pPr>
        <w:snapToGrid w:val="0"/>
        <w:spacing w:line="360" w:lineRule="auto"/>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665864D">
      <w:pPr>
        <w:snapToGrid w:val="0"/>
        <w:spacing w:line="360" w:lineRule="auto"/>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2.本表所指的控股关系仅限于直接控股关系，不包括间接的控股关系。公司实际控制人与公司之间的关系不属于本表所指的直接控股关系。</w:t>
      </w:r>
    </w:p>
    <w:p w14:paraId="74A38572">
      <w:pPr>
        <w:snapToGrid w:val="0"/>
        <w:spacing w:line="360" w:lineRule="auto"/>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3.供应商不存在直接控股股东的，则在“</w:t>
      </w:r>
      <w:r>
        <w:rPr>
          <w:rFonts w:hint="eastAsia" w:asciiTheme="minorEastAsia" w:hAnsiTheme="minorEastAsia" w:eastAsiaTheme="minorEastAsia" w:cstheme="minorEastAsia"/>
          <w:b/>
          <w:bCs/>
          <w:kern w:val="0"/>
          <w:sz w:val="24"/>
          <w:highlight w:val="none"/>
        </w:rPr>
        <w:t>直接控股股东名称</w:t>
      </w:r>
      <w:r>
        <w:rPr>
          <w:rFonts w:hint="eastAsia" w:asciiTheme="minorEastAsia" w:hAnsiTheme="minorEastAsia" w:eastAsiaTheme="minorEastAsia" w:cstheme="minorEastAsia"/>
          <w:sz w:val="24"/>
          <w:highlight w:val="none"/>
        </w:rPr>
        <w:t>”中填“无”。</w:t>
      </w:r>
    </w:p>
    <w:p w14:paraId="3C16E413">
      <w:pPr>
        <w:snapToGrid w:val="0"/>
        <w:spacing w:line="360" w:lineRule="auto"/>
        <w:jc w:val="left"/>
        <w:rPr>
          <w:rFonts w:asciiTheme="minorEastAsia" w:hAnsiTheme="minorEastAsia" w:eastAsiaTheme="minorEastAsia" w:cstheme="minorEastAsia"/>
          <w:sz w:val="24"/>
          <w:highlight w:val="none"/>
        </w:rPr>
      </w:pPr>
    </w:p>
    <w:p w14:paraId="10DE6683">
      <w:pPr>
        <w:snapToGrid w:val="0"/>
        <w:spacing w:line="360" w:lineRule="auto"/>
        <w:jc w:val="left"/>
        <w:rPr>
          <w:rFonts w:asciiTheme="minorEastAsia" w:hAnsiTheme="minorEastAsia" w:eastAsiaTheme="minorEastAsia" w:cstheme="minorEastAsia"/>
          <w:sz w:val="24"/>
          <w:highlight w:val="none"/>
        </w:rPr>
      </w:pPr>
    </w:p>
    <w:p w14:paraId="49306E87">
      <w:pPr>
        <w:snapToGrid w:val="0"/>
        <w:spacing w:line="360" w:lineRule="auto"/>
        <w:jc w:val="left"/>
        <w:rPr>
          <w:rFonts w:asciiTheme="minorEastAsia" w:hAnsiTheme="minorEastAsia" w:eastAsiaTheme="minorEastAsia" w:cstheme="minorEastAsia"/>
          <w:sz w:val="24"/>
          <w:highlight w:val="none"/>
        </w:rPr>
      </w:pPr>
    </w:p>
    <w:p w14:paraId="12EA5F24">
      <w:pPr>
        <w:snapToGrid w:val="0"/>
        <w:spacing w:line="360" w:lineRule="auto"/>
        <w:ind w:left="-2" w:leftChars="-1" w:right="-817" w:rightChars="-389"/>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法定代表人或者委托代理人（签字/电子签名）： </w:t>
      </w:r>
    </w:p>
    <w:p w14:paraId="51FAEC6D">
      <w:pPr>
        <w:snapToGrid w:val="0"/>
        <w:spacing w:line="360" w:lineRule="auto"/>
        <w:ind w:left="-3" w:leftChars="-15" w:right="-817" w:rightChars="-389" w:hanging="28" w:hangingChars="12"/>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投标人名称（电子签章）：</w:t>
      </w:r>
    </w:p>
    <w:p w14:paraId="68E2564D">
      <w:pPr>
        <w:snapToGrid w:val="0"/>
        <w:spacing w:line="360" w:lineRule="auto"/>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 w:val="24"/>
          <w:highlight w:val="none"/>
        </w:rPr>
        <w:t xml:space="preserve">                                    日期：    年   月   日</w:t>
      </w:r>
    </w:p>
    <w:p w14:paraId="304B2EC7">
      <w:pPr>
        <w:snapToGrid w:val="0"/>
        <w:jc w:val="center"/>
        <w:rPr>
          <w:rFonts w:asciiTheme="minorEastAsia" w:hAnsiTheme="minorEastAsia" w:eastAsiaTheme="minorEastAsia" w:cstheme="minorEastAsia"/>
          <w:b/>
          <w:sz w:val="28"/>
          <w:szCs w:val="28"/>
          <w:highlight w:val="none"/>
        </w:rPr>
      </w:pPr>
    </w:p>
    <w:p w14:paraId="45365366">
      <w:pPr>
        <w:snapToGrid w:val="0"/>
        <w:spacing w:line="360" w:lineRule="auto"/>
        <w:jc w:val="center"/>
        <w:rPr>
          <w:rFonts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b/>
          <w:sz w:val="32"/>
          <w:szCs w:val="32"/>
          <w:highlight w:val="none"/>
        </w:rPr>
        <w:br w:type="page"/>
      </w:r>
      <w:r>
        <w:rPr>
          <w:rFonts w:hint="eastAsia" w:asciiTheme="minorEastAsia" w:hAnsiTheme="minorEastAsia" w:eastAsiaTheme="minorEastAsia" w:cstheme="minorEastAsia"/>
          <w:b/>
          <w:sz w:val="32"/>
          <w:szCs w:val="32"/>
          <w:highlight w:val="none"/>
        </w:rPr>
        <w:t>投标人直接管理关系信息表</w:t>
      </w:r>
    </w:p>
    <w:tbl>
      <w:tblPr>
        <w:tblStyle w:val="47"/>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6C1B2547">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F2BB11C">
            <w:pPr>
              <w:spacing w:line="360" w:lineRule="auto"/>
              <w:jc w:val="center"/>
              <w:rPr>
                <w:rFonts w:asciiTheme="minorEastAsia" w:hAnsiTheme="minorEastAsia" w:eastAsiaTheme="minorEastAsia" w:cstheme="minorEastAsia"/>
                <w:b/>
                <w:bCs/>
                <w:kern w:val="0"/>
                <w:sz w:val="24"/>
                <w:highlight w:val="none"/>
              </w:rPr>
            </w:pPr>
            <w:r>
              <w:rPr>
                <w:rFonts w:hint="eastAsia" w:asciiTheme="minorEastAsia" w:hAnsiTheme="minorEastAsia" w:eastAsiaTheme="minorEastAsia" w:cstheme="minorEastAsia"/>
                <w:b/>
                <w:bCs/>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7580E6E">
            <w:pPr>
              <w:spacing w:line="360" w:lineRule="auto"/>
              <w:jc w:val="center"/>
              <w:rPr>
                <w:rFonts w:asciiTheme="minorEastAsia" w:hAnsiTheme="minorEastAsia" w:eastAsiaTheme="minorEastAsia" w:cstheme="minorEastAsia"/>
                <w:b/>
                <w:bCs/>
                <w:kern w:val="0"/>
                <w:sz w:val="24"/>
                <w:highlight w:val="none"/>
              </w:rPr>
            </w:pPr>
            <w:r>
              <w:rPr>
                <w:rFonts w:hint="eastAsia" w:asciiTheme="minorEastAsia" w:hAnsiTheme="minorEastAsia" w:eastAsiaTheme="minorEastAsia" w:cstheme="minorEastAsia"/>
                <w:b/>
                <w:bCs/>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58FEC3F">
            <w:pPr>
              <w:spacing w:line="360" w:lineRule="auto"/>
              <w:jc w:val="center"/>
              <w:rPr>
                <w:rFonts w:asciiTheme="minorEastAsia" w:hAnsiTheme="minorEastAsia" w:eastAsiaTheme="minorEastAsia" w:cstheme="minorEastAsia"/>
                <w:b/>
                <w:bCs/>
                <w:kern w:val="0"/>
                <w:sz w:val="24"/>
                <w:highlight w:val="none"/>
              </w:rPr>
            </w:pPr>
            <w:r>
              <w:rPr>
                <w:rFonts w:hint="eastAsia" w:asciiTheme="minorEastAsia" w:hAnsiTheme="minorEastAsia" w:eastAsiaTheme="minorEastAsia" w:cstheme="minorEastAsia"/>
                <w:b/>
                <w:bCs/>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A654808">
            <w:pPr>
              <w:spacing w:line="360" w:lineRule="auto"/>
              <w:jc w:val="center"/>
              <w:rPr>
                <w:rFonts w:asciiTheme="minorEastAsia" w:hAnsiTheme="minorEastAsia" w:eastAsiaTheme="minorEastAsia" w:cstheme="minorEastAsia"/>
                <w:b/>
                <w:bCs/>
                <w:kern w:val="0"/>
                <w:sz w:val="24"/>
                <w:highlight w:val="none"/>
              </w:rPr>
            </w:pPr>
            <w:r>
              <w:rPr>
                <w:rFonts w:hint="eastAsia" w:asciiTheme="minorEastAsia" w:hAnsiTheme="minorEastAsia" w:eastAsiaTheme="minorEastAsia" w:cstheme="minorEastAsia"/>
                <w:b/>
                <w:bCs/>
                <w:kern w:val="0"/>
                <w:sz w:val="24"/>
                <w:highlight w:val="none"/>
              </w:rPr>
              <w:t>备注</w:t>
            </w:r>
          </w:p>
        </w:tc>
      </w:tr>
      <w:tr w14:paraId="07E802D4">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18401A">
            <w:pPr>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CFCCFF">
            <w:pPr>
              <w:spacing w:line="360" w:lineRule="auto"/>
              <w:jc w:val="center"/>
              <w:rPr>
                <w:rFonts w:asciiTheme="minorEastAsia" w:hAnsiTheme="minorEastAsia" w:eastAsiaTheme="minorEastAsia" w:cstheme="minorEastAsia"/>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C9863F">
            <w:pPr>
              <w:spacing w:line="360" w:lineRule="auto"/>
              <w:jc w:val="center"/>
              <w:rPr>
                <w:rFonts w:asciiTheme="minorEastAsia" w:hAnsiTheme="minorEastAsia" w:eastAsiaTheme="minorEastAsia" w:cstheme="minorEastAsia"/>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ADD142C">
            <w:pPr>
              <w:spacing w:line="360" w:lineRule="auto"/>
              <w:jc w:val="center"/>
              <w:rPr>
                <w:rFonts w:asciiTheme="minorEastAsia" w:hAnsiTheme="minorEastAsia" w:eastAsiaTheme="minorEastAsia" w:cstheme="minorEastAsia"/>
                <w:kern w:val="0"/>
                <w:sz w:val="24"/>
                <w:highlight w:val="none"/>
              </w:rPr>
            </w:pPr>
          </w:p>
        </w:tc>
      </w:tr>
      <w:tr w14:paraId="2D3ACCCD">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262623">
            <w:pPr>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2242CC">
            <w:pPr>
              <w:spacing w:line="360" w:lineRule="auto"/>
              <w:jc w:val="center"/>
              <w:rPr>
                <w:rFonts w:asciiTheme="minorEastAsia" w:hAnsiTheme="minorEastAsia" w:eastAsiaTheme="minorEastAsia" w:cstheme="minorEastAsia"/>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0FC9130">
            <w:pPr>
              <w:spacing w:line="360" w:lineRule="auto"/>
              <w:jc w:val="center"/>
              <w:rPr>
                <w:rFonts w:asciiTheme="minorEastAsia" w:hAnsiTheme="minorEastAsia" w:eastAsiaTheme="minorEastAsia" w:cstheme="minorEastAsia"/>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7FFFCB">
            <w:pPr>
              <w:spacing w:line="360" w:lineRule="auto"/>
              <w:jc w:val="center"/>
              <w:rPr>
                <w:rFonts w:asciiTheme="minorEastAsia" w:hAnsiTheme="minorEastAsia" w:eastAsiaTheme="minorEastAsia" w:cstheme="minorEastAsia"/>
                <w:kern w:val="0"/>
                <w:sz w:val="24"/>
                <w:highlight w:val="none"/>
              </w:rPr>
            </w:pPr>
          </w:p>
        </w:tc>
      </w:tr>
      <w:tr w14:paraId="43676EF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DD0C97">
            <w:pPr>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B3230A">
            <w:pPr>
              <w:spacing w:line="360" w:lineRule="auto"/>
              <w:jc w:val="center"/>
              <w:rPr>
                <w:rFonts w:asciiTheme="minorEastAsia" w:hAnsiTheme="minorEastAsia" w:eastAsiaTheme="minorEastAsia" w:cstheme="minorEastAsia"/>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B4B4FC6">
            <w:pPr>
              <w:spacing w:line="360" w:lineRule="auto"/>
              <w:jc w:val="center"/>
              <w:rPr>
                <w:rFonts w:asciiTheme="minorEastAsia" w:hAnsiTheme="minorEastAsia" w:eastAsiaTheme="minorEastAsia" w:cstheme="minorEastAsia"/>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CAD72C">
            <w:pPr>
              <w:spacing w:line="360" w:lineRule="auto"/>
              <w:jc w:val="center"/>
              <w:rPr>
                <w:rFonts w:asciiTheme="minorEastAsia" w:hAnsiTheme="minorEastAsia" w:eastAsiaTheme="minorEastAsia" w:cstheme="minorEastAsia"/>
                <w:kern w:val="0"/>
                <w:sz w:val="24"/>
                <w:highlight w:val="none"/>
              </w:rPr>
            </w:pPr>
          </w:p>
        </w:tc>
      </w:tr>
      <w:tr w14:paraId="23EFBFF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9CCD608">
            <w:pPr>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EADD3D">
            <w:pPr>
              <w:spacing w:line="360" w:lineRule="auto"/>
              <w:jc w:val="center"/>
              <w:rPr>
                <w:rFonts w:asciiTheme="minorEastAsia" w:hAnsiTheme="minorEastAsia" w:eastAsiaTheme="minorEastAsia" w:cstheme="minorEastAsia"/>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5611DDE">
            <w:pPr>
              <w:spacing w:line="360" w:lineRule="auto"/>
              <w:jc w:val="center"/>
              <w:rPr>
                <w:rFonts w:asciiTheme="minorEastAsia" w:hAnsiTheme="minorEastAsia" w:eastAsiaTheme="minorEastAsia" w:cstheme="minorEastAsia"/>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F2C213">
            <w:pPr>
              <w:spacing w:line="360" w:lineRule="auto"/>
              <w:jc w:val="center"/>
              <w:rPr>
                <w:rFonts w:asciiTheme="minorEastAsia" w:hAnsiTheme="minorEastAsia" w:eastAsiaTheme="minorEastAsia" w:cstheme="minorEastAsia"/>
                <w:kern w:val="0"/>
                <w:sz w:val="24"/>
                <w:highlight w:val="none"/>
              </w:rPr>
            </w:pPr>
          </w:p>
        </w:tc>
      </w:tr>
    </w:tbl>
    <w:p w14:paraId="6C09C171">
      <w:pPr>
        <w:snapToGrid w:val="0"/>
        <w:spacing w:line="360" w:lineRule="auto"/>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注：</w:t>
      </w:r>
    </w:p>
    <w:p w14:paraId="117D840D">
      <w:pPr>
        <w:snapToGrid w:val="0"/>
        <w:spacing w:line="360" w:lineRule="auto"/>
        <w:ind w:firstLine="480" w:firstLineChars="20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1.管理关系：是指不具有出资持股关系的其他单位之间存在的管理与被管理关系，如一些上下级关系的事业单位和团体组织。</w:t>
      </w:r>
    </w:p>
    <w:p w14:paraId="42BEF8C2">
      <w:pPr>
        <w:snapToGrid w:val="0"/>
        <w:spacing w:line="360" w:lineRule="auto"/>
        <w:ind w:firstLine="480" w:firstLineChars="20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w:t>
      </w:r>
      <w:r>
        <w:rPr>
          <w:rFonts w:hint="eastAsia" w:asciiTheme="minorEastAsia" w:hAnsiTheme="minorEastAsia" w:eastAsiaTheme="minorEastAsia" w:cstheme="minorEastAsia"/>
          <w:spacing w:val="-6"/>
          <w:sz w:val="24"/>
          <w:highlight w:val="none"/>
        </w:rPr>
        <w:t>本表所指的管理关系仅限于直接管理关系，不包括间接的管理关系。</w:t>
      </w:r>
    </w:p>
    <w:p w14:paraId="785E674E">
      <w:pPr>
        <w:snapToGrid w:val="0"/>
        <w:spacing w:line="360" w:lineRule="auto"/>
        <w:ind w:firstLine="480" w:firstLineChars="200"/>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3.供应商不存在直接管理关系的，则在“</w:t>
      </w:r>
      <w:r>
        <w:rPr>
          <w:rFonts w:hint="eastAsia" w:asciiTheme="minorEastAsia" w:hAnsiTheme="minorEastAsia" w:eastAsiaTheme="minorEastAsia" w:cstheme="minorEastAsia"/>
          <w:b/>
          <w:bCs/>
          <w:kern w:val="0"/>
          <w:sz w:val="24"/>
          <w:highlight w:val="none"/>
        </w:rPr>
        <w:t>直接管理关系单位名称</w:t>
      </w:r>
      <w:r>
        <w:rPr>
          <w:rFonts w:hint="eastAsia" w:asciiTheme="minorEastAsia" w:hAnsiTheme="minorEastAsia" w:eastAsiaTheme="minorEastAsia" w:cstheme="minorEastAsia"/>
          <w:sz w:val="24"/>
          <w:highlight w:val="none"/>
        </w:rPr>
        <w:t>”中填“无”。</w:t>
      </w:r>
    </w:p>
    <w:p w14:paraId="5E48CE3A">
      <w:pPr>
        <w:snapToGrid w:val="0"/>
        <w:spacing w:line="360" w:lineRule="auto"/>
        <w:jc w:val="left"/>
        <w:rPr>
          <w:rFonts w:asciiTheme="minorEastAsia" w:hAnsiTheme="minorEastAsia" w:eastAsiaTheme="minorEastAsia" w:cstheme="minorEastAsia"/>
          <w:sz w:val="24"/>
          <w:highlight w:val="none"/>
        </w:rPr>
      </w:pPr>
    </w:p>
    <w:p w14:paraId="16FACB8B">
      <w:pPr>
        <w:snapToGrid w:val="0"/>
        <w:spacing w:line="360" w:lineRule="auto"/>
        <w:jc w:val="left"/>
        <w:rPr>
          <w:rFonts w:asciiTheme="minorEastAsia" w:hAnsiTheme="minorEastAsia" w:eastAsiaTheme="minorEastAsia" w:cstheme="minorEastAsia"/>
          <w:sz w:val="24"/>
          <w:highlight w:val="none"/>
        </w:rPr>
      </w:pPr>
    </w:p>
    <w:p w14:paraId="0C9936FE">
      <w:pPr>
        <w:snapToGrid w:val="0"/>
        <w:spacing w:line="360" w:lineRule="auto"/>
        <w:jc w:val="left"/>
        <w:rPr>
          <w:rFonts w:asciiTheme="minorEastAsia" w:hAnsiTheme="minorEastAsia" w:eastAsiaTheme="minorEastAsia" w:cstheme="minorEastAsia"/>
          <w:sz w:val="24"/>
          <w:highlight w:val="none"/>
        </w:rPr>
      </w:pPr>
    </w:p>
    <w:p w14:paraId="361189D5">
      <w:pPr>
        <w:snapToGrid w:val="0"/>
        <w:spacing w:line="360" w:lineRule="auto"/>
        <w:jc w:val="left"/>
        <w:rPr>
          <w:rFonts w:asciiTheme="minorEastAsia" w:hAnsiTheme="minorEastAsia" w:eastAsiaTheme="minorEastAsia" w:cstheme="minorEastAsia"/>
          <w:sz w:val="24"/>
          <w:highlight w:val="none"/>
        </w:rPr>
      </w:pPr>
    </w:p>
    <w:p w14:paraId="3AE81880">
      <w:pPr>
        <w:snapToGrid w:val="0"/>
        <w:spacing w:line="360" w:lineRule="auto"/>
        <w:ind w:left="-2" w:leftChars="-1" w:right="-817" w:rightChars="-389"/>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法定代表人或者委托代理人（签字/电子签名）： </w:t>
      </w:r>
    </w:p>
    <w:p w14:paraId="677B4FF0">
      <w:pPr>
        <w:snapToGrid w:val="0"/>
        <w:spacing w:line="360" w:lineRule="auto"/>
        <w:ind w:left="-3" w:leftChars="-15" w:right="-817" w:rightChars="-389" w:hanging="28" w:hangingChars="12"/>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投标人名称（电子签章）：</w:t>
      </w:r>
    </w:p>
    <w:p w14:paraId="1C883636">
      <w:pPr>
        <w:snapToGrid w:val="0"/>
        <w:spacing w:line="360" w:lineRule="auto"/>
        <w:ind w:right="480" w:firstLine="240" w:firstLineChars="100"/>
        <w:jc w:val="left"/>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 w:val="24"/>
          <w:highlight w:val="none"/>
        </w:rPr>
        <w:t xml:space="preserve">                                日期：    年   月   日</w:t>
      </w:r>
    </w:p>
    <w:p w14:paraId="0B6CABA4">
      <w:pPr>
        <w:snapToGrid w:val="0"/>
        <w:spacing w:before="120" w:beforeLines="50" w:after="50"/>
        <w:jc w:val="left"/>
        <w:rPr>
          <w:rFonts w:asciiTheme="minorEastAsia" w:hAnsiTheme="minorEastAsia" w:eastAsiaTheme="minorEastAsia" w:cstheme="minorEastAsia"/>
          <w:b/>
          <w:sz w:val="24"/>
          <w:szCs w:val="20"/>
          <w:highlight w:val="none"/>
        </w:rPr>
      </w:pPr>
    </w:p>
    <w:p w14:paraId="01055F1E">
      <w:pPr>
        <w:rPr>
          <w:rFonts w:asciiTheme="minorEastAsia" w:hAnsiTheme="minorEastAsia" w:eastAsiaTheme="minorEastAsia" w:cstheme="minorEastAsia"/>
          <w:b/>
          <w:sz w:val="24"/>
          <w:highlight w:val="none"/>
        </w:rPr>
      </w:pPr>
      <w:r>
        <w:rPr>
          <w:rFonts w:asciiTheme="minorEastAsia" w:hAnsiTheme="minorEastAsia" w:eastAsiaTheme="minorEastAsia" w:cstheme="minorEastAsia"/>
          <w:b/>
          <w:sz w:val="24"/>
          <w:highlight w:val="none"/>
        </w:rPr>
        <w:br w:type="page"/>
      </w:r>
    </w:p>
    <w:p w14:paraId="6DAC9308">
      <w:pPr>
        <w:numPr>
          <w:ilvl w:val="2"/>
          <w:numId w:val="0"/>
        </w:numPr>
        <w:snapToGrid w:val="0"/>
        <w:spacing w:before="120" w:beforeLines="50" w:after="50"/>
        <w:jc w:val="left"/>
        <w:rPr>
          <w:rFonts w:asciiTheme="minorEastAsia" w:hAnsiTheme="minorEastAsia" w:eastAsiaTheme="minorEastAsia" w:cstheme="minorEastAsia"/>
          <w:b/>
          <w:sz w:val="24"/>
          <w:szCs w:val="20"/>
          <w:highlight w:val="none"/>
        </w:rPr>
      </w:pPr>
      <w:r>
        <w:rPr>
          <w:rFonts w:asciiTheme="minorEastAsia" w:hAnsiTheme="minorEastAsia" w:eastAsiaTheme="minorEastAsia" w:cstheme="minorEastAsia"/>
          <w:b/>
          <w:sz w:val="24"/>
          <w:highlight w:val="none"/>
        </w:rPr>
        <w:t>4.</w:t>
      </w:r>
      <w:r>
        <w:rPr>
          <w:rFonts w:hint="eastAsia" w:asciiTheme="minorEastAsia" w:hAnsiTheme="minorEastAsia" w:eastAsiaTheme="minorEastAsia" w:cstheme="minorEastAsia"/>
          <w:b/>
          <w:sz w:val="24"/>
          <w:highlight w:val="none"/>
        </w:rPr>
        <w:t>投标声明</w:t>
      </w:r>
    </w:p>
    <w:p w14:paraId="78440F66">
      <w:pPr>
        <w:snapToGrid w:val="0"/>
        <w:spacing w:before="50" w:after="120" w:afterLines="50"/>
        <w:jc w:val="left"/>
        <w:rPr>
          <w:rFonts w:asciiTheme="minorEastAsia" w:hAnsiTheme="minorEastAsia" w:eastAsiaTheme="minorEastAsia" w:cstheme="minorEastAsia"/>
          <w:highlight w:val="none"/>
        </w:rPr>
      </w:pPr>
    </w:p>
    <w:p w14:paraId="2C91F9EC">
      <w:pPr>
        <w:snapToGrid w:val="0"/>
        <w:spacing w:before="50" w:after="120" w:afterLines="50"/>
        <w:jc w:val="center"/>
        <w:rPr>
          <w:rFonts w:asciiTheme="minorEastAsia" w:hAnsiTheme="minorEastAsia" w:eastAsiaTheme="minorEastAsia" w:cstheme="minorEastAsia"/>
          <w:bCs/>
          <w:sz w:val="44"/>
          <w:szCs w:val="44"/>
          <w:highlight w:val="none"/>
        </w:rPr>
      </w:pPr>
      <w:r>
        <w:rPr>
          <w:rFonts w:hint="eastAsia" w:asciiTheme="minorEastAsia" w:hAnsiTheme="minorEastAsia" w:eastAsiaTheme="minorEastAsia" w:cstheme="minorEastAsia"/>
          <w:bCs/>
          <w:sz w:val="44"/>
          <w:szCs w:val="44"/>
          <w:highlight w:val="none"/>
        </w:rPr>
        <w:t>投标声明</w:t>
      </w:r>
    </w:p>
    <w:p w14:paraId="1E716853">
      <w:pPr>
        <w:spacing w:line="400" w:lineRule="exact"/>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（采购人名称）：</w:t>
      </w:r>
    </w:p>
    <w:p w14:paraId="3515BD15">
      <w:pPr>
        <w:spacing w:line="400" w:lineRule="exact"/>
        <w:ind w:firstLine="523" w:firstLineChars="218"/>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我方参加贵单位组织</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项目（项目编号：</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）的政府采购活动。我方在此郑重声明：</w:t>
      </w:r>
    </w:p>
    <w:p w14:paraId="0022C358">
      <w:pPr>
        <w:spacing w:line="40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336FA5CA">
      <w:pPr>
        <w:spacing w:line="40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2.我方不是为本次采购项目提供整体设计、规范编制或者项目管理、监理、检测等服务的供应商。</w:t>
      </w:r>
    </w:p>
    <w:p w14:paraId="6908B93E">
      <w:pPr>
        <w:spacing w:line="40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3.我方承诺符合《中华人民共和国政府采购法》第二十二条规定：</w:t>
      </w:r>
    </w:p>
    <w:p w14:paraId="01657E64">
      <w:pPr>
        <w:spacing w:line="40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（一）具有独立承担民事责任的能力；</w:t>
      </w:r>
    </w:p>
    <w:p w14:paraId="23297BC7">
      <w:pPr>
        <w:spacing w:line="40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（二）具有良好的商业信誉和健全的财务会计制度；</w:t>
      </w:r>
    </w:p>
    <w:p w14:paraId="7F259186">
      <w:pPr>
        <w:spacing w:line="40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（三）具有履行合同所必需的设备和专业技术能力；</w:t>
      </w:r>
    </w:p>
    <w:p w14:paraId="3DD34F64">
      <w:pPr>
        <w:spacing w:line="40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（四）有依法缴纳税收和社会保障资金的良好记录；</w:t>
      </w:r>
    </w:p>
    <w:p w14:paraId="5AECC4EB">
      <w:pPr>
        <w:spacing w:line="40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（五）参加政府采购活动前三年内，在经营活动中没有重大违法记录；</w:t>
      </w:r>
    </w:p>
    <w:p w14:paraId="630AEDA5">
      <w:pPr>
        <w:spacing w:line="40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（六）法律、行政法规规定的其他条件。</w:t>
      </w:r>
    </w:p>
    <w:p w14:paraId="76FCE2DF">
      <w:pPr>
        <w:spacing w:line="40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4.以上事项如有虚假或者隐瞒，我方愿意承担一切后果，并不再寻求任何旨在减轻或者免除法律责任的辩解。</w:t>
      </w:r>
    </w:p>
    <w:p w14:paraId="09E46145">
      <w:pPr>
        <w:spacing w:line="400" w:lineRule="exact"/>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特此承诺。</w:t>
      </w:r>
    </w:p>
    <w:p w14:paraId="5B7B698E">
      <w:pPr>
        <w:spacing w:line="400" w:lineRule="exact"/>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法定代表人（签字或者盖章或者电子签名）：</w:t>
      </w:r>
      <w:r>
        <w:rPr>
          <w:rFonts w:hint="eastAsia" w:asciiTheme="minorEastAsia" w:hAnsiTheme="minorEastAsia" w:eastAsiaTheme="minorEastAsia" w:cstheme="minorEastAsia"/>
          <w:sz w:val="24"/>
          <w:highlight w:val="none"/>
          <w:u w:val="single"/>
        </w:rPr>
        <w:t xml:space="preserve">             </w:t>
      </w:r>
    </w:p>
    <w:p w14:paraId="648925D2">
      <w:pPr>
        <w:spacing w:line="400" w:lineRule="exact"/>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投标人名称（电子签章）：</w:t>
      </w:r>
      <w:r>
        <w:rPr>
          <w:rFonts w:hint="eastAsia" w:asciiTheme="minorEastAsia" w:hAnsiTheme="minorEastAsia" w:eastAsiaTheme="minorEastAsia" w:cstheme="minorEastAsia"/>
          <w:sz w:val="24"/>
          <w:highlight w:val="none"/>
          <w:u w:val="single"/>
        </w:rPr>
        <w:t xml:space="preserve">                 </w:t>
      </w:r>
    </w:p>
    <w:p w14:paraId="24118085">
      <w:pPr>
        <w:spacing w:line="400" w:lineRule="exact"/>
        <w:contextualSpacing/>
        <w:jc w:val="left"/>
        <w:rPr>
          <w:rFonts w:asciiTheme="minorEastAsia" w:hAnsiTheme="minorEastAsia" w:eastAsiaTheme="minorEastAsia" w:cstheme="minorEastAsia"/>
          <w:highlight w:val="none"/>
        </w:rPr>
      </w:pPr>
      <w:r>
        <w:rPr>
          <w:rFonts w:hint="eastAsia" w:asciiTheme="minorEastAsia" w:hAnsiTheme="minorEastAsia" w:eastAsiaTheme="minorEastAsia" w:cstheme="minorEastAsia"/>
          <w:sz w:val="24"/>
          <w:highlight w:val="none"/>
        </w:rPr>
        <w:t xml:space="preserve">                                                  年    月    日</w:t>
      </w:r>
    </w:p>
    <w:p w14:paraId="70249986">
      <w:pPr>
        <w:spacing w:line="440" w:lineRule="exact"/>
        <w:contextualSpacing/>
        <w:rPr>
          <w:rFonts w:asciiTheme="minorEastAsia" w:hAnsiTheme="minorEastAsia" w:eastAsiaTheme="minorEastAsia" w:cstheme="minorEastAsia"/>
          <w:b/>
          <w:sz w:val="24"/>
          <w:highlight w:val="none"/>
        </w:rPr>
      </w:pPr>
      <w:bookmarkStart w:id="168" w:name="_Toc19686838"/>
      <w:r>
        <w:rPr>
          <w:rFonts w:hint="eastAsia" w:asciiTheme="minorEastAsia" w:hAnsiTheme="minorEastAsia" w:eastAsiaTheme="minorEastAsia" w:cstheme="minorEastAsia"/>
          <w:b/>
          <w:sz w:val="24"/>
          <w:highlight w:val="none"/>
        </w:rPr>
        <w:t>注：1.如为联合体投标，盖章处须加盖联合体牵头人电子签章并由联合体各方法定代表人分别签字或者电子签名，否则投标无效。</w:t>
      </w:r>
    </w:p>
    <w:p w14:paraId="368E97A9">
      <w:pPr>
        <w:spacing w:line="440" w:lineRule="exact"/>
        <w:contextualSpacing/>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2</w:t>
      </w:r>
      <w:r>
        <w:rPr>
          <w:rFonts w:hint="eastAsia" w:asciiTheme="minorEastAsia" w:hAnsiTheme="minorEastAsia" w:eastAsiaTheme="minorEastAsia" w:cstheme="minorEastAsia"/>
          <w:sz w:val="24"/>
          <w:highlight w:val="none"/>
        </w:rPr>
        <w:t>.法定代表人必须在授权委托书上亲笔签字或者盖章或者电子签名，</w:t>
      </w:r>
      <w:r>
        <w:rPr>
          <w:rFonts w:hint="eastAsia" w:asciiTheme="minorEastAsia" w:hAnsiTheme="minorEastAsia" w:eastAsiaTheme="minorEastAsia" w:cstheme="minorEastAsia"/>
          <w:b/>
          <w:bCs/>
          <w:sz w:val="24"/>
          <w:highlight w:val="none"/>
        </w:rPr>
        <w:t>否则按无效投标处理</w:t>
      </w:r>
      <w:r>
        <w:rPr>
          <w:rFonts w:hint="eastAsia" w:asciiTheme="minorEastAsia" w:hAnsiTheme="minorEastAsia" w:eastAsiaTheme="minorEastAsia" w:cstheme="minorEastAsia"/>
          <w:sz w:val="24"/>
          <w:highlight w:val="none"/>
        </w:rPr>
        <w:t>；</w:t>
      </w:r>
    </w:p>
    <w:p w14:paraId="1124890C">
      <w:pPr>
        <w:rPr>
          <w:rFonts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br w:type="page"/>
      </w:r>
      <w:r>
        <w:rPr>
          <w:rFonts w:hint="eastAsia" w:asciiTheme="minorEastAsia" w:hAnsiTheme="minorEastAsia" w:eastAsiaTheme="minorEastAsia" w:cstheme="minorEastAsia"/>
          <w:b/>
          <w:sz w:val="28"/>
          <w:szCs w:val="28"/>
          <w:highlight w:val="none"/>
        </w:rPr>
        <w:t>三、商务文件格式</w:t>
      </w:r>
      <w:bookmarkEnd w:id="168"/>
    </w:p>
    <w:p w14:paraId="594D91B0">
      <w:pPr>
        <w:snapToGrid w:val="0"/>
        <w:spacing w:before="120" w:beforeLines="50" w:after="50" w:line="360" w:lineRule="auto"/>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 xml:space="preserve">1.商务文件封面格式： </w:t>
      </w:r>
    </w:p>
    <w:p w14:paraId="6067FAB3">
      <w:pPr>
        <w:snapToGrid w:val="0"/>
        <w:spacing w:before="120" w:beforeLines="50" w:after="50"/>
        <w:jc w:val="center"/>
        <w:rPr>
          <w:rFonts w:asciiTheme="minorEastAsia" w:hAnsiTheme="minorEastAsia" w:eastAsiaTheme="minorEastAsia" w:cstheme="minorEastAsia"/>
          <w:bCs/>
          <w:sz w:val="48"/>
          <w:szCs w:val="48"/>
          <w:highlight w:val="none"/>
        </w:rPr>
      </w:pPr>
    </w:p>
    <w:p w14:paraId="15FD3EC2">
      <w:pPr>
        <w:snapToGrid w:val="0"/>
        <w:spacing w:before="120" w:beforeLines="50" w:after="5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bCs/>
          <w:sz w:val="48"/>
          <w:szCs w:val="48"/>
          <w:highlight w:val="none"/>
        </w:rPr>
        <w:t>电子投标文件</w:t>
      </w:r>
    </w:p>
    <w:p w14:paraId="11432E10">
      <w:pPr>
        <w:snapToGrid w:val="0"/>
        <w:spacing w:before="120" w:beforeLines="50" w:after="50"/>
        <w:jc w:val="center"/>
        <w:rPr>
          <w:rFonts w:asciiTheme="minorEastAsia" w:hAnsiTheme="minorEastAsia" w:eastAsiaTheme="minorEastAsia" w:cstheme="minorEastAsia"/>
          <w:bCs/>
          <w:sz w:val="44"/>
          <w:szCs w:val="44"/>
          <w:highlight w:val="none"/>
        </w:rPr>
      </w:pPr>
    </w:p>
    <w:p w14:paraId="13090152">
      <w:pPr>
        <w:snapToGrid w:val="0"/>
        <w:spacing w:before="120" w:beforeLines="50" w:after="50"/>
        <w:jc w:val="center"/>
        <w:rPr>
          <w:rFonts w:asciiTheme="minorEastAsia" w:hAnsiTheme="minorEastAsia" w:eastAsiaTheme="minorEastAsia" w:cstheme="minorEastAsia"/>
          <w:bCs/>
          <w:sz w:val="44"/>
          <w:szCs w:val="44"/>
          <w:highlight w:val="none"/>
        </w:rPr>
      </w:pPr>
      <w:r>
        <w:rPr>
          <w:rFonts w:hint="eastAsia" w:asciiTheme="minorEastAsia" w:hAnsiTheme="minorEastAsia" w:eastAsiaTheme="minorEastAsia" w:cstheme="minorEastAsia"/>
          <w:bCs/>
          <w:sz w:val="44"/>
          <w:szCs w:val="44"/>
          <w:highlight w:val="none"/>
        </w:rPr>
        <w:t>商  务  文  件</w:t>
      </w:r>
    </w:p>
    <w:p w14:paraId="2631E45F">
      <w:pPr>
        <w:snapToGrid w:val="0"/>
        <w:spacing w:before="120" w:beforeLines="50" w:after="50"/>
        <w:rPr>
          <w:rFonts w:asciiTheme="minorEastAsia" w:hAnsiTheme="minorEastAsia" w:eastAsiaTheme="minorEastAsia" w:cstheme="minorEastAsia"/>
          <w:bCs/>
          <w:sz w:val="24"/>
          <w:szCs w:val="20"/>
          <w:highlight w:val="none"/>
        </w:rPr>
      </w:pPr>
    </w:p>
    <w:p w14:paraId="6D9BB767">
      <w:pPr>
        <w:snapToGrid w:val="0"/>
        <w:spacing w:before="120" w:beforeLines="50" w:after="50"/>
        <w:ind w:firstLine="540" w:firstLineChars="225"/>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项目名称：</w:t>
      </w:r>
    </w:p>
    <w:p w14:paraId="45A60A8D">
      <w:pPr>
        <w:snapToGrid w:val="0"/>
        <w:spacing w:before="120" w:beforeLines="50" w:after="50"/>
        <w:ind w:firstLine="540" w:firstLineChars="225"/>
        <w:rPr>
          <w:rFonts w:asciiTheme="minorEastAsia" w:hAnsiTheme="minorEastAsia" w:eastAsiaTheme="minorEastAsia" w:cstheme="minorEastAsia"/>
          <w:bCs/>
          <w:sz w:val="24"/>
          <w:szCs w:val="20"/>
          <w:highlight w:val="none"/>
        </w:rPr>
      </w:pPr>
    </w:p>
    <w:p w14:paraId="6013BB6B">
      <w:pPr>
        <w:snapToGrid w:val="0"/>
        <w:spacing w:before="120" w:beforeLines="50" w:after="50"/>
        <w:ind w:firstLine="540" w:firstLineChars="225"/>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项目编号：</w:t>
      </w:r>
    </w:p>
    <w:p w14:paraId="090FCECC">
      <w:pPr>
        <w:snapToGrid w:val="0"/>
        <w:spacing w:before="120" w:beforeLines="50" w:after="50"/>
        <w:ind w:firstLine="540" w:firstLineChars="225"/>
        <w:rPr>
          <w:rFonts w:asciiTheme="minorEastAsia" w:hAnsiTheme="minorEastAsia" w:eastAsiaTheme="minorEastAsia" w:cstheme="minorEastAsia"/>
          <w:bCs/>
          <w:sz w:val="24"/>
          <w:szCs w:val="20"/>
          <w:highlight w:val="none"/>
        </w:rPr>
      </w:pPr>
    </w:p>
    <w:p w14:paraId="624D730A">
      <w:pPr>
        <w:snapToGrid w:val="0"/>
        <w:spacing w:before="120" w:beforeLines="50" w:after="50"/>
        <w:ind w:firstLine="540" w:firstLineChars="225"/>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所投分标：</w:t>
      </w:r>
    </w:p>
    <w:p w14:paraId="60FA2BC8">
      <w:pPr>
        <w:snapToGrid w:val="0"/>
        <w:spacing w:before="120" w:beforeLines="50" w:after="50"/>
        <w:ind w:firstLine="540" w:firstLineChars="225"/>
        <w:rPr>
          <w:rFonts w:asciiTheme="minorEastAsia" w:hAnsiTheme="minorEastAsia" w:eastAsiaTheme="minorEastAsia" w:cstheme="minorEastAsia"/>
          <w:bCs/>
          <w:sz w:val="24"/>
          <w:szCs w:val="20"/>
          <w:highlight w:val="none"/>
        </w:rPr>
      </w:pPr>
    </w:p>
    <w:p w14:paraId="50C2ADDD">
      <w:pPr>
        <w:pStyle w:val="8"/>
        <w:snapToGrid w:val="0"/>
        <w:spacing w:before="50" w:after="50"/>
        <w:ind w:firstLine="540" w:firstLineChars="225"/>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投标人名称：</w:t>
      </w:r>
    </w:p>
    <w:p w14:paraId="29B7FC12">
      <w:pPr>
        <w:pStyle w:val="8"/>
        <w:snapToGrid w:val="0"/>
        <w:spacing w:before="50" w:after="50"/>
        <w:ind w:firstLine="540" w:firstLineChars="225"/>
        <w:rPr>
          <w:rFonts w:asciiTheme="minorEastAsia" w:hAnsiTheme="minorEastAsia" w:eastAsiaTheme="minorEastAsia" w:cstheme="minorEastAsia"/>
          <w:bCs/>
          <w:sz w:val="24"/>
          <w:szCs w:val="24"/>
          <w:highlight w:val="none"/>
        </w:rPr>
      </w:pPr>
    </w:p>
    <w:p w14:paraId="6BE24B1F">
      <w:pPr>
        <w:pStyle w:val="8"/>
        <w:snapToGrid w:val="0"/>
        <w:spacing w:before="50" w:after="50"/>
        <w:ind w:firstLine="540" w:firstLineChars="225"/>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投标人地址：</w:t>
      </w:r>
    </w:p>
    <w:p w14:paraId="0CCD953E">
      <w:pPr>
        <w:pStyle w:val="8"/>
        <w:snapToGrid w:val="0"/>
        <w:spacing w:before="50" w:after="50"/>
        <w:ind w:firstLine="960" w:firstLineChars="400"/>
        <w:rPr>
          <w:rFonts w:asciiTheme="minorEastAsia" w:hAnsiTheme="minorEastAsia" w:eastAsiaTheme="minorEastAsia" w:cstheme="minorEastAsia"/>
          <w:bCs/>
          <w:sz w:val="24"/>
          <w:szCs w:val="24"/>
          <w:highlight w:val="none"/>
        </w:rPr>
      </w:pPr>
    </w:p>
    <w:p w14:paraId="1ABF24E0">
      <w:pPr>
        <w:snapToGrid w:val="0"/>
        <w:spacing w:before="120" w:beforeLines="50" w:after="50"/>
        <w:ind w:firstLine="645"/>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年  月  日</w:t>
      </w:r>
    </w:p>
    <w:p w14:paraId="77E0CDA6">
      <w:pPr>
        <w:snapToGrid w:val="0"/>
        <w:spacing w:before="120" w:beforeLines="50" w:after="50"/>
        <w:rPr>
          <w:rFonts w:asciiTheme="minorEastAsia" w:hAnsiTheme="minorEastAsia" w:eastAsiaTheme="minorEastAsia" w:cstheme="minorEastAsia"/>
          <w:sz w:val="24"/>
          <w:szCs w:val="20"/>
          <w:highlight w:val="none"/>
        </w:rPr>
      </w:pPr>
    </w:p>
    <w:p w14:paraId="731C0248">
      <w:pPr>
        <w:snapToGrid w:val="0"/>
        <w:spacing w:line="360" w:lineRule="auto"/>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sz w:val="24"/>
          <w:szCs w:val="20"/>
          <w:highlight w:val="none"/>
        </w:rPr>
        <w:br w:type="page"/>
      </w:r>
      <w:r>
        <w:rPr>
          <w:rFonts w:hint="eastAsia" w:asciiTheme="minorEastAsia" w:hAnsiTheme="minorEastAsia" w:eastAsiaTheme="minorEastAsia" w:cstheme="minorEastAsia"/>
          <w:b/>
          <w:sz w:val="24"/>
          <w:highlight w:val="none"/>
        </w:rPr>
        <w:t>2.商务文件目录</w:t>
      </w:r>
    </w:p>
    <w:p w14:paraId="46367EEE">
      <w:pPr>
        <w:snapToGrid w:val="0"/>
        <w:spacing w:before="50" w:after="120" w:afterLines="50" w:line="360" w:lineRule="auto"/>
        <w:ind w:firstLine="560" w:firstLineChars="200"/>
        <w:jc w:val="left"/>
        <w:rPr>
          <w:rFonts w:asciiTheme="minorEastAsia" w:hAnsiTheme="minorEastAsia" w:eastAsiaTheme="minorEastAsia" w:cstheme="minorEastAsia"/>
          <w:b/>
          <w:bCs/>
          <w:sz w:val="32"/>
          <w:szCs w:val="32"/>
          <w:highlight w:val="none"/>
        </w:rPr>
      </w:pPr>
      <w:r>
        <w:rPr>
          <w:rFonts w:hint="eastAsia" w:asciiTheme="minorEastAsia" w:hAnsiTheme="minorEastAsia" w:eastAsiaTheme="minorEastAsia" w:cstheme="minorEastAsia"/>
          <w:sz w:val="28"/>
          <w:szCs w:val="28"/>
          <w:highlight w:val="none"/>
        </w:rPr>
        <w:t>根据招标文件规定及投标人提供的材料自行编写目录。</w:t>
      </w:r>
    </w:p>
    <w:p w14:paraId="0986583F">
      <w:pPr>
        <w:snapToGrid w:val="0"/>
        <w:spacing w:before="50" w:after="120" w:afterLines="50"/>
        <w:jc w:val="left"/>
        <w:rPr>
          <w:rFonts w:asciiTheme="minorEastAsia" w:hAnsiTheme="minorEastAsia" w:eastAsiaTheme="minorEastAsia" w:cstheme="minorEastAsia"/>
          <w:highlight w:val="none"/>
        </w:rPr>
      </w:pPr>
    </w:p>
    <w:p w14:paraId="2ADA94D0">
      <w:pPr>
        <w:snapToGrid w:val="0"/>
        <w:spacing w:before="120" w:beforeLines="50" w:after="50"/>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br w:type="page"/>
      </w:r>
      <w:r>
        <w:rPr>
          <w:rFonts w:hint="eastAsia" w:asciiTheme="minorEastAsia" w:hAnsiTheme="minorEastAsia" w:eastAsiaTheme="minorEastAsia" w:cstheme="minorEastAsia"/>
          <w:b/>
          <w:sz w:val="24"/>
          <w:highlight w:val="none"/>
        </w:rPr>
        <w:t>3.投标人参加本项目无围标串标行为的承诺</w:t>
      </w:r>
    </w:p>
    <w:p w14:paraId="52DAB6B9">
      <w:pPr>
        <w:snapToGrid w:val="0"/>
        <w:spacing w:before="120" w:beforeLines="50" w:after="50"/>
        <w:jc w:val="left"/>
        <w:rPr>
          <w:rFonts w:asciiTheme="minorEastAsia" w:hAnsiTheme="minorEastAsia" w:eastAsiaTheme="minorEastAsia" w:cstheme="minorEastAsia"/>
          <w:b/>
          <w:sz w:val="24"/>
          <w:highlight w:val="none"/>
        </w:rPr>
      </w:pPr>
    </w:p>
    <w:p w14:paraId="25DB244A">
      <w:pPr>
        <w:spacing w:line="360" w:lineRule="auto"/>
        <w:ind w:left="420"/>
        <w:contextualSpacing/>
        <w:jc w:val="center"/>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Cs/>
          <w:spacing w:val="-11"/>
          <w:sz w:val="44"/>
          <w:szCs w:val="44"/>
          <w:highlight w:val="none"/>
        </w:rPr>
        <w:t>投标人参加本项目无围标串标行为的承诺函</w:t>
      </w:r>
    </w:p>
    <w:p w14:paraId="1350001E">
      <w:pPr>
        <w:spacing w:line="440" w:lineRule="exact"/>
        <w:contextualSpacing/>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一、我方承诺无下列相互串通投标的情形：</w:t>
      </w:r>
    </w:p>
    <w:p w14:paraId="6F11AD0C">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1.不同投标人的投标文件由同一单位或者个人编制；</w:t>
      </w:r>
    </w:p>
    <w:p w14:paraId="6D719F46">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2.不同投标人委托同一单位或者个人办理投标事宜；</w:t>
      </w:r>
    </w:p>
    <w:p w14:paraId="4C5D92E4">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3.不同的投标人的投标文件载明的项目管理员为同一个人；</w:t>
      </w:r>
    </w:p>
    <w:p w14:paraId="72BBEBDB">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4.不同投标人的投标文件异常一致或者投标报价呈规律性差异；</w:t>
      </w:r>
    </w:p>
    <w:p w14:paraId="0994D1D4">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5.不同投标人的投标文件相互混装；</w:t>
      </w:r>
    </w:p>
    <w:p w14:paraId="1526CA55">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6.不同投标人的投标保证金从同一单位或者个人账户转出。</w:t>
      </w:r>
    </w:p>
    <w:p w14:paraId="0CE24DA0">
      <w:pPr>
        <w:spacing w:line="440" w:lineRule="exact"/>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b/>
          <w:sz w:val="24"/>
          <w:highlight w:val="none"/>
        </w:rPr>
        <w:t>二、我方承诺无下列恶意串通的情形：</w:t>
      </w:r>
    </w:p>
    <w:p w14:paraId="3E365D0B">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1.投标人直接或者间接从采购人或者采购代理机构处获得其他投标人的相关信息并修改其投标文件或者响应文件；</w:t>
      </w:r>
    </w:p>
    <w:p w14:paraId="7198E5F8">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2.投标人按照采购人或者采购代理机构的授意撤换、修改投标文件或者响应文件；</w:t>
      </w:r>
    </w:p>
    <w:p w14:paraId="379B1358">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3.投标人之间协商报价、技术方案等投标文件或者响应文件的实质性内容；</w:t>
      </w:r>
    </w:p>
    <w:p w14:paraId="0013F731">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4.属于同一集团、协会、商会等组织成员的投标人按照该组织要求协同参加政府采购活动；</w:t>
      </w:r>
    </w:p>
    <w:p w14:paraId="36B1863D">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5.投标人之间事先约定一致抬高或者压低投标报价，或者在招标项目中事先约定轮流以高价位或者低价位中标，或者事先约定由某一特定投标人中标，然后再参加投标；</w:t>
      </w:r>
    </w:p>
    <w:p w14:paraId="16A03D9E">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6.投标人之间商定部分投标人放弃参加政府采购活动或者放弃中标；</w:t>
      </w:r>
    </w:p>
    <w:p w14:paraId="5F5E97C6">
      <w:pPr>
        <w:spacing w:line="440" w:lineRule="exact"/>
        <w:ind w:firstLine="470" w:firstLineChars="196"/>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7.投标人与采购人或者采购代理机构之间、投标人相互之间，为谋求特定投标人中标或者排斥其他投标人的其他串通行为。</w:t>
      </w:r>
    </w:p>
    <w:p w14:paraId="33A9FA8B">
      <w:pPr>
        <w:spacing w:line="440" w:lineRule="exact"/>
        <w:ind w:firstLine="472" w:firstLineChars="196"/>
        <w:contextualSpacing/>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以上情形一经核查属实，我方愿意承担一切后果，并不再寻求任何旨在减轻或者免除法律责任的辩解。</w:t>
      </w:r>
    </w:p>
    <w:p w14:paraId="7298181A">
      <w:pPr>
        <w:pStyle w:val="24"/>
        <w:spacing w:line="440" w:lineRule="exact"/>
        <w:ind w:firstLine="6840" w:firstLineChars="2850"/>
        <w:contextualSpacing/>
        <w:rPr>
          <w:rFonts w:asciiTheme="minorEastAsia" w:hAnsiTheme="minorEastAsia" w:eastAsiaTheme="minorEastAsia" w:cstheme="minorEastAsia"/>
          <w:sz w:val="24"/>
          <w:szCs w:val="24"/>
          <w:highlight w:val="none"/>
        </w:rPr>
      </w:pPr>
    </w:p>
    <w:p w14:paraId="3ADCF533">
      <w:pPr>
        <w:pStyle w:val="24"/>
        <w:spacing w:line="440" w:lineRule="exact"/>
        <w:contextualSpacing/>
        <w:jc w:val="center"/>
        <w:rPr>
          <w:rFonts w:asciiTheme="minorEastAsia" w:hAnsiTheme="minorEastAsia" w:eastAsiaTheme="minorEastAsia" w:cstheme="minorEastAsia"/>
          <w:sz w:val="24"/>
          <w:szCs w:val="24"/>
          <w:highlight w:val="none"/>
        </w:rPr>
      </w:pPr>
      <w:bookmarkStart w:id="169" w:name="OLE_LINK59"/>
      <w:bookmarkStart w:id="170" w:name="OLE_LINK60"/>
      <w:r>
        <w:rPr>
          <w:rFonts w:hint="eastAsia" w:asciiTheme="minorEastAsia" w:hAnsiTheme="minorEastAsia" w:eastAsiaTheme="minorEastAsia" w:cstheme="minorEastAsia"/>
          <w:sz w:val="24"/>
          <w:szCs w:val="24"/>
          <w:highlight w:val="none"/>
        </w:rPr>
        <w:t>投标人名称（电子签章）</w:t>
      </w:r>
    </w:p>
    <w:p w14:paraId="5469CDE6">
      <w:pPr>
        <w:pStyle w:val="24"/>
        <w:spacing w:line="440" w:lineRule="exact"/>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年</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月</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日</w:t>
      </w:r>
      <w:bookmarkEnd w:id="169"/>
      <w:bookmarkEnd w:id="170"/>
    </w:p>
    <w:p w14:paraId="3AA260A3">
      <w:pPr>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br w:type="page"/>
      </w:r>
    </w:p>
    <w:p w14:paraId="43D5AA3E">
      <w:pPr>
        <w:snapToGrid w:val="0"/>
        <w:spacing w:before="120" w:beforeLines="50" w:after="50"/>
        <w:jc w:val="left"/>
        <w:rPr>
          <w:rFonts w:asciiTheme="minorEastAsia" w:hAnsiTheme="minorEastAsia" w:eastAsiaTheme="minorEastAsia" w:cstheme="minorEastAsia"/>
          <w:b/>
          <w:sz w:val="24"/>
          <w:szCs w:val="20"/>
          <w:highlight w:val="none"/>
        </w:rPr>
      </w:pPr>
      <w:r>
        <w:rPr>
          <w:rFonts w:hint="eastAsia" w:asciiTheme="minorEastAsia" w:hAnsiTheme="minorEastAsia" w:eastAsiaTheme="minorEastAsia" w:cstheme="minorEastAsia"/>
          <w:b/>
          <w:sz w:val="24"/>
          <w:highlight w:val="none"/>
        </w:rPr>
        <w:t>4.法定代表人身份证明</w:t>
      </w:r>
    </w:p>
    <w:p w14:paraId="237B3AB3">
      <w:pPr>
        <w:spacing w:before="240" w:beforeLines="100" w:after="120" w:afterLines="50"/>
        <w:ind w:left="540"/>
        <w:jc w:val="center"/>
        <w:rPr>
          <w:rFonts w:asciiTheme="minorEastAsia" w:hAnsiTheme="minorEastAsia" w:eastAsiaTheme="minorEastAsia" w:cstheme="minorEastAsia"/>
          <w:b/>
          <w:sz w:val="32"/>
          <w:szCs w:val="32"/>
          <w:highlight w:val="none"/>
        </w:rPr>
      </w:pPr>
    </w:p>
    <w:p w14:paraId="2D303F80">
      <w:pPr>
        <w:spacing w:before="240" w:beforeLines="100" w:after="120" w:afterLines="50"/>
        <w:ind w:left="540"/>
        <w:jc w:val="center"/>
        <w:rPr>
          <w:rFonts w:asciiTheme="minorEastAsia" w:hAnsiTheme="minorEastAsia" w:eastAsiaTheme="minorEastAsia" w:cstheme="minorEastAsia"/>
          <w:bCs/>
          <w:sz w:val="44"/>
          <w:szCs w:val="44"/>
          <w:highlight w:val="none"/>
        </w:rPr>
      </w:pPr>
      <w:r>
        <w:rPr>
          <w:rFonts w:hint="eastAsia" w:asciiTheme="minorEastAsia" w:hAnsiTheme="minorEastAsia" w:eastAsiaTheme="minorEastAsia" w:cstheme="minorEastAsia"/>
          <w:bCs/>
          <w:sz w:val="44"/>
          <w:szCs w:val="44"/>
          <w:highlight w:val="none"/>
        </w:rPr>
        <w:t>法定代表人身份证明</w:t>
      </w:r>
    </w:p>
    <w:p w14:paraId="7153A36F">
      <w:pPr>
        <w:spacing w:line="500" w:lineRule="exact"/>
        <w:ind w:left="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投 标 人：</w:t>
      </w:r>
      <w:r>
        <w:rPr>
          <w:rFonts w:hint="eastAsia" w:asciiTheme="minorEastAsia" w:hAnsiTheme="minorEastAsia" w:eastAsiaTheme="minorEastAsia" w:cstheme="minorEastAsia"/>
          <w:sz w:val="24"/>
          <w:highlight w:val="none"/>
          <w:u w:val="single"/>
        </w:rPr>
        <w:t xml:space="preserve">                                                        </w:t>
      </w:r>
    </w:p>
    <w:p w14:paraId="6D1A621D">
      <w:pPr>
        <w:spacing w:line="500" w:lineRule="exact"/>
        <w:ind w:left="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地    址：</w:t>
      </w:r>
      <w:r>
        <w:rPr>
          <w:rFonts w:hint="eastAsia" w:asciiTheme="minorEastAsia" w:hAnsiTheme="minorEastAsia" w:eastAsiaTheme="minorEastAsia" w:cstheme="minorEastAsia"/>
          <w:sz w:val="24"/>
          <w:highlight w:val="none"/>
          <w:u w:val="single"/>
        </w:rPr>
        <w:t xml:space="preserve">                                                        </w:t>
      </w:r>
    </w:p>
    <w:p w14:paraId="34C3F7DB">
      <w:pPr>
        <w:spacing w:line="500" w:lineRule="exact"/>
        <w:ind w:left="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姓    名：</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性      别：</w:t>
      </w:r>
      <w:r>
        <w:rPr>
          <w:rFonts w:hint="eastAsia" w:asciiTheme="minorEastAsia" w:hAnsiTheme="minorEastAsia" w:eastAsiaTheme="minorEastAsia" w:cstheme="minorEastAsia"/>
          <w:sz w:val="24"/>
          <w:highlight w:val="none"/>
          <w:u w:val="single"/>
        </w:rPr>
        <w:t xml:space="preserve">                </w:t>
      </w:r>
    </w:p>
    <w:p w14:paraId="6BACA19E">
      <w:pPr>
        <w:spacing w:line="500" w:lineRule="exact"/>
        <w:ind w:left="540"/>
        <w:rPr>
          <w:rFonts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sz w:val="24"/>
          <w:highlight w:val="none"/>
        </w:rPr>
        <w:t>年    龄：</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职      务：</w:t>
      </w:r>
      <w:r>
        <w:rPr>
          <w:rFonts w:hint="eastAsia" w:asciiTheme="minorEastAsia" w:hAnsiTheme="minorEastAsia" w:eastAsiaTheme="minorEastAsia" w:cstheme="minorEastAsia"/>
          <w:sz w:val="24"/>
          <w:highlight w:val="none"/>
          <w:u w:val="single"/>
        </w:rPr>
        <w:t xml:space="preserve">                </w:t>
      </w:r>
    </w:p>
    <w:p w14:paraId="691EAF0E">
      <w:pPr>
        <w:spacing w:line="500" w:lineRule="exact"/>
        <w:ind w:left="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身份证号码：</w:t>
      </w:r>
      <w:r>
        <w:rPr>
          <w:rFonts w:hint="eastAsia" w:asciiTheme="minorEastAsia" w:hAnsiTheme="minorEastAsia" w:eastAsiaTheme="minorEastAsia" w:cstheme="minorEastAsia"/>
          <w:sz w:val="24"/>
          <w:highlight w:val="none"/>
          <w:u w:val="single"/>
        </w:rPr>
        <w:t xml:space="preserve">                                 </w:t>
      </w:r>
    </w:p>
    <w:p w14:paraId="4D9289AA">
      <w:pPr>
        <w:spacing w:line="500" w:lineRule="exact"/>
        <w:ind w:left="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系</w:t>
      </w:r>
      <w:r>
        <w:rPr>
          <w:rFonts w:hint="eastAsia" w:asciiTheme="minorEastAsia" w:hAnsiTheme="minorEastAsia" w:eastAsiaTheme="minorEastAsia" w:cstheme="minorEastAsia"/>
          <w:sz w:val="24"/>
          <w:highlight w:val="none"/>
          <w:u w:val="single"/>
        </w:rPr>
        <w:t xml:space="preserve">            （投标人名称）              </w:t>
      </w:r>
      <w:r>
        <w:rPr>
          <w:rFonts w:hint="eastAsia" w:asciiTheme="minorEastAsia" w:hAnsiTheme="minorEastAsia" w:eastAsiaTheme="minorEastAsia" w:cstheme="minorEastAsia"/>
          <w:sz w:val="24"/>
          <w:highlight w:val="none"/>
        </w:rPr>
        <w:t>的法定代表人。</w:t>
      </w:r>
    </w:p>
    <w:p w14:paraId="32041758">
      <w:pPr>
        <w:spacing w:line="500" w:lineRule="exact"/>
        <w:ind w:left="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特此证明。</w:t>
      </w:r>
    </w:p>
    <w:p w14:paraId="74D4E58B">
      <w:pPr>
        <w:spacing w:line="500" w:lineRule="exact"/>
        <w:ind w:left="540"/>
        <w:rPr>
          <w:rFonts w:asciiTheme="minorEastAsia" w:hAnsiTheme="minorEastAsia" w:eastAsiaTheme="minorEastAsia" w:cstheme="minorEastAsia"/>
          <w:sz w:val="24"/>
          <w:highlight w:val="none"/>
        </w:rPr>
      </w:pPr>
    </w:p>
    <w:p w14:paraId="4DF350D6">
      <w:pPr>
        <w:spacing w:line="500" w:lineRule="exact"/>
        <w:ind w:left="540"/>
        <w:rPr>
          <w:rFonts w:asciiTheme="minorEastAsia" w:hAnsiTheme="minorEastAsia" w:eastAsiaTheme="minorEastAsia" w:cstheme="minorEastAsia"/>
          <w:sz w:val="24"/>
          <w:highlight w:val="none"/>
        </w:rPr>
      </w:pPr>
    </w:p>
    <w:p w14:paraId="7DED134A">
      <w:pPr>
        <w:spacing w:line="500" w:lineRule="exact"/>
        <w:ind w:left="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附件：法定代表人有效身份证正反面复印件</w:t>
      </w:r>
    </w:p>
    <w:p w14:paraId="0201EBC8">
      <w:pPr>
        <w:spacing w:line="500" w:lineRule="exact"/>
        <w:ind w:left="540"/>
        <w:rPr>
          <w:rFonts w:asciiTheme="minorEastAsia" w:hAnsiTheme="minorEastAsia" w:eastAsiaTheme="minorEastAsia" w:cstheme="minorEastAsia"/>
          <w:sz w:val="24"/>
          <w:highlight w:val="none"/>
        </w:rPr>
      </w:pPr>
    </w:p>
    <w:p w14:paraId="1EAAE387">
      <w:pPr>
        <w:spacing w:line="500" w:lineRule="exact"/>
        <w:ind w:left="540"/>
        <w:jc w:val="righ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投标人名称（电子签章）</w:t>
      </w:r>
    </w:p>
    <w:p w14:paraId="6D93184D">
      <w:pPr>
        <w:spacing w:line="500" w:lineRule="exact"/>
        <w:ind w:left="540"/>
        <w:jc w:val="right"/>
        <w:rPr>
          <w:rFonts w:asciiTheme="minorEastAsia" w:hAnsiTheme="minorEastAsia" w:eastAsiaTheme="minorEastAsia" w:cstheme="minorEastAsia"/>
          <w:sz w:val="24"/>
          <w:highlight w:val="none"/>
        </w:rPr>
      </w:pPr>
    </w:p>
    <w:p w14:paraId="3B8C3CCB">
      <w:pPr>
        <w:snapToGrid w:val="0"/>
        <w:spacing w:before="120" w:beforeLines="50" w:after="50"/>
        <w:ind w:left="540"/>
        <w:jc w:val="righ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年</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月</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日</w:t>
      </w:r>
    </w:p>
    <w:p w14:paraId="355246A7">
      <w:pPr>
        <w:snapToGrid w:val="0"/>
        <w:spacing w:before="120" w:beforeLines="50" w:after="50"/>
        <w:jc w:val="center"/>
        <w:rPr>
          <w:rFonts w:asciiTheme="minorEastAsia" w:hAnsiTheme="minorEastAsia" w:eastAsiaTheme="minorEastAsia" w:cstheme="minorEastAsia"/>
          <w:b/>
          <w:sz w:val="24"/>
          <w:highlight w:val="none"/>
        </w:rPr>
      </w:pPr>
    </w:p>
    <w:p w14:paraId="7D7940BF">
      <w:pPr>
        <w:snapToGrid w:val="0"/>
        <w:spacing w:before="120" w:beforeLines="50" w:after="50"/>
        <w:jc w:val="left"/>
        <w:rPr>
          <w:rFonts w:asciiTheme="minorEastAsia" w:hAnsiTheme="minorEastAsia" w:eastAsiaTheme="minorEastAsia" w:cstheme="minorEastAsia"/>
          <w:b/>
          <w:sz w:val="24"/>
          <w:szCs w:val="20"/>
          <w:highlight w:val="none"/>
        </w:rPr>
      </w:pPr>
      <w:r>
        <w:rPr>
          <w:rFonts w:hint="eastAsia" w:asciiTheme="minorEastAsia" w:hAnsiTheme="minorEastAsia" w:eastAsiaTheme="minorEastAsia" w:cstheme="minorEastAsia"/>
          <w:sz w:val="24"/>
          <w:highlight w:val="none"/>
        </w:rPr>
        <w:t>注：自然人投标的无需提供</w:t>
      </w:r>
    </w:p>
    <w:p w14:paraId="17BBD624">
      <w:pPr>
        <w:snapToGrid w:val="0"/>
        <w:spacing w:before="120" w:beforeLines="50" w:after="50"/>
        <w:jc w:val="left"/>
        <w:rPr>
          <w:rFonts w:asciiTheme="minorEastAsia" w:hAnsiTheme="minorEastAsia" w:eastAsiaTheme="minorEastAsia" w:cstheme="minorEastAsia"/>
          <w:b/>
          <w:sz w:val="24"/>
          <w:szCs w:val="20"/>
          <w:highlight w:val="none"/>
        </w:rPr>
      </w:pPr>
      <w:r>
        <w:rPr>
          <w:rFonts w:hint="eastAsia" w:asciiTheme="minorEastAsia" w:hAnsiTheme="minorEastAsia" w:eastAsiaTheme="minorEastAsia" w:cstheme="minorEastAsia"/>
          <w:b/>
          <w:sz w:val="24"/>
          <w:highlight w:val="none"/>
        </w:rPr>
        <w:br w:type="page"/>
      </w:r>
      <w:r>
        <w:rPr>
          <w:rFonts w:hint="eastAsia" w:asciiTheme="minorEastAsia" w:hAnsiTheme="minorEastAsia" w:eastAsiaTheme="minorEastAsia" w:cstheme="minorEastAsia"/>
          <w:b/>
          <w:sz w:val="24"/>
          <w:highlight w:val="none"/>
        </w:rPr>
        <w:t>5.授权委托书格式</w:t>
      </w:r>
    </w:p>
    <w:p w14:paraId="02656E65">
      <w:pPr>
        <w:snapToGrid w:val="0"/>
        <w:spacing w:before="120" w:beforeLines="50" w:after="50"/>
        <w:jc w:val="center"/>
        <w:rPr>
          <w:rFonts w:asciiTheme="minorEastAsia" w:hAnsiTheme="minorEastAsia" w:eastAsiaTheme="minorEastAsia" w:cstheme="minorEastAsia"/>
          <w:b/>
          <w:sz w:val="44"/>
          <w:szCs w:val="44"/>
          <w:highlight w:val="none"/>
        </w:rPr>
      </w:pPr>
    </w:p>
    <w:p w14:paraId="44611A1D">
      <w:pPr>
        <w:spacing w:line="360" w:lineRule="auto"/>
        <w:contextualSpacing/>
        <w:jc w:val="center"/>
        <w:rPr>
          <w:rFonts w:asciiTheme="minorEastAsia" w:hAnsiTheme="minorEastAsia" w:eastAsiaTheme="minorEastAsia" w:cstheme="minorEastAsia"/>
          <w:bCs/>
          <w:sz w:val="44"/>
          <w:szCs w:val="44"/>
          <w:highlight w:val="none"/>
        </w:rPr>
      </w:pPr>
      <w:r>
        <w:rPr>
          <w:rFonts w:hint="eastAsia" w:asciiTheme="minorEastAsia" w:hAnsiTheme="minorEastAsia" w:eastAsiaTheme="minorEastAsia" w:cstheme="minorEastAsia"/>
          <w:bCs/>
          <w:sz w:val="44"/>
          <w:szCs w:val="44"/>
          <w:highlight w:val="none"/>
        </w:rPr>
        <w:t>授权委托书</w:t>
      </w:r>
    </w:p>
    <w:p w14:paraId="03FDE1B0">
      <w:pPr>
        <w:spacing w:line="360" w:lineRule="auto"/>
        <w:contextualSpacing/>
        <w:jc w:val="center"/>
        <w:rPr>
          <w:rFonts w:asciiTheme="minorEastAsia" w:hAnsiTheme="minorEastAsia" w:eastAsiaTheme="minorEastAsia" w:cstheme="minorEastAsia"/>
          <w:bCs/>
          <w:sz w:val="32"/>
          <w:szCs w:val="32"/>
          <w:highlight w:val="none"/>
        </w:rPr>
      </w:pPr>
      <w:r>
        <w:rPr>
          <w:rFonts w:hint="eastAsia" w:asciiTheme="minorEastAsia" w:hAnsiTheme="minorEastAsia" w:eastAsiaTheme="minorEastAsia" w:cstheme="minorEastAsia"/>
          <w:bCs/>
          <w:sz w:val="32"/>
          <w:szCs w:val="32"/>
          <w:highlight w:val="none"/>
        </w:rPr>
        <w:t>（非联合体投标格式）</w:t>
      </w:r>
    </w:p>
    <w:p w14:paraId="4B6D623B">
      <w:pPr>
        <w:spacing w:line="360" w:lineRule="auto"/>
        <w:contextualSpacing/>
        <w:jc w:val="center"/>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32"/>
          <w:szCs w:val="32"/>
          <w:highlight w:val="none"/>
        </w:rPr>
        <w:t>（如有委托时）</w:t>
      </w:r>
    </w:p>
    <w:p w14:paraId="40134CE9">
      <w:pPr>
        <w:spacing w:line="440" w:lineRule="exact"/>
        <w:contextualSpacing/>
        <w:jc w:val="center"/>
        <w:rPr>
          <w:rFonts w:asciiTheme="minorEastAsia" w:hAnsiTheme="minorEastAsia" w:eastAsiaTheme="minorEastAsia" w:cstheme="minorEastAsia"/>
          <w:b/>
          <w:sz w:val="24"/>
          <w:highlight w:val="none"/>
        </w:rPr>
      </w:pPr>
    </w:p>
    <w:p w14:paraId="442CCDEF">
      <w:pPr>
        <w:spacing w:line="440" w:lineRule="exact"/>
        <w:contextualSpacing/>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Cs/>
          <w:sz w:val="24"/>
          <w:highlight w:val="none"/>
        </w:rPr>
        <w:t>致：</w:t>
      </w:r>
      <w:r>
        <w:rPr>
          <w:rFonts w:hint="eastAsia" w:asciiTheme="minorEastAsia" w:hAnsiTheme="minorEastAsia" w:eastAsiaTheme="minorEastAsia" w:cstheme="minorEastAsia"/>
          <w:sz w:val="24"/>
          <w:highlight w:val="none"/>
          <w:u w:val="single"/>
        </w:rPr>
        <w:t>采购人名称</w:t>
      </w:r>
      <w:r>
        <w:rPr>
          <w:rFonts w:hint="eastAsia" w:asciiTheme="minorEastAsia" w:hAnsiTheme="minorEastAsia" w:eastAsiaTheme="minorEastAsia" w:cstheme="minorEastAsia"/>
          <w:sz w:val="24"/>
          <w:highlight w:val="none"/>
        </w:rPr>
        <w:t>：</w:t>
      </w:r>
    </w:p>
    <w:p w14:paraId="0B7E7CDE">
      <w:pPr>
        <w:spacing w:line="440" w:lineRule="exact"/>
        <w:ind w:firstLine="566" w:firstLineChars="236"/>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我</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（姓名）系</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（投标人名称）的法定代表人，现授权委托</w:t>
      </w:r>
      <w:r>
        <w:rPr>
          <w:rFonts w:hint="eastAsia" w:asciiTheme="minorEastAsia" w:hAnsiTheme="minorEastAsia" w:eastAsiaTheme="minorEastAsia" w:cstheme="minorEastAsia"/>
          <w:sz w:val="24"/>
          <w:highlight w:val="none"/>
          <w:u w:val="single"/>
        </w:rPr>
        <w:t xml:space="preserve">              （姓名）</w:t>
      </w:r>
      <w:r>
        <w:rPr>
          <w:rFonts w:hint="eastAsia" w:asciiTheme="minorEastAsia" w:hAnsiTheme="minorEastAsia" w:eastAsiaTheme="minorEastAsia" w:cstheme="minorEastAsia"/>
          <w:sz w:val="24"/>
          <w:highlight w:val="none"/>
        </w:rPr>
        <w:t>以我方的名义参加</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项目的投标活动，并代表我方全权办理针对上述项目的所有采购程序和环节的具体事务和签署相关文件。</w:t>
      </w:r>
    </w:p>
    <w:p w14:paraId="581E3A5D">
      <w:pPr>
        <w:spacing w:line="440" w:lineRule="exact"/>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我方对委托代理人的签字或者电子签名事项负全部责任。</w:t>
      </w:r>
    </w:p>
    <w:p w14:paraId="225AEF4E">
      <w:pPr>
        <w:spacing w:line="440" w:lineRule="exact"/>
        <w:ind w:firstLine="48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u w:val="single"/>
        </w:rPr>
        <w:t>本授权书自签署之日起生效，在撤销授权的书面通知以前，本授权书一直有效。委托代理人在授权书有效期内签署的所有文件不因授权的撤销而失效。</w:t>
      </w:r>
    </w:p>
    <w:p w14:paraId="511ED6F8">
      <w:pPr>
        <w:spacing w:line="440" w:lineRule="exact"/>
        <w:ind w:firstLine="48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委托代理人无转委托权，特此委托。</w:t>
      </w:r>
    </w:p>
    <w:p w14:paraId="42B30484">
      <w:pPr>
        <w:spacing w:line="440" w:lineRule="exact"/>
        <w:ind w:firstLine="480"/>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附：法定代表人身份证明及委托代理人有效身份证正反面复印件</w:t>
      </w:r>
    </w:p>
    <w:p w14:paraId="0BF9D83C">
      <w:pPr>
        <w:spacing w:line="440" w:lineRule="exact"/>
        <w:contextualSpacing/>
        <w:rPr>
          <w:rFonts w:asciiTheme="minorEastAsia" w:hAnsiTheme="minorEastAsia" w:eastAsiaTheme="minorEastAsia" w:cstheme="minorEastAsia"/>
          <w:sz w:val="24"/>
          <w:highlight w:val="none"/>
        </w:rPr>
      </w:pPr>
    </w:p>
    <w:p w14:paraId="30971BF8">
      <w:pPr>
        <w:spacing w:line="440" w:lineRule="exact"/>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委托代理人（签字/电子签名）：</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            </w:t>
      </w:r>
    </w:p>
    <w:p w14:paraId="71D4A83A">
      <w:pPr>
        <w:spacing w:line="440" w:lineRule="exact"/>
        <w:contextualSpacing/>
        <w:rPr>
          <w:rFonts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sz w:val="24"/>
          <w:highlight w:val="none"/>
        </w:rPr>
        <w:t>委托代理人身份证号码：</w:t>
      </w:r>
      <w:r>
        <w:rPr>
          <w:rFonts w:hint="eastAsia" w:asciiTheme="minorEastAsia" w:hAnsiTheme="minorEastAsia" w:eastAsiaTheme="minorEastAsia" w:cstheme="minorEastAsia"/>
          <w:sz w:val="24"/>
          <w:highlight w:val="none"/>
          <w:u w:val="single"/>
        </w:rPr>
        <w:t xml:space="preserve">                             </w:t>
      </w:r>
    </w:p>
    <w:p w14:paraId="739E278C">
      <w:pPr>
        <w:spacing w:line="440" w:lineRule="exact"/>
        <w:contextualSpacing/>
        <w:rPr>
          <w:rFonts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sz w:val="24"/>
          <w:highlight w:val="none"/>
        </w:rPr>
        <w:t>法定代表人（签字或者盖章或者电子签名）：</w:t>
      </w:r>
      <w:r>
        <w:rPr>
          <w:rFonts w:hint="eastAsia" w:asciiTheme="minorEastAsia" w:hAnsiTheme="minorEastAsia" w:eastAsiaTheme="minorEastAsia" w:cstheme="minorEastAsia"/>
          <w:sz w:val="24"/>
          <w:highlight w:val="none"/>
          <w:u w:val="single"/>
        </w:rPr>
        <w:t xml:space="preserve">              </w:t>
      </w:r>
    </w:p>
    <w:p w14:paraId="2B746778">
      <w:pPr>
        <w:spacing w:line="440" w:lineRule="exact"/>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w:t>
      </w:r>
    </w:p>
    <w:p w14:paraId="25BC13E6">
      <w:pPr>
        <w:spacing w:line="440" w:lineRule="exact"/>
        <w:contextualSpacing/>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投标人名称（电子签章）：</w:t>
      </w:r>
    </w:p>
    <w:p w14:paraId="679555B5">
      <w:pPr>
        <w:spacing w:line="440" w:lineRule="exact"/>
        <w:contextualSpacing/>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年    月    日</w:t>
      </w:r>
    </w:p>
    <w:p w14:paraId="256F5218">
      <w:pPr>
        <w:spacing w:line="440" w:lineRule="exact"/>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注：1.</w:t>
      </w:r>
      <w:bookmarkStart w:id="171" w:name="_Hlk65851555"/>
      <w:bookmarkStart w:id="172" w:name="_Hlk65851620"/>
      <w:r>
        <w:rPr>
          <w:rFonts w:hint="eastAsia" w:asciiTheme="minorEastAsia" w:hAnsiTheme="minorEastAsia" w:eastAsiaTheme="minorEastAsia" w:cstheme="minorEastAsia"/>
          <w:sz w:val="24"/>
          <w:highlight w:val="none"/>
        </w:rPr>
        <w:t>法定代表人必须在授权委托书上亲笔签字或者盖章或者电子签名，</w:t>
      </w:r>
      <w:bookmarkEnd w:id="171"/>
      <w:r>
        <w:rPr>
          <w:rFonts w:hint="eastAsia" w:asciiTheme="minorEastAsia" w:hAnsiTheme="minorEastAsia" w:eastAsiaTheme="minorEastAsia" w:cstheme="minorEastAsia"/>
          <w:sz w:val="24"/>
          <w:highlight w:val="none"/>
        </w:rPr>
        <w:t>委托代理人必须在授权委托书上亲笔签字或者电子签名，</w:t>
      </w:r>
      <w:r>
        <w:rPr>
          <w:rFonts w:hint="eastAsia" w:asciiTheme="minorEastAsia" w:hAnsiTheme="minorEastAsia" w:eastAsiaTheme="minorEastAsia" w:cstheme="minorEastAsia"/>
          <w:b/>
          <w:bCs/>
          <w:sz w:val="24"/>
          <w:highlight w:val="none"/>
        </w:rPr>
        <w:t>否则按无效投标处理</w:t>
      </w:r>
      <w:r>
        <w:rPr>
          <w:rFonts w:hint="eastAsia" w:asciiTheme="minorEastAsia" w:hAnsiTheme="minorEastAsia" w:eastAsiaTheme="minorEastAsia" w:cstheme="minorEastAsia"/>
          <w:sz w:val="24"/>
          <w:highlight w:val="none"/>
        </w:rPr>
        <w:t>；</w:t>
      </w:r>
      <w:bookmarkEnd w:id="172"/>
    </w:p>
    <w:p w14:paraId="56DE2CE8">
      <w:pPr>
        <w:spacing w:line="44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2.法人、其他组织投标时“我方”是指“我单位”，自然人投标时“我方”是指“本人”。</w:t>
      </w:r>
    </w:p>
    <w:p w14:paraId="00208F8E">
      <w:pPr>
        <w:snapToGrid w:val="0"/>
        <w:spacing w:before="120" w:beforeLines="50" w:after="50"/>
        <w:jc w:val="center"/>
        <w:rPr>
          <w:rFonts w:asciiTheme="minorEastAsia" w:hAnsiTheme="minorEastAsia" w:eastAsiaTheme="minorEastAsia" w:cstheme="minorEastAsia"/>
          <w:sz w:val="44"/>
          <w:szCs w:val="44"/>
          <w:highlight w:val="none"/>
        </w:rPr>
      </w:pPr>
      <w:r>
        <w:rPr>
          <w:rFonts w:hint="eastAsia" w:asciiTheme="minorEastAsia" w:hAnsiTheme="minorEastAsia" w:eastAsiaTheme="minorEastAsia" w:cstheme="minorEastAsia"/>
          <w:sz w:val="24"/>
          <w:highlight w:val="none"/>
        </w:rPr>
        <w:br w:type="page"/>
      </w:r>
      <w:r>
        <w:rPr>
          <w:rFonts w:hint="eastAsia" w:asciiTheme="minorEastAsia" w:hAnsiTheme="minorEastAsia" w:eastAsiaTheme="minorEastAsia" w:cstheme="minorEastAsia"/>
          <w:sz w:val="44"/>
          <w:szCs w:val="44"/>
          <w:highlight w:val="none"/>
        </w:rPr>
        <w:t>授权委托书</w:t>
      </w:r>
    </w:p>
    <w:p w14:paraId="582AF7BC">
      <w:pPr>
        <w:snapToGrid w:val="0"/>
        <w:spacing w:before="120" w:beforeLines="50" w:after="50"/>
        <w:jc w:val="center"/>
        <w:rPr>
          <w:rFonts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（联合体投标格式）</w:t>
      </w:r>
    </w:p>
    <w:p w14:paraId="24F7805E">
      <w:pPr>
        <w:snapToGrid w:val="0"/>
        <w:spacing w:before="120" w:beforeLines="50" w:after="5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32"/>
          <w:szCs w:val="32"/>
          <w:highlight w:val="none"/>
        </w:rPr>
        <w:t>（如有委托时）</w:t>
      </w:r>
    </w:p>
    <w:p w14:paraId="0A9EA8E3">
      <w:pPr>
        <w:spacing w:line="440" w:lineRule="exact"/>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bCs/>
          <w:sz w:val="24"/>
          <w:highlight w:val="none"/>
        </w:rPr>
        <w:t>致：</w:t>
      </w:r>
      <w:r>
        <w:rPr>
          <w:rFonts w:hint="eastAsia" w:asciiTheme="minorEastAsia" w:hAnsiTheme="minorEastAsia" w:eastAsiaTheme="minorEastAsia" w:cstheme="minorEastAsia"/>
          <w:sz w:val="24"/>
          <w:highlight w:val="none"/>
          <w:u w:val="single"/>
        </w:rPr>
        <w:t>采购人名称</w:t>
      </w:r>
      <w:r>
        <w:rPr>
          <w:rFonts w:hint="eastAsia" w:asciiTheme="minorEastAsia" w:hAnsiTheme="minorEastAsia" w:eastAsiaTheme="minorEastAsia" w:cstheme="minorEastAsia"/>
          <w:sz w:val="24"/>
          <w:highlight w:val="none"/>
        </w:rPr>
        <w:t>：</w:t>
      </w:r>
    </w:p>
    <w:p w14:paraId="59B52C99">
      <w:pPr>
        <w:spacing w:line="440" w:lineRule="exact"/>
        <w:ind w:firstLine="566" w:firstLineChars="236"/>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根据 </w:t>
      </w:r>
      <w:r>
        <w:rPr>
          <w:rFonts w:hint="eastAsia" w:asciiTheme="minorEastAsia" w:hAnsiTheme="minorEastAsia" w:eastAsiaTheme="minorEastAsia" w:cstheme="minorEastAsia"/>
          <w:sz w:val="24"/>
          <w:highlight w:val="none"/>
          <w:u w:val="single"/>
        </w:rPr>
        <w:t xml:space="preserve"> （牵头人名称）</w:t>
      </w:r>
      <w:r>
        <w:rPr>
          <w:rFonts w:hint="eastAsia" w:asciiTheme="minorEastAsia" w:hAnsiTheme="minorEastAsia" w:eastAsiaTheme="minorEastAsia" w:cstheme="minorEastAsia"/>
          <w:sz w:val="24"/>
          <w:highlight w:val="none"/>
        </w:rPr>
        <w:t>与</w:t>
      </w:r>
      <w:r>
        <w:rPr>
          <w:rFonts w:hint="eastAsia" w:asciiTheme="minorEastAsia" w:hAnsiTheme="minorEastAsia" w:eastAsiaTheme="minorEastAsia" w:cstheme="minorEastAsia"/>
          <w:sz w:val="24"/>
          <w:highlight w:val="none"/>
          <w:u w:val="single"/>
        </w:rPr>
        <w:t>（联合体其他成员名称）</w:t>
      </w:r>
      <w:r>
        <w:rPr>
          <w:rFonts w:hint="eastAsia" w:asciiTheme="minorEastAsia" w:hAnsiTheme="minorEastAsia" w:eastAsiaTheme="minorEastAsia" w:cstheme="minorEastAsia"/>
          <w:sz w:val="24"/>
          <w:highlight w:val="none"/>
        </w:rPr>
        <w:t>签订的《联合体投标协议书》的内容，</w:t>
      </w:r>
      <w:r>
        <w:rPr>
          <w:rFonts w:hint="eastAsia" w:asciiTheme="minorEastAsia" w:hAnsiTheme="minorEastAsia" w:eastAsiaTheme="minorEastAsia" w:cstheme="minorEastAsia"/>
          <w:sz w:val="24"/>
          <w:highlight w:val="none"/>
          <w:u w:val="single"/>
        </w:rPr>
        <w:t>（牵头人名称）</w:t>
      </w:r>
      <w:r>
        <w:rPr>
          <w:rFonts w:hint="eastAsia" w:asciiTheme="minorEastAsia" w:hAnsiTheme="minorEastAsia" w:eastAsiaTheme="minorEastAsia" w:cstheme="minorEastAsia"/>
          <w:sz w:val="24"/>
          <w:highlight w:val="none"/>
        </w:rPr>
        <w:t>的法定代表人</w:t>
      </w:r>
      <w:r>
        <w:rPr>
          <w:rFonts w:hint="eastAsia" w:asciiTheme="minorEastAsia" w:hAnsiTheme="minorEastAsia" w:eastAsiaTheme="minorEastAsia" w:cstheme="minorEastAsia"/>
          <w:sz w:val="24"/>
          <w:highlight w:val="none"/>
          <w:u w:val="single"/>
        </w:rPr>
        <w:t>（姓名）</w:t>
      </w:r>
      <w:r>
        <w:rPr>
          <w:rFonts w:hint="eastAsia" w:asciiTheme="minorEastAsia" w:hAnsiTheme="minorEastAsia" w:eastAsiaTheme="minorEastAsia" w:cstheme="minorEastAsia"/>
          <w:sz w:val="24"/>
          <w:highlight w:val="none"/>
        </w:rPr>
        <w:t>现授权委托</w:t>
      </w:r>
      <w:r>
        <w:rPr>
          <w:rFonts w:hint="eastAsia" w:asciiTheme="minorEastAsia" w:hAnsiTheme="minorEastAsia" w:eastAsiaTheme="minorEastAsia" w:cstheme="minorEastAsia"/>
          <w:sz w:val="24"/>
          <w:highlight w:val="none"/>
          <w:u w:val="single"/>
        </w:rPr>
        <w:t xml:space="preserve">              （姓名）</w:t>
      </w:r>
      <w:r>
        <w:rPr>
          <w:rFonts w:hint="eastAsia" w:asciiTheme="minorEastAsia" w:hAnsiTheme="minorEastAsia" w:eastAsiaTheme="minorEastAsia" w:cstheme="minorEastAsia"/>
          <w:sz w:val="24"/>
          <w:highlight w:val="none"/>
        </w:rPr>
        <w:t>以我方的名义参加</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项目的投标活动，并代表我方全权办理针对上述项目的所有采购程序和环节的具体事务和签署相关文件。</w:t>
      </w:r>
    </w:p>
    <w:p w14:paraId="7B9C8414">
      <w:pPr>
        <w:spacing w:line="440" w:lineRule="exact"/>
        <w:ind w:firstLine="566" w:firstLineChars="236"/>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我方对委托代理人的签字或者电子签名事项负全部责任。</w:t>
      </w:r>
    </w:p>
    <w:p w14:paraId="1A8C2520">
      <w:pPr>
        <w:spacing w:line="440" w:lineRule="exact"/>
        <w:ind w:firstLine="566" w:firstLineChars="236"/>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本授权书自签署之日起生效，在撤销授权的书面通知以前，本授权书一直有效。委托代理人在授权书有效期内签署的所有文件不因授权的撤销而失效。</w:t>
      </w:r>
    </w:p>
    <w:p w14:paraId="0C61B73D">
      <w:pPr>
        <w:spacing w:line="440" w:lineRule="exact"/>
        <w:ind w:firstLine="566" w:firstLineChars="236"/>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委托代理人无转委托权，特此委托。</w:t>
      </w:r>
    </w:p>
    <w:p w14:paraId="160DBD69">
      <w:pPr>
        <w:spacing w:line="440" w:lineRule="exact"/>
        <w:ind w:firstLine="566" w:firstLineChars="236"/>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附：牵头人法定代表人身份证明及委托代理人有效身份证正反面复印件</w:t>
      </w:r>
    </w:p>
    <w:p w14:paraId="0A61E94F">
      <w:pPr>
        <w:spacing w:line="440" w:lineRule="exact"/>
        <w:ind w:firstLine="566" w:firstLineChars="236"/>
        <w:contextualSpacing/>
        <w:rPr>
          <w:rFonts w:asciiTheme="minorEastAsia" w:hAnsiTheme="minorEastAsia" w:eastAsiaTheme="minorEastAsia" w:cstheme="minorEastAsia"/>
          <w:sz w:val="24"/>
          <w:highlight w:val="none"/>
        </w:rPr>
      </w:pPr>
    </w:p>
    <w:p w14:paraId="3A2AA4E2">
      <w:pPr>
        <w:spacing w:line="440" w:lineRule="exact"/>
        <w:ind w:firstLine="566" w:firstLineChars="236"/>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牵头人法定代表人（签字或者盖章或者电子签名）：</w:t>
      </w:r>
    </w:p>
    <w:p w14:paraId="579350B5">
      <w:pPr>
        <w:spacing w:line="440" w:lineRule="exact"/>
        <w:ind w:firstLine="566" w:firstLineChars="236"/>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牵头人（电子签章）：</w:t>
      </w:r>
    </w:p>
    <w:p w14:paraId="27A8542B">
      <w:pPr>
        <w:spacing w:line="440" w:lineRule="exact"/>
        <w:ind w:firstLine="566" w:firstLineChars="236"/>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日期：    年   月   日</w:t>
      </w:r>
    </w:p>
    <w:p w14:paraId="62A2F6BB">
      <w:pPr>
        <w:spacing w:line="440" w:lineRule="exact"/>
        <w:ind w:firstLine="566" w:firstLineChars="236"/>
        <w:contextualSpacing/>
        <w:rPr>
          <w:rFonts w:asciiTheme="minorEastAsia" w:hAnsiTheme="minorEastAsia" w:eastAsiaTheme="minorEastAsia" w:cstheme="minorEastAsia"/>
          <w:sz w:val="24"/>
          <w:highlight w:val="none"/>
        </w:rPr>
      </w:pPr>
    </w:p>
    <w:p w14:paraId="6A3D420E">
      <w:pPr>
        <w:spacing w:line="440" w:lineRule="exact"/>
        <w:ind w:firstLine="566" w:firstLineChars="236"/>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被授权人（签字/电子签名）：</w:t>
      </w:r>
    </w:p>
    <w:p w14:paraId="192B8774">
      <w:pPr>
        <w:spacing w:line="440" w:lineRule="exact"/>
        <w:ind w:firstLine="566" w:firstLineChars="236"/>
        <w:contextualSpacing/>
        <w:rPr>
          <w:rFonts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24"/>
          <w:highlight w:val="none"/>
        </w:rPr>
        <w:t>日期：    年   月   日</w:t>
      </w:r>
    </w:p>
    <w:p w14:paraId="38043E62">
      <w:pPr>
        <w:spacing w:line="440" w:lineRule="exact"/>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注：1.法定代表人必须在授权委托书上亲笔签字或者盖章或者电子签名，委托代理人必须在授权委托书上亲笔签字或者电子签名，</w:t>
      </w:r>
      <w:r>
        <w:rPr>
          <w:rFonts w:hint="eastAsia" w:asciiTheme="minorEastAsia" w:hAnsiTheme="minorEastAsia" w:eastAsiaTheme="minorEastAsia" w:cstheme="minorEastAsia"/>
          <w:b/>
          <w:bCs/>
          <w:sz w:val="24"/>
          <w:highlight w:val="none"/>
        </w:rPr>
        <w:t>否则按无效投标处理</w:t>
      </w:r>
      <w:r>
        <w:rPr>
          <w:rFonts w:hint="eastAsia" w:asciiTheme="minorEastAsia" w:hAnsiTheme="minorEastAsia" w:eastAsiaTheme="minorEastAsia" w:cstheme="minorEastAsia"/>
          <w:sz w:val="24"/>
          <w:highlight w:val="none"/>
        </w:rPr>
        <w:t>；</w:t>
      </w:r>
    </w:p>
    <w:p w14:paraId="6EE04273">
      <w:pPr>
        <w:spacing w:line="44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2.本授权委托书应由联合体牵头人的法定代表人按上述规定签字或者盖章或者电子签名。</w:t>
      </w:r>
    </w:p>
    <w:p w14:paraId="55EFECB5">
      <w:pPr>
        <w:spacing w:line="440" w:lineRule="exact"/>
        <w:ind w:firstLine="480" w:firstLineChars="200"/>
        <w:contextualSpacing/>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3.法人、其他组织投标时“我方”是指“我单位”，自然人投标时“我方”是指“本人”。</w:t>
      </w:r>
    </w:p>
    <w:p w14:paraId="6B1B1D85">
      <w:pPr>
        <w:snapToGrid w:val="0"/>
        <w:spacing w:before="50" w:after="120" w:afterLines="50"/>
        <w:ind w:firstLine="480" w:firstLineChars="200"/>
        <w:jc w:val="left"/>
        <w:rPr>
          <w:rFonts w:asciiTheme="minorEastAsia" w:hAnsiTheme="minorEastAsia" w:eastAsiaTheme="minorEastAsia" w:cstheme="minorEastAsia"/>
          <w:sz w:val="24"/>
          <w:highlight w:val="none"/>
        </w:rPr>
        <w:sectPr>
          <w:footerReference r:id="rId8" w:type="first"/>
          <w:footerReference r:id="rId6" w:type="default"/>
          <w:footerReference r:id="rId7" w:type="even"/>
          <w:pgSz w:w="11906" w:h="16838"/>
          <w:pgMar w:top="1134" w:right="1134" w:bottom="1134" w:left="1134" w:header="851" w:footer="992" w:gutter="0"/>
          <w:cols w:space="720" w:num="1"/>
          <w:titlePg/>
          <w:docGrid w:linePitch="312" w:charSpace="0"/>
        </w:sectPr>
      </w:pPr>
    </w:p>
    <w:p w14:paraId="5B544EB5">
      <w:pPr>
        <w:rPr>
          <w:rFonts w:asciiTheme="minorEastAsia" w:hAnsiTheme="minorEastAsia" w:eastAsiaTheme="minorEastAsia" w:cstheme="minorEastAsia"/>
          <w:sz w:val="24"/>
          <w:highlight w:val="none"/>
        </w:rPr>
      </w:pPr>
    </w:p>
    <w:p w14:paraId="5D3F5882">
      <w:pPr>
        <w:rPr>
          <w:rFonts w:asciiTheme="minorEastAsia" w:hAnsiTheme="minorEastAsia" w:eastAsiaTheme="minorEastAsia" w:cstheme="minorEastAsia"/>
          <w:b/>
          <w:sz w:val="24"/>
          <w:szCs w:val="20"/>
          <w:highlight w:val="none"/>
        </w:rPr>
      </w:pPr>
      <w:r>
        <w:rPr>
          <w:rFonts w:hint="eastAsia" w:asciiTheme="minorEastAsia" w:hAnsiTheme="minorEastAsia" w:eastAsiaTheme="minorEastAsia" w:cstheme="minorEastAsia"/>
          <w:b/>
          <w:sz w:val="24"/>
          <w:highlight w:val="none"/>
        </w:rPr>
        <w:t>6.商务要求偏离表格式（注：按项目需求表具体项目修改）</w:t>
      </w:r>
    </w:p>
    <w:p w14:paraId="1D13BB9C">
      <w:pPr>
        <w:snapToGrid w:val="0"/>
        <w:spacing w:before="50"/>
        <w:jc w:val="left"/>
        <w:rPr>
          <w:rFonts w:asciiTheme="minorEastAsia" w:hAnsiTheme="minorEastAsia" w:eastAsiaTheme="minorEastAsia" w:cstheme="minorEastAsia"/>
          <w:sz w:val="24"/>
          <w:highlight w:val="none"/>
        </w:rPr>
      </w:pPr>
    </w:p>
    <w:p w14:paraId="0A3B33ED">
      <w:pPr>
        <w:pStyle w:val="24"/>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highlight w:val="none"/>
        </w:rPr>
        <w:t>所投分标：</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分标</w:t>
      </w:r>
    </w:p>
    <w:p w14:paraId="10A1DB48">
      <w:pPr>
        <w:snapToGrid w:val="0"/>
        <w:spacing w:before="50"/>
        <w:jc w:val="left"/>
        <w:rPr>
          <w:rFonts w:asciiTheme="minorEastAsia" w:hAnsiTheme="minorEastAsia" w:eastAsiaTheme="minorEastAsia" w:cstheme="minorEastAsia"/>
          <w:sz w:val="24"/>
          <w:highlight w:val="none"/>
          <w:u w:val="single"/>
        </w:rPr>
      </w:pPr>
    </w:p>
    <w:tbl>
      <w:tblPr>
        <w:tblStyle w:val="4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8"/>
        <w:gridCol w:w="2552"/>
        <w:gridCol w:w="2835"/>
        <w:gridCol w:w="1326"/>
      </w:tblGrid>
      <w:tr w14:paraId="4D8FFF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1928" w:type="dxa"/>
            <w:tcBorders>
              <w:top w:val="single" w:color="auto" w:sz="4" w:space="0"/>
              <w:left w:val="single" w:color="auto" w:sz="4" w:space="0"/>
              <w:bottom w:val="single" w:color="auto" w:sz="4" w:space="0"/>
              <w:right w:val="single" w:color="auto" w:sz="4" w:space="0"/>
            </w:tcBorders>
          </w:tcPr>
          <w:p w14:paraId="356BC9C4">
            <w:pPr>
              <w:snapToGrid w:val="0"/>
              <w:spacing w:before="120" w:beforeLines="5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项目</w:t>
            </w:r>
          </w:p>
        </w:tc>
        <w:tc>
          <w:tcPr>
            <w:tcW w:w="2552" w:type="dxa"/>
            <w:tcBorders>
              <w:top w:val="single" w:color="auto" w:sz="4" w:space="0"/>
              <w:left w:val="single" w:color="auto" w:sz="4" w:space="0"/>
              <w:bottom w:val="single" w:color="auto" w:sz="4" w:space="0"/>
              <w:right w:val="single" w:color="auto" w:sz="4" w:space="0"/>
            </w:tcBorders>
          </w:tcPr>
          <w:p w14:paraId="045DF24A">
            <w:pPr>
              <w:snapToGrid w:val="0"/>
              <w:spacing w:before="120" w:beforeLines="5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招标文件商务要求</w:t>
            </w:r>
          </w:p>
        </w:tc>
        <w:tc>
          <w:tcPr>
            <w:tcW w:w="2835" w:type="dxa"/>
            <w:tcBorders>
              <w:top w:val="single" w:color="auto" w:sz="4" w:space="0"/>
              <w:left w:val="single" w:color="auto" w:sz="4" w:space="0"/>
              <w:bottom w:val="single" w:color="auto" w:sz="4" w:space="0"/>
              <w:right w:val="single" w:color="auto" w:sz="4" w:space="0"/>
            </w:tcBorders>
          </w:tcPr>
          <w:p w14:paraId="6BC2310B">
            <w:pPr>
              <w:snapToGrid w:val="0"/>
              <w:spacing w:before="120" w:beforeLines="5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投标人的承诺</w:t>
            </w:r>
          </w:p>
        </w:tc>
        <w:tc>
          <w:tcPr>
            <w:tcW w:w="1326" w:type="dxa"/>
            <w:tcBorders>
              <w:top w:val="single" w:color="auto" w:sz="4" w:space="0"/>
              <w:left w:val="single" w:color="auto" w:sz="4" w:space="0"/>
              <w:bottom w:val="single" w:color="auto" w:sz="4" w:space="0"/>
              <w:right w:val="single" w:color="auto" w:sz="4" w:space="0"/>
            </w:tcBorders>
          </w:tcPr>
          <w:p w14:paraId="70DB7001">
            <w:pPr>
              <w:snapToGrid w:val="0"/>
              <w:spacing w:before="120" w:beforeLines="50"/>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偏离说明</w:t>
            </w:r>
          </w:p>
        </w:tc>
      </w:tr>
      <w:tr w14:paraId="5918F0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1928" w:type="dxa"/>
            <w:tcBorders>
              <w:top w:val="single" w:color="auto" w:sz="4" w:space="0"/>
              <w:left w:val="single" w:color="auto" w:sz="4" w:space="0"/>
              <w:bottom w:val="single" w:color="auto" w:sz="4" w:space="0"/>
              <w:right w:val="single" w:color="auto" w:sz="4" w:space="0"/>
            </w:tcBorders>
            <w:vAlign w:val="center"/>
          </w:tcPr>
          <w:p w14:paraId="6C263DD9">
            <w:pPr>
              <w:spacing w:line="400" w:lineRule="exact"/>
              <w:jc w:val="center"/>
              <w:rPr>
                <w:rFonts w:asciiTheme="minorEastAsia" w:hAnsiTheme="minorEastAsia" w:eastAsiaTheme="minorEastAsia" w:cstheme="minorEastAsia"/>
                <w:szCs w:val="21"/>
                <w:highlight w:val="none"/>
              </w:rPr>
            </w:pPr>
          </w:p>
        </w:tc>
        <w:tc>
          <w:tcPr>
            <w:tcW w:w="2552" w:type="dxa"/>
            <w:tcBorders>
              <w:top w:val="single" w:color="auto" w:sz="4" w:space="0"/>
              <w:left w:val="single" w:color="auto" w:sz="4" w:space="0"/>
              <w:bottom w:val="single" w:color="auto" w:sz="4" w:space="0"/>
              <w:right w:val="single" w:color="auto" w:sz="4" w:space="0"/>
            </w:tcBorders>
          </w:tcPr>
          <w:p w14:paraId="12E51DA7">
            <w:pPr>
              <w:snapToGrid w:val="0"/>
              <w:spacing w:before="120" w:beforeLines="50"/>
              <w:jc w:val="center"/>
              <w:rPr>
                <w:rFonts w:asciiTheme="minorEastAsia" w:hAnsiTheme="minorEastAsia" w:eastAsiaTheme="minorEastAsia" w:cstheme="minorEastAsia"/>
                <w:sz w:val="24"/>
                <w:highlight w:val="none"/>
              </w:rPr>
            </w:pPr>
          </w:p>
        </w:tc>
        <w:tc>
          <w:tcPr>
            <w:tcW w:w="2835" w:type="dxa"/>
            <w:tcBorders>
              <w:top w:val="single" w:color="auto" w:sz="4" w:space="0"/>
              <w:left w:val="single" w:color="auto" w:sz="4" w:space="0"/>
              <w:bottom w:val="single" w:color="auto" w:sz="4" w:space="0"/>
              <w:right w:val="single" w:color="auto" w:sz="4" w:space="0"/>
            </w:tcBorders>
          </w:tcPr>
          <w:p w14:paraId="04489E8C">
            <w:pPr>
              <w:snapToGrid w:val="0"/>
              <w:spacing w:before="120" w:beforeLines="50"/>
              <w:jc w:val="center"/>
              <w:rPr>
                <w:rFonts w:asciiTheme="minorEastAsia" w:hAnsiTheme="minorEastAsia" w:eastAsiaTheme="minorEastAsia" w:cstheme="minorEastAsia"/>
                <w:sz w:val="24"/>
                <w:highlight w:val="none"/>
              </w:rPr>
            </w:pPr>
          </w:p>
        </w:tc>
        <w:tc>
          <w:tcPr>
            <w:tcW w:w="1326" w:type="dxa"/>
            <w:tcBorders>
              <w:top w:val="single" w:color="auto" w:sz="4" w:space="0"/>
              <w:left w:val="single" w:color="auto" w:sz="4" w:space="0"/>
              <w:bottom w:val="single" w:color="auto" w:sz="4" w:space="0"/>
              <w:right w:val="single" w:color="auto" w:sz="4" w:space="0"/>
            </w:tcBorders>
          </w:tcPr>
          <w:p w14:paraId="45FCA423">
            <w:pPr>
              <w:snapToGrid w:val="0"/>
              <w:spacing w:before="120" w:beforeLines="50"/>
              <w:jc w:val="center"/>
              <w:rPr>
                <w:rFonts w:asciiTheme="minorEastAsia" w:hAnsiTheme="minorEastAsia" w:eastAsiaTheme="minorEastAsia" w:cstheme="minorEastAsia"/>
                <w:sz w:val="24"/>
                <w:highlight w:val="none"/>
              </w:rPr>
            </w:pPr>
          </w:p>
        </w:tc>
      </w:tr>
      <w:tr w14:paraId="440153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1928" w:type="dxa"/>
            <w:tcBorders>
              <w:top w:val="single" w:color="auto" w:sz="4" w:space="0"/>
              <w:left w:val="single" w:color="auto" w:sz="4" w:space="0"/>
              <w:bottom w:val="single" w:color="auto" w:sz="4" w:space="0"/>
              <w:right w:val="single" w:color="auto" w:sz="4" w:space="0"/>
            </w:tcBorders>
            <w:vAlign w:val="center"/>
          </w:tcPr>
          <w:p w14:paraId="7460C62A">
            <w:pPr>
              <w:spacing w:line="400" w:lineRule="exact"/>
              <w:jc w:val="center"/>
              <w:rPr>
                <w:rFonts w:asciiTheme="minorEastAsia" w:hAnsiTheme="minorEastAsia" w:eastAsiaTheme="minorEastAsia" w:cstheme="minorEastAsia"/>
                <w:szCs w:val="21"/>
                <w:highlight w:val="none"/>
              </w:rPr>
            </w:pPr>
          </w:p>
        </w:tc>
        <w:tc>
          <w:tcPr>
            <w:tcW w:w="2552" w:type="dxa"/>
            <w:tcBorders>
              <w:top w:val="single" w:color="auto" w:sz="4" w:space="0"/>
              <w:left w:val="single" w:color="auto" w:sz="4" w:space="0"/>
              <w:bottom w:val="single" w:color="auto" w:sz="4" w:space="0"/>
              <w:right w:val="single" w:color="auto" w:sz="4" w:space="0"/>
            </w:tcBorders>
          </w:tcPr>
          <w:p w14:paraId="504E41D6">
            <w:pPr>
              <w:snapToGrid w:val="0"/>
              <w:spacing w:before="120" w:beforeLines="50"/>
              <w:rPr>
                <w:rFonts w:asciiTheme="minorEastAsia" w:hAnsiTheme="minorEastAsia" w:eastAsiaTheme="minorEastAsia" w:cstheme="minorEastAsia"/>
                <w:sz w:val="24"/>
                <w:highlight w:val="none"/>
                <w:u w:val="single"/>
              </w:rPr>
            </w:pPr>
          </w:p>
        </w:tc>
        <w:tc>
          <w:tcPr>
            <w:tcW w:w="2835" w:type="dxa"/>
            <w:tcBorders>
              <w:top w:val="single" w:color="auto" w:sz="4" w:space="0"/>
              <w:left w:val="single" w:color="auto" w:sz="4" w:space="0"/>
              <w:bottom w:val="single" w:color="auto" w:sz="4" w:space="0"/>
              <w:right w:val="single" w:color="auto" w:sz="4" w:space="0"/>
            </w:tcBorders>
          </w:tcPr>
          <w:p w14:paraId="40AC9D5C">
            <w:pPr>
              <w:snapToGrid w:val="0"/>
              <w:spacing w:before="120" w:beforeLines="50"/>
              <w:ind w:left="43"/>
              <w:jc w:val="center"/>
              <w:rPr>
                <w:rFonts w:asciiTheme="minorEastAsia" w:hAnsiTheme="minorEastAsia" w:eastAsiaTheme="minorEastAsia" w:cstheme="minorEastAsia"/>
                <w:sz w:val="24"/>
                <w:highlight w:val="none"/>
              </w:rPr>
            </w:pPr>
          </w:p>
        </w:tc>
        <w:tc>
          <w:tcPr>
            <w:tcW w:w="1326" w:type="dxa"/>
            <w:tcBorders>
              <w:top w:val="single" w:color="auto" w:sz="4" w:space="0"/>
              <w:left w:val="single" w:color="auto" w:sz="4" w:space="0"/>
              <w:bottom w:val="single" w:color="auto" w:sz="4" w:space="0"/>
              <w:right w:val="single" w:color="auto" w:sz="4" w:space="0"/>
            </w:tcBorders>
          </w:tcPr>
          <w:p w14:paraId="78879CD0">
            <w:pPr>
              <w:snapToGrid w:val="0"/>
              <w:spacing w:before="120" w:beforeLines="50"/>
              <w:ind w:left="43"/>
              <w:jc w:val="center"/>
              <w:rPr>
                <w:rFonts w:asciiTheme="minorEastAsia" w:hAnsiTheme="minorEastAsia" w:eastAsiaTheme="minorEastAsia" w:cstheme="minorEastAsia"/>
                <w:sz w:val="24"/>
                <w:highlight w:val="none"/>
              </w:rPr>
            </w:pPr>
          </w:p>
        </w:tc>
      </w:tr>
      <w:tr w14:paraId="4F6AF1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1928" w:type="dxa"/>
            <w:tcBorders>
              <w:top w:val="single" w:color="auto" w:sz="4" w:space="0"/>
              <w:left w:val="single" w:color="auto" w:sz="4" w:space="0"/>
              <w:bottom w:val="single" w:color="auto" w:sz="4" w:space="0"/>
              <w:right w:val="single" w:color="auto" w:sz="4" w:space="0"/>
            </w:tcBorders>
            <w:vAlign w:val="center"/>
          </w:tcPr>
          <w:p w14:paraId="173EEB9A">
            <w:pPr>
              <w:spacing w:line="400" w:lineRule="exact"/>
              <w:jc w:val="center"/>
              <w:rPr>
                <w:rFonts w:asciiTheme="minorEastAsia" w:hAnsiTheme="minorEastAsia" w:eastAsiaTheme="minorEastAsia" w:cstheme="minorEastAsia"/>
                <w:szCs w:val="21"/>
                <w:highlight w:val="none"/>
              </w:rPr>
            </w:pPr>
          </w:p>
        </w:tc>
        <w:tc>
          <w:tcPr>
            <w:tcW w:w="2552" w:type="dxa"/>
            <w:tcBorders>
              <w:top w:val="single" w:color="auto" w:sz="4" w:space="0"/>
              <w:left w:val="single" w:color="auto" w:sz="4" w:space="0"/>
              <w:bottom w:val="single" w:color="auto" w:sz="4" w:space="0"/>
              <w:right w:val="single" w:color="auto" w:sz="4" w:space="0"/>
            </w:tcBorders>
          </w:tcPr>
          <w:p w14:paraId="3EC2A627">
            <w:pPr>
              <w:snapToGrid w:val="0"/>
              <w:spacing w:before="120" w:beforeLines="50"/>
              <w:rPr>
                <w:rFonts w:asciiTheme="minorEastAsia" w:hAnsiTheme="minorEastAsia" w:eastAsiaTheme="minorEastAsia" w:cstheme="minorEastAsia"/>
                <w:sz w:val="24"/>
                <w:highlight w:val="none"/>
                <w:u w:val="single"/>
              </w:rPr>
            </w:pPr>
          </w:p>
        </w:tc>
        <w:tc>
          <w:tcPr>
            <w:tcW w:w="2835" w:type="dxa"/>
            <w:tcBorders>
              <w:top w:val="single" w:color="auto" w:sz="4" w:space="0"/>
              <w:left w:val="single" w:color="auto" w:sz="4" w:space="0"/>
              <w:bottom w:val="single" w:color="auto" w:sz="4" w:space="0"/>
              <w:right w:val="single" w:color="auto" w:sz="4" w:space="0"/>
            </w:tcBorders>
          </w:tcPr>
          <w:p w14:paraId="5C98CC28">
            <w:pPr>
              <w:snapToGrid w:val="0"/>
              <w:spacing w:before="120" w:beforeLines="50"/>
              <w:ind w:left="43"/>
              <w:jc w:val="center"/>
              <w:rPr>
                <w:rFonts w:asciiTheme="minorEastAsia" w:hAnsiTheme="minorEastAsia" w:eastAsiaTheme="minorEastAsia" w:cstheme="minorEastAsia"/>
                <w:sz w:val="24"/>
                <w:highlight w:val="none"/>
              </w:rPr>
            </w:pPr>
          </w:p>
        </w:tc>
        <w:tc>
          <w:tcPr>
            <w:tcW w:w="1326" w:type="dxa"/>
            <w:tcBorders>
              <w:top w:val="single" w:color="auto" w:sz="4" w:space="0"/>
              <w:left w:val="single" w:color="auto" w:sz="4" w:space="0"/>
              <w:bottom w:val="single" w:color="auto" w:sz="4" w:space="0"/>
              <w:right w:val="single" w:color="auto" w:sz="4" w:space="0"/>
            </w:tcBorders>
          </w:tcPr>
          <w:p w14:paraId="4A9C46B2">
            <w:pPr>
              <w:snapToGrid w:val="0"/>
              <w:spacing w:before="120" w:beforeLines="50"/>
              <w:ind w:left="43"/>
              <w:jc w:val="center"/>
              <w:rPr>
                <w:rFonts w:asciiTheme="minorEastAsia" w:hAnsiTheme="minorEastAsia" w:eastAsiaTheme="minorEastAsia" w:cstheme="minorEastAsia"/>
                <w:sz w:val="24"/>
                <w:highlight w:val="none"/>
              </w:rPr>
            </w:pPr>
          </w:p>
        </w:tc>
      </w:tr>
      <w:tr w14:paraId="6DCE5A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28" w:type="dxa"/>
            <w:tcBorders>
              <w:top w:val="single" w:color="auto" w:sz="4" w:space="0"/>
              <w:left w:val="single" w:color="auto" w:sz="4" w:space="0"/>
              <w:bottom w:val="single" w:color="auto" w:sz="4" w:space="0"/>
              <w:right w:val="single" w:color="auto" w:sz="4" w:space="0"/>
            </w:tcBorders>
            <w:vAlign w:val="center"/>
          </w:tcPr>
          <w:p w14:paraId="4D14EA5E">
            <w:pPr>
              <w:spacing w:line="360" w:lineRule="auto"/>
              <w:jc w:val="center"/>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w:t>
            </w:r>
          </w:p>
        </w:tc>
        <w:tc>
          <w:tcPr>
            <w:tcW w:w="2552" w:type="dxa"/>
            <w:tcBorders>
              <w:top w:val="single" w:color="auto" w:sz="4" w:space="0"/>
              <w:left w:val="single" w:color="auto" w:sz="4" w:space="0"/>
              <w:bottom w:val="single" w:color="auto" w:sz="4" w:space="0"/>
              <w:right w:val="single" w:color="auto" w:sz="4" w:space="0"/>
            </w:tcBorders>
          </w:tcPr>
          <w:p w14:paraId="32A455B8">
            <w:pPr>
              <w:snapToGrid w:val="0"/>
              <w:spacing w:before="120" w:beforeLines="50"/>
              <w:jc w:val="center"/>
              <w:rPr>
                <w:rFonts w:asciiTheme="minorEastAsia" w:hAnsiTheme="minorEastAsia" w:eastAsiaTheme="minorEastAsia" w:cstheme="minorEastAsia"/>
                <w:sz w:val="24"/>
                <w:highlight w:val="none"/>
              </w:rPr>
            </w:pPr>
          </w:p>
        </w:tc>
        <w:tc>
          <w:tcPr>
            <w:tcW w:w="2835" w:type="dxa"/>
            <w:tcBorders>
              <w:top w:val="single" w:color="auto" w:sz="4" w:space="0"/>
              <w:left w:val="single" w:color="auto" w:sz="4" w:space="0"/>
              <w:bottom w:val="single" w:color="auto" w:sz="4" w:space="0"/>
              <w:right w:val="single" w:color="auto" w:sz="4" w:space="0"/>
            </w:tcBorders>
          </w:tcPr>
          <w:p w14:paraId="6EEC469C">
            <w:pPr>
              <w:snapToGrid w:val="0"/>
              <w:spacing w:before="120" w:beforeLines="50"/>
              <w:jc w:val="center"/>
              <w:rPr>
                <w:rFonts w:asciiTheme="minorEastAsia" w:hAnsiTheme="minorEastAsia" w:eastAsiaTheme="minorEastAsia" w:cstheme="minorEastAsia"/>
                <w:sz w:val="24"/>
                <w:highlight w:val="none"/>
              </w:rPr>
            </w:pPr>
          </w:p>
        </w:tc>
        <w:tc>
          <w:tcPr>
            <w:tcW w:w="1326" w:type="dxa"/>
            <w:tcBorders>
              <w:top w:val="single" w:color="auto" w:sz="4" w:space="0"/>
              <w:left w:val="single" w:color="auto" w:sz="4" w:space="0"/>
              <w:bottom w:val="single" w:color="auto" w:sz="4" w:space="0"/>
              <w:right w:val="single" w:color="auto" w:sz="4" w:space="0"/>
            </w:tcBorders>
          </w:tcPr>
          <w:p w14:paraId="6EEBCC82">
            <w:pPr>
              <w:snapToGrid w:val="0"/>
              <w:spacing w:before="120" w:beforeLines="50"/>
              <w:jc w:val="center"/>
              <w:rPr>
                <w:rFonts w:asciiTheme="minorEastAsia" w:hAnsiTheme="minorEastAsia" w:eastAsiaTheme="minorEastAsia" w:cstheme="minorEastAsia"/>
                <w:sz w:val="24"/>
                <w:highlight w:val="none"/>
              </w:rPr>
            </w:pPr>
          </w:p>
        </w:tc>
      </w:tr>
    </w:tbl>
    <w:p w14:paraId="34DFB101">
      <w:pPr>
        <w:pStyle w:val="19"/>
        <w:spacing w:line="520" w:lineRule="exact"/>
        <w:ind w:firstLine="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注：</w:t>
      </w:r>
    </w:p>
    <w:p w14:paraId="7C92C382">
      <w:pPr>
        <w:pStyle w:val="19"/>
        <w:spacing w:line="520" w:lineRule="exact"/>
        <w:ind w:firstLine="464" w:firstLineChars="200"/>
        <w:rPr>
          <w:rFonts w:asciiTheme="minorEastAsia" w:hAnsiTheme="minorEastAsia" w:eastAsiaTheme="minorEastAsia" w:cstheme="minorEastAsia"/>
          <w:szCs w:val="32"/>
          <w:highlight w:val="none"/>
        </w:rPr>
      </w:pPr>
      <w:r>
        <w:rPr>
          <w:rFonts w:hint="eastAsia" w:asciiTheme="minorEastAsia" w:hAnsiTheme="minorEastAsia" w:eastAsiaTheme="minorEastAsia" w:cstheme="minorEastAsia"/>
          <w:sz w:val="24"/>
          <w:szCs w:val="24"/>
          <w:highlight w:val="none"/>
        </w:rPr>
        <w:t>1.说明：应对照招标文件“第二章 采购需求”中的商务要求逐条作明确的投标响应，并作出偏离说明。</w:t>
      </w:r>
    </w:p>
    <w:p w14:paraId="1B8AA626">
      <w:pPr>
        <w:pStyle w:val="19"/>
        <w:spacing w:line="520" w:lineRule="exact"/>
        <w:ind w:firstLine="464"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2.投标人应根据自身的承诺，对照招标文件要求在“偏离说明”中注明“正偏离”“负偏离”或者“无偏离”。既不属于“正偏离”也不属于“负偏离”即为“无偏离”。</w:t>
      </w:r>
    </w:p>
    <w:p w14:paraId="7B21F10C">
      <w:pPr>
        <w:snapToGrid w:val="0"/>
        <w:spacing w:before="50" w:after="50"/>
        <w:rPr>
          <w:rFonts w:asciiTheme="minorEastAsia" w:hAnsiTheme="minorEastAsia" w:eastAsiaTheme="minorEastAsia" w:cstheme="minorEastAsia"/>
          <w:sz w:val="24"/>
          <w:highlight w:val="none"/>
        </w:rPr>
      </w:pPr>
    </w:p>
    <w:p w14:paraId="3C9D1446">
      <w:pPr>
        <w:snapToGrid w:val="0"/>
        <w:spacing w:before="50" w:after="50"/>
        <w:rPr>
          <w:rFonts w:asciiTheme="minorEastAsia" w:hAnsiTheme="minorEastAsia" w:eastAsiaTheme="minorEastAsia" w:cstheme="minorEastAsia"/>
          <w:spacing w:val="20"/>
          <w:sz w:val="24"/>
          <w:highlight w:val="none"/>
          <w:u w:val="single"/>
        </w:rPr>
      </w:pPr>
      <w:r>
        <w:rPr>
          <w:rFonts w:hint="eastAsia" w:asciiTheme="minorEastAsia" w:hAnsiTheme="minorEastAsia" w:eastAsiaTheme="minorEastAsia" w:cstheme="minorEastAsia"/>
          <w:sz w:val="24"/>
          <w:highlight w:val="none"/>
        </w:rPr>
        <w:t>法定代表人或者委托代理人</w:t>
      </w:r>
      <w:r>
        <w:rPr>
          <w:rFonts w:hint="eastAsia" w:asciiTheme="minorEastAsia" w:hAnsiTheme="minorEastAsia" w:eastAsiaTheme="minorEastAsia" w:cstheme="minorEastAsia"/>
          <w:spacing w:val="20"/>
          <w:sz w:val="24"/>
          <w:highlight w:val="none"/>
        </w:rPr>
        <w:t>（签字/电子签名）：</w:t>
      </w:r>
      <w:r>
        <w:rPr>
          <w:rFonts w:hint="eastAsia" w:asciiTheme="minorEastAsia" w:hAnsiTheme="minorEastAsia" w:eastAsiaTheme="minorEastAsia" w:cstheme="minorEastAsia"/>
          <w:spacing w:val="20"/>
          <w:sz w:val="24"/>
          <w:highlight w:val="none"/>
          <w:u w:val="single"/>
        </w:rPr>
        <w:t xml:space="preserve">        </w:t>
      </w:r>
    </w:p>
    <w:p w14:paraId="5FB281B9">
      <w:pPr>
        <w:snapToGrid w:val="0"/>
        <w:spacing w:before="120" w:beforeLines="50"/>
        <w:rPr>
          <w:rFonts w:asciiTheme="minorEastAsia" w:hAnsiTheme="minorEastAsia" w:eastAsiaTheme="minorEastAsia" w:cstheme="minorEastAsia"/>
          <w:spacing w:val="20"/>
          <w:sz w:val="24"/>
          <w:highlight w:val="none"/>
        </w:rPr>
      </w:pPr>
      <w:r>
        <w:rPr>
          <w:rFonts w:hint="eastAsia" w:asciiTheme="minorEastAsia" w:hAnsiTheme="minorEastAsia" w:eastAsiaTheme="minorEastAsia" w:cstheme="minorEastAsia"/>
          <w:spacing w:val="20"/>
          <w:sz w:val="24"/>
          <w:highlight w:val="none"/>
        </w:rPr>
        <w:t>投标人名称（电子签章）：</w:t>
      </w:r>
      <w:r>
        <w:rPr>
          <w:rFonts w:hint="eastAsia" w:asciiTheme="minorEastAsia" w:hAnsiTheme="minorEastAsia" w:eastAsiaTheme="minorEastAsia" w:cstheme="minorEastAsia"/>
          <w:spacing w:val="20"/>
          <w:sz w:val="24"/>
          <w:highlight w:val="none"/>
          <w:u w:val="single"/>
        </w:rPr>
        <w:t xml:space="preserve">            </w:t>
      </w:r>
      <w:r>
        <w:rPr>
          <w:rFonts w:hint="eastAsia" w:asciiTheme="minorEastAsia" w:hAnsiTheme="minorEastAsia" w:eastAsiaTheme="minorEastAsia" w:cstheme="minorEastAsia"/>
          <w:spacing w:val="20"/>
          <w:sz w:val="24"/>
          <w:highlight w:val="none"/>
        </w:rPr>
        <w:t xml:space="preserve">   </w:t>
      </w:r>
    </w:p>
    <w:p w14:paraId="543D8190">
      <w:pPr>
        <w:snapToGrid w:val="0"/>
        <w:spacing w:before="120" w:beforeLines="50"/>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pacing w:val="20"/>
          <w:sz w:val="24"/>
          <w:highlight w:val="none"/>
        </w:rPr>
        <w:t>日  期：</w:t>
      </w:r>
      <w:r>
        <w:rPr>
          <w:rFonts w:hint="eastAsia" w:asciiTheme="minorEastAsia" w:hAnsiTheme="minorEastAsia" w:eastAsiaTheme="minorEastAsia" w:cstheme="minorEastAsia"/>
          <w:spacing w:val="20"/>
          <w:sz w:val="24"/>
          <w:highlight w:val="none"/>
          <w:u w:val="single"/>
        </w:rPr>
        <w:t xml:space="preserve">         </w:t>
      </w:r>
    </w:p>
    <w:p w14:paraId="6E9104B8">
      <w:pPr>
        <w:snapToGrid w:val="0"/>
        <w:spacing w:before="120" w:beforeLines="50"/>
        <w:rPr>
          <w:rFonts w:asciiTheme="minorEastAsia" w:hAnsiTheme="minorEastAsia" w:eastAsiaTheme="minorEastAsia" w:cstheme="minorEastAsia"/>
          <w:sz w:val="24"/>
          <w:szCs w:val="20"/>
          <w:highlight w:val="none"/>
        </w:rPr>
      </w:pPr>
    </w:p>
    <w:p w14:paraId="797B3783">
      <w:pPr>
        <w:snapToGrid w:val="0"/>
        <w:spacing w:before="120" w:beforeLines="50" w:after="50"/>
        <w:jc w:val="left"/>
        <w:rPr>
          <w:rFonts w:asciiTheme="minorEastAsia" w:hAnsiTheme="minorEastAsia" w:eastAsiaTheme="minorEastAsia" w:cstheme="minorEastAsia"/>
          <w:sz w:val="24"/>
          <w:szCs w:val="20"/>
          <w:highlight w:val="none"/>
        </w:rPr>
      </w:pPr>
    </w:p>
    <w:p w14:paraId="52BEFF40">
      <w:pPr>
        <w:snapToGrid w:val="0"/>
        <w:spacing w:before="120" w:beforeLines="50" w:after="50"/>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sz w:val="24"/>
          <w:szCs w:val="20"/>
          <w:highlight w:val="none"/>
        </w:rPr>
        <w:br w:type="page"/>
      </w:r>
      <w:r>
        <w:rPr>
          <w:rFonts w:hint="eastAsia" w:asciiTheme="minorEastAsia" w:hAnsiTheme="minorEastAsia" w:eastAsiaTheme="minorEastAsia" w:cstheme="minorEastAsia"/>
          <w:b/>
          <w:sz w:val="24"/>
          <w:highlight w:val="none"/>
        </w:rPr>
        <w:t>7.投标人业绩证明材料</w:t>
      </w:r>
    </w:p>
    <w:p w14:paraId="3376D76B">
      <w:pPr>
        <w:pStyle w:val="34"/>
        <w:snapToGrid w:val="0"/>
        <w:ind w:left="480" w:hanging="480"/>
        <w:rPr>
          <w:rFonts w:asciiTheme="minorEastAsia" w:hAnsiTheme="minorEastAsia" w:eastAsiaTheme="minorEastAsia" w:cstheme="minorEastAsia"/>
          <w:sz w:val="24"/>
          <w:highlight w:val="none"/>
        </w:rPr>
      </w:pPr>
    </w:p>
    <w:p w14:paraId="30F869B6">
      <w:pPr>
        <w:pStyle w:val="34"/>
        <w:snapToGrid w:val="0"/>
        <w:ind w:left="480" w:hanging="48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投标人业绩情况一览表格式： </w:t>
      </w:r>
    </w:p>
    <w:tbl>
      <w:tblPr>
        <w:tblStyle w:val="47"/>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463"/>
        <w:gridCol w:w="2046"/>
        <w:gridCol w:w="2046"/>
        <w:gridCol w:w="3299"/>
      </w:tblGrid>
      <w:tr w14:paraId="76C5C7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jc w:val="center"/>
        </w:trPr>
        <w:tc>
          <w:tcPr>
            <w:tcW w:w="1250" w:type="pct"/>
            <w:vMerge w:val="restart"/>
            <w:tcBorders>
              <w:top w:val="single" w:color="auto" w:sz="4" w:space="0"/>
              <w:left w:val="single" w:color="auto" w:sz="4" w:space="0"/>
              <w:bottom w:val="single" w:color="auto" w:sz="4" w:space="0"/>
              <w:right w:val="single" w:color="auto" w:sz="4" w:space="0"/>
            </w:tcBorders>
            <w:vAlign w:val="center"/>
          </w:tcPr>
          <w:p w14:paraId="21D1CF7A">
            <w:pPr>
              <w:snapToGrid w:val="0"/>
              <w:spacing w:line="2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采购人名称</w:t>
            </w:r>
          </w:p>
        </w:tc>
        <w:tc>
          <w:tcPr>
            <w:tcW w:w="1038" w:type="pct"/>
            <w:vMerge w:val="restart"/>
            <w:tcBorders>
              <w:top w:val="single" w:color="auto" w:sz="4" w:space="0"/>
              <w:left w:val="single" w:color="auto" w:sz="4" w:space="0"/>
              <w:bottom w:val="single" w:color="auto" w:sz="4" w:space="0"/>
              <w:right w:val="single" w:color="auto" w:sz="4" w:space="0"/>
            </w:tcBorders>
            <w:vAlign w:val="center"/>
          </w:tcPr>
          <w:p w14:paraId="5E5A5950">
            <w:pPr>
              <w:snapToGrid w:val="0"/>
              <w:spacing w:line="2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项目名称</w:t>
            </w:r>
          </w:p>
        </w:tc>
        <w:tc>
          <w:tcPr>
            <w:tcW w:w="1038" w:type="pct"/>
            <w:vMerge w:val="restart"/>
            <w:tcBorders>
              <w:top w:val="single" w:color="auto" w:sz="4" w:space="0"/>
              <w:left w:val="single" w:color="auto" w:sz="4" w:space="0"/>
              <w:bottom w:val="single" w:color="auto" w:sz="4" w:space="0"/>
              <w:right w:val="single" w:color="auto" w:sz="4" w:space="0"/>
            </w:tcBorders>
            <w:vAlign w:val="center"/>
          </w:tcPr>
          <w:p w14:paraId="1FF67E92">
            <w:pPr>
              <w:snapToGrid w:val="0"/>
              <w:spacing w:line="2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合同金额</w:t>
            </w:r>
          </w:p>
          <w:p w14:paraId="54CF9D46">
            <w:pPr>
              <w:snapToGrid w:val="0"/>
              <w:spacing w:line="2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（万元）</w:t>
            </w:r>
          </w:p>
        </w:tc>
        <w:tc>
          <w:tcPr>
            <w:tcW w:w="1674" w:type="pct"/>
            <w:vMerge w:val="restart"/>
            <w:tcBorders>
              <w:top w:val="single" w:color="auto" w:sz="4" w:space="0"/>
              <w:left w:val="single" w:color="auto" w:sz="4" w:space="0"/>
              <w:bottom w:val="single" w:color="auto" w:sz="4" w:space="0"/>
              <w:right w:val="single" w:color="auto" w:sz="4" w:space="0"/>
            </w:tcBorders>
            <w:vAlign w:val="center"/>
          </w:tcPr>
          <w:p w14:paraId="545AC286">
            <w:pPr>
              <w:snapToGrid w:val="0"/>
              <w:spacing w:line="2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采购人联系人及</w:t>
            </w:r>
          </w:p>
          <w:p w14:paraId="23CE4AB7">
            <w:pPr>
              <w:snapToGrid w:val="0"/>
              <w:spacing w:line="240" w:lineRule="exact"/>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联系电话</w:t>
            </w:r>
          </w:p>
        </w:tc>
      </w:tr>
      <w:tr w14:paraId="6D5F59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jc w:val="center"/>
        </w:trPr>
        <w:tc>
          <w:tcPr>
            <w:tcW w:w="1250" w:type="pct"/>
            <w:vMerge w:val="continue"/>
            <w:tcBorders>
              <w:top w:val="single" w:color="auto" w:sz="4" w:space="0"/>
              <w:left w:val="single" w:color="auto" w:sz="4" w:space="0"/>
              <w:bottom w:val="single" w:color="auto" w:sz="4" w:space="0"/>
              <w:right w:val="single" w:color="auto" w:sz="4" w:space="0"/>
            </w:tcBorders>
            <w:vAlign w:val="center"/>
          </w:tcPr>
          <w:p w14:paraId="643507CD">
            <w:pPr>
              <w:jc w:val="left"/>
              <w:rPr>
                <w:rFonts w:asciiTheme="minorEastAsia" w:hAnsiTheme="minorEastAsia" w:eastAsiaTheme="minorEastAsia" w:cstheme="minorEastAsia"/>
                <w:sz w:val="24"/>
                <w:highlight w:val="none"/>
              </w:rPr>
            </w:pPr>
          </w:p>
        </w:tc>
        <w:tc>
          <w:tcPr>
            <w:tcW w:w="1038" w:type="pct"/>
            <w:vMerge w:val="continue"/>
            <w:tcBorders>
              <w:top w:val="single" w:color="auto" w:sz="4" w:space="0"/>
              <w:left w:val="single" w:color="auto" w:sz="4" w:space="0"/>
              <w:bottom w:val="single" w:color="auto" w:sz="4" w:space="0"/>
              <w:right w:val="single" w:color="auto" w:sz="4" w:space="0"/>
            </w:tcBorders>
            <w:vAlign w:val="center"/>
          </w:tcPr>
          <w:p w14:paraId="3E260D26">
            <w:pPr>
              <w:jc w:val="left"/>
              <w:rPr>
                <w:rFonts w:asciiTheme="minorEastAsia" w:hAnsiTheme="minorEastAsia" w:eastAsiaTheme="minorEastAsia" w:cstheme="minorEastAsia"/>
                <w:sz w:val="24"/>
                <w:highlight w:val="none"/>
              </w:rPr>
            </w:pPr>
          </w:p>
        </w:tc>
        <w:tc>
          <w:tcPr>
            <w:tcW w:w="1038" w:type="pct"/>
            <w:vMerge w:val="continue"/>
            <w:tcBorders>
              <w:top w:val="single" w:color="auto" w:sz="4" w:space="0"/>
              <w:left w:val="single" w:color="auto" w:sz="4" w:space="0"/>
              <w:bottom w:val="single" w:color="auto" w:sz="4" w:space="0"/>
              <w:right w:val="single" w:color="auto" w:sz="4" w:space="0"/>
            </w:tcBorders>
            <w:vAlign w:val="center"/>
          </w:tcPr>
          <w:p w14:paraId="1A550FBB">
            <w:pPr>
              <w:jc w:val="left"/>
              <w:rPr>
                <w:rFonts w:asciiTheme="minorEastAsia" w:hAnsiTheme="minorEastAsia" w:eastAsiaTheme="minorEastAsia" w:cstheme="minorEastAsia"/>
                <w:sz w:val="24"/>
                <w:highlight w:val="none"/>
              </w:rPr>
            </w:pPr>
          </w:p>
        </w:tc>
        <w:tc>
          <w:tcPr>
            <w:tcW w:w="1674" w:type="pct"/>
            <w:vMerge w:val="continue"/>
            <w:tcBorders>
              <w:top w:val="single" w:color="auto" w:sz="4" w:space="0"/>
              <w:left w:val="single" w:color="auto" w:sz="4" w:space="0"/>
              <w:bottom w:val="single" w:color="auto" w:sz="4" w:space="0"/>
              <w:right w:val="single" w:color="auto" w:sz="4" w:space="0"/>
            </w:tcBorders>
            <w:vAlign w:val="center"/>
          </w:tcPr>
          <w:p w14:paraId="3A2F0A9C">
            <w:pPr>
              <w:jc w:val="left"/>
              <w:rPr>
                <w:rFonts w:asciiTheme="minorEastAsia" w:hAnsiTheme="minorEastAsia" w:eastAsiaTheme="minorEastAsia" w:cstheme="minorEastAsia"/>
                <w:sz w:val="24"/>
                <w:highlight w:val="none"/>
              </w:rPr>
            </w:pPr>
          </w:p>
        </w:tc>
      </w:tr>
      <w:tr w14:paraId="5CD2E1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1250" w:type="pct"/>
            <w:tcBorders>
              <w:top w:val="single" w:color="auto" w:sz="4" w:space="0"/>
              <w:left w:val="single" w:color="auto" w:sz="4" w:space="0"/>
              <w:bottom w:val="single" w:color="auto" w:sz="4" w:space="0"/>
              <w:right w:val="single" w:color="auto" w:sz="4" w:space="0"/>
            </w:tcBorders>
          </w:tcPr>
          <w:p w14:paraId="6E9BFBC5">
            <w:pPr>
              <w:snapToGrid w:val="0"/>
              <w:spacing w:line="240" w:lineRule="exact"/>
              <w:jc w:val="left"/>
              <w:rPr>
                <w:rFonts w:asciiTheme="minorEastAsia" w:hAnsiTheme="minorEastAsia" w:eastAsiaTheme="minorEastAsia" w:cstheme="minorEastAsia"/>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48157E1B">
            <w:pPr>
              <w:snapToGrid w:val="0"/>
              <w:spacing w:line="240" w:lineRule="exact"/>
              <w:jc w:val="left"/>
              <w:rPr>
                <w:rFonts w:asciiTheme="minorEastAsia" w:hAnsiTheme="minorEastAsia" w:eastAsiaTheme="minorEastAsia" w:cstheme="minorEastAsia"/>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226C6EEF">
            <w:pPr>
              <w:snapToGrid w:val="0"/>
              <w:spacing w:line="240" w:lineRule="exact"/>
              <w:jc w:val="left"/>
              <w:rPr>
                <w:rFonts w:asciiTheme="minorEastAsia" w:hAnsiTheme="minorEastAsia" w:eastAsiaTheme="minorEastAsia" w:cstheme="minorEastAsia"/>
                <w:sz w:val="24"/>
                <w:highlight w:val="none"/>
              </w:rPr>
            </w:pPr>
          </w:p>
        </w:tc>
        <w:tc>
          <w:tcPr>
            <w:tcW w:w="1674" w:type="pct"/>
            <w:tcBorders>
              <w:top w:val="single" w:color="auto" w:sz="4" w:space="0"/>
              <w:left w:val="single" w:color="auto" w:sz="4" w:space="0"/>
              <w:bottom w:val="single" w:color="auto" w:sz="4" w:space="0"/>
              <w:right w:val="single" w:color="auto" w:sz="4" w:space="0"/>
            </w:tcBorders>
          </w:tcPr>
          <w:p w14:paraId="6745FA90">
            <w:pPr>
              <w:snapToGrid w:val="0"/>
              <w:spacing w:line="240" w:lineRule="exact"/>
              <w:jc w:val="left"/>
              <w:rPr>
                <w:rFonts w:asciiTheme="minorEastAsia" w:hAnsiTheme="minorEastAsia" w:eastAsiaTheme="minorEastAsia" w:cstheme="minorEastAsia"/>
                <w:sz w:val="24"/>
                <w:highlight w:val="none"/>
              </w:rPr>
            </w:pPr>
          </w:p>
        </w:tc>
      </w:tr>
      <w:tr w14:paraId="502CFE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50" w:type="pct"/>
            <w:tcBorders>
              <w:top w:val="single" w:color="auto" w:sz="4" w:space="0"/>
              <w:left w:val="single" w:color="auto" w:sz="4" w:space="0"/>
              <w:bottom w:val="single" w:color="auto" w:sz="4" w:space="0"/>
              <w:right w:val="single" w:color="auto" w:sz="4" w:space="0"/>
            </w:tcBorders>
          </w:tcPr>
          <w:p w14:paraId="458469AD">
            <w:pPr>
              <w:snapToGrid w:val="0"/>
              <w:spacing w:before="50" w:after="120" w:afterLines="50" w:line="400" w:lineRule="exact"/>
              <w:jc w:val="left"/>
              <w:rPr>
                <w:rFonts w:asciiTheme="minorEastAsia" w:hAnsiTheme="minorEastAsia" w:eastAsiaTheme="minorEastAsia" w:cstheme="minorEastAsia"/>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633823BE">
            <w:pPr>
              <w:snapToGrid w:val="0"/>
              <w:spacing w:before="50" w:after="120" w:afterLines="50" w:line="400" w:lineRule="exact"/>
              <w:jc w:val="left"/>
              <w:rPr>
                <w:rFonts w:asciiTheme="minorEastAsia" w:hAnsiTheme="minorEastAsia" w:eastAsiaTheme="minorEastAsia" w:cstheme="minorEastAsia"/>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6FE90CDA">
            <w:pPr>
              <w:snapToGrid w:val="0"/>
              <w:spacing w:before="50" w:after="120" w:afterLines="50" w:line="400" w:lineRule="exact"/>
              <w:jc w:val="left"/>
              <w:rPr>
                <w:rFonts w:asciiTheme="minorEastAsia" w:hAnsiTheme="minorEastAsia" w:eastAsiaTheme="minorEastAsia" w:cstheme="minorEastAsia"/>
                <w:sz w:val="24"/>
                <w:highlight w:val="none"/>
              </w:rPr>
            </w:pPr>
          </w:p>
        </w:tc>
        <w:tc>
          <w:tcPr>
            <w:tcW w:w="1674" w:type="pct"/>
            <w:tcBorders>
              <w:top w:val="single" w:color="auto" w:sz="4" w:space="0"/>
              <w:left w:val="single" w:color="auto" w:sz="4" w:space="0"/>
              <w:bottom w:val="single" w:color="auto" w:sz="4" w:space="0"/>
              <w:right w:val="single" w:color="auto" w:sz="4" w:space="0"/>
            </w:tcBorders>
          </w:tcPr>
          <w:p w14:paraId="4C77FFF7">
            <w:pPr>
              <w:snapToGrid w:val="0"/>
              <w:spacing w:before="50" w:after="120" w:afterLines="50" w:line="400" w:lineRule="exact"/>
              <w:jc w:val="left"/>
              <w:rPr>
                <w:rFonts w:asciiTheme="minorEastAsia" w:hAnsiTheme="minorEastAsia" w:eastAsiaTheme="minorEastAsia" w:cstheme="minorEastAsia"/>
                <w:sz w:val="24"/>
                <w:highlight w:val="none"/>
              </w:rPr>
            </w:pPr>
          </w:p>
        </w:tc>
      </w:tr>
      <w:tr w14:paraId="78BD40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250" w:type="pct"/>
            <w:tcBorders>
              <w:top w:val="single" w:color="auto" w:sz="4" w:space="0"/>
              <w:left w:val="single" w:color="auto" w:sz="4" w:space="0"/>
              <w:bottom w:val="single" w:color="auto" w:sz="4" w:space="0"/>
              <w:right w:val="single" w:color="auto" w:sz="4" w:space="0"/>
            </w:tcBorders>
          </w:tcPr>
          <w:p w14:paraId="7CAFF421">
            <w:pPr>
              <w:snapToGrid w:val="0"/>
              <w:spacing w:before="50" w:after="120" w:afterLines="50" w:line="400" w:lineRule="exact"/>
              <w:jc w:val="left"/>
              <w:rPr>
                <w:rFonts w:asciiTheme="minorEastAsia" w:hAnsiTheme="minorEastAsia" w:eastAsiaTheme="minorEastAsia" w:cstheme="minorEastAsia"/>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337D8351">
            <w:pPr>
              <w:snapToGrid w:val="0"/>
              <w:spacing w:before="50" w:after="120" w:afterLines="50" w:line="400" w:lineRule="exact"/>
              <w:jc w:val="left"/>
              <w:rPr>
                <w:rFonts w:asciiTheme="minorEastAsia" w:hAnsiTheme="minorEastAsia" w:eastAsiaTheme="minorEastAsia" w:cstheme="minorEastAsia"/>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64AB3622">
            <w:pPr>
              <w:snapToGrid w:val="0"/>
              <w:spacing w:before="50" w:after="120" w:afterLines="50" w:line="400" w:lineRule="exact"/>
              <w:jc w:val="left"/>
              <w:rPr>
                <w:rFonts w:asciiTheme="minorEastAsia" w:hAnsiTheme="minorEastAsia" w:eastAsiaTheme="minorEastAsia" w:cstheme="minorEastAsia"/>
                <w:sz w:val="24"/>
                <w:highlight w:val="none"/>
              </w:rPr>
            </w:pPr>
          </w:p>
        </w:tc>
        <w:tc>
          <w:tcPr>
            <w:tcW w:w="1674" w:type="pct"/>
            <w:tcBorders>
              <w:top w:val="single" w:color="auto" w:sz="4" w:space="0"/>
              <w:left w:val="single" w:color="auto" w:sz="4" w:space="0"/>
              <w:bottom w:val="single" w:color="auto" w:sz="4" w:space="0"/>
              <w:right w:val="single" w:color="auto" w:sz="4" w:space="0"/>
            </w:tcBorders>
          </w:tcPr>
          <w:p w14:paraId="1CABEEF6">
            <w:pPr>
              <w:snapToGrid w:val="0"/>
              <w:spacing w:before="50" w:after="120" w:afterLines="50" w:line="400" w:lineRule="exact"/>
              <w:jc w:val="left"/>
              <w:rPr>
                <w:rFonts w:asciiTheme="minorEastAsia" w:hAnsiTheme="minorEastAsia" w:eastAsiaTheme="minorEastAsia" w:cstheme="minorEastAsia"/>
                <w:sz w:val="24"/>
                <w:highlight w:val="none"/>
              </w:rPr>
            </w:pPr>
          </w:p>
        </w:tc>
      </w:tr>
      <w:tr w14:paraId="63ACDB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50" w:type="pct"/>
            <w:tcBorders>
              <w:top w:val="single" w:color="auto" w:sz="4" w:space="0"/>
              <w:left w:val="single" w:color="auto" w:sz="4" w:space="0"/>
              <w:bottom w:val="single" w:color="auto" w:sz="4" w:space="0"/>
              <w:right w:val="single" w:color="auto" w:sz="4" w:space="0"/>
            </w:tcBorders>
          </w:tcPr>
          <w:p w14:paraId="508915A9">
            <w:pPr>
              <w:snapToGrid w:val="0"/>
              <w:spacing w:before="50" w:after="120" w:afterLines="50" w:line="400" w:lineRule="exact"/>
              <w:jc w:val="left"/>
              <w:rPr>
                <w:rFonts w:asciiTheme="minorEastAsia" w:hAnsiTheme="minorEastAsia" w:eastAsiaTheme="minorEastAsia" w:cstheme="minorEastAsia"/>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0B54A667">
            <w:pPr>
              <w:snapToGrid w:val="0"/>
              <w:spacing w:before="50" w:after="120" w:afterLines="50" w:line="400" w:lineRule="exact"/>
              <w:jc w:val="left"/>
              <w:rPr>
                <w:rFonts w:asciiTheme="minorEastAsia" w:hAnsiTheme="minorEastAsia" w:eastAsiaTheme="minorEastAsia" w:cstheme="minorEastAsia"/>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2EBDA055">
            <w:pPr>
              <w:snapToGrid w:val="0"/>
              <w:spacing w:before="50" w:after="120" w:afterLines="50" w:line="400" w:lineRule="exact"/>
              <w:jc w:val="left"/>
              <w:rPr>
                <w:rFonts w:asciiTheme="minorEastAsia" w:hAnsiTheme="minorEastAsia" w:eastAsiaTheme="minorEastAsia" w:cstheme="minorEastAsia"/>
                <w:sz w:val="24"/>
                <w:highlight w:val="none"/>
              </w:rPr>
            </w:pPr>
          </w:p>
        </w:tc>
        <w:tc>
          <w:tcPr>
            <w:tcW w:w="1674" w:type="pct"/>
            <w:tcBorders>
              <w:top w:val="single" w:color="auto" w:sz="4" w:space="0"/>
              <w:left w:val="single" w:color="auto" w:sz="4" w:space="0"/>
              <w:bottom w:val="single" w:color="auto" w:sz="4" w:space="0"/>
              <w:right w:val="single" w:color="auto" w:sz="4" w:space="0"/>
            </w:tcBorders>
          </w:tcPr>
          <w:p w14:paraId="22DBD8FB">
            <w:pPr>
              <w:snapToGrid w:val="0"/>
              <w:spacing w:before="50" w:after="120" w:afterLines="50" w:line="400" w:lineRule="exact"/>
              <w:jc w:val="left"/>
              <w:rPr>
                <w:rFonts w:asciiTheme="minorEastAsia" w:hAnsiTheme="minorEastAsia" w:eastAsiaTheme="minorEastAsia" w:cstheme="minorEastAsia"/>
                <w:sz w:val="24"/>
                <w:highlight w:val="none"/>
              </w:rPr>
            </w:pPr>
          </w:p>
        </w:tc>
      </w:tr>
      <w:tr w14:paraId="3E537C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250" w:type="pct"/>
            <w:tcBorders>
              <w:top w:val="single" w:color="auto" w:sz="4" w:space="0"/>
              <w:left w:val="single" w:color="auto" w:sz="4" w:space="0"/>
              <w:bottom w:val="single" w:color="auto" w:sz="4" w:space="0"/>
              <w:right w:val="single" w:color="auto" w:sz="4" w:space="0"/>
            </w:tcBorders>
          </w:tcPr>
          <w:p w14:paraId="3F1DC7FA">
            <w:pPr>
              <w:snapToGrid w:val="0"/>
              <w:spacing w:before="50" w:after="120" w:afterLines="50" w:line="400" w:lineRule="exact"/>
              <w:jc w:val="left"/>
              <w:rPr>
                <w:rFonts w:asciiTheme="minorEastAsia" w:hAnsiTheme="minorEastAsia" w:eastAsiaTheme="minorEastAsia" w:cstheme="minorEastAsia"/>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027D768E">
            <w:pPr>
              <w:snapToGrid w:val="0"/>
              <w:spacing w:before="50" w:after="120" w:afterLines="50" w:line="400" w:lineRule="exact"/>
              <w:jc w:val="left"/>
              <w:rPr>
                <w:rFonts w:asciiTheme="minorEastAsia" w:hAnsiTheme="minorEastAsia" w:eastAsiaTheme="minorEastAsia" w:cstheme="minorEastAsia"/>
                <w:sz w:val="24"/>
                <w:highlight w:val="none"/>
              </w:rPr>
            </w:pPr>
          </w:p>
        </w:tc>
        <w:tc>
          <w:tcPr>
            <w:tcW w:w="1038" w:type="pct"/>
            <w:tcBorders>
              <w:top w:val="single" w:color="auto" w:sz="4" w:space="0"/>
              <w:left w:val="single" w:color="auto" w:sz="4" w:space="0"/>
              <w:bottom w:val="single" w:color="auto" w:sz="4" w:space="0"/>
              <w:right w:val="single" w:color="auto" w:sz="4" w:space="0"/>
            </w:tcBorders>
          </w:tcPr>
          <w:p w14:paraId="479DDE62">
            <w:pPr>
              <w:snapToGrid w:val="0"/>
              <w:spacing w:before="50" w:after="120" w:afterLines="50" w:line="400" w:lineRule="exact"/>
              <w:jc w:val="left"/>
              <w:rPr>
                <w:rFonts w:asciiTheme="minorEastAsia" w:hAnsiTheme="minorEastAsia" w:eastAsiaTheme="minorEastAsia" w:cstheme="minorEastAsia"/>
                <w:sz w:val="24"/>
                <w:highlight w:val="none"/>
              </w:rPr>
            </w:pPr>
          </w:p>
        </w:tc>
        <w:tc>
          <w:tcPr>
            <w:tcW w:w="1674" w:type="pct"/>
            <w:tcBorders>
              <w:top w:val="single" w:color="auto" w:sz="4" w:space="0"/>
              <w:left w:val="single" w:color="auto" w:sz="4" w:space="0"/>
              <w:bottom w:val="single" w:color="auto" w:sz="4" w:space="0"/>
              <w:right w:val="single" w:color="auto" w:sz="4" w:space="0"/>
            </w:tcBorders>
          </w:tcPr>
          <w:p w14:paraId="227D1E3A">
            <w:pPr>
              <w:snapToGrid w:val="0"/>
              <w:spacing w:before="50" w:after="120" w:afterLines="50" w:line="400" w:lineRule="exact"/>
              <w:jc w:val="left"/>
              <w:rPr>
                <w:rFonts w:asciiTheme="minorEastAsia" w:hAnsiTheme="minorEastAsia" w:eastAsiaTheme="minorEastAsia" w:cstheme="minorEastAsia"/>
                <w:sz w:val="24"/>
                <w:highlight w:val="none"/>
              </w:rPr>
            </w:pPr>
          </w:p>
        </w:tc>
      </w:tr>
    </w:tbl>
    <w:p w14:paraId="4F24D3E5">
      <w:pPr>
        <w:pStyle w:val="14"/>
        <w:spacing w:before="0" w:after="0" w:line="360" w:lineRule="auto"/>
        <w:contextualSpacing/>
        <w:rPr>
          <w:rFonts w:asciiTheme="minorEastAsia" w:hAnsiTheme="minorEastAsia" w:eastAsiaTheme="minorEastAsia" w:cstheme="minorEastAsia"/>
          <w:sz w:val="24"/>
          <w:szCs w:val="24"/>
          <w:highlight w:val="none"/>
        </w:rPr>
      </w:pPr>
    </w:p>
    <w:p w14:paraId="5072EB8A">
      <w:pPr>
        <w:pStyle w:val="14"/>
        <w:spacing w:before="0" w:after="0" w:line="360" w:lineRule="auto"/>
        <w:contextualSpacing/>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注：</w:t>
      </w:r>
      <w:r>
        <w:rPr>
          <w:rFonts w:hint="eastAsia" w:asciiTheme="minorEastAsia" w:hAnsiTheme="minorEastAsia" w:eastAsiaTheme="minorEastAsia" w:cstheme="minorEastAsia"/>
          <w:sz w:val="24"/>
          <w:highlight w:val="none"/>
        </w:rPr>
        <w:t>投标人根据评标标准具体要求附业绩证明材料。</w:t>
      </w:r>
    </w:p>
    <w:p w14:paraId="521B504F">
      <w:pPr>
        <w:pStyle w:val="14"/>
        <w:spacing w:before="0" w:after="0" w:line="360" w:lineRule="auto"/>
        <w:contextualSpacing/>
        <w:jc w:val="left"/>
        <w:rPr>
          <w:rFonts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法定代表人或者委托代理人（签字/电子签名）：</w:t>
      </w:r>
      <w:r>
        <w:rPr>
          <w:rFonts w:hint="eastAsia" w:asciiTheme="minorEastAsia" w:hAnsiTheme="minorEastAsia" w:eastAsiaTheme="minorEastAsia" w:cstheme="minorEastAsia"/>
          <w:sz w:val="24"/>
          <w:szCs w:val="24"/>
          <w:highlight w:val="none"/>
          <w:u w:val="single"/>
        </w:rPr>
        <w:t>　　　　　</w:t>
      </w:r>
    </w:p>
    <w:p w14:paraId="2A580E31">
      <w:pPr>
        <w:spacing w:line="360" w:lineRule="auto"/>
        <w:ind w:right="480"/>
        <w:contextualSpacing/>
        <w:jc w:val="left"/>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z w:val="24"/>
          <w:highlight w:val="none"/>
        </w:rPr>
        <w:t xml:space="preserve">投标人名称（电子签章）： </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 xml:space="preserve">                                                              年    月    日</w:t>
      </w:r>
    </w:p>
    <w:p w14:paraId="5DD7222F">
      <w:pPr>
        <w:snapToGrid w:val="0"/>
        <w:spacing w:before="50"/>
        <w:ind w:firstLine="480" w:firstLineChars="200"/>
        <w:jc w:val="left"/>
        <w:rPr>
          <w:rFonts w:asciiTheme="minorEastAsia" w:hAnsiTheme="minorEastAsia" w:eastAsiaTheme="minorEastAsia" w:cstheme="minorEastAsia"/>
          <w:sz w:val="24"/>
          <w:szCs w:val="20"/>
          <w:highlight w:val="none"/>
        </w:rPr>
      </w:pPr>
    </w:p>
    <w:p w14:paraId="15996B0F">
      <w:pPr>
        <w:snapToGrid w:val="0"/>
        <w:spacing w:before="50"/>
        <w:jc w:val="left"/>
        <w:rPr>
          <w:rFonts w:asciiTheme="minorEastAsia" w:hAnsiTheme="minorEastAsia" w:eastAsiaTheme="minorEastAsia" w:cstheme="minorEastAsia"/>
          <w:sz w:val="24"/>
          <w:highlight w:val="none"/>
        </w:rPr>
      </w:pPr>
    </w:p>
    <w:p w14:paraId="3BA2F381">
      <w:pPr>
        <w:snapToGrid w:val="0"/>
        <w:spacing w:before="120" w:beforeLines="50"/>
        <w:rPr>
          <w:rFonts w:asciiTheme="minorEastAsia" w:hAnsiTheme="minorEastAsia" w:eastAsiaTheme="minorEastAsia" w:cstheme="minorEastAsia"/>
          <w:sz w:val="24"/>
          <w:szCs w:val="20"/>
          <w:highlight w:val="none"/>
        </w:rPr>
        <w:sectPr>
          <w:pgSz w:w="11906" w:h="16838"/>
          <w:pgMar w:top="1134" w:right="1134" w:bottom="1134" w:left="1134" w:header="851" w:footer="992" w:gutter="0"/>
          <w:cols w:space="720" w:num="1"/>
          <w:docGrid w:linePitch="312" w:charSpace="0"/>
        </w:sectPr>
      </w:pPr>
    </w:p>
    <w:p w14:paraId="771AE22C">
      <w:pPr>
        <w:rPr>
          <w:rFonts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四、技术文件格式</w:t>
      </w:r>
    </w:p>
    <w:p w14:paraId="161C6207">
      <w:pPr>
        <w:snapToGrid w:val="0"/>
        <w:spacing w:before="120" w:beforeLines="50" w:after="50"/>
        <w:ind w:left="142"/>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 xml:space="preserve">1.技术文件封面格式： </w:t>
      </w:r>
    </w:p>
    <w:p w14:paraId="0DCF299F">
      <w:pPr>
        <w:snapToGrid w:val="0"/>
        <w:spacing w:before="120" w:beforeLines="50" w:after="50" w:line="360" w:lineRule="auto"/>
        <w:ind w:left="142"/>
        <w:jc w:val="center"/>
        <w:rPr>
          <w:rFonts w:asciiTheme="minorEastAsia" w:hAnsiTheme="minorEastAsia" w:eastAsiaTheme="minorEastAsia" w:cstheme="minorEastAsia"/>
          <w:bCs/>
          <w:sz w:val="48"/>
          <w:szCs w:val="48"/>
          <w:highlight w:val="none"/>
        </w:rPr>
      </w:pPr>
      <w:r>
        <w:rPr>
          <w:rFonts w:hint="eastAsia" w:asciiTheme="minorEastAsia" w:hAnsiTheme="minorEastAsia" w:eastAsiaTheme="minorEastAsia" w:cstheme="minorEastAsia"/>
          <w:bCs/>
          <w:sz w:val="48"/>
          <w:szCs w:val="48"/>
          <w:highlight w:val="none"/>
        </w:rPr>
        <w:t>电子投标文件</w:t>
      </w:r>
    </w:p>
    <w:p w14:paraId="69FAEBDA">
      <w:pPr>
        <w:snapToGrid w:val="0"/>
        <w:spacing w:before="120" w:beforeLines="50" w:after="50"/>
        <w:jc w:val="center"/>
        <w:rPr>
          <w:rFonts w:asciiTheme="minorEastAsia" w:hAnsiTheme="minorEastAsia" w:eastAsiaTheme="minorEastAsia" w:cstheme="minorEastAsia"/>
          <w:b/>
          <w:bCs/>
          <w:sz w:val="32"/>
          <w:szCs w:val="32"/>
          <w:highlight w:val="none"/>
        </w:rPr>
      </w:pPr>
      <w:r>
        <w:rPr>
          <w:rFonts w:hint="eastAsia" w:asciiTheme="minorEastAsia" w:hAnsiTheme="minorEastAsia" w:eastAsiaTheme="minorEastAsia" w:cstheme="minorEastAsia"/>
          <w:b/>
          <w:bCs/>
          <w:sz w:val="32"/>
          <w:szCs w:val="32"/>
          <w:highlight w:val="none"/>
        </w:rPr>
        <w:t>技术文件</w:t>
      </w:r>
    </w:p>
    <w:p w14:paraId="58D336F5">
      <w:pPr>
        <w:snapToGrid w:val="0"/>
        <w:spacing w:before="120" w:beforeLines="50" w:after="50"/>
        <w:rPr>
          <w:rFonts w:asciiTheme="minorEastAsia" w:hAnsiTheme="minorEastAsia" w:eastAsiaTheme="minorEastAsia" w:cstheme="minorEastAsia"/>
          <w:bCs/>
          <w:sz w:val="24"/>
          <w:szCs w:val="20"/>
          <w:highlight w:val="none"/>
        </w:rPr>
      </w:pPr>
    </w:p>
    <w:p w14:paraId="6647231A">
      <w:pPr>
        <w:snapToGrid w:val="0"/>
        <w:spacing w:before="120" w:beforeLines="50" w:after="50" w:line="400" w:lineRule="exact"/>
        <w:ind w:firstLine="360" w:firstLineChars="150"/>
        <w:rPr>
          <w:rFonts w:asciiTheme="minorEastAsia" w:hAnsiTheme="minorEastAsia" w:eastAsiaTheme="minorEastAsia" w:cstheme="minorEastAsia"/>
          <w:bCs/>
          <w:sz w:val="24"/>
          <w:szCs w:val="20"/>
          <w:highlight w:val="none"/>
        </w:rPr>
      </w:pPr>
      <w:r>
        <w:rPr>
          <w:rFonts w:hint="eastAsia" w:asciiTheme="minorEastAsia" w:hAnsiTheme="minorEastAsia" w:eastAsiaTheme="minorEastAsia" w:cstheme="minorEastAsia"/>
          <w:bCs/>
          <w:sz w:val="24"/>
          <w:highlight w:val="none"/>
        </w:rPr>
        <w:t xml:space="preserve">项目名称： </w:t>
      </w:r>
    </w:p>
    <w:p w14:paraId="4F7D50D1">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 xml:space="preserve">项目编号： </w:t>
      </w:r>
    </w:p>
    <w:p w14:paraId="7A4A78B9">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所投分标：</w:t>
      </w:r>
    </w:p>
    <w:p w14:paraId="3B7A9884">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投标人名称：</w:t>
      </w:r>
    </w:p>
    <w:p w14:paraId="573E90F2">
      <w:pPr>
        <w:snapToGrid w:val="0"/>
        <w:spacing w:before="120" w:beforeLines="50" w:after="50" w:line="400" w:lineRule="exact"/>
        <w:ind w:firstLine="360" w:firstLineChars="150"/>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投标人地址：</w:t>
      </w:r>
    </w:p>
    <w:p w14:paraId="1D0C291E">
      <w:pPr>
        <w:snapToGrid w:val="0"/>
        <w:spacing w:before="120" w:beforeLines="50" w:after="50"/>
        <w:ind w:firstLine="645"/>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                        年    月    日</w:t>
      </w:r>
    </w:p>
    <w:p w14:paraId="6F786A50">
      <w:pPr>
        <w:snapToGrid w:val="0"/>
        <w:spacing w:before="120" w:beforeLines="50" w:after="50"/>
        <w:ind w:firstLine="645"/>
        <w:jc w:val="center"/>
        <w:rPr>
          <w:rFonts w:asciiTheme="minorEastAsia" w:hAnsiTheme="minorEastAsia" w:eastAsiaTheme="minorEastAsia" w:cstheme="minorEastAsia"/>
          <w:sz w:val="24"/>
          <w:szCs w:val="20"/>
          <w:highlight w:val="none"/>
        </w:rPr>
      </w:pPr>
    </w:p>
    <w:p w14:paraId="3851EC0B">
      <w:pPr>
        <w:snapToGrid w:val="0"/>
        <w:spacing w:before="120" w:beforeLines="50" w:after="50"/>
        <w:ind w:left="142"/>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bCs/>
          <w:sz w:val="24"/>
          <w:highlight w:val="none"/>
        </w:rPr>
        <w:br w:type="page"/>
      </w:r>
      <w:r>
        <w:rPr>
          <w:rFonts w:hint="eastAsia" w:asciiTheme="minorEastAsia" w:hAnsiTheme="minorEastAsia" w:eastAsiaTheme="minorEastAsia" w:cstheme="minorEastAsia"/>
          <w:b/>
          <w:sz w:val="24"/>
          <w:highlight w:val="none"/>
        </w:rPr>
        <w:t>2.技术文件目录</w:t>
      </w:r>
    </w:p>
    <w:p w14:paraId="0B3ECE55">
      <w:pPr>
        <w:snapToGrid w:val="0"/>
        <w:spacing w:before="50" w:after="120" w:afterLines="50" w:line="360" w:lineRule="auto"/>
        <w:ind w:firstLine="560" w:firstLineChars="200"/>
        <w:jc w:val="left"/>
        <w:rPr>
          <w:rFonts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根据招标文件规定及投标人提供的材料自行编写目录。</w:t>
      </w:r>
    </w:p>
    <w:p w14:paraId="16D95F1D">
      <w:pPr>
        <w:snapToGrid w:val="0"/>
        <w:spacing w:before="120" w:beforeLines="50" w:after="50"/>
        <w:ind w:left="142"/>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br w:type="page"/>
      </w:r>
      <w:r>
        <w:rPr>
          <w:rFonts w:hint="eastAsia" w:asciiTheme="minorEastAsia" w:hAnsiTheme="minorEastAsia" w:eastAsiaTheme="minorEastAsia" w:cstheme="minorEastAsia"/>
          <w:b/>
          <w:sz w:val="24"/>
          <w:highlight w:val="none"/>
        </w:rPr>
        <w:t>3.技术要求偏离表格式</w:t>
      </w:r>
    </w:p>
    <w:p w14:paraId="1DCD6EDA">
      <w:pPr>
        <w:snapToGrid w:val="0"/>
        <w:spacing w:before="120" w:beforeLines="50" w:after="50"/>
        <w:ind w:left="142"/>
        <w:jc w:val="left"/>
        <w:rPr>
          <w:rFonts w:asciiTheme="minorEastAsia" w:hAnsiTheme="minorEastAsia" w:eastAsiaTheme="minorEastAsia" w:cstheme="minorEastAsia"/>
          <w:b/>
          <w:sz w:val="24"/>
          <w:highlight w:val="none"/>
        </w:rPr>
      </w:pPr>
    </w:p>
    <w:p w14:paraId="4F7DFA60">
      <w:pPr>
        <w:snapToGrid w:val="0"/>
        <w:spacing w:before="120" w:beforeLines="50" w:after="50"/>
        <w:ind w:left="142"/>
        <w:jc w:val="center"/>
        <w:rPr>
          <w:rFonts w:asciiTheme="minorEastAsia" w:hAnsiTheme="minorEastAsia" w:eastAsiaTheme="minorEastAsia" w:cstheme="minorEastAsia"/>
          <w:b/>
          <w:sz w:val="32"/>
          <w:szCs w:val="32"/>
          <w:highlight w:val="none"/>
        </w:rPr>
      </w:pPr>
      <w:r>
        <w:rPr>
          <w:rFonts w:hint="eastAsia" w:asciiTheme="minorEastAsia" w:hAnsiTheme="minorEastAsia" w:eastAsiaTheme="minorEastAsia" w:cstheme="minorEastAsia"/>
          <w:b/>
          <w:sz w:val="32"/>
          <w:szCs w:val="32"/>
          <w:highlight w:val="none"/>
        </w:rPr>
        <w:t>技术要求偏离表</w:t>
      </w:r>
    </w:p>
    <w:p w14:paraId="14887C77">
      <w:pPr>
        <w:pStyle w:val="24"/>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所投分标：</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分标</w:t>
      </w:r>
    </w:p>
    <w:tbl>
      <w:tblPr>
        <w:tblStyle w:val="47"/>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79B8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3FD34CBB">
            <w:pPr>
              <w:pStyle w:val="24"/>
              <w:spacing w:line="400" w:lineRule="exact"/>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项号</w:t>
            </w:r>
          </w:p>
        </w:tc>
        <w:tc>
          <w:tcPr>
            <w:tcW w:w="2143" w:type="dxa"/>
            <w:vAlign w:val="center"/>
          </w:tcPr>
          <w:p w14:paraId="63D72AAC">
            <w:pPr>
              <w:pStyle w:val="24"/>
              <w:spacing w:line="400" w:lineRule="exact"/>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标的的名称</w:t>
            </w:r>
          </w:p>
        </w:tc>
        <w:tc>
          <w:tcPr>
            <w:tcW w:w="1834" w:type="dxa"/>
            <w:vAlign w:val="center"/>
          </w:tcPr>
          <w:p w14:paraId="6FE49F1B">
            <w:pPr>
              <w:pStyle w:val="24"/>
              <w:spacing w:line="400" w:lineRule="exact"/>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技术要求</w:t>
            </w:r>
          </w:p>
        </w:tc>
        <w:tc>
          <w:tcPr>
            <w:tcW w:w="2181" w:type="dxa"/>
            <w:vAlign w:val="center"/>
          </w:tcPr>
          <w:p w14:paraId="0ADEAD7A">
            <w:pPr>
              <w:pStyle w:val="24"/>
              <w:spacing w:line="400" w:lineRule="exact"/>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投标响应</w:t>
            </w:r>
          </w:p>
        </w:tc>
        <w:tc>
          <w:tcPr>
            <w:tcW w:w="1934" w:type="dxa"/>
            <w:vAlign w:val="center"/>
          </w:tcPr>
          <w:p w14:paraId="09B1D049">
            <w:pPr>
              <w:pStyle w:val="24"/>
              <w:spacing w:line="400" w:lineRule="exact"/>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偏离说明</w:t>
            </w:r>
          </w:p>
        </w:tc>
      </w:tr>
      <w:tr w14:paraId="515D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4F1C1F33">
            <w:pPr>
              <w:pStyle w:val="24"/>
              <w:spacing w:line="600" w:lineRule="exact"/>
              <w:jc w:val="center"/>
              <w:rPr>
                <w:rFonts w:asciiTheme="minorEastAsia" w:hAnsiTheme="minorEastAsia" w:eastAsiaTheme="minorEastAsia" w:cstheme="minorEastAsia"/>
                <w:sz w:val="24"/>
                <w:szCs w:val="24"/>
                <w:highlight w:val="none"/>
              </w:rPr>
            </w:pPr>
          </w:p>
        </w:tc>
        <w:tc>
          <w:tcPr>
            <w:tcW w:w="2143" w:type="dxa"/>
            <w:vAlign w:val="center"/>
          </w:tcPr>
          <w:p w14:paraId="75F6EA63">
            <w:pPr>
              <w:pStyle w:val="24"/>
              <w:spacing w:line="600" w:lineRule="exact"/>
              <w:jc w:val="center"/>
              <w:rPr>
                <w:rFonts w:asciiTheme="minorEastAsia" w:hAnsiTheme="minorEastAsia" w:eastAsiaTheme="minorEastAsia" w:cstheme="minorEastAsia"/>
                <w:sz w:val="24"/>
                <w:szCs w:val="24"/>
                <w:highlight w:val="none"/>
              </w:rPr>
            </w:pPr>
          </w:p>
        </w:tc>
        <w:tc>
          <w:tcPr>
            <w:tcW w:w="1834" w:type="dxa"/>
            <w:vAlign w:val="center"/>
          </w:tcPr>
          <w:p w14:paraId="4B395F6D">
            <w:pPr>
              <w:pStyle w:val="24"/>
              <w:spacing w:line="600" w:lineRule="exact"/>
              <w:jc w:val="center"/>
              <w:rPr>
                <w:rFonts w:asciiTheme="minorEastAsia" w:hAnsiTheme="minorEastAsia" w:eastAsiaTheme="minorEastAsia" w:cstheme="minorEastAsia"/>
                <w:sz w:val="24"/>
                <w:szCs w:val="24"/>
                <w:highlight w:val="none"/>
              </w:rPr>
            </w:pPr>
          </w:p>
        </w:tc>
        <w:tc>
          <w:tcPr>
            <w:tcW w:w="2181" w:type="dxa"/>
            <w:vAlign w:val="center"/>
          </w:tcPr>
          <w:p w14:paraId="08FED4CF">
            <w:pPr>
              <w:pStyle w:val="24"/>
              <w:spacing w:line="600" w:lineRule="exact"/>
              <w:jc w:val="center"/>
              <w:rPr>
                <w:rFonts w:asciiTheme="minorEastAsia" w:hAnsiTheme="minorEastAsia" w:eastAsiaTheme="minorEastAsia" w:cstheme="minorEastAsia"/>
                <w:sz w:val="24"/>
                <w:szCs w:val="24"/>
                <w:highlight w:val="none"/>
              </w:rPr>
            </w:pPr>
          </w:p>
        </w:tc>
        <w:tc>
          <w:tcPr>
            <w:tcW w:w="1934" w:type="dxa"/>
            <w:vAlign w:val="center"/>
          </w:tcPr>
          <w:p w14:paraId="1D9BA76F">
            <w:pPr>
              <w:pStyle w:val="24"/>
              <w:spacing w:line="600" w:lineRule="exact"/>
              <w:jc w:val="center"/>
              <w:rPr>
                <w:rFonts w:asciiTheme="minorEastAsia" w:hAnsiTheme="minorEastAsia" w:eastAsiaTheme="minorEastAsia" w:cstheme="minorEastAsia"/>
                <w:sz w:val="24"/>
                <w:szCs w:val="24"/>
                <w:highlight w:val="none"/>
              </w:rPr>
            </w:pPr>
          </w:p>
        </w:tc>
      </w:tr>
      <w:tr w14:paraId="1D6E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307704F5">
            <w:pPr>
              <w:pStyle w:val="24"/>
              <w:spacing w:line="600" w:lineRule="exact"/>
              <w:rPr>
                <w:rFonts w:asciiTheme="minorEastAsia" w:hAnsiTheme="minorEastAsia" w:eastAsiaTheme="minorEastAsia" w:cstheme="minorEastAsia"/>
                <w:sz w:val="24"/>
                <w:szCs w:val="24"/>
                <w:highlight w:val="none"/>
              </w:rPr>
            </w:pPr>
          </w:p>
        </w:tc>
        <w:tc>
          <w:tcPr>
            <w:tcW w:w="2143" w:type="dxa"/>
          </w:tcPr>
          <w:p w14:paraId="359216B7">
            <w:pPr>
              <w:pStyle w:val="24"/>
              <w:spacing w:line="600" w:lineRule="exact"/>
              <w:rPr>
                <w:rFonts w:asciiTheme="minorEastAsia" w:hAnsiTheme="minorEastAsia" w:eastAsiaTheme="minorEastAsia" w:cstheme="minorEastAsia"/>
                <w:sz w:val="24"/>
                <w:szCs w:val="24"/>
                <w:highlight w:val="none"/>
              </w:rPr>
            </w:pPr>
          </w:p>
        </w:tc>
        <w:tc>
          <w:tcPr>
            <w:tcW w:w="1834" w:type="dxa"/>
          </w:tcPr>
          <w:p w14:paraId="2BABD82B">
            <w:pPr>
              <w:pStyle w:val="24"/>
              <w:spacing w:line="600" w:lineRule="exact"/>
              <w:rPr>
                <w:rFonts w:asciiTheme="minorEastAsia" w:hAnsiTheme="minorEastAsia" w:eastAsiaTheme="minorEastAsia" w:cstheme="minorEastAsia"/>
                <w:sz w:val="24"/>
                <w:szCs w:val="24"/>
                <w:highlight w:val="none"/>
              </w:rPr>
            </w:pPr>
          </w:p>
        </w:tc>
        <w:tc>
          <w:tcPr>
            <w:tcW w:w="2181" w:type="dxa"/>
          </w:tcPr>
          <w:p w14:paraId="034F42C9">
            <w:pPr>
              <w:pStyle w:val="24"/>
              <w:spacing w:line="600" w:lineRule="exact"/>
              <w:rPr>
                <w:rFonts w:asciiTheme="minorEastAsia" w:hAnsiTheme="minorEastAsia" w:eastAsiaTheme="minorEastAsia" w:cstheme="minorEastAsia"/>
                <w:sz w:val="24"/>
                <w:szCs w:val="24"/>
                <w:highlight w:val="none"/>
              </w:rPr>
            </w:pPr>
          </w:p>
        </w:tc>
        <w:tc>
          <w:tcPr>
            <w:tcW w:w="1934" w:type="dxa"/>
          </w:tcPr>
          <w:p w14:paraId="7E6BBAB1">
            <w:pPr>
              <w:pStyle w:val="24"/>
              <w:spacing w:line="600" w:lineRule="exact"/>
              <w:rPr>
                <w:rFonts w:asciiTheme="minorEastAsia" w:hAnsiTheme="minorEastAsia" w:eastAsiaTheme="minorEastAsia" w:cstheme="minorEastAsia"/>
                <w:sz w:val="24"/>
                <w:szCs w:val="24"/>
                <w:highlight w:val="none"/>
              </w:rPr>
            </w:pPr>
          </w:p>
        </w:tc>
      </w:tr>
      <w:tr w14:paraId="6A38D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4EBBA039">
            <w:pPr>
              <w:pStyle w:val="24"/>
              <w:spacing w:line="600" w:lineRule="exact"/>
              <w:rPr>
                <w:rFonts w:asciiTheme="minorEastAsia" w:hAnsiTheme="minorEastAsia" w:eastAsiaTheme="minorEastAsia" w:cstheme="minorEastAsia"/>
                <w:sz w:val="24"/>
                <w:szCs w:val="24"/>
                <w:highlight w:val="none"/>
              </w:rPr>
            </w:pPr>
          </w:p>
        </w:tc>
        <w:tc>
          <w:tcPr>
            <w:tcW w:w="2143" w:type="dxa"/>
          </w:tcPr>
          <w:p w14:paraId="29C49001">
            <w:pPr>
              <w:pStyle w:val="24"/>
              <w:spacing w:line="600" w:lineRule="exact"/>
              <w:rPr>
                <w:rFonts w:asciiTheme="minorEastAsia" w:hAnsiTheme="minorEastAsia" w:eastAsiaTheme="minorEastAsia" w:cstheme="minorEastAsia"/>
                <w:sz w:val="24"/>
                <w:szCs w:val="24"/>
                <w:highlight w:val="none"/>
              </w:rPr>
            </w:pPr>
          </w:p>
        </w:tc>
        <w:tc>
          <w:tcPr>
            <w:tcW w:w="1834" w:type="dxa"/>
          </w:tcPr>
          <w:p w14:paraId="3D53F943">
            <w:pPr>
              <w:pStyle w:val="24"/>
              <w:spacing w:line="600" w:lineRule="exact"/>
              <w:rPr>
                <w:rFonts w:asciiTheme="minorEastAsia" w:hAnsiTheme="minorEastAsia" w:eastAsiaTheme="minorEastAsia" w:cstheme="minorEastAsia"/>
                <w:sz w:val="24"/>
                <w:szCs w:val="24"/>
                <w:highlight w:val="none"/>
              </w:rPr>
            </w:pPr>
          </w:p>
        </w:tc>
        <w:tc>
          <w:tcPr>
            <w:tcW w:w="2181" w:type="dxa"/>
          </w:tcPr>
          <w:p w14:paraId="1AB88679">
            <w:pPr>
              <w:pStyle w:val="24"/>
              <w:spacing w:line="600" w:lineRule="exact"/>
              <w:rPr>
                <w:rFonts w:asciiTheme="minorEastAsia" w:hAnsiTheme="minorEastAsia" w:eastAsiaTheme="minorEastAsia" w:cstheme="minorEastAsia"/>
                <w:sz w:val="24"/>
                <w:szCs w:val="24"/>
                <w:highlight w:val="none"/>
              </w:rPr>
            </w:pPr>
          </w:p>
        </w:tc>
        <w:tc>
          <w:tcPr>
            <w:tcW w:w="1934" w:type="dxa"/>
          </w:tcPr>
          <w:p w14:paraId="0CC3C632">
            <w:pPr>
              <w:pStyle w:val="24"/>
              <w:spacing w:line="600" w:lineRule="exact"/>
              <w:rPr>
                <w:rFonts w:asciiTheme="minorEastAsia" w:hAnsiTheme="minorEastAsia" w:eastAsiaTheme="minorEastAsia" w:cstheme="minorEastAsia"/>
                <w:sz w:val="24"/>
                <w:szCs w:val="24"/>
                <w:highlight w:val="none"/>
              </w:rPr>
            </w:pPr>
          </w:p>
        </w:tc>
      </w:tr>
      <w:tr w14:paraId="5718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29780A2F">
            <w:pPr>
              <w:pStyle w:val="24"/>
              <w:spacing w:line="600" w:lineRule="exact"/>
              <w:rPr>
                <w:rFonts w:asciiTheme="minorEastAsia" w:hAnsiTheme="minorEastAsia" w:eastAsiaTheme="minorEastAsia" w:cstheme="minorEastAsia"/>
                <w:sz w:val="24"/>
                <w:szCs w:val="24"/>
                <w:highlight w:val="none"/>
              </w:rPr>
            </w:pPr>
          </w:p>
        </w:tc>
        <w:tc>
          <w:tcPr>
            <w:tcW w:w="2143" w:type="dxa"/>
          </w:tcPr>
          <w:p w14:paraId="71280080">
            <w:pPr>
              <w:pStyle w:val="24"/>
              <w:spacing w:line="600" w:lineRule="exact"/>
              <w:rPr>
                <w:rFonts w:asciiTheme="minorEastAsia" w:hAnsiTheme="minorEastAsia" w:eastAsiaTheme="minorEastAsia" w:cstheme="minorEastAsia"/>
                <w:sz w:val="24"/>
                <w:szCs w:val="24"/>
                <w:highlight w:val="none"/>
              </w:rPr>
            </w:pPr>
          </w:p>
        </w:tc>
        <w:tc>
          <w:tcPr>
            <w:tcW w:w="1834" w:type="dxa"/>
          </w:tcPr>
          <w:p w14:paraId="01245BD0">
            <w:pPr>
              <w:pStyle w:val="24"/>
              <w:spacing w:line="600" w:lineRule="exact"/>
              <w:rPr>
                <w:rFonts w:asciiTheme="minorEastAsia" w:hAnsiTheme="minorEastAsia" w:eastAsiaTheme="minorEastAsia" w:cstheme="minorEastAsia"/>
                <w:sz w:val="24"/>
                <w:szCs w:val="24"/>
                <w:highlight w:val="none"/>
              </w:rPr>
            </w:pPr>
          </w:p>
        </w:tc>
        <w:tc>
          <w:tcPr>
            <w:tcW w:w="2181" w:type="dxa"/>
          </w:tcPr>
          <w:p w14:paraId="03ECBB92">
            <w:pPr>
              <w:pStyle w:val="24"/>
              <w:spacing w:line="600" w:lineRule="exact"/>
              <w:rPr>
                <w:rFonts w:asciiTheme="minorEastAsia" w:hAnsiTheme="minorEastAsia" w:eastAsiaTheme="minorEastAsia" w:cstheme="minorEastAsia"/>
                <w:sz w:val="24"/>
                <w:szCs w:val="24"/>
                <w:highlight w:val="none"/>
              </w:rPr>
            </w:pPr>
          </w:p>
        </w:tc>
        <w:tc>
          <w:tcPr>
            <w:tcW w:w="1934" w:type="dxa"/>
          </w:tcPr>
          <w:p w14:paraId="60BB8C3A">
            <w:pPr>
              <w:pStyle w:val="24"/>
              <w:spacing w:line="600" w:lineRule="exact"/>
              <w:rPr>
                <w:rFonts w:asciiTheme="minorEastAsia" w:hAnsiTheme="minorEastAsia" w:eastAsiaTheme="minorEastAsia" w:cstheme="minorEastAsia"/>
                <w:sz w:val="24"/>
                <w:szCs w:val="24"/>
                <w:highlight w:val="none"/>
              </w:rPr>
            </w:pPr>
          </w:p>
        </w:tc>
      </w:tr>
      <w:tr w14:paraId="26A1A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CC33B93">
            <w:pPr>
              <w:pStyle w:val="24"/>
              <w:spacing w:line="600" w:lineRule="exact"/>
              <w:rPr>
                <w:rFonts w:asciiTheme="minorEastAsia" w:hAnsiTheme="minorEastAsia" w:eastAsiaTheme="minorEastAsia" w:cstheme="minorEastAsia"/>
                <w:sz w:val="24"/>
                <w:szCs w:val="24"/>
                <w:highlight w:val="none"/>
              </w:rPr>
            </w:pPr>
          </w:p>
        </w:tc>
        <w:tc>
          <w:tcPr>
            <w:tcW w:w="2143" w:type="dxa"/>
          </w:tcPr>
          <w:p w14:paraId="64DDAB1B">
            <w:pPr>
              <w:pStyle w:val="24"/>
              <w:spacing w:line="600" w:lineRule="exact"/>
              <w:rPr>
                <w:rFonts w:asciiTheme="minorEastAsia" w:hAnsiTheme="minorEastAsia" w:eastAsiaTheme="minorEastAsia" w:cstheme="minorEastAsia"/>
                <w:sz w:val="24"/>
                <w:szCs w:val="24"/>
                <w:highlight w:val="none"/>
              </w:rPr>
            </w:pPr>
          </w:p>
        </w:tc>
        <w:tc>
          <w:tcPr>
            <w:tcW w:w="1834" w:type="dxa"/>
          </w:tcPr>
          <w:p w14:paraId="53813939">
            <w:pPr>
              <w:pStyle w:val="24"/>
              <w:spacing w:line="600" w:lineRule="exact"/>
              <w:rPr>
                <w:rFonts w:asciiTheme="minorEastAsia" w:hAnsiTheme="minorEastAsia" w:eastAsiaTheme="minorEastAsia" w:cstheme="minorEastAsia"/>
                <w:sz w:val="24"/>
                <w:szCs w:val="24"/>
                <w:highlight w:val="none"/>
              </w:rPr>
            </w:pPr>
          </w:p>
        </w:tc>
        <w:tc>
          <w:tcPr>
            <w:tcW w:w="2181" w:type="dxa"/>
          </w:tcPr>
          <w:p w14:paraId="5EB12E67">
            <w:pPr>
              <w:pStyle w:val="24"/>
              <w:spacing w:line="600" w:lineRule="exact"/>
              <w:rPr>
                <w:rFonts w:asciiTheme="minorEastAsia" w:hAnsiTheme="minorEastAsia" w:eastAsiaTheme="minorEastAsia" w:cstheme="minorEastAsia"/>
                <w:sz w:val="24"/>
                <w:szCs w:val="24"/>
                <w:highlight w:val="none"/>
              </w:rPr>
            </w:pPr>
          </w:p>
        </w:tc>
        <w:tc>
          <w:tcPr>
            <w:tcW w:w="1934" w:type="dxa"/>
          </w:tcPr>
          <w:p w14:paraId="2047EB2A">
            <w:pPr>
              <w:pStyle w:val="24"/>
              <w:spacing w:line="600" w:lineRule="exact"/>
              <w:rPr>
                <w:rFonts w:asciiTheme="minorEastAsia" w:hAnsiTheme="minorEastAsia" w:eastAsiaTheme="minorEastAsia" w:cstheme="minorEastAsia"/>
                <w:sz w:val="24"/>
                <w:szCs w:val="24"/>
                <w:highlight w:val="none"/>
              </w:rPr>
            </w:pPr>
          </w:p>
        </w:tc>
      </w:tr>
      <w:tr w14:paraId="1985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497F9B8">
            <w:pPr>
              <w:pStyle w:val="24"/>
              <w:spacing w:line="600" w:lineRule="exact"/>
              <w:rPr>
                <w:rFonts w:asciiTheme="minorEastAsia" w:hAnsiTheme="minorEastAsia" w:eastAsiaTheme="minorEastAsia" w:cstheme="minorEastAsia"/>
                <w:sz w:val="24"/>
                <w:szCs w:val="24"/>
                <w:highlight w:val="none"/>
              </w:rPr>
            </w:pPr>
          </w:p>
        </w:tc>
        <w:tc>
          <w:tcPr>
            <w:tcW w:w="2143" w:type="dxa"/>
          </w:tcPr>
          <w:p w14:paraId="14CC0015">
            <w:pPr>
              <w:pStyle w:val="24"/>
              <w:spacing w:line="600" w:lineRule="exact"/>
              <w:rPr>
                <w:rFonts w:asciiTheme="minorEastAsia" w:hAnsiTheme="minorEastAsia" w:eastAsiaTheme="minorEastAsia" w:cstheme="minorEastAsia"/>
                <w:sz w:val="24"/>
                <w:szCs w:val="24"/>
                <w:highlight w:val="none"/>
              </w:rPr>
            </w:pPr>
          </w:p>
        </w:tc>
        <w:tc>
          <w:tcPr>
            <w:tcW w:w="1834" w:type="dxa"/>
          </w:tcPr>
          <w:p w14:paraId="1AFEC756">
            <w:pPr>
              <w:pStyle w:val="24"/>
              <w:spacing w:line="600" w:lineRule="exact"/>
              <w:rPr>
                <w:rFonts w:asciiTheme="minorEastAsia" w:hAnsiTheme="minorEastAsia" w:eastAsiaTheme="minorEastAsia" w:cstheme="minorEastAsia"/>
                <w:sz w:val="24"/>
                <w:szCs w:val="24"/>
                <w:highlight w:val="none"/>
              </w:rPr>
            </w:pPr>
          </w:p>
        </w:tc>
        <w:tc>
          <w:tcPr>
            <w:tcW w:w="2181" w:type="dxa"/>
          </w:tcPr>
          <w:p w14:paraId="6315FE31">
            <w:pPr>
              <w:pStyle w:val="24"/>
              <w:spacing w:line="600" w:lineRule="exact"/>
              <w:rPr>
                <w:rFonts w:asciiTheme="minorEastAsia" w:hAnsiTheme="minorEastAsia" w:eastAsiaTheme="minorEastAsia" w:cstheme="minorEastAsia"/>
                <w:sz w:val="24"/>
                <w:szCs w:val="24"/>
                <w:highlight w:val="none"/>
              </w:rPr>
            </w:pPr>
          </w:p>
        </w:tc>
        <w:tc>
          <w:tcPr>
            <w:tcW w:w="1934" w:type="dxa"/>
          </w:tcPr>
          <w:p w14:paraId="0A194746">
            <w:pPr>
              <w:pStyle w:val="24"/>
              <w:spacing w:line="600" w:lineRule="exact"/>
              <w:rPr>
                <w:rFonts w:asciiTheme="minorEastAsia" w:hAnsiTheme="minorEastAsia" w:eastAsiaTheme="minorEastAsia" w:cstheme="minorEastAsia"/>
                <w:sz w:val="24"/>
                <w:szCs w:val="24"/>
                <w:highlight w:val="none"/>
              </w:rPr>
            </w:pPr>
          </w:p>
        </w:tc>
      </w:tr>
    </w:tbl>
    <w:p w14:paraId="55261D06">
      <w:pPr>
        <w:pStyle w:val="19"/>
        <w:spacing w:line="360" w:lineRule="auto"/>
        <w:ind w:firstLine="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注：</w:t>
      </w:r>
    </w:p>
    <w:p w14:paraId="22220A2E">
      <w:pPr>
        <w:pStyle w:val="19"/>
        <w:spacing w:line="360" w:lineRule="auto"/>
        <w:ind w:firstLine="0"/>
        <w:rPr>
          <w:rFonts w:asciiTheme="minorEastAsia" w:hAnsiTheme="minorEastAsia" w:eastAsiaTheme="minorEastAsia" w:cstheme="minorEastAsia"/>
          <w:szCs w:val="32"/>
          <w:highlight w:val="none"/>
        </w:rPr>
      </w:pPr>
      <w:r>
        <w:rPr>
          <w:rFonts w:hint="eastAsia" w:asciiTheme="minorEastAsia" w:hAnsiTheme="minorEastAsia" w:eastAsiaTheme="minorEastAsia" w:cstheme="minorEastAsia"/>
          <w:sz w:val="24"/>
          <w:szCs w:val="24"/>
          <w:highlight w:val="none"/>
        </w:rPr>
        <w:t>1.说明：应对照招标文件“第二章 采购需求”中的“技术要求”逐条作明确的投标响应，并作出偏离说明。</w:t>
      </w:r>
    </w:p>
    <w:p w14:paraId="4A8365FA">
      <w:pPr>
        <w:pStyle w:val="17"/>
        <w:spacing w:line="360" w:lineRule="auto"/>
        <w:rPr>
          <w:rFonts w:asciiTheme="minorEastAsia" w:hAnsiTheme="minorEastAsia" w:eastAsiaTheme="minorEastAsia" w:cstheme="minorEastAsia"/>
          <w:spacing w:val="-4"/>
          <w:sz w:val="24"/>
          <w:szCs w:val="24"/>
          <w:highlight w:val="none"/>
        </w:rPr>
      </w:pPr>
      <w:r>
        <w:rPr>
          <w:rFonts w:hint="eastAsia" w:asciiTheme="minorEastAsia" w:hAnsiTheme="minorEastAsia" w:eastAsiaTheme="minorEastAsia" w:cstheme="minorEastAsia"/>
          <w:spacing w:val="-4"/>
          <w:sz w:val="24"/>
          <w:szCs w:val="24"/>
          <w:highlight w:val="none"/>
        </w:rPr>
        <w:t>2.投标人根据投标货物的性能指标，对照招标文件技术要求，在“偏离说明”中注明“正偏离”、“负偏离”或者“无偏离”。既不属于“正偏离”也不属于“负偏离”即为“无偏离”。</w:t>
      </w:r>
    </w:p>
    <w:p w14:paraId="3A2CF30D">
      <w:pPr>
        <w:pStyle w:val="19"/>
        <w:spacing w:line="360" w:lineRule="auto"/>
        <w:ind w:firstLine="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投标人认为其投标响应有正偏离的，请在技术要求偏离表中列明，且在投标文件中提供投标产品的彩页或国家认可的有资质的第三方检测机构出具的检测报告复印件或产品生产厂家出具的技术参数说明证明作为佐证，以上佐证材料均需加盖生产厂家或代理商（附生产厂家授权资料）公章。</w:t>
      </w:r>
    </w:p>
    <w:p w14:paraId="35D02569">
      <w:pPr>
        <w:pStyle w:val="19"/>
        <w:spacing w:line="360" w:lineRule="auto"/>
        <w:ind w:firstLine="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4.如技术要求偏离表中的投标响应与佐证材料不一致的，以佐证材料为准。</w:t>
      </w:r>
    </w:p>
    <w:p w14:paraId="27B37710">
      <w:pPr>
        <w:snapToGrid w:val="0"/>
        <w:spacing w:before="50" w:after="50" w:line="360" w:lineRule="auto"/>
        <w:rPr>
          <w:rFonts w:asciiTheme="minorEastAsia" w:hAnsiTheme="minorEastAsia" w:eastAsiaTheme="minorEastAsia" w:cstheme="minorEastAsia"/>
          <w:sz w:val="24"/>
          <w:highlight w:val="none"/>
        </w:rPr>
      </w:pPr>
    </w:p>
    <w:p w14:paraId="4E895AA0">
      <w:pPr>
        <w:snapToGrid w:val="0"/>
        <w:spacing w:before="50" w:after="50" w:line="360" w:lineRule="auto"/>
        <w:rPr>
          <w:rFonts w:asciiTheme="minorEastAsia" w:hAnsiTheme="minorEastAsia" w:eastAsiaTheme="minorEastAsia" w:cstheme="minorEastAsia"/>
          <w:spacing w:val="20"/>
          <w:sz w:val="24"/>
          <w:highlight w:val="none"/>
          <w:u w:val="single"/>
        </w:rPr>
      </w:pPr>
      <w:r>
        <w:rPr>
          <w:rFonts w:hint="eastAsia" w:asciiTheme="minorEastAsia" w:hAnsiTheme="minorEastAsia" w:eastAsiaTheme="minorEastAsia" w:cstheme="minorEastAsia"/>
          <w:sz w:val="24"/>
          <w:highlight w:val="none"/>
        </w:rPr>
        <w:t>法定代表人或者委托代理人</w:t>
      </w:r>
      <w:r>
        <w:rPr>
          <w:rFonts w:hint="eastAsia" w:asciiTheme="minorEastAsia" w:hAnsiTheme="minorEastAsia" w:eastAsiaTheme="minorEastAsia" w:cstheme="minorEastAsia"/>
          <w:spacing w:val="20"/>
          <w:sz w:val="24"/>
          <w:highlight w:val="none"/>
        </w:rPr>
        <w:t>（签字/电子签名）：</w:t>
      </w:r>
      <w:r>
        <w:rPr>
          <w:rFonts w:hint="eastAsia" w:asciiTheme="minorEastAsia" w:hAnsiTheme="minorEastAsia" w:eastAsiaTheme="minorEastAsia" w:cstheme="minorEastAsia"/>
          <w:spacing w:val="20"/>
          <w:sz w:val="24"/>
          <w:highlight w:val="none"/>
          <w:u w:val="single"/>
        </w:rPr>
        <w:t xml:space="preserve">        </w:t>
      </w:r>
    </w:p>
    <w:p w14:paraId="395914DF">
      <w:pPr>
        <w:snapToGrid w:val="0"/>
        <w:spacing w:before="50" w:after="50" w:line="360" w:lineRule="auto"/>
        <w:rPr>
          <w:rFonts w:asciiTheme="minorEastAsia" w:hAnsiTheme="minorEastAsia" w:eastAsiaTheme="minorEastAsia" w:cstheme="minorEastAsia"/>
          <w:spacing w:val="20"/>
          <w:sz w:val="24"/>
          <w:highlight w:val="none"/>
        </w:rPr>
      </w:pPr>
      <w:r>
        <w:rPr>
          <w:rFonts w:hint="eastAsia" w:asciiTheme="minorEastAsia" w:hAnsiTheme="minorEastAsia" w:eastAsiaTheme="minorEastAsia" w:cstheme="minorEastAsia"/>
          <w:spacing w:val="20"/>
          <w:sz w:val="24"/>
          <w:highlight w:val="none"/>
        </w:rPr>
        <w:t>投标人名称（电子签章）：</w:t>
      </w:r>
      <w:r>
        <w:rPr>
          <w:rFonts w:hint="eastAsia" w:asciiTheme="minorEastAsia" w:hAnsiTheme="minorEastAsia" w:eastAsiaTheme="minorEastAsia" w:cstheme="minorEastAsia"/>
          <w:spacing w:val="20"/>
          <w:sz w:val="24"/>
          <w:highlight w:val="none"/>
          <w:u w:val="single"/>
        </w:rPr>
        <w:t xml:space="preserve">            </w:t>
      </w:r>
      <w:r>
        <w:rPr>
          <w:rFonts w:hint="eastAsia" w:asciiTheme="minorEastAsia" w:hAnsiTheme="minorEastAsia" w:eastAsiaTheme="minorEastAsia" w:cstheme="minorEastAsia"/>
          <w:spacing w:val="20"/>
          <w:sz w:val="24"/>
          <w:highlight w:val="none"/>
        </w:rPr>
        <w:t xml:space="preserve">              </w:t>
      </w:r>
    </w:p>
    <w:p w14:paraId="6EB8077D">
      <w:pPr>
        <w:snapToGrid w:val="0"/>
        <w:spacing w:before="50" w:after="50" w:line="360" w:lineRule="auto"/>
        <w:rPr>
          <w:rFonts w:asciiTheme="minorEastAsia" w:hAnsiTheme="minorEastAsia" w:eastAsiaTheme="minorEastAsia" w:cstheme="minorEastAsia"/>
          <w:spacing w:val="20"/>
          <w:sz w:val="24"/>
          <w:highlight w:val="none"/>
          <w:u w:val="single"/>
        </w:rPr>
      </w:pPr>
      <w:r>
        <w:rPr>
          <w:rFonts w:hint="eastAsia" w:asciiTheme="minorEastAsia" w:hAnsiTheme="minorEastAsia" w:eastAsiaTheme="minorEastAsia" w:cstheme="minorEastAsia"/>
          <w:spacing w:val="20"/>
          <w:sz w:val="24"/>
          <w:highlight w:val="none"/>
        </w:rPr>
        <w:t>日 期：</w:t>
      </w:r>
      <w:r>
        <w:rPr>
          <w:rFonts w:hint="eastAsia" w:asciiTheme="minorEastAsia" w:hAnsiTheme="minorEastAsia" w:eastAsiaTheme="minorEastAsia" w:cstheme="minorEastAsia"/>
          <w:spacing w:val="20"/>
          <w:sz w:val="24"/>
          <w:highlight w:val="none"/>
          <w:u w:val="single"/>
        </w:rPr>
        <w:t xml:space="preserve">        </w:t>
      </w:r>
    </w:p>
    <w:p w14:paraId="7FA67101">
      <w:pPr>
        <w:snapToGrid w:val="0"/>
        <w:spacing w:before="120" w:beforeLines="50" w:after="50"/>
        <w:ind w:left="142"/>
        <w:jc w:val="left"/>
        <w:rPr>
          <w:rFonts w:asciiTheme="minorEastAsia" w:hAnsiTheme="minorEastAsia" w:eastAsiaTheme="minorEastAsia" w:cstheme="minorEastAsia"/>
          <w:b/>
          <w:sz w:val="24"/>
          <w:highlight w:val="none"/>
        </w:rPr>
      </w:pPr>
    </w:p>
    <w:p w14:paraId="5205568D">
      <w:pPr>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br w:type="page"/>
      </w:r>
    </w:p>
    <w:p w14:paraId="39813CA8">
      <w:pPr>
        <w:snapToGrid w:val="0"/>
        <w:spacing w:before="120" w:beforeLines="50" w:after="50"/>
        <w:ind w:left="142"/>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4.项目实施人员一览表格式</w:t>
      </w:r>
    </w:p>
    <w:p w14:paraId="27D6C369">
      <w:pPr>
        <w:snapToGrid w:val="0"/>
        <w:spacing w:before="120" w:beforeLines="50" w:after="50"/>
        <w:ind w:left="142"/>
        <w:jc w:val="left"/>
        <w:rPr>
          <w:rFonts w:asciiTheme="minorEastAsia" w:hAnsiTheme="minorEastAsia" w:eastAsiaTheme="minorEastAsia" w:cstheme="minorEastAsia"/>
          <w:b/>
          <w:sz w:val="24"/>
          <w:highlight w:val="none"/>
        </w:rPr>
      </w:pPr>
    </w:p>
    <w:p w14:paraId="21966991">
      <w:pPr>
        <w:snapToGrid w:val="0"/>
        <w:spacing w:before="120" w:beforeLines="50" w:after="50"/>
        <w:ind w:left="142"/>
        <w:jc w:val="center"/>
        <w:rPr>
          <w:rFonts w:asciiTheme="minorEastAsia" w:hAnsiTheme="minorEastAsia" w:eastAsiaTheme="minorEastAsia" w:cstheme="minorEastAsia"/>
          <w:b/>
          <w:sz w:val="32"/>
          <w:szCs w:val="32"/>
          <w:highlight w:val="none"/>
        </w:rPr>
      </w:pPr>
      <w:r>
        <w:rPr>
          <w:rFonts w:hint="eastAsia" w:asciiTheme="minorEastAsia" w:hAnsiTheme="minorEastAsia" w:eastAsiaTheme="minorEastAsia" w:cstheme="minorEastAsia"/>
          <w:b/>
          <w:sz w:val="32"/>
          <w:szCs w:val="32"/>
          <w:highlight w:val="none"/>
        </w:rPr>
        <w:t>项目实施人员一览表</w:t>
      </w:r>
    </w:p>
    <w:p w14:paraId="48360009">
      <w:pPr>
        <w:pStyle w:val="24"/>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所投分标：</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分标</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7A73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192EC371">
            <w:pPr>
              <w:snapToGrid w:val="0"/>
              <w:spacing w:before="50" w:after="120" w:afterLines="50"/>
              <w:jc w:val="center"/>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z w:val="24"/>
                <w:szCs w:val="20"/>
                <w:highlight w:val="none"/>
              </w:rPr>
              <w:t>姓名</w:t>
            </w:r>
          </w:p>
        </w:tc>
        <w:tc>
          <w:tcPr>
            <w:tcW w:w="709" w:type="dxa"/>
            <w:vAlign w:val="center"/>
          </w:tcPr>
          <w:p w14:paraId="71E2BFF7">
            <w:pPr>
              <w:snapToGrid w:val="0"/>
              <w:spacing w:before="50" w:after="120" w:afterLines="50"/>
              <w:jc w:val="center"/>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z w:val="24"/>
                <w:szCs w:val="20"/>
                <w:highlight w:val="none"/>
              </w:rPr>
              <w:t>职务</w:t>
            </w:r>
          </w:p>
        </w:tc>
        <w:tc>
          <w:tcPr>
            <w:tcW w:w="1701" w:type="dxa"/>
            <w:vAlign w:val="center"/>
          </w:tcPr>
          <w:p w14:paraId="4EC41976">
            <w:pPr>
              <w:snapToGrid w:val="0"/>
              <w:spacing w:before="50" w:after="120" w:afterLines="50"/>
              <w:jc w:val="center"/>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z w:val="24"/>
                <w:szCs w:val="20"/>
                <w:highlight w:val="none"/>
              </w:rPr>
              <w:t>专业技术资格（职称）或者职业资格或者执业资格证或者其他证书</w:t>
            </w:r>
          </w:p>
        </w:tc>
        <w:tc>
          <w:tcPr>
            <w:tcW w:w="1420" w:type="dxa"/>
            <w:vAlign w:val="center"/>
          </w:tcPr>
          <w:p w14:paraId="11313BDB">
            <w:pPr>
              <w:snapToGrid w:val="0"/>
              <w:spacing w:before="50" w:after="120" w:afterLines="50"/>
              <w:jc w:val="center"/>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z w:val="24"/>
                <w:szCs w:val="20"/>
                <w:highlight w:val="none"/>
              </w:rPr>
              <w:t>证书编号</w:t>
            </w:r>
          </w:p>
        </w:tc>
        <w:tc>
          <w:tcPr>
            <w:tcW w:w="1698" w:type="dxa"/>
            <w:vAlign w:val="center"/>
          </w:tcPr>
          <w:p w14:paraId="44936747">
            <w:pPr>
              <w:snapToGrid w:val="0"/>
              <w:spacing w:before="50" w:after="120" w:afterLines="50"/>
              <w:jc w:val="center"/>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z w:val="24"/>
                <w:szCs w:val="20"/>
                <w:highlight w:val="none"/>
              </w:rPr>
              <w:t>参加本单位</w:t>
            </w:r>
          </w:p>
          <w:p w14:paraId="4E92D9BD">
            <w:pPr>
              <w:snapToGrid w:val="0"/>
              <w:spacing w:before="50" w:after="120" w:afterLines="50"/>
              <w:jc w:val="center"/>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z w:val="24"/>
                <w:szCs w:val="20"/>
                <w:highlight w:val="none"/>
              </w:rPr>
              <w:t>工作时间</w:t>
            </w:r>
          </w:p>
        </w:tc>
        <w:tc>
          <w:tcPr>
            <w:tcW w:w="1843" w:type="dxa"/>
            <w:vAlign w:val="center"/>
          </w:tcPr>
          <w:p w14:paraId="67E8CB9E">
            <w:pPr>
              <w:snapToGrid w:val="0"/>
              <w:spacing w:before="50" w:after="120" w:afterLines="50"/>
              <w:jc w:val="center"/>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z w:val="24"/>
                <w:szCs w:val="20"/>
                <w:highlight w:val="none"/>
              </w:rPr>
              <w:t>劳动合同编号</w:t>
            </w:r>
          </w:p>
        </w:tc>
      </w:tr>
      <w:tr w14:paraId="73CB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67F3C1D">
            <w:pPr>
              <w:snapToGrid w:val="0"/>
              <w:spacing w:before="50" w:after="120" w:afterLines="50"/>
              <w:jc w:val="center"/>
              <w:rPr>
                <w:rFonts w:asciiTheme="minorEastAsia" w:hAnsiTheme="minorEastAsia" w:eastAsiaTheme="minorEastAsia" w:cstheme="minorEastAsia"/>
                <w:sz w:val="24"/>
                <w:szCs w:val="20"/>
                <w:highlight w:val="none"/>
              </w:rPr>
            </w:pPr>
          </w:p>
        </w:tc>
        <w:tc>
          <w:tcPr>
            <w:tcW w:w="709" w:type="dxa"/>
            <w:vAlign w:val="center"/>
          </w:tcPr>
          <w:p w14:paraId="34FD949D">
            <w:pPr>
              <w:snapToGrid w:val="0"/>
              <w:spacing w:before="50" w:after="120" w:afterLines="50"/>
              <w:jc w:val="center"/>
              <w:rPr>
                <w:rFonts w:asciiTheme="minorEastAsia" w:hAnsiTheme="minorEastAsia" w:eastAsiaTheme="minorEastAsia" w:cstheme="minorEastAsia"/>
                <w:sz w:val="24"/>
                <w:szCs w:val="20"/>
                <w:highlight w:val="none"/>
              </w:rPr>
            </w:pPr>
          </w:p>
        </w:tc>
        <w:tc>
          <w:tcPr>
            <w:tcW w:w="1701" w:type="dxa"/>
            <w:vAlign w:val="center"/>
          </w:tcPr>
          <w:p w14:paraId="59A89C8A">
            <w:pPr>
              <w:snapToGrid w:val="0"/>
              <w:spacing w:before="50" w:after="120" w:afterLines="50"/>
              <w:jc w:val="center"/>
              <w:rPr>
                <w:rFonts w:asciiTheme="minorEastAsia" w:hAnsiTheme="minorEastAsia" w:eastAsiaTheme="minorEastAsia" w:cstheme="minorEastAsia"/>
                <w:sz w:val="24"/>
                <w:szCs w:val="20"/>
                <w:highlight w:val="none"/>
              </w:rPr>
            </w:pPr>
          </w:p>
        </w:tc>
        <w:tc>
          <w:tcPr>
            <w:tcW w:w="1420" w:type="dxa"/>
            <w:vAlign w:val="center"/>
          </w:tcPr>
          <w:p w14:paraId="2B873ACE">
            <w:pPr>
              <w:snapToGrid w:val="0"/>
              <w:spacing w:before="50" w:after="120" w:afterLines="50"/>
              <w:jc w:val="center"/>
              <w:rPr>
                <w:rFonts w:asciiTheme="minorEastAsia" w:hAnsiTheme="minorEastAsia" w:eastAsiaTheme="minorEastAsia" w:cstheme="minorEastAsia"/>
                <w:sz w:val="24"/>
                <w:szCs w:val="20"/>
                <w:highlight w:val="none"/>
              </w:rPr>
            </w:pPr>
          </w:p>
        </w:tc>
        <w:tc>
          <w:tcPr>
            <w:tcW w:w="1698" w:type="dxa"/>
            <w:vAlign w:val="center"/>
          </w:tcPr>
          <w:p w14:paraId="4D908CFB">
            <w:pPr>
              <w:snapToGrid w:val="0"/>
              <w:spacing w:before="50" w:after="120" w:afterLines="50"/>
              <w:jc w:val="center"/>
              <w:rPr>
                <w:rFonts w:asciiTheme="minorEastAsia" w:hAnsiTheme="minorEastAsia" w:eastAsiaTheme="minorEastAsia" w:cstheme="minorEastAsia"/>
                <w:sz w:val="24"/>
                <w:szCs w:val="20"/>
                <w:highlight w:val="none"/>
              </w:rPr>
            </w:pPr>
          </w:p>
        </w:tc>
        <w:tc>
          <w:tcPr>
            <w:tcW w:w="1843" w:type="dxa"/>
            <w:vAlign w:val="center"/>
          </w:tcPr>
          <w:p w14:paraId="6EAA86B2">
            <w:pPr>
              <w:snapToGrid w:val="0"/>
              <w:spacing w:before="50" w:after="120" w:afterLines="50"/>
              <w:jc w:val="center"/>
              <w:rPr>
                <w:rFonts w:asciiTheme="minorEastAsia" w:hAnsiTheme="minorEastAsia" w:eastAsiaTheme="minorEastAsia" w:cstheme="minorEastAsia"/>
                <w:sz w:val="24"/>
                <w:szCs w:val="20"/>
                <w:highlight w:val="none"/>
              </w:rPr>
            </w:pPr>
          </w:p>
        </w:tc>
      </w:tr>
      <w:tr w14:paraId="2CC6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58F4AA48">
            <w:pPr>
              <w:snapToGrid w:val="0"/>
              <w:spacing w:before="50" w:after="120" w:afterLines="50"/>
              <w:jc w:val="center"/>
              <w:rPr>
                <w:rFonts w:asciiTheme="minorEastAsia" w:hAnsiTheme="minorEastAsia" w:eastAsiaTheme="minorEastAsia" w:cstheme="minorEastAsia"/>
                <w:sz w:val="24"/>
                <w:szCs w:val="20"/>
                <w:highlight w:val="none"/>
              </w:rPr>
            </w:pPr>
          </w:p>
        </w:tc>
        <w:tc>
          <w:tcPr>
            <w:tcW w:w="709" w:type="dxa"/>
            <w:vAlign w:val="center"/>
          </w:tcPr>
          <w:p w14:paraId="45D9FFAB">
            <w:pPr>
              <w:snapToGrid w:val="0"/>
              <w:spacing w:before="50" w:after="120" w:afterLines="50"/>
              <w:jc w:val="center"/>
              <w:rPr>
                <w:rFonts w:asciiTheme="minorEastAsia" w:hAnsiTheme="minorEastAsia" w:eastAsiaTheme="minorEastAsia" w:cstheme="minorEastAsia"/>
                <w:sz w:val="24"/>
                <w:szCs w:val="20"/>
                <w:highlight w:val="none"/>
              </w:rPr>
            </w:pPr>
          </w:p>
        </w:tc>
        <w:tc>
          <w:tcPr>
            <w:tcW w:w="1701" w:type="dxa"/>
            <w:vAlign w:val="center"/>
          </w:tcPr>
          <w:p w14:paraId="00C969C2">
            <w:pPr>
              <w:snapToGrid w:val="0"/>
              <w:spacing w:before="50" w:after="120" w:afterLines="50"/>
              <w:jc w:val="center"/>
              <w:rPr>
                <w:rFonts w:asciiTheme="minorEastAsia" w:hAnsiTheme="minorEastAsia" w:eastAsiaTheme="minorEastAsia" w:cstheme="minorEastAsia"/>
                <w:sz w:val="24"/>
                <w:szCs w:val="20"/>
                <w:highlight w:val="none"/>
              </w:rPr>
            </w:pPr>
          </w:p>
        </w:tc>
        <w:tc>
          <w:tcPr>
            <w:tcW w:w="1420" w:type="dxa"/>
            <w:vAlign w:val="center"/>
          </w:tcPr>
          <w:p w14:paraId="2D5D7521">
            <w:pPr>
              <w:snapToGrid w:val="0"/>
              <w:spacing w:before="50" w:after="120" w:afterLines="50"/>
              <w:jc w:val="center"/>
              <w:rPr>
                <w:rFonts w:asciiTheme="minorEastAsia" w:hAnsiTheme="minorEastAsia" w:eastAsiaTheme="minorEastAsia" w:cstheme="minorEastAsia"/>
                <w:sz w:val="24"/>
                <w:szCs w:val="20"/>
                <w:highlight w:val="none"/>
              </w:rPr>
            </w:pPr>
          </w:p>
        </w:tc>
        <w:tc>
          <w:tcPr>
            <w:tcW w:w="1698" w:type="dxa"/>
            <w:vAlign w:val="center"/>
          </w:tcPr>
          <w:p w14:paraId="0BE18C0D">
            <w:pPr>
              <w:snapToGrid w:val="0"/>
              <w:spacing w:before="50" w:after="120" w:afterLines="50"/>
              <w:jc w:val="center"/>
              <w:rPr>
                <w:rFonts w:asciiTheme="minorEastAsia" w:hAnsiTheme="minorEastAsia" w:eastAsiaTheme="minorEastAsia" w:cstheme="minorEastAsia"/>
                <w:sz w:val="24"/>
                <w:szCs w:val="20"/>
                <w:highlight w:val="none"/>
              </w:rPr>
            </w:pPr>
          </w:p>
        </w:tc>
        <w:tc>
          <w:tcPr>
            <w:tcW w:w="1843" w:type="dxa"/>
            <w:vAlign w:val="center"/>
          </w:tcPr>
          <w:p w14:paraId="6AE64A0C">
            <w:pPr>
              <w:snapToGrid w:val="0"/>
              <w:spacing w:before="50" w:after="120" w:afterLines="50"/>
              <w:jc w:val="center"/>
              <w:rPr>
                <w:rFonts w:asciiTheme="minorEastAsia" w:hAnsiTheme="minorEastAsia" w:eastAsiaTheme="minorEastAsia" w:cstheme="minorEastAsia"/>
                <w:sz w:val="24"/>
                <w:szCs w:val="20"/>
                <w:highlight w:val="none"/>
              </w:rPr>
            </w:pPr>
          </w:p>
        </w:tc>
      </w:tr>
      <w:tr w14:paraId="1B58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7CE3C660">
            <w:pPr>
              <w:snapToGrid w:val="0"/>
              <w:spacing w:before="50" w:after="120" w:afterLines="50"/>
              <w:jc w:val="center"/>
              <w:rPr>
                <w:rFonts w:asciiTheme="minorEastAsia" w:hAnsiTheme="minorEastAsia" w:eastAsiaTheme="minorEastAsia" w:cstheme="minorEastAsia"/>
                <w:sz w:val="24"/>
                <w:szCs w:val="20"/>
                <w:highlight w:val="none"/>
              </w:rPr>
            </w:pPr>
          </w:p>
        </w:tc>
        <w:tc>
          <w:tcPr>
            <w:tcW w:w="709" w:type="dxa"/>
            <w:vAlign w:val="center"/>
          </w:tcPr>
          <w:p w14:paraId="03979567">
            <w:pPr>
              <w:snapToGrid w:val="0"/>
              <w:spacing w:before="50" w:after="120" w:afterLines="50"/>
              <w:jc w:val="center"/>
              <w:rPr>
                <w:rFonts w:asciiTheme="minorEastAsia" w:hAnsiTheme="minorEastAsia" w:eastAsiaTheme="minorEastAsia" w:cstheme="minorEastAsia"/>
                <w:sz w:val="24"/>
                <w:szCs w:val="20"/>
                <w:highlight w:val="none"/>
              </w:rPr>
            </w:pPr>
          </w:p>
        </w:tc>
        <w:tc>
          <w:tcPr>
            <w:tcW w:w="1701" w:type="dxa"/>
            <w:vAlign w:val="center"/>
          </w:tcPr>
          <w:p w14:paraId="2CF5B479">
            <w:pPr>
              <w:snapToGrid w:val="0"/>
              <w:spacing w:before="50" w:after="120" w:afterLines="50"/>
              <w:jc w:val="center"/>
              <w:rPr>
                <w:rFonts w:asciiTheme="minorEastAsia" w:hAnsiTheme="minorEastAsia" w:eastAsiaTheme="minorEastAsia" w:cstheme="minorEastAsia"/>
                <w:sz w:val="24"/>
                <w:szCs w:val="20"/>
                <w:highlight w:val="none"/>
              </w:rPr>
            </w:pPr>
          </w:p>
        </w:tc>
        <w:tc>
          <w:tcPr>
            <w:tcW w:w="1420" w:type="dxa"/>
            <w:vAlign w:val="center"/>
          </w:tcPr>
          <w:p w14:paraId="059F3C8F">
            <w:pPr>
              <w:snapToGrid w:val="0"/>
              <w:spacing w:before="50" w:after="120" w:afterLines="50"/>
              <w:jc w:val="center"/>
              <w:rPr>
                <w:rFonts w:asciiTheme="minorEastAsia" w:hAnsiTheme="minorEastAsia" w:eastAsiaTheme="minorEastAsia" w:cstheme="minorEastAsia"/>
                <w:sz w:val="24"/>
                <w:szCs w:val="20"/>
                <w:highlight w:val="none"/>
              </w:rPr>
            </w:pPr>
          </w:p>
        </w:tc>
        <w:tc>
          <w:tcPr>
            <w:tcW w:w="1698" w:type="dxa"/>
            <w:vAlign w:val="center"/>
          </w:tcPr>
          <w:p w14:paraId="5B19ED8F">
            <w:pPr>
              <w:snapToGrid w:val="0"/>
              <w:spacing w:before="50" w:after="120" w:afterLines="50"/>
              <w:jc w:val="center"/>
              <w:rPr>
                <w:rFonts w:asciiTheme="minorEastAsia" w:hAnsiTheme="minorEastAsia" w:eastAsiaTheme="minorEastAsia" w:cstheme="minorEastAsia"/>
                <w:sz w:val="24"/>
                <w:szCs w:val="20"/>
                <w:highlight w:val="none"/>
              </w:rPr>
            </w:pPr>
          </w:p>
        </w:tc>
        <w:tc>
          <w:tcPr>
            <w:tcW w:w="1843" w:type="dxa"/>
            <w:vAlign w:val="center"/>
          </w:tcPr>
          <w:p w14:paraId="5071575E">
            <w:pPr>
              <w:snapToGrid w:val="0"/>
              <w:spacing w:before="50" w:after="120" w:afterLines="50"/>
              <w:jc w:val="center"/>
              <w:rPr>
                <w:rFonts w:asciiTheme="minorEastAsia" w:hAnsiTheme="minorEastAsia" w:eastAsiaTheme="minorEastAsia" w:cstheme="minorEastAsia"/>
                <w:sz w:val="24"/>
                <w:szCs w:val="20"/>
                <w:highlight w:val="none"/>
              </w:rPr>
            </w:pPr>
          </w:p>
        </w:tc>
      </w:tr>
    </w:tbl>
    <w:p w14:paraId="2C652B1B">
      <w:pPr>
        <w:snapToGrid w:val="0"/>
        <w:spacing w:before="50" w:after="120" w:afterLines="50"/>
        <w:jc w:val="left"/>
        <w:rPr>
          <w:rFonts w:asciiTheme="minorEastAsia" w:hAnsiTheme="minorEastAsia" w:eastAsiaTheme="minorEastAsia" w:cstheme="minorEastAsia"/>
          <w:sz w:val="24"/>
          <w:szCs w:val="20"/>
          <w:highlight w:val="none"/>
        </w:rPr>
      </w:pPr>
    </w:p>
    <w:p w14:paraId="73ABBB11">
      <w:pPr>
        <w:spacing w:line="360" w:lineRule="auto"/>
        <w:contextualSpacing/>
        <w:jc w:val="left"/>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z w:val="24"/>
          <w:szCs w:val="20"/>
          <w:highlight w:val="none"/>
        </w:rPr>
        <w:t>注：</w:t>
      </w:r>
    </w:p>
    <w:p w14:paraId="4C068E9F">
      <w:pPr>
        <w:spacing w:line="360" w:lineRule="auto"/>
        <w:contextualSpacing/>
        <w:jc w:val="left"/>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z w:val="24"/>
          <w:szCs w:val="20"/>
          <w:highlight w:val="none"/>
        </w:rPr>
        <w:t>1.在填写时，如本表格不适合投标单位的实际情况，可根据本表格式自行制表填写。</w:t>
      </w:r>
    </w:p>
    <w:p w14:paraId="713533DB">
      <w:pPr>
        <w:spacing w:line="360" w:lineRule="auto"/>
        <w:contextualSpacing/>
        <w:jc w:val="left"/>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z w:val="24"/>
          <w:szCs w:val="20"/>
          <w:highlight w:val="none"/>
        </w:rPr>
        <w:t>2.投标人应当附本表所列证书的复印件并加盖投标人公章。</w:t>
      </w:r>
    </w:p>
    <w:p w14:paraId="2CF488F0">
      <w:pPr>
        <w:spacing w:line="360" w:lineRule="auto"/>
        <w:contextualSpacing/>
        <w:jc w:val="left"/>
        <w:rPr>
          <w:rFonts w:asciiTheme="minorEastAsia" w:hAnsiTheme="minorEastAsia" w:eastAsiaTheme="minorEastAsia" w:cstheme="minorEastAsia"/>
          <w:sz w:val="24"/>
          <w:szCs w:val="20"/>
          <w:highlight w:val="none"/>
        </w:rPr>
      </w:pPr>
    </w:p>
    <w:p w14:paraId="43C2B5F6">
      <w:pPr>
        <w:spacing w:line="360" w:lineRule="auto"/>
        <w:contextualSpacing/>
        <w:jc w:val="left"/>
        <w:rPr>
          <w:rFonts w:asciiTheme="minorEastAsia" w:hAnsiTheme="minorEastAsia" w:eastAsiaTheme="minorEastAsia" w:cstheme="minorEastAsia"/>
          <w:sz w:val="24"/>
          <w:szCs w:val="20"/>
          <w:highlight w:val="none"/>
        </w:rPr>
      </w:pPr>
    </w:p>
    <w:p w14:paraId="3FC00C40">
      <w:pPr>
        <w:spacing w:line="360" w:lineRule="auto"/>
        <w:contextualSpacing/>
        <w:rPr>
          <w:rFonts w:asciiTheme="minorEastAsia" w:hAnsiTheme="minorEastAsia" w:eastAsiaTheme="minorEastAsia" w:cstheme="minorEastAsia"/>
          <w:spacing w:val="20"/>
          <w:sz w:val="24"/>
          <w:szCs w:val="20"/>
          <w:highlight w:val="none"/>
          <w:u w:val="single"/>
        </w:rPr>
      </w:pPr>
      <w:r>
        <w:rPr>
          <w:rFonts w:hint="eastAsia" w:asciiTheme="minorEastAsia" w:hAnsiTheme="minorEastAsia" w:eastAsiaTheme="minorEastAsia" w:cstheme="minorEastAsia"/>
          <w:sz w:val="24"/>
          <w:highlight w:val="none"/>
        </w:rPr>
        <w:t>法定代表人或者委托代理人</w:t>
      </w:r>
      <w:r>
        <w:rPr>
          <w:rFonts w:hint="eastAsia" w:asciiTheme="minorEastAsia" w:hAnsiTheme="minorEastAsia" w:eastAsiaTheme="minorEastAsia" w:cstheme="minorEastAsia"/>
          <w:spacing w:val="20"/>
          <w:sz w:val="24"/>
          <w:highlight w:val="none"/>
        </w:rPr>
        <w:t>（签字/电子签名）：</w:t>
      </w:r>
      <w:r>
        <w:rPr>
          <w:rFonts w:hint="eastAsia" w:asciiTheme="minorEastAsia" w:hAnsiTheme="minorEastAsia" w:eastAsiaTheme="minorEastAsia" w:cstheme="minorEastAsia"/>
          <w:spacing w:val="20"/>
          <w:sz w:val="24"/>
          <w:highlight w:val="none"/>
          <w:u w:val="single"/>
        </w:rPr>
        <w:t xml:space="preserve">        </w:t>
      </w:r>
    </w:p>
    <w:p w14:paraId="46141409">
      <w:pPr>
        <w:spacing w:line="360" w:lineRule="auto"/>
        <w:contextualSpacing/>
        <w:jc w:val="left"/>
        <w:rPr>
          <w:rFonts w:asciiTheme="minorEastAsia" w:hAnsiTheme="minorEastAsia" w:eastAsiaTheme="minorEastAsia" w:cstheme="minorEastAsia"/>
          <w:spacing w:val="20"/>
          <w:sz w:val="24"/>
          <w:highlight w:val="none"/>
        </w:rPr>
      </w:pPr>
      <w:r>
        <w:rPr>
          <w:rFonts w:hint="eastAsia" w:asciiTheme="minorEastAsia" w:hAnsiTheme="minorEastAsia" w:eastAsiaTheme="minorEastAsia" w:cstheme="minorEastAsia"/>
          <w:spacing w:val="20"/>
          <w:sz w:val="24"/>
          <w:highlight w:val="none"/>
        </w:rPr>
        <w:t>投标人名称（电子签章）：</w:t>
      </w:r>
      <w:r>
        <w:rPr>
          <w:rFonts w:hint="eastAsia" w:asciiTheme="minorEastAsia" w:hAnsiTheme="minorEastAsia" w:eastAsiaTheme="minorEastAsia" w:cstheme="minorEastAsia"/>
          <w:spacing w:val="20"/>
          <w:sz w:val="24"/>
          <w:highlight w:val="none"/>
          <w:u w:val="single"/>
        </w:rPr>
        <w:t xml:space="preserve">            </w:t>
      </w:r>
      <w:r>
        <w:rPr>
          <w:rFonts w:hint="eastAsia" w:asciiTheme="minorEastAsia" w:hAnsiTheme="minorEastAsia" w:eastAsiaTheme="minorEastAsia" w:cstheme="minorEastAsia"/>
          <w:spacing w:val="20"/>
          <w:sz w:val="24"/>
          <w:highlight w:val="none"/>
        </w:rPr>
        <w:t xml:space="preserve">              </w:t>
      </w:r>
    </w:p>
    <w:p w14:paraId="10A7BC2D">
      <w:pPr>
        <w:spacing w:line="360" w:lineRule="auto"/>
        <w:contextualSpacing/>
        <w:jc w:val="left"/>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pacing w:val="20"/>
          <w:sz w:val="24"/>
          <w:highlight w:val="none"/>
        </w:rPr>
        <w:t>日 期：</w:t>
      </w:r>
      <w:r>
        <w:rPr>
          <w:rFonts w:hint="eastAsia" w:asciiTheme="minorEastAsia" w:hAnsiTheme="minorEastAsia" w:eastAsiaTheme="minorEastAsia" w:cstheme="minorEastAsia"/>
          <w:spacing w:val="20"/>
          <w:sz w:val="24"/>
          <w:highlight w:val="none"/>
          <w:u w:val="single"/>
        </w:rPr>
        <w:t xml:space="preserve">         </w:t>
      </w:r>
    </w:p>
    <w:p w14:paraId="72E6B5B2">
      <w:pPr>
        <w:snapToGrid w:val="0"/>
        <w:spacing w:before="50" w:after="120" w:afterLines="50"/>
        <w:jc w:val="left"/>
        <w:rPr>
          <w:rFonts w:asciiTheme="minorEastAsia" w:hAnsiTheme="minorEastAsia" w:eastAsiaTheme="minorEastAsia" w:cstheme="minorEastAsia"/>
          <w:sz w:val="24"/>
          <w:szCs w:val="20"/>
          <w:highlight w:val="none"/>
        </w:rPr>
      </w:pPr>
    </w:p>
    <w:p w14:paraId="6ECEA9FA">
      <w:pPr>
        <w:snapToGrid w:val="0"/>
        <w:spacing w:before="120" w:beforeLines="50" w:after="50"/>
        <w:ind w:left="142"/>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br w:type="page"/>
      </w:r>
      <w:r>
        <w:rPr>
          <w:rFonts w:hint="eastAsia" w:asciiTheme="minorEastAsia" w:hAnsiTheme="minorEastAsia" w:eastAsiaTheme="minorEastAsia" w:cstheme="minorEastAsia"/>
          <w:b/>
          <w:sz w:val="24"/>
          <w:highlight w:val="none"/>
        </w:rPr>
        <w:t>5.选配件、专用耗材、售后服务优惠表格式（注：按项目需求表具体项目修改）</w:t>
      </w:r>
    </w:p>
    <w:p w14:paraId="3955F32D">
      <w:pPr>
        <w:snapToGrid w:val="0"/>
        <w:spacing w:before="120" w:beforeLines="50" w:after="50"/>
        <w:ind w:left="142"/>
        <w:jc w:val="left"/>
        <w:rPr>
          <w:rFonts w:asciiTheme="minorEastAsia" w:hAnsiTheme="minorEastAsia" w:eastAsiaTheme="minorEastAsia" w:cstheme="minorEastAsia"/>
          <w:b/>
          <w:sz w:val="24"/>
          <w:highlight w:val="none"/>
        </w:rPr>
      </w:pPr>
    </w:p>
    <w:p w14:paraId="7F28ACCD">
      <w:pPr>
        <w:snapToGrid w:val="0"/>
        <w:spacing w:before="120" w:beforeLines="50" w:after="50"/>
        <w:ind w:left="142"/>
        <w:jc w:val="center"/>
        <w:rPr>
          <w:rFonts w:asciiTheme="minorEastAsia" w:hAnsiTheme="minorEastAsia" w:eastAsiaTheme="minorEastAsia" w:cstheme="minorEastAsia"/>
          <w:b/>
          <w:sz w:val="32"/>
          <w:szCs w:val="32"/>
          <w:highlight w:val="none"/>
        </w:rPr>
      </w:pPr>
      <w:r>
        <w:rPr>
          <w:rFonts w:hint="eastAsia" w:asciiTheme="minorEastAsia" w:hAnsiTheme="minorEastAsia" w:eastAsiaTheme="minorEastAsia" w:cstheme="minorEastAsia"/>
          <w:b/>
          <w:sz w:val="32"/>
          <w:szCs w:val="32"/>
          <w:highlight w:val="none"/>
        </w:rPr>
        <w:t>选配件、专用耗材、售后服务优惠表</w:t>
      </w:r>
    </w:p>
    <w:p w14:paraId="3452979A">
      <w:pPr>
        <w:pStyle w:val="24"/>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所投分标：</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分标</w:t>
      </w:r>
    </w:p>
    <w:tbl>
      <w:tblPr>
        <w:tblStyle w:val="4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2340"/>
      </w:tblGrid>
      <w:tr w14:paraId="7F213C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jc w:val="center"/>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C589AB3">
            <w:pPr>
              <w:pStyle w:val="24"/>
              <w:snapToGrid w:val="0"/>
              <w:spacing w:before="295" w:after="295"/>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序号</w:t>
            </w:r>
          </w:p>
        </w:tc>
        <w:tc>
          <w:tcPr>
            <w:tcW w:w="2700" w:type="dxa"/>
            <w:tcBorders>
              <w:top w:val="single" w:color="auto" w:sz="4" w:space="0"/>
              <w:left w:val="single" w:color="auto" w:sz="4" w:space="0"/>
              <w:bottom w:val="single" w:color="auto" w:sz="2" w:space="0"/>
              <w:right w:val="single" w:color="auto" w:sz="4" w:space="0"/>
            </w:tcBorders>
            <w:vAlign w:val="center"/>
          </w:tcPr>
          <w:p w14:paraId="40E48780">
            <w:pPr>
              <w:pStyle w:val="24"/>
              <w:snapToGrid w:val="0"/>
              <w:spacing w:before="295" w:after="295"/>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14:paraId="2E378F63">
            <w:pPr>
              <w:pStyle w:val="24"/>
              <w:snapToGrid w:val="0"/>
              <w:spacing w:before="295" w:after="295"/>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6DACEDC3">
            <w:pPr>
              <w:pStyle w:val="24"/>
              <w:snapToGrid w:val="0"/>
              <w:spacing w:before="295" w:after="295"/>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单价</w:t>
            </w:r>
          </w:p>
        </w:tc>
        <w:tc>
          <w:tcPr>
            <w:tcW w:w="2340" w:type="dxa"/>
            <w:tcBorders>
              <w:top w:val="single" w:color="auto" w:sz="4" w:space="0"/>
              <w:left w:val="single" w:color="auto" w:sz="4" w:space="0"/>
              <w:bottom w:val="single" w:color="auto" w:sz="2" w:space="0"/>
              <w:right w:val="single" w:color="auto" w:sz="4" w:space="0"/>
            </w:tcBorders>
            <w:vAlign w:val="center"/>
          </w:tcPr>
          <w:p w14:paraId="3BC45748">
            <w:pPr>
              <w:pStyle w:val="24"/>
              <w:snapToGrid w:val="0"/>
              <w:spacing w:before="295" w:after="295"/>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比市场价优惠率</w:t>
            </w:r>
          </w:p>
        </w:tc>
      </w:tr>
      <w:tr w14:paraId="6B9D81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4" w:hRule="atLeast"/>
          <w:jc w:val="center"/>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A469D2D">
            <w:pPr>
              <w:pStyle w:val="24"/>
              <w:snapToGrid w:val="0"/>
              <w:spacing w:before="295" w:after="295"/>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p>
        </w:tc>
        <w:tc>
          <w:tcPr>
            <w:tcW w:w="2700" w:type="dxa"/>
            <w:tcBorders>
              <w:top w:val="single" w:color="auto" w:sz="2" w:space="0"/>
              <w:left w:val="single" w:color="auto" w:sz="2" w:space="0"/>
              <w:bottom w:val="single" w:color="auto" w:sz="6" w:space="0"/>
              <w:right w:val="single" w:color="auto" w:sz="4" w:space="0"/>
            </w:tcBorders>
            <w:vAlign w:val="center"/>
          </w:tcPr>
          <w:p w14:paraId="29BAB359">
            <w:pPr>
              <w:pStyle w:val="24"/>
              <w:snapToGrid w:val="0"/>
              <w:spacing w:before="295" w:after="295"/>
              <w:jc w:val="center"/>
              <w:rPr>
                <w:rFonts w:asciiTheme="minorEastAsia" w:hAnsiTheme="minorEastAsia" w:eastAsiaTheme="minorEastAsia" w:cstheme="minorEastAsia"/>
                <w:sz w:val="24"/>
                <w:szCs w:val="24"/>
                <w:highlight w:val="none"/>
              </w:rPr>
            </w:pPr>
          </w:p>
        </w:tc>
        <w:tc>
          <w:tcPr>
            <w:tcW w:w="1440" w:type="dxa"/>
            <w:tcBorders>
              <w:top w:val="single" w:color="auto" w:sz="2" w:space="0"/>
              <w:left w:val="single" w:color="auto" w:sz="4" w:space="0"/>
              <w:bottom w:val="single" w:color="auto" w:sz="6" w:space="0"/>
              <w:right w:val="single" w:color="auto" w:sz="6" w:space="0"/>
            </w:tcBorders>
            <w:vAlign w:val="center"/>
          </w:tcPr>
          <w:p w14:paraId="53560452">
            <w:pPr>
              <w:pStyle w:val="24"/>
              <w:snapToGrid w:val="0"/>
              <w:spacing w:before="295" w:after="295"/>
              <w:jc w:val="center"/>
              <w:rPr>
                <w:rFonts w:asciiTheme="minorEastAsia" w:hAnsiTheme="minorEastAsia" w:eastAsiaTheme="minorEastAsia" w:cstheme="minorEastAsia"/>
                <w:sz w:val="24"/>
                <w:szCs w:val="24"/>
                <w:highlight w:val="none"/>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562AC374">
            <w:pPr>
              <w:pStyle w:val="24"/>
              <w:snapToGrid w:val="0"/>
              <w:spacing w:before="295" w:after="295"/>
              <w:jc w:val="center"/>
              <w:rPr>
                <w:rFonts w:asciiTheme="minorEastAsia" w:hAnsiTheme="minorEastAsia" w:eastAsiaTheme="minorEastAsia" w:cstheme="minorEastAsia"/>
                <w:sz w:val="24"/>
                <w:szCs w:val="24"/>
                <w:highlight w:val="none"/>
              </w:rPr>
            </w:pPr>
          </w:p>
        </w:tc>
        <w:tc>
          <w:tcPr>
            <w:tcW w:w="2340" w:type="dxa"/>
            <w:tcBorders>
              <w:top w:val="single" w:color="auto" w:sz="2" w:space="0"/>
              <w:left w:val="single" w:color="auto" w:sz="6" w:space="0"/>
              <w:bottom w:val="single" w:color="auto" w:sz="6" w:space="0"/>
              <w:right w:val="single" w:color="auto" w:sz="2" w:space="0"/>
            </w:tcBorders>
            <w:vAlign w:val="center"/>
          </w:tcPr>
          <w:p w14:paraId="651C406B">
            <w:pPr>
              <w:pStyle w:val="24"/>
              <w:snapToGrid w:val="0"/>
              <w:spacing w:before="295" w:after="295"/>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w:t>
            </w:r>
          </w:p>
        </w:tc>
      </w:tr>
      <w:tr w14:paraId="68461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4" w:hRule="atLeast"/>
          <w:jc w:val="center"/>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EB7AA80">
            <w:pPr>
              <w:pStyle w:val="24"/>
              <w:snapToGrid w:val="0"/>
              <w:spacing w:before="295" w:after="295"/>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w:t>
            </w:r>
          </w:p>
        </w:tc>
        <w:tc>
          <w:tcPr>
            <w:tcW w:w="2700" w:type="dxa"/>
            <w:tcBorders>
              <w:top w:val="single" w:color="auto" w:sz="6" w:space="0"/>
              <w:left w:val="single" w:color="auto" w:sz="2" w:space="0"/>
              <w:bottom w:val="single" w:color="auto" w:sz="6" w:space="0"/>
              <w:right w:val="single" w:color="auto" w:sz="4" w:space="0"/>
            </w:tcBorders>
            <w:vAlign w:val="center"/>
          </w:tcPr>
          <w:p w14:paraId="764118EF">
            <w:pPr>
              <w:pStyle w:val="24"/>
              <w:snapToGrid w:val="0"/>
              <w:spacing w:before="295" w:after="295"/>
              <w:jc w:val="center"/>
              <w:rPr>
                <w:rFonts w:asciiTheme="minorEastAsia" w:hAnsiTheme="minorEastAsia" w:eastAsiaTheme="minorEastAsia" w:cstheme="minorEastAsia"/>
                <w:sz w:val="24"/>
                <w:szCs w:val="24"/>
                <w:highlight w:val="none"/>
              </w:rPr>
            </w:pPr>
          </w:p>
        </w:tc>
        <w:tc>
          <w:tcPr>
            <w:tcW w:w="1440" w:type="dxa"/>
            <w:tcBorders>
              <w:top w:val="single" w:color="auto" w:sz="6" w:space="0"/>
              <w:left w:val="single" w:color="auto" w:sz="4" w:space="0"/>
              <w:bottom w:val="single" w:color="auto" w:sz="6" w:space="0"/>
              <w:right w:val="single" w:color="auto" w:sz="6" w:space="0"/>
            </w:tcBorders>
            <w:vAlign w:val="center"/>
          </w:tcPr>
          <w:p w14:paraId="2098B546">
            <w:pPr>
              <w:pStyle w:val="24"/>
              <w:snapToGrid w:val="0"/>
              <w:spacing w:before="295" w:after="295"/>
              <w:jc w:val="center"/>
              <w:rPr>
                <w:rFonts w:asciiTheme="minorEastAsia" w:hAnsiTheme="minorEastAsia" w:eastAsiaTheme="minorEastAsia" w:cstheme="minorEastAsia"/>
                <w:sz w:val="24"/>
                <w:szCs w:val="24"/>
                <w:highlight w:val="none"/>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6BF5F887">
            <w:pPr>
              <w:pStyle w:val="24"/>
              <w:snapToGrid w:val="0"/>
              <w:spacing w:before="295" w:after="295"/>
              <w:jc w:val="center"/>
              <w:rPr>
                <w:rFonts w:asciiTheme="minorEastAsia" w:hAnsiTheme="minorEastAsia" w:eastAsiaTheme="minorEastAsia" w:cstheme="minorEastAsia"/>
                <w:sz w:val="24"/>
                <w:szCs w:val="24"/>
                <w:highlight w:val="none"/>
              </w:rPr>
            </w:pPr>
          </w:p>
        </w:tc>
        <w:tc>
          <w:tcPr>
            <w:tcW w:w="2340" w:type="dxa"/>
            <w:tcBorders>
              <w:top w:val="single" w:color="auto" w:sz="6" w:space="0"/>
              <w:left w:val="single" w:color="auto" w:sz="6" w:space="0"/>
              <w:bottom w:val="single" w:color="auto" w:sz="6" w:space="0"/>
              <w:right w:val="single" w:color="auto" w:sz="2" w:space="0"/>
            </w:tcBorders>
            <w:vAlign w:val="center"/>
          </w:tcPr>
          <w:p w14:paraId="47BC1E86">
            <w:pPr>
              <w:pStyle w:val="24"/>
              <w:snapToGrid w:val="0"/>
              <w:spacing w:before="295" w:after="295"/>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w:t>
            </w:r>
          </w:p>
        </w:tc>
      </w:tr>
      <w:tr w14:paraId="3947EF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4" w:hRule="atLeast"/>
          <w:jc w:val="center"/>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F11B4BE">
            <w:pPr>
              <w:pStyle w:val="24"/>
              <w:snapToGrid w:val="0"/>
              <w:spacing w:before="295" w:after="295"/>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w:t>
            </w:r>
          </w:p>
        </w:tc>
        <w:tc>
          <w:tcPr>
            <w:tcW w:w="2700" w:type="dxa"/>
            <w:tcBorders>
              <w:top w:val="single" w:color="auto" w:sz="6" w:space="0"/>
              <w:left w:val="single" w:color="auto" w:sz="2" w:space="0"/>
              <w:bottom w:val="single" w:color="auto" w:sz="6" w:space="0"/>
              <w:right w:val="single" w:color="auto" w:sz="4" w:space="0"/>
            </w:tcBorders>
            <w:vAlign w:val="center"/>
          </w:tcPr>
          <w:p w14:paraId="3BC58AE4">
            <w:pPr>
              <w:pStyle w:val="24"/>
              <w:snapToGrid w:val="0"/>
              <w:spacing w:before="295" w:after="295"/>
              <w:jc w:val="center"/>
              <w:rPr>
                <w:rFonts w:asciiTheme="minorEastAsia" w:hAnsiTheme="minorEastAsia" w:eastAsiaTheme="minorEastAsia" w:cstheme="minorEastAsia"/>
                <w:sz w:val="24"/>
                <w:szCs w:val="24"/>
                <w:highlight w:val="none"/>
              </w:rPr>
            </w:pPr>
          </w:p>
        </w:tc>
        <w:tc>
          <w:tcPr>
            <w:tcW w:w="1440" w:type="dxa"/>
            <w:tcBorders>
              <w:top w:val="single" w:color="auto" w:sz="6" w:space="0"/>
              <w:left w:val="single" w:color="auto" w:sz="4" w:space="0"/>
              <w:bottom w:val="single" w:color="auto" w:sz="6" w:space="0"/>
              <w:right w:val="single" w:color="auto" w:sz="6" w:space="0"/>
            </w:tcBorders>
            <w:vAlign w:val="center"/>
          </w:tcPr>
          <w:p w14:paraId="3013C7CA">
            <w:pPr>
              <w:pStyle w:val="24"/>
              <w:snapToGrid w:val="0"/>
              <w:spacing w:before="295" w:after="295"/>
              <w:jc w:val="center"/>
              <w:rPr>
                <w:rFonts w:asciiTheme="minorEastAsia" w:hAnsiTheme="minorEastAsia" w:eastAsiaTheme="minorEastAsia" w:cstheme="minorEastAsia"/>
                <w:sz w:val="24"/>
                <w:szCs w:val="24"/>
                <w:highlight w:val="none"/>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0AD8868A">
            <w:pPr>
              <w:pStyle w:val="24"/>
              <w:snapToGrid w:val="0"/>
              <w:spacing w:before="295" w:after="295"/>
              <w:jc w:val="center"/>
              <w:rPr>
                <w:rFonts w:asciiTheme="minorEastAsia" w:hAnsiTheme="minorEastAsia" w:eastAsiaTheme="minorEastAsia" w:cstheme="minorEastAsia"/>
                <w:sz w:val="24"/>
                <w:szCs w:val="24"/>
                <w:highlight w:val="none"/>
              </w:rPr>
            </w:pPr>
          </w:p>
        </w:tc>
        <w:tc>
          <w:tcPr>
            <w:tcW w:w="2340" w:type="dxa"/>
            <w:tcBorders>
              <w:top w:val="single" w:color="auto" w:sz="6" w:space="0"/>
              <w:left w:val="single" w:color="auto" w:sz="6" w:space="0"/>
              <w:bottom w:val="single" w:color="auto" w:sz="6" w:space="0"/>
              <w:right w:val="single" w:color="auto" w:sz="2" w:space="0"/>
            </w:tcBorders>
            <w:vAlign w:val="center"/>
          </w:tcPr>
          <w:p w14:paraId="6A1DE5AB">
            <w:pPr>
              <w:pStyle w:val="24"/>
              <w:snapToGrid w:val="0"/>
              <w:spacing w:before="295" w:after="295"/>
              <w:jc w:val="center"/>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w:t>
            </w:r>
          </w:p>
        </w:tc>
      </w:tr>
    </w:tbl>
    <w:p w14:paraId="091705EC">
      <w:pPr>
        <w:spacing w:line="360" w:lineRule="auto"/>
        <w:contextualSpacing/>
        <w:rPr>
          <w:rFonts w:asciiTheme="minorEastAsia" w:hAnsiTheme="minorEastAsia" w:eastAsiaTheme="minorEastAsia" w:cstheme="minorEastAsia"/>
          <w:sz w:val="24"/>
          <w:highlight w:val="none"/>
        </w:rPr>
      </w:pPr>
    </w:p>
    <w:p w14:paraId="7A668B6D">
      <w:pPr>
        <w:spacing w:line="360" w:lineRule="auto"/>
        <w:contextualSpacing/>
        <w:rPr>
          <w:rFonts w:asciiTheme="minorEastAsia" w:hAnsiTheme="minorEastAsia" w:eastAsiaTheme="minorEastAsia" w:cstheme="minorEastAsia"/>
          <w:spacing w:val="20"/>
          <w:sz w:val="24"/>
          <w:highlight w:val="none"/>
          <w:u w:val="single"/>
        </w:rPr>
      </w:pPr>
      <w:r>
        <w:rPr>
          <w:rFonts w:hint="eastAsia" w:asciiTheme="minorEastAsia" w:hAnsiTheme="minorEastAsia" w:eastAsiaTheme="minorEastAsia" w:cstheme="minorEastAsia"/>
          <w:sz w:val="24"/>
          <w:highlight w:val="none"/>
        </w:rPr>
        <w:t>法定代表人或者委托代理人</w:t>
      </w:r>
      <w:r>
        <w:rPr>
          <w:rFonts w:hint="eastAsia" w:asciiTheme="minorEastAsia" w:hAnsiTheme="minorEastAsia" w:eastAsiaTheme="minorEastAsia" w:cstheme="minorEastAsia"/>
          <w:spacing w:val="20"/>
          <w:sz w:val="24"/>
          <w:highlight w:val="none"/>
        </w:rPr>
        <w:t>（签字/电子签名）：</w:t>
      </w:r>
      <w:r>
        <w:rPr>
          <w:rFonts w:hint="eastAsia" w:asciiTheme="minorEastAsia" w:hAnsiTheme="minorEastAsia" w:eastAsiaTheme="minorEastAsia" w:cstheme="minorEastAsia"/>
          <w:spacing w:val="20"/>
          <w:sz w:val="24"/>
          <w:highlight w:val="none"/>
          <w:u w:val="single"/>
        </w:rPr>
        <w:t xml:space="preserve">        </w:t>
      </w:r>
    </w:p>
    <w:p w14:paraId="38747AC4">
      <w:pPr>
        <w:spacing w:line="360" w:lineRule="auto"/>
        <w:contextualSpacing/>
        <w:jc w:val="left"/>
        <w:rPr>
          <w:rFonts w:asciiTheme="minorEastAsia" w:hAnsiTheme="minorEastAsia" w:eastAsiaTheme="minorEastAsia" w:cstheme="minorEastAsia"/>
          <w:spacing w:val="20"/>
          <w:sz w:val="24"/>
          <w:highlight w:val="none"/>
        </w:rPr>
      </w:pPr>
      <w:r>
        <w:rPr>
          <w:rFonts w:hint="eastAsia" w:asciiTheme="minorEastAsia" w:hAnsiTheme="minorEastAsia" w:eastAsiaTheme="minorEastAsia" w:cstheme="minorEastAsia"/>
          <w:spacing w:val="20"/>
          <w:sz w:val="24"/>
          <w:highlight w:val="none"/>
        </w:rPr>
        <w:t>投标人名称（电子签章）：</w:t>
      </w:r>
      <w:r>
        <w:rPr>
          <w:rFonts w:hint="eastAsia" w:asciiTheme="minorEastAsia" w:hAnsiTheme="minorEastAsia" w:eastAsiaTheme="minorEastAsia" w:cstheme="minorEastAsia"/>
          <w:spacing w:val="20"/>
          <w:sz w:val="24"/>
          <w:highlight w:val="none"/>
          <w:u w:val="single"/>
        </w:rPr>
        <w:t xml:space="preserve">            </w:t>
      </w:r>
      <w:r>
        <w:rPr>
          <w:rFonts w:hint="eastAsia" w:asciiTheme="minorEastAsia" w:hAnsiTheme="minorEastAsia" w:eastAsiaTheme="minorEastAsia" w:cstheme="minorEastAsia"/>
          <w:spacing w:val="20"/>
          <w:sz w:val="24"/>
          <w:highlight w:val="none"/>
        </w:rPr>
        <w:t xml:space="preserve">              </w:t>
      </w:r>
    </w:p>
    <w:p w14:paraId="7CC99F9D">
      <w:pPr>
        <w:spacing w:line="360" w:lineRule="auto"/>
        <w:contextualSpacing/>
        <w:jc w:val="left"/>
        <w:rPr>
          <w:rFonts w:asciiTheme="minorEastAsia" w:hAnsiTheme="minorEastAsia" w:eastAsiaTheme="minorEastAsia" w:cstheme="minorEastAsia"/>
          <w:sz w:val="24"/>
          <w:szCs w:val="20"/>
          <w:highlight w:val="none"/>
        </w:rPr>
      </w:pPr>
      <w:r>
        <w:rPr>
          <w:rFonts w:hint="eastAsia" w:asciiTheme="minorEastAsia" w:hAnsiTheme="minorEastAsia" w:eastAsiaTheme="minorEastAsia" w:cstheme="minorEastAsia"/>
          <w:spacing w:val="20"/>
          <w:sz w:val="24"/>
          <w:highlight w:val="none"/>
        </w:rPr>
        <w:t>日 期：</w:t>
      </w:r>
      <w:r>
        <w:rPr>
          <w:rFonts w:hint="eastAsia" w:asciiTheme="minorEastAsia" w:hAnsiTheme="minorEastAsia" w:eastAsiaTheme="minorEastAsia" w:cstheme="minorEastAsia"/>
          <w:spacing w:val="20"/>
          <w:sz w:val="24"/>
          <w:highlight w:val="none"/>
          <w:u w:val="single"/>
        </w:rPr>
        <w:t xml:space="preserve">            </w:t>
      </w:r>
    </w:p>
    <w:p w14:paraId="1BA6366F">
      <w:pPr>
        <w:spacing w:line="360" w:lineRule="auto"/>
        <w:contextualSpacing/>
        <w:jc w:val="left"/>
        <w:rPr>
          <w:rFonts w:asciiTheme="minorEastAsia" w:hAnsiTheme="minorEastAsia" w:eastAsiaTheme="minorEastAsia" w:cstheme="minorEastAsia"/>
          <w:sz w:val="24"/>
          <w:szCs w:val="20"/>
          <w:highlight w:val="none"/>
        </w:rPr>
      </w:pPr>
    </w:p>
    <w:p w14:paraId="3FEC408C">
      <w:pPr>
        <w:snapToGrid w:val="0"/>
        <w:spacing w:before="50" w:after="120" w:afterLines="50"/>
        <w:jc w:val="left"/>
        <w:rPr>
          <w:rFonts w:asciiTheme="minorEastAsia" w:hAnsiTheme="minorEastAsia" w:eastAsiaTheme="minorEastAsia" w:cstheme="minorEastAsia"/>
          <w:sz w:val="24"/>
          <w:szCs w:val="20"/>
          <w:highlight w:val="none"/>
        </w:rPr>
      </w:pPr>
    </w:p>
    <w:p w14:paraId="19465D9C">
      <w:pPr>
        <w:rPr>
          <w:rFonts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bCs/>
          <w:sz w:val="24"/>
          <w:highlight w:val="none"/>
        </w:rPr>
        <w:br w:type="page"/>
      </w:r>
      <w:r>
        <w:rPr>
          <w:rFonts w:hint="eastAsia" w:asciiTheme="minorEastAsia" w:hAnsiTheme="minorEastAsia" w:eastAsiaTheme="minorEastAsia" w:cstheme="minorEastAsia"/>
          <w:b/>
          <w:sz w:val="28"/>
          <w:szCs w:val="28"/>
          <w:highlight w:val="none"/>
        </w:rPr>
        <w:t>五、其他文书、文件格式</w:t>
      </w:r>
    </w:p>
    <w:p w14:paraId="30321D65">
      <w:pPr>
        <w:snapToGrid w:val="0"/>
        <w:spacing w:before="120" w:beforeLines="50" w:after="50"/>
        <w:ind w:left="142"/>
        <w:jc w:val="left"/>
        <w:rPr>
          <w:rFonts w:asciiTheme="minorEastAsia" w:hAnsiTheme="minorEastAsia" w:eastAsiaTheme="minorEastAsia" w:cstheme="minorEastAsia"/>
          <w:b/>
          <w:spacing w:val="20"/>
          <w:sz w:val="24"/>
          <w:highlight w:val="none"/>
        </w:rPr>
      </w:pPr>
      <w:r>
        <w:rPr>
          <w:rFonts w:hint="eastAsia" w:asciiTheme="minorEastAsia" w:hAnsiTheme="minorEastAsia" w:eastAsiaTheme="minorEastAsia" w:cstheme="minorEastAsia"/>
          <w:b/>
          <w:spacing w:val="20"/>
          <w:sz w:val="24"/>
          <w:highlight w:val="none"/>
        </w:rPr>
        <w:t>1.联合投标协议书格式</w:t>
      </w:r>
    </w:p>
    <w:p w14:paraId="363E9474">
      <w:pPr>
        <w:pStyle w:val="8"/>
        <w:overflowPunct w:val="0"/>
        <w:jc w:val="center"/>
        <w:rPr>
          <w:rFonts w:asciiTheme="minorEastAsia" w:hAnsiTheme="minorEastAsia" w:eastAsiaTheme="minorEastAsia" w:cstheme="minorEastAsia"/>
          <w:sz w:val="44"/>
          <w:szCs w:val="44"/>
          <w:highlight w:val="none"/>
        </w:rPr>
      </w:pPr>
      <w:r>
        <w:rPr>
          <w:rFonts w:hint="eastAsia" w:asciiTheme="minorEastAsia" w:hAnsiTheme="minorEastAsia" w:eastAsiaTheme="minorEastAsia" w:cstheme="minorEastAsia"/>
          <w:sz w:val="44"/>
          <w:szCs w:val="44"/>
          <w:highlight w:val="none"/>
        </w:rPr>
        <w:t>联合体协议书</w:t>
      </w:r>
    </w:p>
    <w:p w14:paraId="16A8231F">
      <w:pPr>
        <w:pStyle w:val="8"/>
        <w:overflowPunct w:val="0"/>
        <w:rPr>
          <w:rFonts w:asciiTheme="minorEastAsia" w:hAnsiTheme="minorEastAsia" w:eastAsiaTheme="minorEastAsia" w:cstheme="minorEastAsia"/>
          <w:sz w:val="24"/>
          <w:highlight w:val="none"/>
        </w:rPr>
      </w:pPr>
    </w:p>
    <w:p w14:paraId="601265DC">
      <w:pPr>
        <w:pStyle w:val="8"/>
        <w:overflowPunct w:val="0"/>
        <w:spacing w:line="360" w:lineRule="auto"/>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u w:val="single"/>
        </w:rPr>
        <w:tab/>
      </w:r>
      <w:r>
        <w:rPr>
          <w:rFonts w:hint="eastAsia" w:asciiTheme="minorEastAsia" w:hAnsiTheme="minorEastAsia" w:eastAsiaTheme="minorEastAsia" w:cstheme="minorEastAsia"/>
          <w:sz w:val="24"/>
          <w:highlight w:val="none"/>
        </w:rPr>
        <w:t>（所有成员单位名称）自愿组成</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u w:val="single"/>
        </w:rPr>
        <w:tab/>
      </w:r>
      <w:r>
        <w:rPr>
          <w:rFonts w:hint="eastAsia" w:asciiTheme="minorEastAsia" w:hAnsiTheme="minorEastAsia" w:eastAsiaTheme="minorEastAsia" w:cstheme="minorEastAsia"/>
          <w:sz w:val="24"/>
          <w:highlight w:val="none"/>
        </w:rPr>
        <w:t>（联合体名称）联合体，共同参加</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u w:val="single"/>
        </w:rPr>
        <w:tab/>
      </w:r>
      <w:r>
        <w:rPr>
          <w:rFonts w:hint="eastAsia" w:asciiTheme="minorEastAsia" w:hAnsiTheme="minorEastAsia" w:eastAsiaTheme="minorEastAsia" w:cstheme="minorEastAsia"/>
          <w:sz w:val="24"/>
          <w:highlight w:val="none"/>
          <w:u w:val="single"/>
        </w:rPr>
        <w:t>（项目名称）</w:t>
      </w:r>
      <w:r>
        <w:rPr>
          <w:rFonts w:hint="eastAsia" w:asciiTheme="minorEastAsia" w:hAnsiTheme="minorEastAsia" w:eastAsiaTheme="minorEastAsia" w:cstheme="minorEastAsia"/>
          <w:sz w:val="24"/>
          <w:highlight w:val="none"/>
        </w:rPr>
        <w:t>采购招标项目投标。现就联合体投标事宜订立如下协议。</w:t>
      </w:r>
    </w:p>
    <w:p w14:paraId="0B698706">
      <w:pPr>
        <w:pStyle w:val="8"/>
        <w:overflowPunct w:val="0"/>
        <w:spacing w:line="360" w:lineRule="auto"/>
        <w:ind w:firstLineChars="175"/>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1. </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u w:val="single"/>
        </w:rPr>
        <w:tab/>
      </w:r>
      <w:r>
        <w:rPr>
          <w:rFonts w:hint="eastAsia" w:asciiTheme="minorEastAsia" w:hAnsiTheme="minorEastAsia" w:eastAsiaTheme="minorEastAsia" w:cstheme="minorEastAsia"/>
          <w:sz w:val="24"/>
          <w:highlight w:val="none"/>
        </w:rPr>
        <w:t>（某成员单位名称）为</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u w:val="single"/>
        </w:rPr>
        <w:tab/>
      </w:r>
      <w:r>
        <w:rPr>
          <w:rFonts w:hint="eastAsia" w:asciiTheme="minorEastAsia" w:hAnsiTheme="minorEastAsia" w:eastAsiaTheme="minorEastAsia" w:cstheme="minorEastAsia"/>
          <w:sz w:val="24"/>
          <w:highlight w:val="none"/>
        </w:rPr>
        <w:t>（联合体名称）牵头人。</w:t>
      </w:r>
    </w:p>
    <w:p w14:paraId="0AC569C1">
      <w:pPr>
        <w:pStyle w:val="8"/>
        <w:overflowPunct w:val="0"/>
        <w:spacing w:line="360" w:lineRule="auto"/>
        <w:ind w:firstLineChars="175"/>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2.联合体各成员授权牵头人代表联合体参加投标活动，签署文件及对文件的盖章，提交和接收相关的资料、信息及指示，进行合同谈判活动，负责合同实施阶段的组织和协调工作，以及处理与本招标项目有关的一切事宜。</w:t>
      </w:r>
    </w:p>
    <w:p w14:paraId="4842B059">
      <w:pPr>
        <w:pStyle w:val="8"/>
        <w:overflowPunct w:val="0"/>
        <w:spacing w:line="360" w:lineRule="auto"/>
        <w:ind w:firstLineChars="175"/>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3.联合体牵头人在本项目中签署和盖章的一切文件和处理的一切事宜，联合体各成员均予以承认。联合体各成员将严格按照招标文件、投标文件和合同的要求全面履行义务，并向招标人承担连带责任。</w:t>
      </w:r>
    </w:p>
    <w:p w14:paraId="5209968E">
      <w:pPr>
        <w:pStyle w:val="8"/>
        <w:overflowPunct w:val="0"/>
        <w:spacing w:line="360" w:lineRule="auto"/>
        <w:ind w:firstLineChars="175"/>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4.联合体各成员单位内部的职责分工如下：</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u w:val="single"/>
        </w:rPr>
        <w:tab/>
      </w:r>
      <w:r>
        <w:rPr>
          <w:rFonts w:hint="eastAsia" w:asciiTheme="minorEastAsia" w:hAnsiTheme="minorEastAsia" w:eastAsiaTheme="minorEastAsia" w:cstheme="minorEastAsia"/>
          <w:sz w:val="24"/>
          <w:highlight w:val="none"/>
        </w:rPr>
        <w:t>。</w:t>
      </w:r>
    </w:p>
    <w:p w14:paraId="6E56CB0B">
      <w:pPr>
        <w:pStyle w:val="8"/>
        <w:overflowPunct w:val="0"/>
        <w:spacing w:line="360" w:lineRule="auto"/>
        <w:ind w:firstLineChars="175"/>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5.本协议书自所有成员单位法定代表人或者其委托代理人签字（或者电子签名）或者加盖公章之日起生效，合同履行完毕后自动失效。</w:t>
      </w:r>
    </w:p>
    <w:p w14:paraId="15304DEB">
      <w:pPr>
        <w:pStyle w:val="8"/>
        <w:overflowPunct w:val="0"/>
        <w:spacing w:line="360" w:lineRule="auto"/>
        <w:ind w:firstLineChars="175"/>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6.本协议书一式</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u w:val="single"/>
        </w:rPr>
        <w:tab/>
      </w:r>
      <w:r>
        <w:rPr>
          <w:rFonts w:hint="eastAsia" w:asciiTheme="minorEastAsia" w:hAnsiTheme="minorEastAsia" w:eastAsiaTheme="minorEastAsia" w:cstheme="minorEastAsia"/>
          <w:sz w:val="24"/>
          <w:highlight w:val="none"/>
        </w:rPr>
        <w:t>份，联合体成员和招标人各执一份。</w:t>
      </w:r>
    </w:p>
    <w:p w14:paraId="1FB57E81">
      <w:pPr>
        <w:pStyle w:val="8"/>
        <w:overflowPunct w:val="0"/>
        <w:spacing w:line="360" w:lineRule="auto"/>
        <w:ind w:firstLineChars="175"/>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注：本协议书由法定代表人签字或者电子签名的，应附法定代表人身份证明；由委托代理人签字或者电子签名的，应附授权委托书。</w:t>
      </w:r>
    </w:p>
    <w:p w14:paraId="01783F2E">
      <w:pPr>
        <w:pStyle w:val="8"/>
        <w:overflowPunct w:val="0"/>
        <w:spacing w:line="360" w:lineRule="auto"/>
        <w:ind w:firstLineChars="175"/>
        <w:contextualSpacing/>
        <w:rPr>
          <w:rFonts w:asciiTheme="minorEastAsia" w:hAnsiTheme="minorEastAsia" w:eastAsiaTheme="minorEastAsia" w:cstheme="minorEastAsia"/>
          <w:sz w:val="24"/>
          <w:highlight w:val="none"/>
        </w:rPr>
      </w:pPr>
    </w:p>
    <w:p w14:paraId="66C3DEBA">
      <w:pPr>
        <w:pStyle w:val="8"/>
        <w:overflowPunct w:val="0"/>
        <w:spacing w:line="360" w:lineRule="auto"/>
        <w:ind w:firstLineChars="175"/>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联合体牵头人名称（电子签章）：</w:t>
      </w:r>
    </w:p>
    <w:p w14:paraId="6B6E973F">
      <w:pPr>
        <w:pStyle w:val="8"/>
        <w:overflowPunct w:val="0"/>
        <w:spacing w:line="360" w:lineRule="auto"/>
        <w:ind w:firstLineChars="175"/>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法定代表人或者其委托代理人： </w:t>
      </w:r>
      <w:r>
        <w:rPr>
          <w:rFonts w:hint="eastAsia" w:asciiTheme="minorEastAsia" w:hAnsiTheme="minorEastAsia" w:eastAsiaTheme="minorEastAsia" w:cstheme="minorEastAsia"/>
          <w:sz w:val="24"/>
          <w:highlight w:val="none"/>
        </w:rPr>
        <w:tab/>
      </w:r>
      <w:r>
        <w:rPr>
          <w:rFonts w:hint="eastAsia" w:asciiTheme="minorEastAsia" w:hAnsiTheme="minorEastAsia" w:eastAsiaTheme="minorEastAsia" w:cstheme="minorEastAsia"/>
          <w:sz w:val="24"/>
          <w:highlight w:val="none"/>
        </w:rPr>
        <w:t>（签字/电子签名）</w:t>
      </w:r>
    </w:p>
    <w:p w14:paraId="1DB85CEF">
      <w:pPr>
        <w:pStyle w:val="8"/>
        <w:overflowPunct w:val="0"/>
        <w:spacing w:line="360" w:lineRule="auto"/>
        <w:ind w:firstLineChars="175"/>
        <w:contextualSpacing/>
        <w:rPr>
          <w:rFonts w:asciiTheme="minorEastAsia" w:hAnsiTheme="minorEastAsia" w:eastAsiaTheme="minorEastAsia" w:cstheme="minorEastAsia"/>
          <w:sz w:val="24"/>
          <w:highlight w:val="none"/>
        </w:rPr>
      </w:pPr>
    </w:p>
    <w:p w14:paraId="5BFDD64A">
      <w:pPr>
        <w:pStyle w:val="8"/>
        <w:overflowPunct w:val="0"/>
        <w:spacing w:line="360" w:lineRule="auto"/>
        <w:ind w:firstLineChars="175"/>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联合体成员名称（盖公章）：</w:t>
      </w:r>
    </w:p>
    <w:p w14:paraId="1EF2A936">
      <w:pPr>
        <w:pStyle w:val="8"/>
        <w:overflowPunct w:val="0"/>
        <w:spacing w:line="360" w:lineRule="auto"/>
        <w:ind w:firstLineChars="175"/>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 xml:space="preserve">法定代表人或者其委托代理人： </w:t>
      </w:r>
      <w:r>
        <w:rPr>
          <w:rFonts w:hint="eastAsia" w:asciiTheme="minorEastAsia" w:hAnsiTheme="minorEastAsia" w:eastAsiaTheme="minorEastAsia" w:cstheme="minorEastAsia"/>
          <w:sz w:val="24"/>
          <w:highlight w:val="none"/>
        </w:rPr>
        <w:tab/>
      </w:r>
      <w:r>
        <w:rPr>
          <w:rFonts w:hint="eastAsia" w:asciiTheme="minorEastAsia" w:hAnsiTheme="minorEastAsia" w:eastAsiaTheme="minorEastAsia" w:cstheme="minorEastAsia"/>
          <w:sz w:val="24"/>
          <w:highlight w:val="none"/>
        </w:rPr>
        <w:t>（签字/电子签名）</w:t>
      </w:r>
    </w:p>
    <w:p w14:paraId="184FF045">
      <w:pPr>
        <w:pStyle w:val="8"/>
        <w:overflowPunct w:val="0"/>
        <w:spacing w:line="360" w:lineRule="auto"/>
        <w:ind w:firstLineChars="175"/>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w:t>
      </w:r>
    </w:p>
    <w:p w14:paraId="76D17C83">
      <w:pPr>
        <w:pStyle w:val="8"/>
        <w:overflowPunct w:val="0"/>
        <w:spacing w:line="360" w:lineRule="auto"/>
        <w:ind w:firstLineChars="175"/>
        <w:contextualSpacing/>
        <w:rPr>
          <w:rFonts w:asciiTheme="minorEastAsia" w:hAnsiTheme="minorEastAsia" w:eastAsiaTheme="minorEastAsia" w:cstheme="minorEastAsia"/>
          <w:sz w:val="24"/>
          <w:highlight w:val="none"/>
        </w:rPr>
      </w:pPr>
    </w:p>
    <w:p w14:paraId="172DF16E">
      <w:pPr>
        <w:pStyle w:val="8"/>
        <w:overflowPunct w:val="0"/>
        <w:spacing w:line="360" w:lineRule="auto"/>
        <w:ind w:firstLineChars="175"/>
        <w:contextualSpacing/>
        <w:jc w:val="righ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sz w:val="24"/>
          <w:highlight w:val="none"/>
        </w:rPr>
        <w:t xml:space="preserve"> </w:t>
      </w:r>
      <w:r>
        <w:rPr>
          <w:rFonts w:hint="eastAsia" w:asciiTheme="minorEastAsia" w:hAnsiTheme="minorEastAsia" w:eastAsiaTheme="minorEastAsia" w:cstheme="minorEastAsia"/>
          <w:sz w:val="24"/>
          <w:highlight w:val="none"/>
        </w:rPr>
        <w:tab/>
      </w:r>
      <w:r>
        <w:rPr>
          <w:rFonts w:hint="eastAsia" w:asciiTheme="minorEastAsia" w:hAnsiTheme="minorEastAsia" w:eastAsiaTheme="minorEastAsia" w:cstheme="minorEastAsia"/>
          <w:sz w:val="24"/>
          <w:highlight w:val="none"/>
        </w:rPr>
        <w:t xml:space="preserve">年 </w:t>
      </w:r>
      <w:r>
        <w:rPr>
          <w:rFonts w:hint="eastAsia" w:asciiTheme="minorEastAsia" w:hAnsiTheme="minorEastAsia" w:eastAsiaTheme="minorEastAsia" w:cstheme="minorEastAsia"/>
          <w:sz w:val="24"/>
          <w:highlight w:val="none"/>
        </w:rPr>
        <w:tab/>
      </w:r>
      <w:r>
        <w:rPr>
          <w:rFonts w:hint="eastAsia" w:asciiTheme="minorEastAsia" w:hAnsiTheme="minorEastAsia" w:eastAsiaTheme="minorEastAsia" w:cstheme="minorEastAsia"/>
          <w:sz w:val="24"/>
          <w:highlight w:val="none"/>
        </w:rPr>
        <w:t xml:space="preserve">月 </w:t>
      </w:r>
      <w:r>
        <w:rPr>
          <w:rFonts w:hint="eastAsia" w:asciiTheme="minorEastAsia" w:hAnsiTheme="minorEastAsia" w:eastAsiaTheme="minorEastAsia" w:cstheme="minorEastAsia"/>
          <w:sz w:val="24"/>
          <w:highlight w:val="none"/>
        </w:rPr>
        <w:tab/>
      </w:r>
      <w:r>
        <w:rPr>
          <w:rFonts w:hint="eastAsia" w:asciiTheme="minorEastAsia" w:hAnsiTheme="minorEastAsia" w:eastAsiaTheme="minorEastAsia" w:cstheme="minorEastAsia"/>
          <w:sz w:val="24"/>
          <w:highlight w:val="none"/>
        </w:rPr>
        <w:t>日</w:t>
      </w:r>
    </w:p>
    <w:p w14:paraId="5D846BD2">
      <w:pPr>
        <w:snapToGrid w:val="0"/>
        <w:spacing w:before="120" w:beforeLines="50" w:after="50"/>
        <w:jc w:val="left"/>
        <w:rPr>
          <w:rFonts w:asciiTheme="minorEastAsia" w:hAnsiTheme="minorEastAsia" w:eastAsiaTheme="minorEastAsia" w:cstheme="minorEastAsia"/>
          <w:b/>
          <w:sz w:val="24"/>
          <w:highlight w:val="none"/>
        </w:rPr>
      </w:pPr>
    </w:p>
    <w:p w14:paraId="3A7956ED">
      <w:pPr>
        <w:snapToGrid w:val="0"/>
        <w:spacing w:before="120" w:beforeLines="50" w:after="50"/>
        <w:jc w:val="left"/>
        <w:rPr>
          <w:rFonts w:asciiTheme="minorEastAsia" w:hAnsiTheme="minorEastAsia" w:eastAsiaTheme="minorEastAsia" w:cstheme="minorEastAsia"/>
          <w:highlight w:val="none"/>
        </w:rPr>
      </w:pPr>
      <w:r>
        <w:rPr>
          <w:rFonts w:hint="eastAsia" w:asciiTheme="minorEastAsia" w:hAnsiTheme="minorEastAsia" w:eastAsiaTheme="minorEastAsia" w:cstheme="minorEastAsia"/>
          <w:b/>
          <w:sz w:val="24"/>
          <w:highlight w:val="none"/>
        </w:rPr>
        <w:br w:type="page"/>
      </w:r>
      <w:r>
        <w:rPr>
          <w:rFonts w:hint="eastAsia" w:asciiTheme="minorEastAsia" w:hAnsiTheme="minorEastAsia" w:eastAsiaTheme="minorEastAsia" w:cstheme="minorEastAsia"/>
          <w:b/>
          <w:sz w:val="24"/>
          <w:highlight w:val="none"/>
        </w:rPr>
        <w:t>2.中小（小微）企业声明函格式</w:t>
      </w:r>
    </w:p>
    <w:p w14:paraId="289E4F61">
      <w:pPr>
        <w:rPr>
          <w:rFonts w:asciiTheme="minorEastAsia" w:hAnsiTheme="minorEastAsia" w:eastAsiaTheme="minorEastAsia" w:cstheme="minorEastAsia"/>
          <w:highlight w:val="none"/>
        </w:rPr>
      </w:pPr>
    </w:p>
    <w:p w14:paraId="6D553994">
      <w:pPr>
        <w:jc w:val="center"/>
        <w:rPr>
          <w:rFonts w:asciiTheme="minorEastAsia" w:hAnsiTheme="minorEastAsia" w:eastAsiaTheme="minorEastAsia" w:cstheme="minorEastAsia"/>
          <w:sz w:val="44"/>
          <w:szCs w:val="44"/>
          <w:highlight w:val="none"/>
        </w:rPr>
      </w:pPr>
      <w:r>
        <w:rPr>
          <w:rFonts w:hint="eastAsia" w:asciiTheme="minorEastAsia" w:hAnsiTheme="minorEastAsia" w:eastAsiaTheme="minorEastAsia" w:cstheme="minorEastAsia"/>
          <w:sz w:val="44"/>
          <w:szCs w:val="44"/>
          <w:highlight w:val="none"/>
        </w:rPr>
        <w:t>中小（小微）企业声明函（货物）</w:t>
      </w:r>
    </w:p>
    <w:p w14:paraId="2408CE2E">
      <w:pPr>
        <w:spacing w:before="2" w:line="500" w:lineRule="exact"/>
        <w:rPr>
          <w:rFonts w:asciiTheme="minorEastAsia" w:hAnsiTheme="minorEastAsia" w:eastAsiaTheme="minorEastAsia" w:cstheme="minorEastAsia"/>
          <w:b/>
          <w:bCs/>
          <w:sz w:val="27"/>
          <w:szCs w:val="27"/>
          <w:highlight w:val="none"/>
        </w:rPr>
      </w:pPr>
    </w:p>
    <w:p w14:paraId="600DDD44">
      <w:pPr>
        <w:pStyle w:val="18"/>
        <w:spacing w:line="360" w:lineRule="auto"/>
        <w:ind w:left="-426" w:leftChars="-203" w:right="142" w:firstLine="480" w:firstLineChars="200"/>
        <w:contextualSpacing/>
        <w:rPr>
          <w:rFonts w:asciiTheme="minorEastAsia" w:hAnsiTheme="minorEastAsia" w:eastAsiaTheme="minorEastAsia" w:cstheme="minorEastAsia"/>
          <w:kern w:val="24"/>
          <w:sz w:val="24"/>
          <w:highlight w:val="none"/>
        </w:rPr>
      </w:pPr>
      <w:r>
        <w:rPr>
          <w:rFonts w:hint="eastAsia" w:asciiTheme="minorEastAsia" w:hAnsiTheme="minorEastAsia" w:eastAsiaTheme="minorEastAsia" w:cstheme="minorEastAsia"/>
          <w:kern w:val="24"/>
          <w:sz w:val="24"/>
          <w:highlight w:val="none"/>
        </w:rPr>
        <w:t>本公司（联合体）郑重声明，根据《政府采购促进中小企业发展管理办法》（财库﹝2020﹞46号）的规定，本公司（联合体）参加</w:t>
      </w:r>
      <w:r>
        <w:rPr>
          <w:rFonts w:hint="eastAsia" w:asciiTheme="minorEastAsia" w:hAnsiTheme="minorEastAsia" w:eastAsiaTheme="minorEastAsia" w:cstheme="minorEastAsia"/>
          <w:kern w:val="24"/>
          <w:sz w:val="24"/>
          <w:highlight w:val="none"/>
          <w:u w:val="single"/>
        </w:rPr>
        <w:t>（单位名称）</w:t>
      </w:r>
      <w:r>
        <w:rPr>
          <w:rFonts w:hint="eastAsia" w:asciiTheme="minorEastAsia" w:hAnsiTheme="minorEastAsia" w:eastAsiaTheme="minorEastAsia" w:cstheme="minorEastAsia"/>
          <w:kern w:val="24"/>
          <w:sz w:val="24"/>
          <w:highlight w:val="none"/>
        </w:rPr>
        <w:t>的</w:t>
      </w:r>
      <w:r>
        <w:rPr>
          <w:rFonts w:hint="eastAsia" w:asciiTheme="minorEastAsia" w:hAnsiTheme="minorEastAsia" w:eastAsiaTheme="minorEastAsia" w:cstheme="minorEastAsia"/>
          <w:kern w:val="24"/>
          <w:sz w:val="24"/>
          <w:highlight w:val="none"/>
          <w:u w:val="single"/>
        </w:rPr>
        <w:t>（项目名称）</w:t>
      </w:r>
      <w:r>
        <w:rPr>
          <w:rFonts w:hint="eastAsia" w:asciiTheme="minorEastAsia" w:hAnsiTheme="minorEastAsia" w:eastAsiaTheme="minorEastAsia" w:cstheme="minorEastAsia"/>
          <w:kern w:val="24"/>
          <w:sz w:val="24"/>
          <w:highlight w:val="none"/>
        </w:rPr>
        <w:t>采购活动，提供的货物全部由符合政策要求的中小（小微）企业制造。相关企业（含联合体中的中小（小微）企业、签订分包意向协议的中小（小微）企业）的具体情况如下：</w:t>
      </w:r>
    </w:p>
    <w:p w14:paraId="59A615D8">
      <w:pPr>
        <w:tabs>
          <w:tab w:val="left" w:pos="1384"/>
          <w:tab w:val="left" w:pos="4562"/>
          <w:tab w:val="left" w:pos="6803"/>
        </w:tabs>
        <w:spacing w:line="360" w:lineRule="auto"/>
        <w:ind w:left="-426" w:right="-58" w:firstLine="655"/>
        <w:contextualSpacing/>
        <w:rPr>
          <w:rFonts w:asciiTheme="minorEastAsia" w:hAnsiTheme="minorEastAsia" w:eastAsiaTheme="minorEastAsia" w:cstheme="minorEastAsia"/>
          <w:kern w:val="24"/>
          <w:sz w:val="24"/>
          <w:highlight w:val="none"/>
        </w:rPr>
      </w:pPr>
      <w:r>
        <w:rPr>
          <w:rFonts w:hint="eastAsia" w:asciiTheme="minorEastAsia" w:hAnsiTheme="minorEastAsia" w:eastAsiaTheme="minorEastAsia" w:cstheme="minorEastAsia"/>
          <w:kern w:val="24"/>
          <w:sz w:val="24"/>
          <w:highlight w:val="none"/>
        </w:rPr>
        <w:t>1.</w:t>
      </w:r>
      <w:r>
        <w:rPr>
          <w:rFonts w:hint="eastAsia" w:asciiTheme="minorEastAsia" w:hAnsiTheme="minorEastAsia" w:eastAsiaTheme="minorEastAsia" w:cstheme="minorEastAsia"/>
          <w:kern w:val="24"/>
          <w:sz w:val="24"/>
          <w:highlight w:val="none"/>
          <w:u w:val="single"/>
        </w:rPr>
        <w:t>（标的名称）</w:t>
      </w:r>
      <w:r>
        <w:rPr>
          <w:rFonts w:hint="eastAsia" w:asciiTheme="minorEastAsia" w:hAnsiTheme="minorEastAsia" w:eastAsiaTheme="minorEastAsia" w:cstheme="minorEastAsia"/>
          <w:kern w:val="24"/>
          <w:sz w:val="24"/>
          <w:highlight w:val="none"/>
        </w:rPr>
        <w:t>，属于</w:t>
      </w:r>
      <w:r>
        <w:rPr>
          <w:rFonts w:hint="eastAsia" w:asciiTheme="minorEastAsia" w:hAnsiTheme="minorEastAsia" w:eastAsiaTheme="minorEastAsia" w:cstheme="minorEastAsia"/>
          <w:kern w:val="24"/>
          <w:sz w:val="24"/>
          <w:highlight w:val="none"/>
          <w:u w:val="single"/>
        </w:rPr>
        <w:t>（采购文件中明确的所属行业）</w:t>
      </w:r>
      <w:r>
        <w:rPr>
          <w:rFonts w:hint="eastAsia" w:asciiTheme="minorEastAsia" w:hAnsiTheme="minorEastAsia" w:eastAsiaTheme="minorEastAsia" w:cstheme="minorEastAsia"/>
          <w:kern w:val="24"/>
          <w:sz w:val="24"/>
          <w:highlight w:val="none"/>
        </w:rPr>
        <w:t>行业；制造商为</w:t>
      </w:r>
      <w:r>
        <w:rPr>
          <w:rFonts w:hint="eastAsia" w:asciiTheme="minorEastAsia" w:hAnsiTheme="minorEastAsia" w:eastAsiaTheme="minorEastAsia" w:cstheme="minorEastAsia"/>
          <w:kern w:val="24"/>
          <w:sz w:val="24"/>
          <w:highlight w:val="none"/>
          <w:u w:val="single"/>
        </w:rPr>
        <w:t>（企业名称）</w:t>
      </w:r>
      <w:r>
        <w:rPr>
          <w:rFonts w:hint="eastAsia" w:asciiTheme="minorEastAsia" w:hAnsiTheme="minorEastAsia" w:eastAsiaTheme="minorEastAsia" w:cstheme="minorEastAsia"/>
          <w:kern w:val="24"/>
          <w:sz w:val="24"/>
          <w:highlight w:val="none"/>
        </w:rPr>
        <w:t>，从业人员</w:t>
      </w:r>
      <w:r>
        <w:rPr>
          <w:rFonts w:hint="eastAsia" w:asciiTheme="minorEastAsia" w:hAnsiTheme="minorEastAsia" w:eastAsiaTheme="minorEastAsia" w:cstheme="minorEastAsia"/>
          <w:kern w:val="24"/>
          <w:sz w:val="24"/>
          <w:highlight w:val="none"/>
          <w:u w:val="single"/>
        </w:rPr>
        <w:t xml:space="preserve">      </w:t>
      </w:r>
      <w:r>
        <w:rPr>
          <w:rFonts w:hint="eastAsia" w:asciiTheme="minorEastAsia" w:hAnsiTheme="minorEastAsia" w:eastAsiaTheme="minorEastAsia" w:cstheme="minorEastAsia"/>
          <w:kern w:val="24"/>
          <w:sz w:val="24"/>
          <w:highlight w:val="none"/>
        </w:rPr>
        <w:t>人，营业收入为</w:t>
      </w:r>
      <w:r>
        <w:rPr>
          <w:rFonts w:hint="eastAsia" w:asciiTheme="minorEastAsia" w:hAnsiTheme="minorEastAsia" w:eastAsiaTheme="minorEastAsia" w:cstheme="minorEastAsia"/>
          <w:kern w:val="24"/>
          <w:sz w:val="24"/>
          <w:highlight w:val="none"/>
          <w:u w:val="single"/>
        </w:rPr>
        <w:t xml:space="preserve">      </w:t>
      </w:r>
      <w:r>
        <w:rPr>
          <w:rFonts w:hint="eastAsia" w:asciiTheme="minorEastAsia" w:hAnsiTheme="minorEastAsia" w:eastAsiaTheme="minorEastAsia" w:cstheme="minorEastAsia"/>
          <w:kern w:val="24"/>
          <w:sz w:val="24"/>
          <w:highlight w:val="none"/>
        </w:rPr>
        <w:t>万元，资产总额为</w:t>
      </w:r>
      <w:r>
        <w:rPr>
          <w:rFonts w:hint="eastAsia" w:asciiTheme="minorEastAsia" w:hAnsiTheme="minorEastAsia" w:eastAsiaTheme="minorEastAsia" w:cstheme="minorEastAsia"/>
          <w:kern w:val="24"/>
          <w:sz w:val="24"/>
          <w:highlight w:val="none"/>
          <w:u w:val="single"/>
        </w:rPr>
        <w:t xml:space="preserve">      </w:t>
      </w:r>
      <w:r>
        <w:rPr>
          <w:rFonts w:hint="eastAsia" w:asciiTheme="minorEastAsia" w:hAnsiTheme="minorEastAsia" w:eastAsiaTheme="minorEastAsia" w:cstheme="minorEastAsia"/>
          <w:kern w:val="24"/>
          <w:sz w:val="24"/>
          <w:highlight w:val="none"/>
        </w:rPr>
        <w:t>万元，属于</w:t>
      </w:r>
      <w:r>
        <w:rPr>
          <w:rFonts w:hint="eastAsia" w:asciiTheme="minorEastAsia" w:hAnsiTheme="minorEastAsia" w:eastAsiaTheme="minorEastAsia" w:cstheme="minorEastAsia"/>
          <w:kern w:val="24"/>
          <w:sz w:val="24"/>
          <w:highlight w:val="none"/>
          <w:u w:val="single"/>
        </w:rPr>
        <w:t>（中型企业、小型企业、微型企业）</w:t>
      </w:r>
      <w:r>
        <w:rPr>
          <w:rFonts w:hint="eastAsia" w:asciiTheme="minorEastAsia" w:hAnsiTheme="minorEastAsia" w:eastAsiaTheme="minorEastAsia" w:cstheme="minorEastAsia"/>
          <w:kern w:val="24"/>
          <w:sz w:val="24"/>
          <w:highlight w:val="none"/>
        </w:rPr>
        <w:t>；</w:t>
      </w:r>
    </w:p>
    <w:p w14:paraId="20228847">
      <w:pPr>
        <w:tabs>
          <w:tab w:val="left" w:pos="1065"/>
          <w:tab w:val="left" w:pos="6477"/>
        </w:tabs>
        <w:spacing w:line="360" w:lineRule="auto"/>
        <w:ind w:left="-426" w:right="-58" w:firstLine="655"/>
        <w:contextualSpacing/>
        <w:rPr>
          <w:rFonts w:asciiTheme="minorEastAsia" w:hAnsiTheme="minorEastAsia" w:eastAsiaTheme="minorEastAsia" w:cstheme="minorEastAsia"/>
          <w:kern w:val="24"/>
          <w:sz w:val="24"/>
          <w:highlight w:val="none"/>
        </w:rPr>
      </w:pPr>
      <w:r>
        <w:rPr>
          <w:rFonts w:hint="eastAsia" w:asciiTheme="minorEastAsia" w:hAnsiTheme="minorEastAsia" w:eastAsiaTheme="minorEastAsia" w:cstheme="minorEastAsia"/>
          <w:kern w:val="24"/>
          <w:sz w:val="24"/>
          <w:highlight w:val="none"/>
        </w:rPr>
        <w:t>2.</w:t>
      </w:r>
      <w:r>
        <w:rPr>
          <w:rFonts w:hint="eastAsia" w:asciiTheme="minorEastAsia" w:hAnsiTheme="minorEastAsia" w:eastAsiaTheme="minorEastAsia" w:cstheme="minorEastAsia"/>
          <w:kern w:val="24"/>
          <w:sz w:val="24"/>
          <w:highlight w:val="none"/>
          <w:u w:val="single"/>
        </w:rPr>
        <w:t>（标的名称）</w:t>
      </w:r>
      <w:r>
        <w:rPr>
          <w:rFonts w:hint="eastAsia" w:asciiTheme="minorEastAsia" w:hAnsiTheme="minorEastAsia" w:eastAsiaTheme="minorEastAsia" w:cstheme="minorEastAsia"/>
          <w:kern w:val="24"/>
          <w:sz w:val="24"/>
          <w:highlight w:val="none"/>
        </w:rPr>
        <w:t>，属于</w:t>
      </w:r>
      <w:r>
        <w:rPr>
          <w:rFonts w:hint="eastAsia" w:asciiTheme="minorEastAsia" w:hAnsiTheme="minorEastAsia" w:eastAsiaTheme="minorEastAsia" w:cstheme="minorEastAsia"/>
          <w:kern w:val="24"/>
          <w:sz w:val="24"/>
          <w:highlight w:val="none"/>
          <w:u w:val="single"/>
        </w:rPr>
        <w:t>（采购文件中明确的所属行业）</w:t>
      </w:r>
      <w:r>
        <w:rPr>
          <w:rFonts w:hint="eastAsia" w:asciiTheme="minorEastAsia" w:hAnsiTheme="minorEastAsia" w:eastAsiaTheme="minorEastAsia" w:cstheme="minorEastAsia"/>
          <w:kern w:val="24"/>
          <w:sz w:val="24"/>
          <w:highlight w:val="none"/>
        </w:rPr>
        <w:t>行业；制造商为</w:t>
      </w:r>
      <w:r>
        <w:rPr>
          <w:rFonts w:hint="eastAsia" w:asciiTheme="minorEastAsia" w:hAnsiTheme="minorEastAsia" w:eastAsiaTheme="minorEastAsia" w:cstheme="minorEastAsia"/>
          <w:kern w:val="24"/>
          <w:sz w:val="24"/>
          <w:highlight w:val="none"/>
          <w:u w:val="single"/>
        </w:rPr>
        <w:t>（企业名称）</w:t>
      </w:r>
      <w:r>
        <w:rPr>
          <w:rFonts w:hint="eastAsia" w:asciiTheme="minorEastAsia" w:hAnsiTheme="minorEastAsia" w:eastAsiaTheme="minorEastAsia" w:cstheme="minorEastAsia"/>
          <w:kern w:val="24"/>
          <w:sz w:val="24"/>
          <w:highlight w:val="none"/>
        </w:rPr>
        <w:t>，从业人员</w:t>
      </w:r>
      <w:r>
        <w:rPr>
          <w:rFonts w:hint="eastAsia" w:asciiTheme="minorEastAsia" w:hAnsiTheme="minorEastAsia" w:eastAsiaTheme="minorEastAsia" w:cstheme="minorEastAsia"/>
          <w:kern w:val="24"/>
          <w:sz w:val="24"/>
          <w:highlight w:val="none"/>
          <w:u w:val="single"/>
        </w:rPr>
        <w:t xml:space="preserve">      </w:t>
      </w:r>
      <w:r>
        <w:rPr>
          <w:rFonts w:hint="eastAsia" w:asciiTheme="minorEastAsia" w:hAnsiTheme="minorEastAsia" w:eastAsiaTheme="minorEastAsia" w:cstheme="minorEastAsia"/>
          <w:kern w:val="24"/>
          <w:sz w:val="24"/>
          <w:highlight w:val="none"/>
        </w:rPr>
        <w:t>人，营业收入为</w:t>
      </w:r>
      <w:r>
        <w:rPr>
          <w:rFonts w:hint="eastAsia" w:asciiTheme="minorEastAsia" w:hAnsiTheme="minorEastAsia" w:eastAsiaTheme="minorEastAsia" w:cstheme="minorEastAsia"/>
          <w:kern w:val="24"/>
          <w:sz w:val="24"/>
          <w:highlight w:val="none"/>
          <w:u w:val="single"/>
        </w:rPr>
        <w:t xml:space="preserve">      </w:t>
      </w:r>
      <w:r>
        <w:rPr>
          <w:rFonts w:hint="eastAsia" w:asciiTheme="minorEastAsia" w:hAnsiTheme="minorEastAsia" w:eastAsiaTheme="minorEastAsia" w:cstheme="minorEastAsia"/>
          <w:kern w:val="24"/>
          <w:sz w:val="24"/>
          <w:highlight w:val="none"/>
        </w:rPr>
        <w:t>万元，资产总额为</w:t>
      </w:r>
      <w:r>
        <w:rPr>
          <w:rFonts w:hint="eastAsia" w:asciiTheme="minorEastAsia" w:hAnsiTheme="minorEastAsia" w:eastAsiaTheme="minorEastAsia" w:cstheme="minorEastAsia"/>
          <w:kern w:val="24"/>
          <w:sz w:val="24"/>
          <w:highlight w:val="none"/>
          <w:u w:val="single"/>
        </w:rPr>
        <w:t xml:space="preserve">      </w:t>
      </w:r>
      <w:r>
        <w:rPr>
          <w:rFonts w:hint="eastAsia" w:asciiTheme="minorEastAsia" w:hAnsiTheme="minorEastAsia" w:eastAsiaTheme="minorEastAsia" w:cstheme="minorEastAsia"/>
          <w:kern w:val="24"/>
          <w:sz w:val="24"/>
          <w:highlight w:val="none"/>
        </w:rPr>
        <w:t>万元，属于</w:t>
      </w:r>
      <w:r>
        <w:rPr>
          <w:rFonts w:hint="eastAsia" w:asciiTheme="minorEastAsia" w:hAnsiTheme="minorEastAsia" w:eastAsiaTheme="minorEastAsia" w:cstheme="minorEastAsia"/>
          <w:kern w:val="24"/>
          <w:sz w:val="24"/>
          <w:highlight w:val="none"/>
          <w:u w:val="single"/>
        </w:rPr>
        <w:t>（中型企业、小型企业、微型企业）</w:t>
      </w:r>
      <w:r>
        <w:rPr>
          <w:rFonts w:hint="eastAsia" w:asciiTheme="minorEastAsia" w:hAnsiTheme="minorEastAsia" w:eastAsiaTheme="minorEastAsia" w:cstheme="minorEastAsia"/>
          <w:kern w:val="24"/>
          <w:sz w:val="24"/>
          <w:highlight w:val="none"/>
        </w:rPr>
        <w:t>；</w:t>
      </w:r>
    </w:p>
    <w:p w14:paraId="6850A79F">
      <w:pPr>
        <w:pStyle w:val="18"/>
        <w:spacing w:line="360" w:lineRule="auto"/>
        <w:ind w:left="142" w:right="142"/>
        <w:contextualSpacing/>
        <w:rPr>
          <w:rFonts w:asciiTheme="minorEastAsia" w:hAnsiTheme="minorEastAsia" w:eastAsiaTheme="minorEastAsia" w:cstheme="minorEastAsia"/>
          <w:kern w:val="24"/>
          <w:sz w:val="24"/>
          <w:highlight w:val="none"/>
        </w:rPr>
      </w:pPr>
      <w:r>
        <w:rPr>
          <w:rFonts w:hint="eastAsia" w:asciiTheme="minorEastAsia" w:hAnsiTheme="minorEastAsia" w:eastAsiaTheme="minorEastAsia" w:cstheme="minorEastAsia"/>
          <w:kern w:val="24"/>
          <w:sz w:val="24"/>
          <w:highlight w:val="none"/>
        </w:rPr>
        <w:t xml:space="preserve">…… </w:t>
      </w:r>
    </w:p>
    <w:p w14:paraId="65DCC19A">
      <w:pPr>
        <w:pStyle w:val="18"/>
        <w:spacing w:line="360" w:lineRule="auto"/>
        <w:ind w:left="-405" w:leftChars="-193" w:right="142" w:firstLine="453" w:firstLineChars="189"/>
        <w:contextualSpacing/>
        <w:rPr>
          <w:rFonts w:asciiTheme="minorEastAsia" w:hAnsiTheme="minorEastAsia" w:eastAsiaTheme="minorEastAsia" w:cstheme="minorEastAsia"/>
          <w:kern w:val="24"/>
          <w:sz w:val="24"/>
          <w:highlight w:val="none"/>
        </w:rPr>
      </w:pPr>
      <w:r>
        <w:rPr>
          <w:rFonts w:hint="eastAsia" w:asciiTheme="minorEastAsia" w:hAnsiTheme="minorEastAsia" w:eastAsiaTheme="minorEastAsia" w:cstheme="minorEastAsia"/>
          <w:kern w:val="24"/>
          <w:sz w:val="24"/>
          <w:highlight w:val="none"/>
        </w:rPr>
        <w:t>以上企业，不属于大（中）企业的分支机构，不存在控股股东为大（中）企业的情形，也不存在与大（中）企业的负责人为同一人的情形。</w:t>
      </w:r>
    </w:p>
    <w:p w14:paraId="76957B2E">
      <w:pPr>
        <w:pStyle w:val="18"/>
        <w:spacing w:line="360" w:lineRule="auto"/>
        <w:ind w:left="-426" w:right="142" w:firstLine="567"/>
        <w:contextualSpacing/>
        <w:rPr>
          <w:rFonts w:asciiTheme="minorEastAsia" w:hAnsiTheme="minorEastAsia" w:eastAsiaTheme="minorEastAsia" w:cstheme="minorEastAsia"/>
          <w:kern w:val="24"/>
          <w:sz w:val="24"/>
          <w:highlight w:val="none"/>
        </w:rPr>
      </w:pPr>
      <w:r>
        <w:rPr>
          <w:rFonts w:hint="eastAsia" w:asciiTheme="minorEastAsia" w:hAnsiTheme="minorEastAsia" w:eastAsiaTheme="minorEastAsia" w:cstheme="minorEastAsia"/>
          <w:kern w:val="24"/>
          <w:sz w:val="24"/>
          <w:highlight w:val="none"/>
        </w:rPr>
        <w:t>本企业对上述声明内容的真实性负责。如有虚假，将依法承担相应责任。</w:t>
      </w:r>
    </w:p>
    <w:p w14:paraId="14226486">
      <w:pPr>
        <w:pStyle w:val="18"/>
        <w:spacing w:line="360" w:lineRule="auto"/>
        <w:ind w:left="3960" w:right="1808"/>
        <w:contextualSpacing/>
        <w:rPr>
          <w:rFonts w:asciiTheme="minorEastAsia" w:hAnsiTheme="minorEastAsia" w:eastAsiaTheme="minorEastAsia" w:cstheme="minorEastAsia"/>
          <w:kern w:val="24"/>
          <w:sz w:val="24"/>
          <w:highlight w:val="none"/>
        </w:rPr>
      </w:pPr>
    </w:p>
    <w:p w14:paraId="237880A1">
      <w:pPr>
        <w:pStyle w:val="18"/>
        <w:spacing w:line="360" w:lineRule="auto"/>
        <w:ind w:left="3960" w:right="1808"/>
        <w:contextualSpacing/>
        <w:rPr>
          <w:rFonts w:asciiTheme="minorEastAsia" w:hAnsiTheme="minorEastAsia" w:eastAsiaTheme="minorEastAsia" w:cstheme="minorEastAsia"/>
          <w:kern w:val="24"/>
          <w:sz w:val="24"/>
          <w:highlight w:val="none"/>
        </w:rPr>
      </w:pPr>
      <w:r>
        <w:rPr>
          <w:rFonts w:hint="eastAsia" w:asciiTheme="minorEastAsia" w:hAnsiTheme="minorEastAsia" w:eastAsiaTheme="minorEastAsia" w:cstheme="minorEastAsia"/>
          <w:kern w:val="24"/>
          <w:sz w:val="24"/>
          <w:highlight w:val="none"/>
        </w:rPr>
        <w:t xml:space="preserve">企业名称（电子签章）： </w:t>
      </w:r>
    </w:p>
    <w:p w14:paraId="7238D55B">
      <w:pPr>
        <w:pStyle w:val="18"/>
        <w:spacing w:line="360" w:lineRule="auto"/>
        <w:ind w:left="3960" w:right="1808"/>
        <w:contextualSpacing/>
        <w:rPr>
          <w:rFonts w:asciiTheme="minorEastAsia" w:hAnsiTheme="minorEastAsia" w:eastAsiaTheme="minorEastAsia" w:cstheme="minorEastAsia"/>
          <w:kern w:val="24"/>
          <w:sz w:val="24"/>
          <w:highlight w:val="none"/>
        </w:rPr>
      </w:pPr>
      <w:r>
        <w:rPr>
          <w:rFonts w:hint="eastAsia" w:asciiTheme="minorEastAsia" w:hAnsiTheme="minorEastAsia" w:eastAsiaTheme="minorEastAsia" w:cstheme="minorEastAsia"/>
          <w:kern w:val="24"/>
          <w:sz w:val="24"/>
          <w:highlight w:val="none"/>
        </w:rPr>
        <w:t>日期：</w:t>
      </w:r>
    </w:p>
    <w:p w14:paraId="3B62D770">
      <w:pPr>
        <w:pStyle w:val="18"/>
        <w:spacing w:line="360" w:lineRule="auto"/>
        <w:ind w:left="3960" w:right="1808"/>
        <w:contextualSpacing/>
        <w:rPr>
          <w:rFonts w:asciiTheme="minorEastAsia" w:hAnsiTheme="minorEastAsia" w:eastAsiaTheme="minorEastAsia" w:cstheme="minorEastAsia"/>
          <w:kern w:val="24"/>
          <w:highlight w:val="none"/>
        </w:rPr>
      </w:pPr>
    </w:p>
    <w:p w14:paraId="07B4333D">
      <w:pPr>
        <w:pStyle w:val="18"/>
        <w:spacing w:line="360" w:lineRule="auto"/>
        <w:ind w:left="3960" w:right="1808"/>
        <w:contextualSpacing/>
        <w:rPr>
          <w:rFonts w:asciiTheme="minorEastAsia" w:hAnsiTheme="minorEastAsia" w:eastAsiaTheme="minorEastAsia" w:cstheme="minorEastAsia"/>
          <w:kern w:val="24"/>
          <w:highlight w:val="none"/>
        </w:rPr>
      </w:pPr>
    </w:p>
    <w:p w14:paraId="7396083C">
      <w:pPr>
        <w:pStyle w:val="18"/>
        <w:spacing w:line="360" w:lineRule="auto"/>
        <w:ind w:left="-426" w:right="142" w:firstLine="567"/>
        <w:contextualSpacing/>
        <w:rPr>
          <w:rFonts w:asciiTheme="minorEastAsia" w:hAnsiTheme="minorEastAsia" w:eastAsiaTheme="minorEastAsia" w:cstheme="minorEastAsia"/>
          <w:kern w:val="24"/>
          <w:highlight w:val="none"/>
        </w:rPr>
      </w:pPr>
      <w:r>
        <w:rPr>
          <w:rFonts w:hint="eastAsia" w:asciiTheme="minorEastAsia" w:hAnsiTheme="minorEastAsia" w:eastAsiaTheme="minorEastAsia" w:cstheme="minorEastAsia"/>
          <w:kern w:val="24"/>
          <w:highlight w:val="none"/>
        </w:rPr>
        <w:t>注：享受《政府采购促进中小企业发展管理办法》（财库〔2020〕46号）规定的中小企业扶持政策的，采购人、采购代理机构应当随中标结果公开中标供应商的《中小（小微）企业声明函》。从业人员、营业收入、资产总额填报上一年度数据，无上一年度数据的新成立企业可不填报。</w:t>
      </w:r>
    </w:p>
    <w:p w14:paraId="1C2568CF">
      <w:pPr>
        <w:rPr>
          <w:rFonts w:asciiTheme="minorEastAsia" w:hAnsiTheme="minorEastAsia" w:eastAsiaTheme="minorEastAsia" w:cstheme="minorEastAsia"/>
          <w:kern w:val="24"/>
          <w:highlight w:val="none"/>
        </w:rPr>
      </w:pPr>
      <w:r>
        <w:rPr>
          <w:rFonts w:hint="eastAsia" w:asciiTheme="minorEastAsia" w:hAnsiTheme="minorEastAsia" w:eastAsiaTheme="minorEastAsia" w:cstheme="minorEastAsia"/>
          <w:kern w:val="24"/>
          <w:highlight w:val="none"/>
        </w:rPr>
        <w:br w:type="page"/>
      </w:r>
    </w:p>
    <w:p w14:paraId="1243BE50">
      <w:pPr>
        <w:snapToGrid w:val="0"/>
        <w:spacing w:before="120" w:beforeLines="50" w:after="50"/>
        <w:jc w:val="left"/>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3.关于符合本国产品标准的声明函</w:t>
      </w:r>
    </w:p>
    <w:p w14:paraId="17CF5691">
      <w:pPr>
        <w:pStyle w:val="18"/>
        <w:spacing w:line="360" w:lineRule="auto"/>
        <w:ind w:left="-426" w:right="142" w:firstLine="567"/>
        <w:contextualSpacing/>
        <w:rPr>
          <w:rFonts w:asciiTheme="minorEastAsia" w:hAnsiTheme="minorEastAsia" w:eastAsiaTheme="minorEastAsia" w:cstheme="minorEastAsia"/>
          <w:kern w:val="24"/>
          <w:highlight w:val="none"/>
        </w:rPr>
      </w:pPr>
    </w:p>
    <w:p w14:paraId="70575FFE">
      <w:pPr>
        <w:spacing w:line="520" w:lineRule="exact"/>
        <w:jc w:val="center"/>
        <w:rPr>
          <w:rFonts w:ascii="宋体" w:hAnsi="宋体" w:cs="宋体"/>
          <w:color w:val="333333"/>
          <w:sz w:val="36"/>
          <w:szCs w:val="36"/>
          <w:highlight w:val="none"/>
        </w:rPr>
      </w:pPr>
      <w:r>
        <w:rPr>
          <w:rFonts w:hint="eastAsia" w:ascii="宋体" w:hAnsi="宋体" w:cs="宋体"/>
          <w:bCs/>
          <w:sz w:val="44"/>
          <w:szCs w:val="44"/>
          <w:highlight w:val="none"/>
        </w:rPr>
        <w:t>中国境内生产的组件成本核算基本规则</w:t>
      </w:r>
    </w:p>
    <w:p w14:paraId="12C80FBC">
      <w:pPr>
        <w:pStyle w:val="41"/>
        <w:shd w:val="clear" w:color="auto" w:fill="FFFFFF"/>
        <w:spacing w:before="30" w:beforeAutospacing="0" w:after="30" w:afterAutospacing="0"/>
        <w:ind w:firstLine="420"/>
        <w:rPr>
          <w:rFonts w:ascii="宋体" w:hAnsi="宋体" w:eastAsia="宋体" w:cs="宋体"/>
          <w:color w:val="333333"/>
          <w:highlight w:val="none"/>
        </w:rPr>
      </w:pPr>
    </w:p>
    <w:p w14:paraId="117E6DDF">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100E67A">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一、产品的一级组件是指直接组成产品的组件。产品的二级组件是指直接组成产品一级组件的组件。一级组件不可分解的，视同二级组件。</w:t>
      </w:r>
    </w:p>
    <w:p w14:paraId="5EC5DCC0">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二、二级组件在中国境内生产的，其全部成本计入中国境内生产的组件成本；二级组件不在中国境内生产的，其成本不计入中国境内生产的组件成本。</w:t>
      </w:r>
    </w:p>
    <w:p w14:paraId="303E1308">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三、产品总成本和组件成本以相关会计核算数据、采购合同、进货记录等为基础进行计算。</w:t>
      </w:r>
    </w:p>
    <w:p w14:paraId="05278CAE">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四、需要对成本核算规则予以进一步明确的其他有关事项，由财政部会同有关部门另行规定。</w:t>
      </w:r>
    </w:p>
    <w:p w14:paraId="139D075B">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p>
    <w:p w14:paraId="6A4F2726">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p>
    <w:p w14:paraId="27E1ECDD">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p>
    <w:p w14:paraId="2071D56C">
      <w:pPr>
        <w:spacing w:line="520" w:lineRule="exact"/>
        <w:jc w:val="center"/>
        <w:rPr>
          <w:rFonts w:ascii="宋体" w:hAnsi="宋体" w:cs="宋体"/>
          <w:bCs/>
          <w:sz w:val="44"/>
          <w:szCs w:val="44"/>
          <w:highlight w:val="none"/>
        </w:rPr>
      </w:pPr>
      <w:r>
        <w:rPr>
          <w:rFonts w:hint="eastAsia" w:ascii="宋体" w:hAnsi="宋体" w:cs="宋体"/>
          <w:bCs/>
          <w:sz w:val="44"/>
          <w:szCs w:val="44"/>
          <w:highlight w:val="none"/>
        </w:rPr>
        <w:br w:type="page"/>
      </w:r>
      <w:r>
        <w:rPr>
          <w:rFonts w:hint="eastAsia" w:ascii="宋体" w:hAnsi="宋体" w:cs="宋体"/>
          <w:bCs/>
          <w:sz w:val="44"/>
          <w:szCs w:val="44"/>
          <w:highlight w:val="none"/>
        </w:rPr>
        <w:t>关于符合本国产品标准的声明函</w:t>
      </w:r>
    </w:p>
    <w:p w14:paraId="189221E2">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p>
    <w:p w14:paraId="73716E99">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B149332">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1.</w:t>
      </w:r>
      <w:r>
        <w:rPr>
          <w:rStyle w:val="54"/>
          <w:rFonts w:hint="eastAsia" w:ascii="宋体" w:hAnsi="宋体" w:eastAsia="宋体" w:cs="宋体"/>
          <w:i w:val="0"/>
          <w:color w:val="333333"/>
          <w:highlight w:val="none"/>
          <w:shd w:val="clear" w:color="auto" w:fill="FFFFFF"/>
        </w:rPr>
        <w:t>（产品名称1）</w:t>
      </w:r>
      <w:r>
        <w:rPr>
          <w:rStyle w:val="54"/>
          <w:rFonts w:hint="eastAsia" w:ascii="宋体" w:hAnsi="宋体" w:eastAsia="宋体" w:cs="宋体"/>
          <w:i w:val="0"/>
          <w:color w:val="333333"/>
          <w:highlight w:val="none"/>
          <w:shd w:val="clear" w:color="auto" w:fill="FFFFFF"/>
          <w:vertAlign w:val="superscript"/>
        </w:rPr>
        <w:t>1</w:t>
      </w:r>
      <w:r>
        <w:rPr>
          <w:rStyle w:val="54"/>
          <w:rFonts w:hint="eastAsia" w:ascii="宋体" w:hAnsi="宋体" w:eastAsia="宋体" w:cs="宋体"/>
          <w:i w:val="0"/>
          <w:color w:val="333333"/>
          <w:highlight w:val="none"/>
          <w:u w:val="single"/>
          <w:shd w:val="clear" w:color="auto" w:fill="FFFFFF"/>
        </w:rPr>
        <w:t xml:space="preserve">               </w:t>
      </w:r>
      <w:r>
        <w:rPr>
          <w:rFonts w:hint="eastAsia" w:ascii="宋体" w:hAnsi="宋体" w:eastAsia="宋体" w:cs="宋体"/>
          <w:color w:val="333333"/>
          <w:highlight w:val="none"/>
          <w:shd w:val="clear" w:color="auto" w:fill="FFFFFF"/>
        </w:rPr>
        <w:t>，生产厂为</w:t>
      </w:r>
      <w:r>
        <w:rPr>
          <w:rStyle w:val="54"/>
          <w:rFonts w:hint="eastAsia" w:ascii="宋体" w:hAnsi="宋体" w:eastAsia="宋体" w:cs="宋体"/>
          <w:i w:val="0"/>
          <w:color w:val="333333"/>
          <w:highlight w:val="none"/>
          <w:shd w:val="clear" w:color="auto" w:fill="FFFFFF"/>
        </w:rPr>
        <w:t>（厂名）</w:t>
      </w:r>
      <w:r>
        <w:rPr>
          <w:rStyle w:val="54"/>
          <w:rFonts w:hint="eastAsia" w:ascii="宋体" w:hAnsi="宋体" w:eastAsia="宋体" w:cs="宋体"/>
          <w:i w:val="0"/>
          <w:color w:val="333333"/>
          <w:highlight w:val="none"/>
          <w:shd w:val="clear" w:color="auto" w:fill="FFFFFF"/>
          <w:vertAlign w:val="superscript"/>
        </w:rPr>
        <w:t>2</w:t>
      </w:r>
      <w:r>
        <w:rPr>
          <w:rStyle w:val="54"/>
          <w:rFonts w:hint="eastAsia" w:ascii="宋体" w:hAnsi="宋体" w:eastAsia="宋体" w:cs="宋体"/>
          <w:i w:val="0"/>
          <w:color w:val="333333"/>
          <w:highlight w:val="none"/>
          <w:u w:val="single"/>
          <w:shd w:val="clear" w:color="auto" w:fill="FFFFFF"/>
        </w:rPr>
        <w:t xml:space="preserve">               </w:t>
      </w:r>
      <w:r>
        <w:rPr>
          <w:rFonts w:hint="eastAsia" w:ascii="宋体" w:hAnsi="宋体" w:eastAsia="宋体" w:cs="宋体"/>
          <w:color w:val="333333"/>
          <w:highlight w:val="none"/>
          <w:shd w:val="clear" w:color="auto" w:fill="FFFFFF"/>
        </w:rPr>
        <w:t>，厂址为</w:t>
      </w:r>
      <w:r>
        <w:rPr>
          <w:rStyle w:val="54"/>
          <w:rFonts w:hint="eastAsia" w:ascii="宋体" w:hAnsi="宋体" w:eastAsia="宋体" w:cs="宋体"/>
          <w:i w:val="0"/>
          <w:color w:val="333333"/>
          <w:highlight w:val="none"/>
          <w:shd w:val="clear" w:color="auto" w:fill="FFFFFF"/>
        </w:rPr>
        <w:t>（生产厂址）</w:t>
      </w:r>
      <w:r>
        <w:rPr>
          <w:rStyle w:val="54"/>
          <w:rFonts w:hint="eastAsia" w:ascii="宋体" w:hAnsi="宋体" w:eastAsia="宋体" w:cs="宋体"/>
          <w:i w:val="0"/>
          <w:color w:val="333333"/>
          <w:highlight w:val="none"/>
          <w:u w:val="single"/>
          <w:shd w:val="clear" w:color="auto" w:fill="FFFFFF"/>
        </w:rPr>
        <w:t xml:space="preserve">               </w:t>
      </w:r>
      <w:r>
        <w:rPr>
          <w:rFonts w:hint="eastAsia" w:ascii="宋体" w:hAnsi="宋体" w:eastAsia="宋体" w:cs="宋体"/>
          <w:color w:val="333333"/>
          <w:highlight w:val="none"/>
          <w:shd w:val="clear" w:color="auto" w:fill="FFFFFF"/>
        </w:rPr>
        <w:t>。</w:t>
      </w:r>
      <w:r>
        <w:rPr>
          <w:rStyle w:val="54"/>
          <w:rFonts w:hint="eastAsia" w:ascii="宋体" w:hAnsi="宋体" w:eastAsia="宋体" w:cs="宋体"/>
          <w:i w:val="0"/>
          <w:color w:val="333333"/>
          <w:highlight w:val="none"/>
          <w:shd w:val="clear" w:color="auto" w:fill="FFFFFF"/>
        </w:rPr>
        <w:t>（产品名称1）</w:t>
      </w:r>
      <w:r>
        <w:rPr>
          <w:rFonts w:hint="eastAsia" w:ascii="宋体" w:hAnsi="宋体" w:eastAsia="宋体" w:cs="宋体"/>
          <w:color w:val="333333"/>
          <w:highlight w:val="none"/>
          <w:shd w:val="clear" w:color="auto" w:fill="FFFFFF"/>
        </w:rPr>
        <w:t>的中国境内生产的组件成本占比≥</w:t>
      </w:r>
      <w:r>
        <w:rPr>
          <w:rStyle w:val="54"/>
          <w:rFonts w:hint="eastAsia" w:ascii="宋体" w:hAnsi="宋体" w:eastAsia="宋体" w:cs="宋体"/>
          <w:i w:val="0"/>
          <w:color w:val="333333"/>
          <w:highlight w:val="none"/>
          <w:shd w:val="clear" w:color="auto" w:fill="FFFFFF"/>
        </w:rPr>
        <w:t>（规定比例）</w:t>
      </w:r>
      <w:r>
        <w:rPr>
          <w:rStyle w:val="54"/>
          <w:rFonts w:hint="eastAsia" w:ascii="宋体" w:hAnsi="宋体" w:eastAsia="宋体" w:cs="宋体"/>
          <w:i w:val="0"/>
          <w:color w:val="333333"/>
          <w:highlight w:val="none"/>
          <w:shd w:val="clear" w:color="auto" w:fill="FFFFFF"/>
          <w:vertAlign w:val="superscript"/>
        </w:rPr>
        <w:t>3</w:t>
      </w:r>
      <w:r>
        <w:rPr>
          <w:rStyle w:val="54"/>
          <w:rFonts w:hint="eastAsia" w:ascii="宋体" w:hAnsi="宋体" w:eastAsia="宋体" w:cs="宋体"/>
          <w:i w:val="0"/>
          <w:color w:val="333333"/>
          <w:highlight w:val="none"/>
          <w:u w:val="single"/>
          <w:shd w:val="clear" w:color="auto" w:fill="FFFFFF"/>
        </w:rPr>
        <w:t xml:space="preserve">        </w:t>
      </w:r>
      <w:r>
        <w:rPr>
          <w:rFonts w:hint="eastAsia" w:ascii="宋体" w:hAnsi="宋体" w:eastAsia="宋体" w:cs="宋体"/>
          <w:color w:val="333333"/>
          <w:highlight w:val="none"/>
          <w:shd w:val="clear" w:color="auto" w:fill="FFFFFF"/>
        </w:rPr>
        <w:t>。</w:t>
      </w:r>
      <w:r>
        <w:rPr>
          <w:rStyle w:val="54"/>
          <w:rFonts w:hint="eastAsia" w:ascii="宋体" w:hAnsi="宋体" w:eastAsia="宋体" w:cs="宋体"/>
          <w:i w:val="0"/>
          <w:color w:val="333333"/>
          <w:highlight w:val="none"/>
          <w:shd w:val="clear" w:color="auto" w:fill="FFFFFF"/>
        </w:rPr>
        <w:t>（产品名称1）</w:t>
      </w:r>
      <w:r>
        <w:rPr>
          <w:rFonts w:hint="eastAsia" w:ascii="宋体" w:hAnsi="宋体" w:eastAsia="宋体" w:cs="宋体"/>
          <w:color w:val="333333"/>
          <w:highlight w:val="none"/>
          <w:shd w:val="clear" w:color="auto" w:fill="FFFFFF"/>
        </w:rPr>
        <w:t>的</w:t>
      </w:r>
      <w:r>
        <w:rPr>
          <w:rStyle w:val="54"/>
          <w:rFonts w:hint="eastAsia" w:ascii="宋体" w:hAnsi="宋体" w:eastAsia="宋体" w:cs="宋体"/>
          <w:i w:val="0"/>
          <w:color w:val="333333"/>
          <w:highlight w:val="none"/>
          <w:shd w:val="clear" w:color="auto" w:fill="FFFFFF"/>
        </w:rPr>
        <w:t>（关键组件）</w:t>
      </w:r>
      <w:r>
        <w:rPr>
          <w:rStyle w:val="54"/>
          <w:rFonts w:hint="eastAsia" w:ascii="宋体" w:hAnsi="宋体" w:eastAsia="宋体" w:cs="宋体"/>
          <w:i w:val="0"/>
          <w:color w:val="333333"/>
          <w:highlight w:val="none"/>
          <w:shd w:val="clear" w:color="auto" w:fill="FFFFFF"/>
          <w:vertAlign w:val="superscript"/>
        </w:rPr>
        <w:t>4</w:t>
      </w:r>
      <w:r>
        <w:rPr>
          <w:rStyle w:val="54"/>
          <w:rFonts w:hint="eastAsia" w:ascii="宋体" w:hAnsi="宋体" w:eastAsia="宋体" w:cs="宋体"/>
          <w:i w:val="0"/>
          <w:color w:val="333333"/>
          <w:highlight w:val="none"/>
          <w:u w:val="single"/>
          <w:shd w:val="clear" w:color="auto" w:fill="FFFFFF"/>
        </w:rPr>
        <w:t xml:space="preserve">               </w:t>
      </w:r>
      <w:r>
        <w:rPr>
          <w:rFonts w:hint="eastAsia" w:ascii="宋体" w:hAnsi="宋体" w:eastAsia="宋体" w:cs="宋体"/>
          <w:color w:val="333333"/>
          <w:highlight w:val="none"/>
          <w:shd w:val="clear" w:color="auto" w:fill="FFFFFF"/>
        </w:rPr>
        <w:t>在中国境内生产。</w:t>
      </w:r>
      <w:r>
        <w:rPr>
          <w:rStyle w:val="54"/>
          <w:rFonts w:hint="eastAsia" w:ascii="宋体" w:hAnsi="宋体" w:eastAsia="宋体" w:cs="宋体"/>
          <w:i w:val="0"/>
          <w:color w:val="333333"/>
          <w:highlight w:val="none"/>
          <w:shd w:val="clear" w:color="auto" w:fill="FFFFFF"/>
        </w:rPr>
        <w:t>（产品名称1）</w:t>
      </w:r>
      <w:r>
        <w:rPr>
          <w:rFonts w:hint="eastAsia" w:ascii="宋体" w:hAnsi="宋体" w:eastAsia="宋体" w:cs="宋体"/>
          <w:color w:val="333333"/>
          <w:highlight w:val="none"/>
          <w:shd w:val="clear" w:color="auto" w:fill="FFFFFF"/>
        </w:rPr>
        <w:t>的</w:t>
      </w:r>
      <w:r>
        <w:rPr>
          <w:rStyle w:val="54"/>
          <w:rFonts w:hint="eastAsia" w:ascii="宋体" w:hAnsi="宋体" w:eastAsia="宋体" w:cs="宋体"/>
          <w:i w:val="0"/>
          <w:color w:val="333333"/>
          <w:highlight w:val="none"/>
          <w:shd w:val="clear" w:color="auto" w:fill="FFFFFF"/>
        </w:rPr>
        <w:t>（关键工序）</w:t>
      </w:r>
      <w:r>
        <w:rPr>
          <w:rStyle w:val="54"/>
          <w:rFonts w:hint="eastAsia" w:ascii="宋体" w:hAnsi="宋体" w:eastAsia="宋体" w:cs="宋体"/>
          <w:i w:val="0"/>
          <w:color w:val="333333"/>
          <w:highlight w:val="none"/>
          <w:shd w:val="clear" w:color="auto" w:fill="FFFFFF"/>
          <w:vertAlign w:val="superscript"/>
        </w:rPr>
        <w:t>5</w:t>
      </w:r>
      <w:r>
        <w:rPr>
          <w:rStyle w:val="54"/>
          <w:rFonts w:hint="eastAsia" w:ascii="宋体" w:hAnsi="宋体" w:eastAsia="宋体" w:cs="宋体"/>
          <w:i w:val="0"/>
          <w:color w:val="333333"/>
          <w:highlight w:val="none"/>
          <w:u w:val="single"/>
          <w:shd w:val="clear" w:color="auto" w:fill="FFFFFF"/>
        </w:rPr>
        <w:t xml:space="preserve">               </w:t>
      </w:r>
      <w:r>
        <w:rPr>
          <w:rFonts w:hint="eastAsia" w:ascii="宋体" w:hAnsi="宋体" w:eastAsia="宋体" w:cs="宋体"/>
          <w:color w:val="333333"/>
          <w:highlight w:val="none"/>
          <w:shd w:val="clear" w:color="auto" w:fill="FFFFFF"/>
        </w:rPr>
        <w:t>在中国境内完成。</w:t>
      </w:r>
    </w:p>
    <w:p w14:paraId="14FF4578">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2.</w:t>
      </w:r>
      <w:r>
        <w:rPr>
          <w:rStyle w:val="54"/>
          <w:rFonts w:hint="eastAsia" w:ascii="宋体" w:hAnsi="宋体" w:eastAsia="宋体" w:cs="宋体"/>
          <w:i w:val="0"/>
          <w:color w:val="333333"/>
          <w:highlight w:val="none"/>
          <w:shd w:val="clear" w:color="auto" w:fill="FFFFFF"/>
        </w:rPr>
        <w:t>（产品名称2）</w:t>
      </w:r>
      <w:r>
        <w:rPr>
          <w:rStyle w:val="54"/>
          <w:rFonts w:hint="eastAsia" w:ascii="宋体" w:hAnsi="宋体" w:eastAsia="宋体" w:cs="宋体"/>
          <w:i w:val="0"/>
          <w:color w:val="333333"/>
          <w:highlight w:val="none"/>
          <w:u w:val="single"/>
          <w:shd w:val="clear" w:color="auto" w:fill="FFFFFF"/>
        </w:rPr>
        <w:t xml:space="preserve">               </w:t>
      </w:r>
      <w:r>
        <w:rPr>
          <w:rFonts w:hint="eastAsia" w:ascii="宋体" w:hAnsi="宋体" w:eastAsia="宋体" w:cs="宋体"/>
          <w:color w:val="333333"/>
          <w:highlight w:val="none"/>
          <w:shd w:val="clear" w:color="auto" w:fill="FFFFFF"/>
        </w:rPr>
        <w:t>，生产厂为</w:t>
      </w:r>
      <w:r>
        <w:rPr>
          <w:rStyle w:val="54"/>
          <w:rFonts w:hint="eastAsia" w:ascii="宋体" w:hAnsi="宋体" w:eastAsia="宋体" w:cs="宋体"/>
          <w:i w:val="0"/>
          <w:color w:val="333333"/>
          <w:highlight w:val="none"/>
          <w:shd w:val="clear" w:color="auto" w:fill="FFFFFF"/>
        </w:rPr>
        <w:t>（厂名）</w:t>
      </w:r>
      <w:r>
        <w:rPr>
          <w:rStyle w:val="54"/>
          <w:rFonts w:hint="eastAsia" w:ascii="宋体" w:hAnsi="宋体" w:eastAsia="宋体" w:cs="宋体"/>
          <w:i w:val="0"/>
          <w:color w:val="333333"/>
          <w:highlight w:val="none"/>
          <w:u w:val="single"/>
          <w:shd w:val="clear" w:color="auto" w:fill="FFFFFF"/>
        </w:rPr>
        <w:t xml:space="preserve">               </w:t>
      </w:r>
      <w:r>
        <w:rPr>
          <w:rFonts w:hint="eastAsia" w:ascii="宋体" w:hAnsi="宋体" w:eastAsia="宋体" w:cs="宋体"/>
          <w:color w:val="333333"/>
          <w:highlight w:val="none"/>
          <w:shd w:val="clear" w:color="auto" w:fill="FFFFFF"/>
        </w:rPr>
        <w:t>，厂址为</w:t>
      </w:r>
      <w:r>
        <w:rPr>
          <w:rStyle w:val="54"/>
          <w:rFonts w:hint="eastAsia" w:ascii="宋体" w:hAnsi="宋体" w:eastAsia="宋体" w:cs="宋体"/>
          <w:i w:val="0"/>
          <w:color w:val="333333"/>
          <w:highlight w:val="none"/>
          <w:shd w:val="clear" w:color="auto" w:fill="FFFFFF"/>
        </w:rPr>
        <w:t>（生产厂址）</w:t>
      </w:r>
      <w:r>
        <w:rPr>
          <w:rStyle w:val="54"/>
          <w:rFonts w:hint="eastAsia" w:ascii="宋体" w:hAnsi="宋体" w:eastAsia="宋体" w:cs="宋体"/>
          <w:i w:val="0"/>
          <w:color w:val="333333"/>
          <w:highlight w:val="none"/>
          <w:u w:val="single"/>
          <w:shd w:val="clear" w:color="auto" w:fill="FFFFFF"/>
        </w:rPr>
        <w:t xml:space="preserve">               </w:t>
      </w:r>
      <w:r>
        <w:rPr>
          <w:rFonts w:hint="eastAsia" w:ascii="宋体" w:hAnsi="宋体" w:eastAsia="宋体" w:cs="宋体"/>
          <w:color w:val="333333"/>
          <w:highlight w:val="none"/>
          <w:shd w:val="clear" w:color="auto" w:fill="FFFFFF"/>
        </w:rPr>
        <w:t>。</w:t>
      </w:r>
      <w:r>
        <w:rPr>
          <w:rStyle w:val="54"/>
          <w:rFonts w:hint="eastAsia" w:ascii="宋体" w:hAnsi="宋体" w:eastAsia="宋体" w:cs="宋体"/>
          <w:i w:val="0"/>
          <w:color w:val="333333"/>
          <w:highlight w:val="none"/>
          <w:shd w:val="clear" w:color="auto" w:fill="FFFFFF"/>
        </w:rPr>
        <w:t>（产品名称2）</w:t>
      </w:r>
      <w:r>
        <w:rPr>
          <w:rFonts w:hint="eastAsia" w:ascii="宋体" w:hAnsi="宋体" w:eastAsia="宋体" w:cs="宋体"/>
          <w:color w:val="333333"/>
          <w:highlight w:val="none"/>
          <w:shd w:val="clear" w:color="auto" w:fill="FFFFFF"/>
        </w:rPr>
        <w:t>的中国境内生产的组件成本占比≥</w:t>
      </w:r>
      <w:r>
        <w:rPr>
          <w:rStyle w:val="54"/>
          <w:rFonts w:hint="eastAsia" w:ascii="宋体" w:hAnsi="宋体" w:eastAsia="宋体" w:cs="宋体"/>
          <w:i w:val="0"/>
          <w:color w:val="333333"/>
          <w:highlight w:val="none"/>
          <w:shd w:val="clear" w:color="auto" w:fill="FFFFFF"/>
        </w:rPr>
        <w:t>（规定比例）</w:t>
      </w:r>
      <w:r>
        <w:rPr>
          <w:rStyle w:val="54"/>
          <w:rFonts w:hint="eastAsia" w:ascii="宋体" w:hAnsi="宋体" w:eastAsia="宋体" w:cs="宋体"/>
          <w:i w:val="0"/>
          <w:color w:val="333333"/>
          <w:highlight w:val="none"/>
          <w:u w:val="single"/>
          <w:shd w:val="clear" w:color="auto" w:fill="FFFFFF"/>
        </w:rPr>
        <w:t xml:space="preserve">        </w:t>
      </w:r>
      <w:r>
        <w:rPr>
          <w:rFonts w:hint="eastAsia" w:ascii="宋体" w:hAnsi="宋体" w:eastAsia="宋体" w:cs="宋体"/>
          <w:color w:val="333333"/>
          <w:highlight w:val="none"/>
          <w:shd w:val="clear" w:color="auto" w:fill="FFFFFF"/>
        </w:rPr>
        <w:t>。</w:t>
      </w:r>
      <w:r>
        <w:rPr>
          <w:rStyle w:val="54"/>
          <w:rFonts w:hint="eastAsia" w:ascii="宋体" w:hAnsi="宋体" w:eastAsia="宋体" w:cs="宋体"/>
          <w:i w:val="0"/>
          <w:color w:val="333333"/>
          <w:highlight w:val="none"/>
          <w:shd w:val="clear" w:color="auto" w:fill="FFFFFF"/>
        </w:rPr>
        <w:t>（产品名称2）</w:t>
      </w:r>
      <w:r>
        <w:rPr>
          <w:rFonts w:hint="eastAsia" w:ascii="宋体" w:hAnsi="宋体" w:eastAsia="宋体" w:cs="宋体"/>
          <w:color w:val="333333"/>
          <w:highlight w:val="none"/>
          <w:shd w:val="clear" w:color="auto" w:fill="FFFFFF"/>
        </w:rPr>
        <w:t>的</w:t>
      </w:r>
      <w:r>
        <w:rPr>
          <w:rStyle w:val="54"/>
          <w:rFonts w:hint="eastAsia" w:ascii="宋体" w:hAnsi="宋体" w:eastAsia="宋体" w:cs="宋体"/>
          <w:i w:val="0"/>
          <w:color w:val="333333"/>
          <w:highlight w:val="none"/>
          <w:shd w:val="clear" w:color="auto" w:fill="FFFFFF"/>
        </w:rPr>
        <w:t>（关键组件）</w:t>
      </w:r>
      <w:r>
        <w:rPr>
          <w:rStyle w:val="54"/>
          <w:rFonts w:hint="eastAsia" w:ascii="宋体" w:hAnsi="宋体" w:eastAsia="宋体" w:cs="宋体"/>
          <w:i w:val="0"/>
          <w:color w:val="333333"/>
          <w:highlight w:val="none"/>
          <w:u w:val="single"/>
          <w:shd w:val="clear" w:color="auto" w:fill="FFFFFF"/>
        </w:rPr>
        <w:t xml:space="preserve">               </w:t>
      </w:r>
      <w:r>
        <w:rPr>
          <w:rFonts w:hint="eastAsia" w:ascii="宋体" w:hAnsi="宋体" w:eastAsia="宋体" w:cs="宋体"/>
          <w:color w:val="333333"/>
          <w:highlight w:val="none"/>
          <w:shd w:val="clear" w:color="auto" w:fill="FFFFFF"/>
        </w:rPr>
        <w:t>在中国境内生产。</w:t>
      </w:r>
      <w:r>
        <w:rPr>
          <w:rStyle w:val="54"/>
          <w:rFonts w:hint="eastAsia" w:ascii="宋体" w:hAnsi="宋体" w:eastAsia="宋体" w:cs="宋体"/>
          <w:i w:val="0"/>
          <w:color w:val="333333"/>
          <w:highlight w:val="none"/>
          <w:shd w:val="clear" w:color="auto" w:fill="FFFFFF"/>
        </w:rPr>
        <w:t>（产品名称2）</w:t>
      </w:r>
      <w:r>
        <w:rPr>
          <w:rFonts w:hint="eastAsia" w:ascii="宋体" w:hAnsi="宋体" w:eastAsia="宋体" w:cs="宋体"/>
          <w:color w:val="333333"/>
          <w:highlight w:val="none"/>
          <w:shd w:val="clear" w:color="auto" w:fill="FFFFFF"/>
        </w:rPr>
        <w:t>的</w:t>
      </w:r>
      <w:r>
        <w:rPr>
          <w:rStyle w:val="54"/>
          <w:rFonts w:hint="eastAsia" w:ascii="宋体" w:hAnsi="宋体" w:eastAsia="宋体" w:cs="宋体"/>
          <w:i w:val="0"/>
          <w:color w:val="333333"/>
          <w:highlight w:val="none"/>
          <w:shd w:val="clear" w:color="auto" w:fill="FFFFFF"/>
        </w:rPr>
        <w:t>（关键工序）</w:t>
      </w:r>
      <w:r>
        <w:rPr>
          <w:rStyle w:val="54"/>
          <w:rFonts w:hint="eastAsia" w:ascii="宋体" w:hAnsi="宋体" w:eastAsia="宋体" w:cs="宋体"/>
          <w:i w:val="0"/>
          <w:color w:val="333333"/>
          <w:highlight w:val="none"/>
          <w:u w:val="single"/>
          <w:shd w:val="clear" w:color="auto" w:fill="FFFFFF"/>
        </w:rPr>
        <w:t xml:space="preserve">               </w:t>
      </w:r>
      <w:r>
        <w:rPr>
          <w:rFonts w:hint="eastAsia" w:ascii="宋体" w:hAnsi="宋体" w:eastAsia="宋体" w:cs="宋体"/>
          <w:color w:val="333333"/>
          <w:highlight w:val="none"/>
          <w:shd w:val="clear" w:color="auto" w:fill="FFFFFF"/>
        </w:rPr>
        <w:t>在中国境内完成。</w:t>
      </w:r>
    </w:p>
    <w:p w14:paraId="6B5E010C">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w:t>
      </w:r>
    </w:p>
    <w:p w14:paraId="5CCE504E">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本公司（单位）对上述声明内容的真实性负责。如有虚假，愿承担相应法律责任。</w:t>
      </w:r>
    </w:p>
    <w:p w14:paraId="55D89DA0">
      <w:pPr>
        <w:pStyle w:val="41"/>
        <w:shd w:val="clear" w:color="auto" w:fill="FFFFFF"/>
        <w:spacing w:before="0" w:beforeAutospacing="0" w:after="0" w:afterAutospacing="0" w:line="360" w:lineRule="auto"/>
        <w:ind w:firstLine="420"/>
        <w:jc w:val="right"/>
        <w:rPr>
          <w:rFonts w:ascii="宋体" w:hAnsi="宋体" w:eastAsia="宋体" w:cs="宋体"/>
          <w:color w:val="333333"/>
          <w:highlight w:val="none"/>
        </w:rPr>
      </w:pPr>
      <w:r>
        <w:rPr>
          <w:rFonts w:hint="eastAsia" w:ascii="宋体" w:hAnsi="宋体" w:eastAsia="宋体" w:cs="宋体"/>
          <w:color w:val="333333"/>
          <w:highlight w:val="none"/>
          <w:shd w:val="clear" w:color="auto" w:fill="FFFFFF"/>
        </w:rPr>
        <w:t>公司（单位）名称（盖章）：</w:t>
      </w:r>
    </w:p>
    <w:p w14:paraId="4B902F79">
      <w:pPr>
        <w:pStyle w:val="41"/>
        <w:shd w:val="clear" w:color="auto" w:fill="FFFFFF"/>
        <w:spacing w:before="0" w:beforeAutospacing="0" w:after="0" w:afterAutospacing="0" w:line="360" w:lineRule="auto"/>
        <w:ind w:firstLine="420"/>
        <w:jc w:val="right"/>
        <w:rPr>
          <w:rFonts w:ascii="宋体" w:hAnsi="宋体" w:eastAsia="宋体" w:cs="宋体"/>
          <w:color w:val="333333"/>
          <w:highlight w:val="none"/>
        </w:rPr>
      </w:pPr>
      <w:r>
        <w:rPr>
          <w:rFonts w:hint="eastAsia" w:ascii="宋体" w:hAnsi="宋体" w:eastAsia="宋体" w:cs="宋体"/>
          <w:color w:val="333333"/>
          <w:highlight w:val="none"/>
          <w:shd w:val="clear" w:color="auto" w:fill="FFFFFF"/>
        </w:rPr>
        <w:t>日期：　　　　　年　　月　日    </w:t>
      </w:r>
    </w:p>
    <w:p w14:paraId="3CB328AA">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p>
    <w:p w14:paraId="52F6F200">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p>
    <w:p w14:paraId="29BABFF2">
      <w:pPr>
        <w:pStyle w:val="41"/>
        <w:shd w:val="clear" w:color="auto" w:fill="FFFFFF"/>
        <w:spacing w:before="0" w:beforeAutospacing="0" w:after="0" w:afterAutospacing="0" w:line="360" w:lineRule="auto"/>
        <w:rPr>
          <w:rFonts w:ascii="宋体" w:hAnsi="宋体" w:eastAsia="宋体" w:cs="宋体"/>
          <w:color w:val="333333"/>
          <w:highlight w:val="none"/>
        </w:rPr>
      </w:pPr>
      <w:r>
        <w:rPr>
          <w:rFonts w:hint="eastAsia" w:ascii="宋体" w:hAnsi="宋体" w:eastAsia="宋体" w:cs="宋体"/>
          <w:color w:val="333333"/>
          <w:highlight w:val="none"/>
          <w:shd w:val="clear" w:color="auto" w:fill="FFFFFF"/>
        </w:rPr>
        <w:t>_____________________________</w:t>
      </w:r>
    </w:p>
    <w:p w14:paraId="781658C0">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1.产品如有型号，请在“产品名称”栏一并填写。</w:t>
      </w:r>
    </w:p>
    <w:p w14:paraId="560B98CF">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2.生产厂名与厂址应与生产厂营业执照载明的相关信息保持一致。</w:t>
      </w:r>
    </w:p>
    <w:p w14:paraId="6E421062">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3.该产品的中国境内生产的组件成本占比相关要求实施前，“规定比例”栏可不填，下同。</w:t>
      </w:r>
    </w:p>
    <w:p w14:paraId="0E696D76">
      <w:pPr>
        <w:pStyle w:val="41"/>
        <w:shd w:val="clear" w:color="auto" w:fill="FFFFFF"/>
        <w:spacing w:before="0" w:beforeAutospacing="0" w:after="0" w:afterAutospacing="0" w:line="360" w:lineRule="auto"/>
        <w:ind w:firstLine="420"/>
        <w:rPr>
          <w:rFonts w:ascii="宋体" w:hAnsi="宋体" w:eastAsia="宋体" w:cs="宋体"/>
          <w:color w:val="333333"/>
          <w:highlight w:val="none"/>
        </w:rPr>
      </w:pPr>
      <w:r>
        <w:rPr>
          <w:rFonts w:hint="eastAsia" w:ascii="宋体" w:hAnsi="宋体" w:eastAsia="宋体" w:cs="宋体"/>
          <w:color w:val="333333"/>
          <w:highlight w:val="none"/>
          <w:shd w:val="clear" w:color="auto" w:fill="FFFFFF"/>
        </w:rPr>
        <w:t>4.该产品的关键组件要求实施前，“关键组件”栏可不填，下同。</w:t>
      </w:r>
    </w:p>
    <w:p w14:paraId="6A8E8948">
      <w:pPr>
        <w:pStyle w:val="18"/>
        <w:spacing w:line="360" w:lineRule="auto"/>
        <w:ind w:left="-426" w:right="142" w:firstLine="567"/>
        <w:contextualSpacing/>
        <w:rPr>
          <w:rFonts w:asciiTheme="minorEastAsia" w:hAnsiTheme="minorEastAsia" w:eastAsiaTheme="minorEastAsia" w:cstheme="minorEastAsia"/>
          <w:kern w:val="24"/>
          <w:highlight w:val="none"/>
        </w:rPr>
      </w:pPr>
      <w:r>
        <w:rPr>
          <w:rFonts w:hint="eastAsia" w:ascii="宋体" w:hAnsi="宋体" w:cs="宋体"/>
          <w:color w:val="333333"/>
          <w:sz w:val="24"/>
          <w:highlight w:val="none"/>
          <w:shd w:val="clear" w:color="auto" w:fill="FFFFFF"/>
        </w:rPr>
        <w:t>5.该产品的关键工序要求实施前，“关键工序”栏可不填，下同。</w:t>
      </w:r>
    </w:p>
    <w:p w14:paraId="1EA771B2">
      <w:pPr>
        <w:spacing w:line="360" w:lineRule="auto"/>
        <w:contextualSpacing/>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b/>
          <w:sz w:val="24"/>
          <w:highlight w:val="none"/>
        </w:rPr>
        <w:br w:type="page"/>
      </w:r>
    </w:p>
    <w:p w14:paraId="2BCA51C9">
      <w:pPr>
        <w:spacing w:line="360" w:lineRule="auto"/>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b/>
          <w:sz w:val="24"/>
          <w:highlight w:val="none"/>
        </w:rPr>
        <w:t>4.质疑函（格式）</w:t>
      </w:r>
    </w:p>
    <w:p w14:paraId="3BB6F5BC">
      <w:pPr>
        <w:spacing w:line="360" w:lineRule="auto"/>
        <w:jc w:val="center"/>
        <w:rPr>
          <w:rFonts w:asciiTheme="minorEastAsia" w:hAnsiTheme="minorEastAsia" w:eastAsiaTheme="minorEastAsia" w:cstheme="minorEastAsia"/>
          <w:sz w:val="44"/>
          <w:szCs w:val="44"/>
          <w:highlight w:val="none"/>
        </w:rPr>
      </w:pPr>
      <w:r>
        <w:rPr>
          <w:rFonts w:hint="eastAsia" w:asciiTheme="minorEastAsia" w:hAnsiTheme="minorEastAsia" w:eastAsiaTheme="minorEastAsia" w:cstheme="minorEastAsia"/>
          <w:sz w:val="44"/>
          <w:szCs w:val="44"/>
          <w:highlight w:val="none"/>
        </w:rPr>
        <w:t>质疑函（格式）</w:t>
      </w:r>
    </w:p>
    <w:p w14:paraId="187DCBCB">
      <w:pPr>
        <w:pStyle w:val="24"/>
        <w:snapToGrid w:val="0"/>
        <w:spacing w:line="360" w:lineRule="auto"/>
        <w:ind w:firstLine="482" w:firstLineChars="200"/>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一、质疑供应商基本信息：</w:t>
      </w:r>
    </w:p>
    <w:p w14:paraId="4509C457">
      <w:pPr>
        <w:pStyle w:val="24"/>
        <w:snapToGrid w:val="0"/>
        <w:spacing w:line="360" w:lineRule="auto"/>
        <w:ind w:firstLine="480" w:firstLineChars="200"/>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质疑供应商：</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 xml:space="preserve">                 </w:t>
      </w:r>
    </w:p>
    <w:p w14:paraId="791C7CB7">
      <w:pPr>
        <w:pStyle w:val="24"/>
        <w:snapToGrid w:val="0"/>
        <w:spacing w:line="360" w:lineRule="auto"/>
        <w:ind w:firstLine="480" w:firstLineChars="200"/>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地址：</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邮编：</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 xml:space="preserve">                 </w:t>
      </w:r>
    </w:p>
    <w:p w14:paraId="26F9286F">
      <w:pPr>
        <w:pStyle w:val="24"/>
        <w:snapToGrid w:val="0"/>
        <w:spacing w:line="360" w:lineRule="auto"/>
        <w:ind w:firstLine="480" w:firstLineChars="200"/>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联系人：</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联系电话：</w:t>
      </w:r>
      <w:r>
        <w:rPr>
          <w:rFonts w:hint="eastAsia" w:asciiTheme="minorEastAsia" w:hAnsiTheme="minorEastAsia" w:eastAsiaTheme="minorEastAsia" w:cstheme="minorEastAsia"/>
          <w:bCs/>
          <w:sz w:val="24"/>
          <w:szCs w:val="24"/>
          <w:highlight w:val="none"/>
          <w:u w:val="single"/>
        </w:rPr>
        <w:t xml:space="preserve">                 </w:t>
      </w:r>
    </w:p>
    <w:p w14:paraId="75BF0AE8">
      <w:pPr>
        <w:pStyle w:val="24"/>
        <w:snapToGrid w:val="0"/>
        <w:spacing w:line="360" w:lineRule="auto"/>
        <w:ind w:firstLine="480" w:firstLineChars="200"/>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授权代表：</w:t>
      </w:r>
      <w:r>
        <w:rPr>
          <w:rFonts w:hint="eastAsia" w:asciiTheme="minorEastAsia" w:hAnsiTheme="minorEastAsia" w:eastAsiaTheme="minorEastAsia" w:cstheme="minorEastAsia"/>
          <w:bCs/>
          <w:sz w:val="24"/>
          <w:szCs w:val="24"/>
          <w:highlight w:val="none"/>
          <w:u w:val="single"/>
        </w:rPr>
        <w:t xml:space="preserve">                      </w:t>
      </w:r>
    </w:p>
    <w:p w14:paraId="70E158D5">
      <w:pPr>
        <w:pStyle w:val="24"/>
        <w:snapToGrid w:val="0"/>
        <w:spacing w:line="360" w:lineRule="auto"/>
        <w:ind w:firstLine="480" w:firstLineChars="200"/>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联系电话：</w:t>
      </w:r>
      <w:r>
        <w:rPr>
          <w:rFonts w:hint="eastAsia" w:asciiTheme="minorEastAsia" w:hAnsiTheme="minorEastAsia" w:eastAsiaTheme="minorEastAsia" w:cstheme="minorEastAsia"/>
          <w:bCs/>
          <w:sz w:val="24"/>
          <w:szCs w:val="24"/>
          <w:highlight w:val="none"/>
          <w:u w:val="single"/>
        </w:rPr>
        <w:t xml:space="preserve">                      </w:t>
      </w:r>
    </w:p>
    <w:p w14:paraId="365DFA02">
      <w:pPr>
        <w:pStyle w:val="24"/>
        <w:snapToGrid w:val="0"/>
        <w:spacing w:line="360" w:lineRule="auto"/>
        <w:ind w:firstLine="480" w:firstLineChars="200"/>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地址：</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邮编：</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 xml:space="preserve">     </w:t>
      </w:r>
    </w:p>
    <w:p w14:paraId="071447FF">
      <w:pPr>
        <w:pStyle w:val="24"/>
        <w:snapToGrid w:val="0"/>
        <w:spacing w:line="360" w:lineRule="auto"/>
        <w:ind w:firstLine="482" w:firstLineChars="200"/>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二、质疑项目基本情况：</w:t>
      </w:r>
    </w:p>
    <w:p w14:paraId="74417C37">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sz w:val="24"/>
          <w:szCs w:val="24"/>
          <w:highlight w:val="none"/>
        </w:rPr>
        <w:t>质疑</w:t>
      </w:r>
      <w:r>
        <w:rPr>
          <w:rFonts w:hint="eastAsia" w:asciiTheme="minorEastAsia" w:hAnsiTheme="minorEastAsia" w:eastAsiaTheme="minorEastAsia" w:cstheme="minorEastAsia"/>
          <w:sz w:val="24"/>
          <w:szCs w:val="24"/>
          <w:highlight w:val="none"/>
        </w:rPr>
        <w:t>项目的名称：</w:t>
      </w:r>
      <w:r>
        <w:rPr>
          <w:rFonts w:hint="eastAsia" w:asciiTheme="minorEastAsia" w:hAnsiTheme="minorEastAsia" w:eastAsiaTheme="minorEastAsia" w:cstheme="minorEastAsia"/>
          <w:bCs/>
          <w:sz w:val="24"/>
          <w:szCs w:val="24"/>
          <w:highlight w:val="none"/>
          <w:u w:val="single"/>
        </w:rPr>
        <w:t xml:space="preserve">                                     </w:t>
      </w:r>
    </w:p>
    <w:p w14:paraId="5ED928B7">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sz w:val="24"/>
          <w:szCs w:val="24"/>
          <w:highlight w:val="none"/>
        </w:rPr>
        <w:t>质疑</w:t>
      </w:r>
      <w:r>
        <w:rPr>
          <w:rFonts w:hint="eastAsia" w:asciiTheme="minorEastAsia" w:hAnsiTheme="minorEastAsia" w:eastAsiaTheme="minorEastAsia" w:cstheme="minorEastAsia"/>
          <w:sz w:val="24"/>
          <w:szCs w:val="24"/>
          <w:highlight w:val="none"/>
        </w:rPr>
        <w:t>项目的编号：</w:t>
      </w:r>
      <w:r>
        <w:rPr>
          <w:rFonts w:hint="eastAsia" w:asciiTheme="minorEastAsia" w:hAnsiTheme="minorEastAsia" w:eastAsiaTheme="minorEastAsia" w:cstheme="minorEastAsia"/>
          <w:bCs/>
          <w:sz w:val="24"/>
          <w:szCs w:val="24"/>
          <w:highlight w:val="none"/>
          <w:u w:val="single"/>
        </w:rPr>
        <w:t xml:space="preserve">                                     </w:t>
      </w:r>
    </w:p>
    <w:p w14:paraId="4688F628">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采购人名称：</w:t>
      </w:r>
      <w:r>
        <w:rPr>
          <w:rFonts w:hint="eastAsia" w:asciiTheme="minorEastAsia" w:hAnsiTheme="minorEastAsia" w:eastAsiaTheme="minorEastAsia" w:cstheme="minorEastAsia"/>
          <w:bCs/>
          <w:sz w:val="24"/>
          <w:szCs w:val="24"/>
          <w:highlight w:val="none"/>
          <w:u w:val="single"/>
        </w:rPr>
        <w:t xml:space="preserve">                                         </w:t>
      </w:r>
    </w:p>
    <w:p w14:paraId="21967B2B">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质疑事项：</w:t>
      </w:r>
    </w:p>
    <w:p w14:paraId="40F2D5C8">
      <w:pPr>
        <w:pStyle w:val="24"/>
        <w:spacing w:line="360" w:lineRule="auto"/>
        <w:ind w:left="25" w:leftChars="12" w:firstLine="352" w:firstLineChars="14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□采购文件   采购文件获取日期：</w:t>
      </w:r>
      <w:r>
        <w:rPr>
          <w:rFonts w:hint="eastAsia" w:asciiTheme="minorEastAsia" w:hAnsiTheme="minorEastAsia" w:eastAsiaTheme="minorEastAsia" w:cstheme="minorEastAsia"/>
          <w:bCs/>
          <w:sz w:val="24"/>
          <w:szCs w:val="24"/>
          <w:highlight w:val="none"/>
          <w:u w:val="single"/>
        </w:rPr>
        <w:t xml:space="preserve">                                   </w:t>
      </w:r>
    </w:p>
    <w:p w14:paraId="2B8B47D7">
      <w:pPr>
        <w:pStyle w:val="24"/>
        <w:spacing w:line="360" w:lineRule="auto"/>
        <w:ind w:left="25" w:leftChars="12" w:firstLine="352" w:firstLineChars="14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□采购过程   </w:t>
      </w:r>
    </w:p>
    <w:p w14:paraId="4F4BCB33">
      <w:pPr>
        <w:pStyle w:val="24"/>
        <w:spacing w:line="360" w:lineRule="auto"/>
        <w:ind w:left="25" w:leftChars="12" w:firstLine="352" w:firstLineChars="147"/>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sz w:val="24"/>
          <w:szCs w:val="24"/>
          <w:highlight w:val="none"/>
        </w:rPr>
        <w:t xml:space="preserve">□采购结果   </w:t>
      </w:r>
    </w:p>
    <w:p w14:paraId="6BBB0AAD">
      <w:pPr>
        <w:pStyle w:val="24"/>
        <w:spacing w:line="360" w:lineRule="auto"/>
        <w:ind w:left="25" w:leftChars="12" w:firstLine="472" w:firstLineChars="196"/>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三、质疑事项具体内容</w:t>
      </w:r>
    </w:p>
    <w:p w14:paraId="01973FC1">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质疑事项1：</w:t>
      </w:r>
      <w:r>
        <w:rPr>
          <w:rFonts w:hint="eastAsia" w:asciiTheme="minorEastAsia" w:hAnsiTheme="minorEastAsia" w:eastAsiaTheme="minorEastAsia" w:cstheme="minorEastAsia"/>
          <w:bCs/>
          <w:sz w:val="24"/>
          <w:szCs w:val="24"/>
          <w:highlight w:val="none"/>
          <w:u w:val="single"/>
        </w:rPr>
        <w:t xml:space="preserve">                                                                    </w:t>
      </w:r>
    </w:p>
    <w:p w14:paraId="0F54B20C">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事实依据：</w:t>
      </w:r>
      <w:r>
        <w:rPr>
          <w:rFonts w:hint="eastAsia" w:asciiTheme="minorEastAsia" w:hAnsiTheme="minorEastAsia" w:eastAsiaTheme="minorEastAsia" w:cstheme="minorEastAsia"/>
          <w:bCs/>
          <w:sz w:val="24"/>
          <w:szCs w:val="24"/>
          <w:highlight w:val="none"/>
          <w:u w:val="single"/>
        </w:rPr>
        <w:t xml:space="preserve">                                                                      </w:t>
      </w:r>
    </w:p>
    <w:p w14:paraId="5D93191F">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法律依据：</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bCs/>
          <w:sz w:val="24"/>
          <w:szCs w:val="24"/>
          <w:highlight w:val="none"/>
          <w:u w:val="single"/>
        </w:rPr>
        <w:t xml:space="preserve">               </w:t>
      </w:r>
    </w:p>
    <w:p w14:paraId="205C6787">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质疑事项2</w:t>
      </w:r>
    </w:p>
    <w:p w14:paraId="7FE59C0B">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p>
    <w:p w14:paraId="771D066B">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四、与质疑事项相关的质疑请求：</w:t>
      </w:r>
    </w:p>
    <w:p w14:paraId="6A254C42">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请求：</w:t>
      </w:r>
      <w:r>
        <w:rPr>
          <w:rFonts w:hint="eastAsia" w:asciiTheme="minorEastAsia" w:hAnsiTheme="minorEastAsia" w:eastAsiaTheme="minorEastAsia" w:cstheme="minorEastAsia"/>
          <w:bCs/>
          <w:sz w:val="24"/>
          <w:szCs w:val="24"/>
          <w:highlight w:val="none"/>
          <w:u w:val="single"/>
        </w:rPr>
        <w:t xml:space="preserve">                                                                </w:t>
      </w:r>
    </w:p>
    <w:p w14:paraId="1380D54B">
      <w:pPr>
        <w:pStyle w:val="24"/>
        <w:spacing w:line="360" w:lineRule="auto"/>
        <w:ind w:left="25" w:leftChars="12" w:firstLine="352" w:firstLineChars="147"/>
        <w:rPr>
          <w:rFonts w:asciiTheme="minorEastAsia" w:hAnsiTheme="minorEastAsia" w:eastAsiaTheme="minorEastAsia" w:cstheme="minorEastAsia"/>
          <w:sz w:val="24"/>
          <w:szCs w:val="24"/>
          <w:highlight w:val="none"/>
        </w:rPr>
      </w:pPr>
    </w:p>
    <w:p w14:paraId="106A70A4">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签字（签章）：                                       公章：</w:t>
      </w:r>
    </w:p>
    <w:p w14:paraId="2C06EFE1">
      <w:pPr>
        <w:pStyle w:val="24"/>
        <w:spacing w:line="360" w:lineRule="auto"/>
        <w:ind w:left="25" w:leftChars="12" w:firstLine="352" w:firstLineChars="147"/>
        <w:rPr>
          <w:rFonts w:asciiTheme="minorEastAsia" w:hAnsiTheme="minorEastAsia" w:eastAsiaTheme="minorEastAsia" w:cstheme="minorEastAsia"/>
          <w:sz w:val="24"/>
          <w:szCs w:val="24"/>
          <w:highlight w:val="none"/>
        </w:rPr>
      </w:pPr>
    </w:p>
    <w:p w14:paraId="31E6E875">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日期：</w:t>
      </w:r>
    </w:p>
    <w:p w14:paraId="5A63A729">
      <w:pPr>
        <w:pStyle w:val="24"/>
        <w:snapToGrid w:val="0"/>
        <w:spacing w:line="360" w:lineRule="auto"/>
        <w:rPr>
          <w:rFonts w:asciiTheme="minorEastAsia" w:hAnsiTheme="minorEastAsia" w:eastAsiaTheme="minorEastAsia" w:cstheme="minorEastAsia"/>
          <w:b/>
          <w:sz w:val="24"/>
          <w:szCs w:val="24"/>
          <w:highlight w:val="none"/>
        </w:rPr>
      </w:pPr>
    </w:p>
    <w:p w14:paraId="430CAD73">
      <w:pPr>
        <w:pStyle w:val="24"/>
        <w:snapToGrid w:val="0"/>
        <w:spacing w:line="360" w:lineRule="auto"/>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说明：</w:t>
      </w:r>
    </w:p>
    <w:p w14:paraId="52C95A8C">
      <w:pPr>
        <w:pStyle w:val="24"/>
        <w:spacing w:line="360" w:lineRule="auto"/>
        <w:ind w:left="25" w:leftChars="12" w:firstLine="354" w:firstLineChars="147"/>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sz w:val="24"/>
          <w:szCs w:val="24"/>
          <w:highlight w:val="none"/>
        </w:rPr>
        <w:t>1.供应商提出质疑时，应提交质疑函和必要的证明材料</w:t>
      </w:r>
      <w:r>
        <w:rPr>
          <w:rFonts w:hint="eastAsia" w:asciiTheme="minorEastAsia" w:hAnsiTheme="minorEastAsia" w:eastAsiaTheme="minorEastAsia" w:cstheme="minorEastAsia"/>
          <w:b/>
          <w:bCs/>
          <w:sz w:val="24"/>
          <w:szCs w:val="24"/>
          <w:highlight w:val="none"/>
        </w:rPr>
        <w:t>。</w:t>
      </w:r>
    </w:p>
    <w:p w14:paraId="5F2F3628">
      <w:pPr>
        <w:pStyle w:val="24"/>
        <w:spacing w:line="360" w:lineRule="auto"/>
        <w:ind w:left="25" w:leftChars="12" w:firstLine="354" w:firstLineChars="147"/>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1FDA18A">
      <w:pPr>
        <w:pStyle w:val="24"/>
        <w:spacing w:line="360" w:lineRule="auto"/>
        <w:ind w:left="25" w:leftChars="12" w:firstLine="354" w:firstLineChars="147"/>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3.质疑函的质疑事项应具体、明确，并有必要的事实依据和法律依据。</w:t>
      </w:r>
    </w:p>
    <w:p w14:paraId="5C83034E">
      <w:pPr>
        <w:pStyle w:val="24"/>
        <w:spacing w:line="360" w:lineRule="auto"/>
        <w:ind w:left="25" w:leftChars="12" w:firstLine="354" w:firstLineChars="147"/>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4.质疑函的质疑请求应与质疑事项相关。</w:t>
      </w:r>
    </w:p>
    <w:p w14:paraId="0B364042">
      <w:pPr>
        <w:pStyle w:val="24"/>
        <w:spacing w:line="360" w:lineRule="auto"/>
        <w:ind w:left="25" w:leftChars="12" w:firstLine="354" w:firstLineChars="147"/>
        <w:rPr>
          <w:rFonts w:asciiTheme="minorEastAsia" w:hAnsiTheme="minorEastAsia" w:eastAsiaTheme="minorEastAsia" w:cstheme="minorEastAsia"/>
          <w:b/>
          <w:highlight w:val="none"/>
        </w:rPr>
      </w:pPr>
      <w:r>
        <w:rPr>
          <w:rFonts w:hint="eastAsia" w:asciiTheme="minorEastAsia" w:hAnsiTheme="minorEastAsia" w:eastAsiaTheme="minorEastAsia" w:cstheme="minorEastAsia"/>
          <w:b/>
          <w:sz w:val="24"/>
          <w:szCs w:val="24"/>
          <w:highlight w:val="none"/>
        </w:rPr>
        <w:t>5.质疑供应商为法人或者其他组织的，质疑函应由法定代表人、主要负责人，或者其授权代表签字或者盖章，并加盖公章。</w:t>
      </w:r>
    </w:p>
    <w:p w14:paraId="68B2993F">
      <w:pPr>
        <w:pStyle w:val="24"/>
        <w:snapToGrid w:val="0"/>
        <w:rPr>
          <w:rFonts w:asciiTheme="minorEastAsia" w:hAnsiTheme="minorEastAsia" w:eastAsiaTheme="minorEastAsia" w:cstheme="minorEastAsia"/>
          <w:b/>
          <w:sz w:val="24"/>
          <w:szCs w:val="24"/>
          <w:highlight w:val="none"/>
        </w:rPr>
      </w:pPr>
    </w:p>
    <w:p w14:paraId="41BA0D5A">
      <w:pPr>
        <w:spacing w:line="360" w:lineRule="auto"/>
        <w:jc w:val="left"/>
        <w:rPr>
          <w:rFonts w:asciiTheme="minorEastAsia" w:hAnsiTheme="minorEastAsia" w:eastAsiaTheme="minorEastAsia" w:cstheme="minorEastAsia"/>
          <w:b/>
          <w:bCs/>
          <w:sz w:val="32"/>
          <w:szCs w:val="32"/>
          <w:highlight w:val="none"/>
        </w:rPr>
      </w:pPr>
      <w:r>
        <w:rPr>
          <w:rFonts w:hint="eastAsia" w:asciiTheme="minorEastAsia" w:hAnsiTheme="minorEastAsia" w:eastAsiaTheme="minorEastAsia" w:cstheme="minorEastAsia"/>
          <w:sz w:val="44"/>
          <w:highlight w:val="none"/>
        </w:rPr>
        <w:br w:type="page"/>
      </w:r>
      <w:r>
        <w:rPr>
          <w:rFonts w:hint="eastAsia" w:asciiTheme="minorEastAsia" w:hAnsiTheme="minorEastAsia" w:eastAsiaTheme="minorEastAsia" w:cstheme="minorEastAsia"/>
          <w:b/>
          <w:sz w:val="24"/>
          <w:highlight w:val="none"/>
        </w:rPr>
        <w:t>5.投诉书（格式）</w:t>
      </w:r>
    </w:p>
    <w:p w14:paraId="0E43A4C7">
      <w:pPr>
        <w:spacing w:line="360" w:lineRule="auto"/>
        <w:jc w:val="center"/>
        <w:rPr>
          <w:rFonts w:asciiTheme="minorEastAsia" w:hAnsiTheme="minorEastAsia" w:eastAsiaTheme="minorEastAsia" w:cstheme="minorEastAsia"/>
          <w:sz w:val="44"/>
          <w:szCs w:val="44"/>
          <w:highlight w:val="none"/>
        </w:rPr>
      </w:pPr>
      <w:r>
        <w:rPr>
          <w:rFonts w:hint="eastAsia" w:asciiTheme="minorEastAsia" w:hAnsiTheme="minorEastAsia" w:eastAsiaTheme="minorEastAsia" w:cstheme="minorEastAsia"/>
          <w:sz w:val="44"/>
          <w:szCs w:val="44"/>
          <w:highlight w:val="none"/>
        </w:rPr>
        <w:t>投诉书（格式）</w:t>
      </w:r>
    </w:p>
    <w:p w14:paraId="4A3A8F80">
      <w:pPr>
        <w:pStyle w:val="24"/>
        <w:snapToGrid w:val="0"/>
        <w:spacing w:line="360" w:lineRule="auto"/>
        <w:ind w:firstLine="482" w:firstLineChars="200"/>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一、投诉相关主体基本情况：</w:t>
      </w:r>
    </w:p>
    <w:p w14:paraId="4CFDFCF8">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投标人：</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 xml:space="preserve">                 </w:t>
      </w:r>
    </w:p>
    <w:p w14:paraId="4927474C">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地址：</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邮编：</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 xml:space="preserve">                 </w:t>
      </w:r>
    </w:p>
    <w:p w14:paraId="697EC811">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法定代表人/主要负责人：</w:t>
      </w:r>
      <w:r>
        <w:rPr>
          <w:rFonts w:hint="eastAsia" w:asciiTheme="minorEastAsia" w:hAnsiTheme="minorEastAsia" w:eastAsiaTheme="minorEastAsia" w:cstheme="minorEastAsia"/>
          <w:bCs/>
          <w:sz w:val="24"/>
          <w:szCs w:val="24"/>
          <w:highlight w:val="none"/>
          <w:u w:val="single"/>
        </w:rPr>
        <w:t xml:space="preserve">                                                         </w:t>
      </w:r>
    </w:p>
    <w:p w14:paraId="3E460B89">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联系电话：</w:t>
      </w:r>
      <w:r>
        <w:rPr>
          <w:rFonts w:hint="eastAsia" w:asciiTheme="minorEastAsia" w:hAnsiTheme="minorEastAsia" w:eastAsiaTheme="minorEastAsia" w:cstheme="minorEastAsia"/>
          <w:bCs/>
          <w:sz w:val="24"/>
          <w:szCs w:val="24"/>
          <w:highlight w:val="none"/>
          <w:u w:val="single"/>
        </w:rPr>
        <w:t xml:space="preserve">                                         </w:t>
      </w:r>
    </w:p>
    <w:p w14:paraId="0CD6F4E8">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授权代表：</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联系电话：</w:t>
      </w:r>
      <w:r>
        <w:rPr>
          <w:rFonts w:hint="eastAsia" w:asciiTheme="minorEastAsia" w:hAnsiTheme="minorEastAsia" w:eastAsiaTheme="minorEastAsia" w:cstheme="minorEastAsia"/>
          <w:bCs/>
          <w:sz w:val="24"/>
          <w:szCs w:val="24"/>
          <w:highlight w:val="none"/>
          <w:u w:val="single"/>
        </w:rPr>
        <w:t xml:space="preserve">                   </w:t>
      </w:r>
    </w:p>
    <w:p w14:paraId="6DD80D37">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地址：</w:t>
      </w:r>
      <w:r>
        <w:rPr>
          <w:rFonts w:hint="eastAsia" w:asciiTheme="minorEastAsia" w:hAnsiTheme="minorEastAsia" w:eastAsiaTheme="minorEastAsia" w:cstheme="minorEastAsia"/>
          <w:bCs/>
          <w:sz w:val="24"/>
          <w:szCs w:val="24"/>
          <w:highlight w:val="none"/>
          <w:u w:val="single"/>
        </w:rPr>
        <w:t xml:space="preserve">                                                            </w:t>
      </w:r>
    </w:p>
    <w:p w14:paraId="1DD7ECD1">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邮编：</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 xml:space="preserve">   </w:t>
      </w:r>
    </w:p>
    <w:p w14:paraId="516767A5">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被投诉人1：</w:t>
      </w:r>
    </w:p>
    <w:p w14:paraId="5E6E11E0">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地址：</w:t>
      </w:r>
      <w:r>
        <w:rPr>
          <w:rFonts w:hint="eastAsia" w:asciiTheme="minorEastAsia" w:hAnsiTheme="minorEastAsia" w:eastAsiaTheme="minorEastAsia" w:cstheme="minorEastAsia"/>
          <w:bCs/>
          <w:sz w:val="24"/>
          <w:szCs w:val="24"/>
          <w:highlight w:val="none"/>
          <w:u w:val="single"/>
        </w:rPr>
        <w:t xml:space="preserve">                                                            </w:t>
      </w:r>
    </w:p>
    <w:p w14:paraId="7210C9E3">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邮编：</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 xml:space="preserve">  </w:t>
      </w:r>
    </w:p>
    <w:p w14:paraId="1DBB3067">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联系人：</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联系电话：</w:t>
      </w:r>
      <w:r>
        <w:rPr>
          <w:rFonts w:hint="eastAsia" w:asciiTheme="minorEastAsia" w:hAnsiTheme="minorEastAsia" w:eastAsiaTheme="minorEastAsia" w:cstheme="minorEastAsia"/>
          <w:bCs/>
          <w:sz w:val="24"/>
          <w:szCs w:val="24"/>
          <w:highlight w:val="none"/>
          <w:u w:val="single"/>
        </w:rPr>
        <w:t xml:space="preserve">                </w:t>
      </w:r>
    </w:p>
    <w:p w14:paraId="7E20AB40">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被投诉人2：</w:t>
      </w:r>
    </w:p>
    <w:p w14:paraId="4B567A0D">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w:t>
      </w:r>
    </w:p>
    <w:p w14:paraId="16CC8066">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相关供应商：</w:t>
      </w:r>
      <w:r>
        <w:rPr>
          <w:rFonts w:hint="eastAsia" w:asciiTheme="minorEastAsia" w:hAnsiTheme="minorEastAsia" w:eastAsiaTheme="minorEastAsia" w:cstheme="minorEastAsia"/>
          <w:bCs/>
          <w:sz w:val="24"/>
          <w:szCs w:val="24"/>
          <w:highlight w:val="none"/>
          <w:u w:val="single"/>
        </w:rPr>
        <w:t xml:space="preserve">                                                                       </w:t>
      </w:r>
    </w:p>
    <w:p w14:paraId="2DAACA44">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地址：</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邮编：</w:t>
      </w:r>
      <w:r>
        <w:rPr>
          <w:rFonts w:hint="eastAsia" w:asciiTheme="minorEastAsia" w:hAnsiTheme="minorEastAsia" w:eastAsiaTheme="minorEastAsia" w:cstheme="minorEastAsia"/>
          <w:bCs/>
          <w:sz w:val="24"/>
          <w:szCs w:val="24"/>
          <w:highlight w:val="none"/>
          <w:u w:val="single"/>
        </w:rPr>
        <w:t xml:space="preserve">                         </w:t>
      </w:r>
    </w:p>
    <w:p w14:paraId="45C1269C">
      <w:pPr>
        <w:pStyle w:val="24"/>
        <w:snapToGrid w:val="0"/>
        <w:spacing w:line="360" w:lineRule="auto"/>
        <w:ind w:firstLine="480" w:firstLineChars="200"/>
        <w:jc w:val="left"/>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联系人：</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联系电话：</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bCs/>
          <w:sz w:val="24"/>
          <w:szCs w:val="24"/>
          <w:highlight w:val="none"/>
        </w:rPr>
        <w:t xml:space="preserve">                </w:t>
      </w:r>
    </w:p>
    <w:p w14:paraId="7DDF5463">
      <w:pPr>
        <w:pStyle w:val="24"/>
        <w:snapToGrid w:val="0"/>
        <w:spacing w:line="360" w:lineRule="auto"/>
        <w:ind w:firstLine="482" w:firstLineChars="200"/>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二、投诉项目基本情况：</w:t>
      </w:r>
    </w:p>
    <w:p w14:paraId="4F58BB99">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sz w:val="24"/>
          <w:szCs w:val="24"/>
          <w:highlight w:val="none"/>
        </w:rPr>
        <w:t>采购</w:t>
      </w:r>
      <w:r>
        <w:rPr>
          <w:rFonts w:hint="eastAsia" w:asciiTheme="minorEastAsia" w:hAnsiTheme="minorEastAsia" w:eastAsiaTheme="minorEastAsia" w:cstheme="minorEastAsia"/>
          <w:sz w:val="24"/>
          <w:szCs w:val="24"/>
          <w:highlight w:val="none"/>
        </w:rPr>
        <w:t>项目的名称：</w:t>
      </w:r>
      <w:r>
        <w:rPr>
          <w:rFonts w:hint="eastAsia" w:asciiTheme="minorEastAsia" w:hAnsiTheme="minorEastAsia" w:eastAsiaTheme="minorEastAsia" w:cstheme="minorEastAsia"/>
          <w:bCs/>
          <w:sz w:val="24"/>
          <w:szCs w:val="24"/>
          <w:highlight w:val="none"/>
          <w:u w:val="single"/>
        </w:rPr>
        <w:t xml:space="preserve">                                                                   </w:t>
      </w:r>
    </w:p>
    <w:p w14:paraId="619224F9">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sz w:val="24"/>
          <w:szCs w:val="24"/>
          <w:highlight w:val="none"/>
        </w:rPr>
        <w:t>采购</w:t>
      </w:r>
      <w:r>
        <w:rPr>
          <w:rFonts w:hint="eastAsia" w:asciiTheme="minorEastAsia" w:hAnsiTheme="minorEastAsia" w:eastAsiaTheme="minorEastAsia" w:cstheme="minorEastAsia"/>
          <w:sz w:val="24"/>
          <w:szCs w:val="24"/>
          <w:highlight w:val="none"/>
        </w:rPr>
        <w:t>项目的编号：</w:t>
      </w:r>
      <w:r>
        <w:rPr>
          <w:rFonts w:hint="eastAsia" w:asciiTheme="minorEastAsia" w:hAnsiTheme="minorEastAsia" w:eastAsiaTheme="minorEastAsia" w:cstheme="minorEastAsia"/>
          <w:bCs/>
          <w:sz w:val="24"/>
          <w:szCs w:val="24"/>
          <w:highlight w:val="none"/>
          <w:u w:val="single"/>
        </w:rPr>
        <w:t xml:space="preserve">                                          </w:t>
      </w:r>
    </w:p>
    <w:p w14:paraId="2C3DD535">
      <w:pPr>
        <w:pStyle w:val="24"/>
        <w:spacing w:line="360" w:lineRule="auto"/>
        <w:ind w:left="25" w:leftChars="12" w:firstLine="472" w:firstLineChars="197"/>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sz w:val="24"/>
          <w:szCs w:val="24"/>
          <w:highlight w:val="none"/>
        </w:rPr>
        <w:t>采购人名称：</w:t>
      </w:r>
      <w:r>
        <w:rPr>
          <w:rFonts w:hint="eastAsia" w:asciiTheme="minorEastAsia" w:hAnsiTheme="minorEastAsia" w:eastAsiaTheme="minorEastAsia" w:cstheme="minorEastAsia"/>
          <w:bCs/>
          <w:sz w:val="24"/>
          <w:szCs w:val="24"/>
          <w:highlight w:val="none"/>
          <w:u w:val="single"/>
        </w:rPr>
        <w:t xml:space="preserve">                                                                        </w:t>
      </w:r>
    </w:p>
    <w:p w14:paraId="36F94B3B">
      <w:pPr>
        <w:pStyle w:val="24"/>
        <w:spacing w:line="360" w:lineRule="auto"/>
        <w:ind w:left="25" w:leftChars="12" w:firstLine="472" w:firstLineChars="197"/>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sz w:val="24"/>
          <w:szCs w:val="24"/>
          <w:highlight w:val="none"/>
        </w:rPr>
        <w:t>代理机构名称：</w:t>
      </w:r>
      <w:r>
        <w:rPr>
          <w:rFonts w:hint="eastAsia" w:asciiTheme="minorEastAsia" w:hAnsiTheme="minorEastAsia" w:eastAsiaTheme="minorEastAsia" w:cstheme="minorEastAsia"/>
          <w:bCs/>
          <w:sz w:val="24"/>
          <w:szCs w:val="24"/>
          <w:highlight w:val="none"/>
          <w:u w:val="single"/>
        </w:rPr>
        <w:t xml:space="preserve">                                                                      </w:t>
      </w:r>
    </w:p>
    <w:p w14:paraId="3DC7BA9B">
      <w:pPr>
        <w:pStyle w:val="24"/>
        <w:spacing w:line="360" w:lineRule="auto"/>
        <w:ind w:left="25" w:leftChars="12" w:firstLine="472" w:firstLineChars="197"/>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采购文件公告：</w:t>
      </w:r>
      <w:r>
        <w:rPr>
          <w:rFonts w:hint="eastAsia" w:asciiTheme="minorEastAsia" w:hAnsiTheme="minorEastAsia" w:eastAsiaTheme="minorEastAsia" w:cstheme="minorEastAsia"/>
          <w:bCs/>
          <w:sz w:val="24"/>
          <w:szCs w:val="24"/>
          <w:highlight w:val="none"/>
          <w:u w:val="single"/>
        </w:rPr>
        <w:t>是/否</w:t>
      </w:r>
      <w:r>
        <w:rPr>
          <w:rFonts w:hint="eastAsia" w:asciiTheme="minorEastAsia" w:hAnsiTheme="minorEastAsia" w:eastAsiaTheme="minorEastAsia" w:cstheme="minorEastAsia"/>
          <w:bCs/>
          <w:sz w:val="24"/>
          <w:szCs w:val="24"/>
          <w:highlight w:val="none"/>
        </w:rPr>
        <w:t>公告期限：</w:t>
      </w:r>
      <w:r>
        <w:rPr>
          <w:rFonts w:hint="eastAsia" w:asciiTheme="minorEastAsia" w:hAnsiTheme="minorEastAsia" w:eastAsiaTheme="minorEastAsia" w:cstheme="minorEastAsia"/>
          <w:bCs/>
          <w:sz w:val="24"/>
          <w:szCs w:val="24"/>
          <w:highlight w:val="none"/>
          <w:u w:val="single"/>
        </w:rPr>
        <w:t xml:space="preserve">                                                       </w:t>
      </w:r>
    </w:p>
    <w:p w14:paraId="364560DD">
      <w:pPr>
        <w:pStyle w:val="24"/>
        <w:spacing w:line="360" w:lineRule="auto"/>
        <w:ind w:left="25" w:leftChars="12" w:firstLine="472" w:firstLineChars="197"/>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Cs/>
          <w:sz w:val="24"/>
          <w:szCs w:val="24"/>
          <w:highlight w:val="none"/>
        </w:rPr>
        <w:t>采购结果公告：</w:t>
      </w:r>
      <w:r>
        <w:rPr>
          <w:rFonts w:hint="eastAsia" w:asciiTheme="minorEastAsia" w:hAnsiTheme="minorEastAsia" w:eastAsiaTheme="minorEastAsia" w:cstheme="minorEastAsia"/>
          <w:bCs/>
          <w:sz w:val="24"/>
          <w:szCs w:val="24"/>
          <w:highlight w:val="none"/>
          <w:u w:val="single"/>
        </w:rPr>
        <w:t>是/否</w:t>
      </w:r>
      <w:r>
        <w:rPr>
          <w:rFonts w:hint="eastAsia" w:asciiTheme="minorEastAsia" w:hAnsiTheme="minorEastAsia" w:eastAsiaTheme="minorEastAsia" w:cstheme="minorEastAsia"/>
          <w:bCs/>
          <w:sz w:val="24"/>
          <w:szCs w:val="24"/>
          <w:highlight w:val="none"/>
        </w:rPr>
        <w:t>公告期限：</w:t>
      </w:r>
      <w:r>
        <w:rPr>
          <w:rFonts w:hint="eastAsia" w:asciiTheme="minorEastAsia" w:hAnsiTheme="minorEastAsia" w:eastAsiaTheme="minorEastAsia" w:cstheme="minorEastAsia"/>
          <w:bCs/>
          <w:sz w:val="24"/>
          <w:szCs w:val="24"/>
          <w:highlight w:val="none"/>
          <w:u w:val="single"/>
        </w:rPr>
        <w:t xml:space="preserve">                                                       </w:t>
      </w:r>
    </w:p>
    <w:p w14:paraId="65A29ADB">
      <w:pPr>
        <w:pStyle w:val="24"/>
        <w:spacing w:line="360" w:lineRule="auto"/>
        <w:ind w:left="25" w:leftChars="12" w:firstLine="472" w:firstLineChars="196"/>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三、质疑基本情况</w:t>
      </w:r>
    </w:p>
    <w:p w14:paraId="5472834C">
      <w:pPr>
        <w:pStyle w:val="24"/>
        <w:spacing w:line="360" w:lineRule="auto"/>
        <w:ind w:left="25" w:leftChars="12"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投诉人于</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日，向</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提出质疑，质疑事项为：</w:t>
      </w:r>
    </w:p>
    <w:p w14:paraId="56516D3F">
      <w:pPr>
        <w:pStyle w:val="24"/>
        <w:spacing w:line="360" w:lineRule="auto"/>
        <w:ind w:firstLine="241"/>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bCs/>
          <w:sz w:val="24"/>
          <w:szCs w:val="24"/>
          <w:highlight w:val="none"/>
          <w:u w:val="single"/>
        </w:rPr>
        <w:t xml:space="preserve">                                                                                      </w:t>
      </w:r>
    </w:p>
    <w:p w14:paraId="50EB74CD">
      <w:pPr>
        <w:pStyle w:val="24"/>
        <w:spacing w:line="360" w:lineRule="auto"/>
        <w:ind w:firstLine="241"/>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 xml:space="preserve">    </w:t>
      </w:r>
      <w:r>
        <w:rPr>
          <w:rFonts w:hint="eastAsia" w:asciiTheme="minorEastAsia" w:hAnsiTheme="minorEastAsia" w:eastAsiaTheme="minorEastAsia" w:cstheme="minorEastAsia"/>
          <w:bCs/>
          <w:sz w:val="24"/>
          <w:szCs w:val="24"/>
          <w:highlight w:val="none"/>
          <w:u w:val="single"/>
        </w:rPr>
        <w:t xml:space="preserve">                                                                                      </w:t>
      </w:r>
    </w:p>
    <w:p w14:paraId="51913561">
      <w:pPr>
        <w:pStyle w:val="24"/>
        <w:spacing w:line="360" w:lineRule="auto"/>
        <w:ind w:firstLine="480" w:firstLineChars="20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sz w:val="24"/>
          <w:szCs w:val="24"/>
          <w:highlight w:val="none"/>
          <w:u w:val="single"/>
        </w:rPr>
        <w:t>采购人/代理机构</w:t>
      </w:r>
      <w:r>
        <w:rPr>
          <w:rFonts w:hint="eastAsia" w:asciiTheme="minorEastAsia" w:hAnsiTheme="minorEastAsia" w:eastAsiaTheme="minorEastAsia" w:cstheme="minorEastAsia"/>
          <w:bCs/>
          <w:sz w:val="24"/>
          <w:szCs w:val="24"/>
          <w:highlight w:val="none"/>
        </w:rPr>
        <w:t>于</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日，</w:t>
      </w:r>
      <w:r>
        <w:rPr>
          <w:rFonts w:hint="eastAsia" w:asciiTheme="minorEastAsia" w:hAnsiTheme="minorEastAsia" w:eastAsiaTheme="minorEastAsia" w:cstheme="minorEastAsia"/>
          <w:bCs/>
          <w:sz w:val="24"/>
          <w:szCs w:val="24"/>
          <w:highlight w:val="none"/>
        </w:rPr>
        <w:t xml:space="preserve">就质疑事项作出了答复/没有在法定期限内作出答复。                                                                                             </w:t>
      </w:r>
    </w:p>
    <w:p w14:paraId="5C7FE8EA">
      <w:pPr>
        <w:pStyle w:val="24"/>
        <w:spacing w:line="360" w:lineRule="auto"/>
        <w:ind w:left="25" w:leftChars="12" w:firstLine="472" w:firstLineChars="196"/>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四、投诉事项具体内容</w:t>
      </w:r>
    </w:p>
    <w:p w14:paraId="23833E54">
      <w:pPr>
        <w:pStyle w:val="24"/>
        <w:spacing w:line="360" w:lineRule="auto"/>
        <w:ind w:left="25" w:leftChars="12" w:firstLine="472" w:firstLineChars="197"/>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sz w:val="24"/>
          <w:szCs w:val="24"/>
          <w:highlight w:val="none"/>
        </w:rPr>
        <w:t>投诉事项1：</w:t>
      </w:r>
      <w:r>
        <w:rPr>
          <w:rFonts w:hint="eastAsia" w:asciiTheme="minorEastAsia" w:hAnsiTheme="minorEastAsia" w:eastAsiaTheme="minorEastAsia" w:cstheme="minorEastAsia"/>
          <w:bCs/>
          <w:sz w:val="24"/>
          <w:szCs w:val="24"/>
          <w:highlight w:val="none"/>
          <w:u w:val="single"/>
        </w:rPr>
        <w:t xml:space="preserve">                                                                           </w:t>
      </w:r>
    </w:p>
    <w:p w14:paraId="4645CF57">
      <w:pPr>
        <w:pStyle w:val="24"/>
        <w:spacing w:line="360" w:lineRule="auto"/>
        <w:ind w:firstLine="480" w:firstLineChars="200"/>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事实依据：</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bCs/>
          <w:sz w:val="24"/>
          <w:szCs w:val="24"/>
          <w:highlight w:val="none"/>
          <w:u w:val="single"/>
        </w:rPr>
        <w:t xml:space="preserve">                                                                                      </w:t>
      </w:r>
    </w:p>
    <w:p w14:paraId="3623F4AA">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Cs/>
          <w:sz w:val="24"/>
          <w:szCs w:val="24"/>
          <w:highlight w:val="none"/>
          <w:u w:val="single"/>
        </w:rPr>
        <w:t xml:space="preserve">                                                                                        </w:t>
      </w:r>
    </w:p>
    <w:p w14:paraId="0B57D6C5">
      <w:pPr>
        <w:pStyle w:val="24"/>
        <w:spacing w:line="360" w:lineRule="auto"/>
        <w:ind w:firstLine="480" w:firstLineChars="200"/>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法律依据：</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bCs/>
          <w:sz w:val="24"/>
          <w:szCs w:val="24"/>
          <w:highlight w:val="none"/>
          <w:u w:val="single"/>
        </w:rPr>
        <w:t xml:space="preserve">                                                                                      </w:t>
      </w:r>
    </w:p>
    <w:p w14:paraId="76072814">
      <w:pPr>
        <w:pStyle w:val="24"/>
        <w:spacing w:line="360" w:lineRule="auto"/>
        <w:ind w:left="25" w:leftChars="12" w:firstLine="352" w:firstLineChars="147"/>
        <w:rPr>
          <w:rFonts w:asciiTheme="minorEastAsia" w:hAnsiTheme="minorEastAsia" w:eastAsiaTheme="minorEastAsia" w:cstheme="minorEastAsia"/>
          <w:bCs/>
          <w:sz w:val="24"/>
          <w:szCs w:val="24"/>
          <w:highlight w:val="none"/>
          <w:u w:val="single"/>
        </w:rPr>
      </w:pPr>
      <w:r>
        <w:rPr>
          <w:rFonts w:hint="eastAsia" w:asciiTheme="minorEastAsia" w:hAnsiTheme="minorEastAsia" w:eastAsiaTheme="minorEastAsia" w:cstheme="minorEastAsia"/>
          <w:bCs/>
          <w:sz w:val="24"/>
          <w:szCs w:val="24"/>
          <w:highlight w:val="none"/>
        </w:rPr>
        <w:t xml:space="preserve"> </w:t>
      </w:r>
      <w:r>
        <w:rPr>
          <w:rFonts w:hint="eastAsia" w:asciiTheme="minorEastAsia" w:hAnsiTheme="minorEastAsia" w:eastAsiaTheme="minorEastAsia" w:cstheme="minorEastAsia"/>
          <w:bCs/>
          <w:sz w:val="24"/>
          <w:szCs w:val="24"/>
          <w:highlight w:val="none"/>
          <w:u w:val="single"/>
        </w:rPr>
        <w:t xml:space="preserve">                                                                                        </w:t>
      </w:r>
    </w:p>
    <w:p w14:paraId="34816286">
      <w:pPr>
        <w:pStyle w:val="24"/>
        <w:spacing w:line="360" w:lineRule="auto"/>
        <w:ind w:left="25" w:leftChars="12" w:firstLine="472" w:firstLineChars="197"/>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sz w:val="24"/>
          <w:szCs w:val="24"/>
          <w:highlight w:val="none"/>
        </w:rPr>
        <w:t xml:space="preserve">投诉事项2  </w:t>
      </w:r>
      <w:r>
        <w:rPr>
          <w:rFonts w:hint="eastAsia" w:asciiTheme="minorEastAsia" w:hAnsiTheme="minorEastAsia" w:eastAsiaTheme="minorEastAsia" w:cstheme="minorEastAsia"/>
          <w:bCs/>
          <w:sz w:val="24"/>
          <w:szCs w:val="24"/>
          <w:highlight w:val="none"/>
        </w:rPr>
        <w:t xml:space="preserve">   </w:t>
      </w:r>
    </w:p>
    <w:p w14:paraId="0E64A945">
      <w:pPr>
        <w:pStyle w:val="24"/>
        <w:spacing w:line="360" w:lineRule="auto"/>
        <w:ind w:left="25" w:leftChars="12" w:firstLine="472" w:firstLineChars="197"/>
        <w:rPr>
          <w:rFonts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w:t>
      </w:r>
    </w:p>
    <w:p w14:paraId="3CC4D973">
      <w:pPr>
        <w:pStyle w:val="24"/>
        <w:spacing w:line="360" w:lineRule="auto"/>
        <w:ind w:left="25" w:leftChars="12" w:firstLine="472" w:firstLineChars="196"/>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五、与投诉事项相关的投诉请求：</w:t>
      </w:r>
    </w:p>
    <w:p w14:paraId="4F7A39B8">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请求：</w:t>
      </w:r>
      <w:r>
        <w:rPr>
          <w:rFonts w:hint="eastAsia" w:asciiTheme="minorEastAsia" w:hAnsiTheme="minorEastAsia" w:eastAsiaTheme="minorEastAsia" w:cstheme="minorEastAsia"/>
          <w:bCs/>
          <w:sz w:val="24"/>
          <w:szCs w:val="24"/>
          <w:highlight w:val="none"/>
          <w:u w:val="single"/>
        </w:rPr>
        <w:t xml:space="preserve">                                                                                 </w:t>
      </w:r>
    </w:p>
    <w:p w14:paraId="77CA68B2">
      <w:pPr>
        <w:pStyle w:val="24"/>
        <w:spacing w:line="360" w:lineRule="auto"/>
        <w:ind w:left="25" w:leftChars="12" w:firstLine="352" w:firstLineChars="147"/>
        <w:rPr>
          <w:rFonts w:asciiTheme="minorEastAsia" w:hAnsiTheme="minorEastAsia" w:eastAsiaTheme="minorEastAsia" w:cstheme="minorEastAsia"/>
          <w:sz w:val="24"/>
          <w:szCs w:val="24"/>
          <w:highlight w:val="none"/>
        </w:rPr>
      </w:pPr>
    </w:p>
    <w:p w14:paraId="4FAE12BC">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签字（签章）：                                       公章：</w:t>
      </w:r>
    </w:p>
    <w:p w14:paraId="464E65DE">
      <w:pPr>
        <w:pStyle w:val="24"/>
        <w:spacing w:line="360" w:lineRule="auto"/>
        <w:ind w:left="25" w:leftChars="12" w:firstLine="352" w:firstLineChars="147"/>
        <w:rPr>
          <w:rFonts w:asciiTheme="minorEastAsia" w:hAnsiTheme="minorEastAsia" w:eastAsiaTheme="minorEastAsia" w:cstheme="minorEastAsia"/>
          <w:sz w:val="24"/>
          <w:szCs w:val="24"/>
          <w:highlight w:val="none"/>
        </w:rPr>
      </w:pPr>
    </w:p>
    <w:p w14:paraId="09488775">
      <w:pPr>
        <w:pStyle w:val="24"/>
        <w:spacing w:line="360" w:lineRule="auto"/>
        <w:ind w:left="25" w:leftChars="12" w:firstLine="472" w:firstLineChars="197"/>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日期：</w:t>
      </w:r>
    </w:p>
    <w:p w14:paraId="01F538F5">
      <w:pPr>
        <w:pStyle w:val="24"/>
        <w:snapToGrid w:val="0"/>
        <w:spacing w:line="360" w:lineRule="auto"/>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说明：</w:t>
      </w:r>
    </w:p>
    <w:p w14:paraId="0D12FAD0">
      <w:pPr>
        <w:pStyle w:val="24"/>
        <w:spacing w:line="360" w:lineRule="auto"/>
        <w:ind w:left="25" w:leftChars="12" w:firstLine="354" w:firstLineChars="147"/>
        <w:rPr>
          <w:rFonts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sz w:val="24"/>
          <w:szCs w:val="24"/>
          <w:highlight w:val="none"/>
        </w:rPr>
        <w:t>1.投诉人提起投诉时，应当提交投诉书和必要的证明材料，并按照被投诉人和与投诉事项有关的供应商数量提供投诉书副本</w:t>
      </w:r>
      <w:r>
        <w:rPr>
          <w:rFonts w:hint="eastAsia" w:asciiTheme="minorEastAsia" w:hAnsiTheme="minorEastAsia" w:eastAsiaTheme="minorEastAsia" w:cstheme="minorEastAsia"/>
          <w:b/>
          <w:bCs/>
          <w:sz w:val="24"/>
          <w:szCs w:val="24"/>
          <w:highlight w:val="none"/>
        </w:rPr>
        <w:t>。</w:t>
      </w:r>
    </w:p>
    <w:p w14:paraId="009E443B">
      <w:pPr>
        <w:pStyle w:val="24"/>
        <w:spacing w:line="360" w:lineRule="auto"/>
        <w:ind w:left="25" w:leftChars="12" w:firstLine="354" w:firstLineChars="147"/>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8E5F58C">
      <w:pPr>
        <w:pStyle w:val="24"/>
        <w:spacing w:line="360" w:lineRule="auto"/>
        <w:ind w:left="25" w:leftChars="12" w:firstLine="354" w:firstLineChars="147"/>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3.投诉书应简要列明质疑事项，质疑函、质疑答复等作为附件材料提供。</w:t>
      </w:r>
    </w:p>
    <w:p w14:paraId="5934BF79">
      <w:pPr>
        <w:pStyle w:val="24"/>
        <w:spacing w:line="360" w:lineRule="auto"/>
        <w:ind w:left="25" w:leftChars="12" w:firstLine="354" w:firstLineChars="147"/>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4.投诉书的投诉事项应具体、明确，并有必要的事实依据和法律依据。</w:t>
      </w:r>
    </w:p>
    <w:p w14:paraId="1C585F55">
      <w:pPr>
        <w:pStyle w:val="24"/>
        <w:spacing w:line="360" w:lineRule="auto"/>
        <w:ind w:left="25" w:leftChars="12" w:firstLine="354" w:firstLineChars="147"/>
        <w:rPr>
          <w:rFonts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5.投诉书的投诉请求应与投诉事项相关。</w:t>
      </w:r>
    </w:p>
    <w:p w14:paraId="7915FD0F">
      <w:pPr>
        <w:pStyle w:val="24"/>
        <w:spacing w:line="360" w:lineRule="auto"/>
        <w:ind w:left="25" w:leftChars="12" w:firstLine="354" w:firstLineChars="147"/>
        <w:rPr>
          <w:rFonts w:asciiTheme="minorEastAsia" w:hAnsiTheme="minorEastAsia" w:eastAsiaTheme="minorEastAsia" w:cstheme="minorEastAsia"/>
          <w:highlight w:val="none"/>
        </w:rPr>
      </w:pPr>
      <w:r>
        <w:rPr>
          <w:rFonts w:hint="eastAsia" w:asciiTheme="minorEastAsia" w:hAnsiTheme="minorEastAsia" w:eastAsiaTheme="minorEastAsia" w:cstheme="minorEastAsia"/>
          <w:b/>
          <w:sz w:val="24"/>
          <w:szCs w:val="24"/>
          <w:highlight w:val="none"/>
        </w:rPr>
        <w:t>6.投诉人为法人或者其他组织的，投诉书应由法定代表人、主要负责人，或者其授权代表签字或者盖章，并加盖公章。</w:t>
      </w:r>
    </w:p>
    <w:sectPr>
      <w:footerReference r:id="rId11" w:type="first"/>
      <w:footerReference r:id="rId9" w:type="default"/>
      <w:footerReference r:id="rId10" w:type="even"/>
      <w:pgSz w:w="11906" w:h="16838"/>
      <w:pgMar w:top="1134" w:right="1134" w:bottom="1134" w:left="1134"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embedRegular r:id="rId1" w:fontKey="{6712F71E-0E5F-4400-AA46-DB3A5EE23DBD}"/>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Century">
    <w:altName w:val="Times New Roman"/>
    <w:panose1 w:val="02040604050505020304"/>
    <w:charset w:val="00"/>
    <w:family w:val="roman"/>
    <w:pitch w:val="default"/>
    <w:sig w:usb0="00000000" w:usb1="00000000" w:usb2="00000000" w:usb3="00000000" w:csb0="00000001" w:csb1="00000000"/>
  </w:font>
  <w:font w:name="Arial Unicode MS">
    <w:panose1 w:val="020B0604020202020204"/>
    <w:charset w:val="86"/>
    <w:family w:val="roman"/>
    <w:pitch w:val="default"/>
    <w:sig w:usb0="F7FFAEFF" w:usb1="F9DFFFFF" w:usb2="0000007F" w:usb3="00000000" w:csb0="203F01FF" w:csb1="DFFF0000"/>
  </w:font>
  <w:font w:name="微软雅黑">
    <w:panose1 w:val="020B0503020204020204"/>
    <w:charset w:val="86"/>
    <w:family w:val="auto"/>
    <w:pitch w:val="default"/>
    <w:sig w:usb0="80000287" w:usb1="2ACF3C50" w:usb2="00000016" w:usb3="00000000" w:csb0="0004001F" w:csb1="00000000"/>
  </w:font>
  <w:font w:name="PingFangSC-Regular">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C6AB5">
    <w:pPr>
      <w:pStyle w:val="30"/>
      <w:jc w:val="center"/>
    </w:pPr>
    <w:r>
      <w:fldChar w:fldCharType="begin"/>
    </w:r>
    <w:r>
      <w:instrText xml:space="preserve"> PAGE   \* MERGEFORMAT </w:instrText>
    </w:r>
    <w:r>
      <w:fldChar w:fldCharType="separate"/>
    </w:r>
    <w:r>
      <w:rPr>
        <w:lang w:val="zh-CN"/>
      </w:rPr>
      <w:t>6</w:t>
    </w:r>
    <w:r>
      <w:rPr>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F6486">
    <w:pPr>
      <w:pStyle w:val="3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a:effectLst/>
                    </wps:spPr>
                    <wps:txbx>
                      <w:txbxContent>
                        <w:p w14:paraId="2EBEB37A">
                          <w:pPr>
                            <w:pStyle w:val="30"/>
                          </w:pPr>
                          <w:r>
                            <w:fldChar w:fldCharType="begin"/>
                          </w:r>
                          <w:r>
                            <w:instrText xml:space="preserve"> PAGE  \* MERGEFORMAT </w:instrText>
                          </w:r>
                          <w:r>
                            <w:fldChar w:fldCharType="separate"/>
                          </w:r>
                          <w:r>
                            <w:t>7</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Q+V+SdAAAAADAQAADwAAAAAAAAABACAAAAAiAAAA&#10;ZHJzL2Rvd25yZXYueG1sUEsBAhQAFAAAAAgAh07iQGnfn2zWAQAAqAMAAA4AAAAAAAAAAQAgAAAA&#10;HwEAAGRycy9lMm9Eb2MueG1sUEsFBgAAAAAGAAYAWQEAAGcFAAAAAA==&#10;">
              <v:fill on="f" focussize="0,0"/>
              <v:stroke on="f"/>
              <v:imagedata o:title=""/>
              <o:lock v:ext="edit" aspectratio="f"/>
              <v:textbox inset="0mm,0mm,0mm,0mm" style="mso-fit-shape-to-text:t;">
                <w:txbxContent>
                  <w:p w14:paraId="2EBEB37A">
                    <w:pPr>
                      <w:pStyle w:val="30"/>
                    </w:pPr>
                    <w:r>
                      <w:fldChar w:fldCharType="begin"/>
                    </w:r>
                    <w:r>
                      <w:instrText xml:space="preserve"> PAGE  \* MERGEFORMAT </w:instrText>
                    </w:r>
                    <w:r>
                      <w:fldChar w:fldCharType="separate"/>
                    </w:r>
                    <w:r>
                      <w:t>7</w:t>
                    </w:r>
                    <w:r>
                      <w:fldChar w:fldCharType="end"/>
                    </w:r>
                  </w:p>
                </w:txbxContent>
              </v:textbox>
            </v:shape>
          </w:pict>
        </mc:Fallback>
      </mc:AlternateContent>
    </w:r>
  </w:p>
  <w:p w14:paraId="2190D83A">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D8254">
    <w:pPr>
      <w:pStyle w:val="30"/>
      <w:jc w:val="center"/>
    </w:pPr>
    <w:r>
      <w:t>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DE525">
    <w:pPr>
      <w:pStyle w:val="30"/>
      <w:jc w:val="center"/>
    </w:pPr>
    <w:r>
      <w:fldChar w:fldCharType="begin"/>
    </w:r>
    <w:r>
      <w:instrText xml:space="preserve"> PAGE   \* MERGEFORMAT </w:instrText>
    </w:r>
    <w:r>
      <w:fldChar w:fldCharType="separate"/>
    </w:r>
    <w:r>
      <w:rPr>
        <w:lang w:val="zh-CN"/>
      </w:rPr>
      <w:t>74</w:t>
    </w:r>
    <w:r>
      <w:rPr>
        <w:lang w:val="zh-C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FE254">
    <w:pPr>
      <w:pStyle w:val="30"/>
      <w:framePr w:wrap="around" w:vAnchor="text" w:hAnchor="margin" w:xAlign="center" w:y="1"/>
      <w:rPr>
        <w:rStyle w:val="52"/>
      </w:rPr>
    </w:pPr>
    <w:r>
      <w:fldChar w:fldCharType="begin"/>
    </w:r>
    <w:r>
      <w:rPr>
        <w:rStyle w:val="52"/>
      </w:rPr>
      <w:instrText xml:space="preserve">PAGE  </w:instrText>
    </w:r>
    <w:r>
      <w:fldChar w:fldCharType="end"/>
    </w:r>
  </w:p>
  <w:p w14:paraId="564BF7FF">
    <w:pPr>
      <w:pStyle w:val="3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C5CBE">
    <w:pPr>
      <w:pStyle w:val="30"/>
      <w:jc w:val="center"/>
    </w:pPr>
    <w:r>
      <w:fldChar w:fldCharType="begin"/>
    </w:r>
    <w:r>
      <w:instrText xml:space="preserve">PAGE   \* MERGEFORMAT</w:instrText>
    </w:r>
    <w:r>
      <w:fldChar w:fldCharType="separate"/>
    </w:r>
    <w:r>
      <w:rPr>
        <w:lang w:val="zh-CN"/>
      </w:rPr>
      <w:t>57</w:t>
    </w:r>
    <w:r>
      <w:rPr>
        <w:lang w:val="zh-CN"/>
      </w:rPr>
      <w:fldChar w:fldCharType="end"/>
    </w:r>
  </w:p>
  <w:p w14:paraId="62376B26">
    <w:pPr>
      <w:pStyle w:val="30"/>
      <w:ind w:right="360"/>
      <w:jc w:val="both"/>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FAA53">
    <w:pPr>
      <w:pStyle w:val="30"/>
      <w:jc w:val="center"/>
    </w:pPr>
    <w:r>
      <w:fldChar w:fldCharType="begin"/>
    </w:r>
    <w:r>
      <w:instrText xml:space="preserve"> PAGE   \* MERGEFORMAT </w:instrText>
    </w:r>
    <w:r>
      <w:fldChar w:fldCharType="separate"/>
    </w:r>
    <w:r>
      <w:rPr>
        <w:lang w:val="zh-CN"/>
      </w:rPr>
      <w:t>87</w:t>
    </w:r>
    <w:r>
      <w:rPr>
        <w:lang w:val="zh-CN"/>
      </w:rPr>
      <w:fldChar w:fldCharType="end"/>
    </w:r>
  </w:p>
  <w:p w14:paraId="57B6280A">
    <w:pPr>
      <w:pStyle w:val="3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8974F">
    <w:pPr>
      <w:pStyle w:val="30"/>
      <w:framePr w:wrap="around" w:vAnchor="text" w:hAnchor="margin" w:xAlign="center" w:y="1"/>
      <w:rPr>
        <w:rStyle w:val="52"/>
      </w:rPr>
    </w:pPr>
    <w:r>
      <w:fldChar w:fldCharType="begin"/>
    </w:r>
    <w:r>
      <w:rPr>
        <w:rStyle w:val="52"/>
      </w:rPr>
      <w:instrText xml:space="preserve">PAGE  </w:instrText>
    </w:r>
    <w:r>
      <w:fldChar w:fldCharType="end"/>
    </w:r>
  </w:p>
  <w:p w14:paraId="285F8470">
    <w:pPr>
      <w:pStyle w:val="3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50CF4">
    <w:pPr>
      <w:pStyle w:val="30"/>
      <w:ind w:right="360"/>
      <w:jc w:val="both"/>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HorizontalSpacing w:val="105"/>
  <w:drawingGridVerticalSpacing w:val="33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MDJkMWY0NzMwOTMyNjM3YWM1MjE4YWZjMjliZmIifQ=="/>
  </w:docVars>
  <w:rsids>
    <w:rsidRoot w:val="00172A27"/>
    <w:rsid w:val="0000065C"/>
    <w:rsid w:val="0000096C"/>
    <w:rsid w:val="00000CDB"/>
    <w:rsid w:val="0000144C"/>
    <w:rsid w:val="00001CDE"/>
    <w:rsid w:val="00002D44"/>
    <w:rsid w:val="00004344"/>
    <w:rsid w:val="00005909"/>
    <w:rsid w:val="0001013C"/>
    <w:rsid w:val="00010864"/>
    <w:rsid w:val="00012162"/>
    <w:rsid w:val="00013151"/>
    <w:rsid w:val="00016AD2"/>
    <w:rsid w:val="00017854"/>
    <w:rsid w:val="000207D5"/>
    <w:rsid w:val="00021185"/>
    <w:rsid w:val="00023176"/>
    <w:rsid w:val="00023B9A"/>
    <w:rsid w:val="00024E82"/>
    <w:rsid w:val="00027659"/>
    <w:rsid w:val="000300FA"/>
    <w:rsid w:val="000301C6"/>
    <w:rsid w:val="00030554"/>
    <w:rsid w:val="00030800"/>
    <w:rsid w:val="00031652"/>
    <w:rsid w:val="0003269A"/>
    <w:rsid w:val="00033B97"/>
    <w:rsid w:val="00034306"/>
    <w:rsid w:val="00034A7D"/>
    <w:rsid w:val="00034E01"/>
    <w:rsid w:val="00035197"/>
    <w:rsid w:val="000353C6"/>
    <w:rsid w:val="000359F6"/>
    <w:rsid w:val="00035F9C"/>
    <w:rsid w:val="000363B1"/>
    <w:rsid w:val="000421FE"/>
    <w:rsid w:val="00044D5F"/>
    <w:rsid w:val="00044EDB"/>
    <w:rsid w:val="000473F2"/>
    <w:rsid w:val="00050BC7"/>
    <w:rsid w:val="00054304"/>
    <w:rsid w:val="000549F3"/>
    <w:rsid w:val="000553BC"/>
    <w:rsid w:val="000568F2"/>
    <w:rsid w:val="00056C6E"/>
    <w:rsid w:val="00057B6B"/>
    <w:rsid w:val="000605B6"/>
    <w:rsid w:val="00060E06"/>
    <w:rsid w:val="0006152F"/>
    <w:rsid w:val="0006218D"/>
    <w:rsid w:val="00063F24"/>
    <w:rsid w:val="000642C8"/>
    <w:rsid w:val="000654C8"/>
    <w:rsid w:val="00065AF0"/>
    <w:rsid w:val="00066EA0"/>
    <w:rsid w:val="00066EA9"/>
    <w:rsid w:val="00066FE1"/>
    <w:rsid w:val="000678E3"/>
    <w:rsid w:val="000713A2"/>
    <w:rsid w:val="00072D14"/>
    <w:rsid w:val="00074D5F"/>
    <w:rsid w:val="00075ADC"/>
    <w:rsid w:val="00077BB7"/>
    <w:rsid w:val="00077BF5"/>
    <w:rsid w:val="00081789"/>
    <w:rsid w:val="000828EA"/>
    <w:rsid w:val="000836C1"/>
    <w:rsid w:val="00085A0D"/>
    <w:rsid w:val="000863D8"/>
    <w:rsid w:val="00086867"/>
    <w:rsid w:val="00086C9D"/>
    <w:rsid w:val="000873B3"/>
    <w:rsid w:val="00087773"/>
    <w:rsid w:val="00092A54"/>
    <w:rsid w:val="0009317E"/>
    <w:rsid w:val="000932AE"/>
    <w:rsid w:val="00093B18"/>
    <w:rsid w:val="0009487A"/>
    <w:rsid w:val="00094E84"/>
    <w:rsid w:val="0009577C"/>
    <w:rsid w:val="000958ED"/>
    <w:rsid w:val="00096C03"/>
    <w:rsid w:val="000A030E"/>
    <w:rsid w:val="000A2DC7"/>
    <w:rsid w:val="000A3AC7"/>
    <w:rsid w:val="000A42C7"/>
    <w:rsid w:val="000A4DE9"/>
    <w:rsid w:val="000A7A4B"/>
    <w:rsid w:val="000B043D"/>
    <w:rsid w:val="000B2602"/>
    <w:rsid w:val="000B4461"/>
    <w:rsid w:val="000B5E18"/>
    <w:rsid w:val="000B62E2"/>
    <w:rsid w:val="000B6CE5"/>
    <w:rsid w:val="000C02F0"/>
    <w:rsid w:val="000C302E"/>
    <w:rsid w:val="000C46A3"/>
    <w:rsid w:val="000C5D44"/>
    <w:rsid w:val="000C79CA"/>
    <w:rsid w:val="000D0FDB"/>
    <w:rsid w:val="000D5F48"/>
    <w:rsid w:val="000D7284"/>
    <w:rsid w:val="000D7593"/>
    <w:rsid w:val="000E18C0"/>
    <w:rsid w:val="000E1921"/>
    <w:rsid w:val="000E2370"/>
    <w:rsid w:val="000E2702"/>
    <w:rsid w:val="000E2B69"/>
    <w:rsid w:val="000E56BB"/>
    <w:rsid w:val="000E7FEC"/>
    <w:rsid w:val="000F1BBE"/>
    <w:rsid w:val="000F2665"/>
    <w:rsid w:val="000F5C18"/>
    <w:rsid w:val="000F6979"/>
    <w:rsid w:val="001018EF"/>
    <w:rsid w:val="001031E7"/>
    <w:rsid w:val="00104245"/>
    <w:rsid w:val="001049A9"/>
    <w:rsid w:val="001062EB"/>
    <w:rsid w:val="00110389"/>
    <w:rsid w:val="001108AC"/>
    <w:rsid w:val="00110DD2"/>
    <w:rsid w:val="00112581"/>
    <w:rsid w:val="00112EB2"/>
    <w:rsid w:val="0011440E"/>
    <w:rsid w:val="00115DCA"/>
    <w:rsid w:val="00116FC9"/>
    <w:rsid w:val="00117B22"/>
    <w:rsid w:val="001202B1"/>
    <w:rsid w:val="00120C46"/>
    <w:rsid w:val="001244C3"/>
    <w:rsid w:val="00124BF5"/>
    <w:rsid w:val="0012533D"/>
    <w:rsid w:val="00125837"/>
    <w:rsid w:val="00126B77"/>
    <w:rsid w:val="00127D83"/>
    <w:rsid w:val="00130F6F"/>
    <w:rsid w:val="0013190B"/>
    <w:rsid w:val="0013435A"/>
    <w:rsid w:val="0013542D"/>
    <w:rsid w:val="00135BFD"/>
    <w:rsid w:val="00135C6A"/>
    <w:rsid w:val="0013625A"/>
    <w:rsid w:val="00140B14"/>
    <w:rsid w:val="00140CE8"/>
    <w:rsid w:val="001416C8"/>
    <w:rsid w:val="00142A11"/>
    <w:rsid w:val="00142BD2"/>
    <w:rsid w:val="00143DA6"/>
    <w:rsid w:val="00147BE1"/>
    <w:rsid w:val="0015080A"/>
    <w:rsid w:val="00150D09"/>
    <w:rsid w:val="00151CEE"/>
    <w:rsid w:val="0015209C"/>
    <w:rsid w:val="0015326A"/>
    <w:rsid w:val="001551E7"/>
    <w:rsid w:val="0015599C"/>
    <w:rsid w:val="00160496"/>
    <w:rsid w:val="00166ACE"/>
    <w:rsid w:val="00166CDF"/>
    <w:rsid w:val="00166E61"/>
    <w:rsid w:val="00170569"/>
    <w:rsid w:val="00170AA7"/>
    <w:rsid w:val="00172733"/>
    <w:rsid w:val="00172A27"/>
    <w:rsid w:val="00173852"/>
    <w:rsid w:val="00174F0A"/>
    <w:rsid w:val="00174F9B"/>
    <w:rsid w:val="001762D1"/>
    <w:rsid w:val="00176E4C"/>
    <w:rsid w:val="00177D95"/>
    <w:rsid w:val="00180830"/>
    <w:rsid w:val="00182C28"/>
    <w:rsid w:val="0018453E"/>
    <w:rsid w:val="00186D38"/>
    <w:rsid w:val="00187E73"/>
    <w:rsid w:val="00190F4C"/>
    <w:rsid w:val="00192BC3"/>
    <w:rsid w:val="001931E4"/>
    <w:rsid w:val="001938D2"/>
    <w:rsid w:val="00193D49"/>
    <w:rsid w:val="00194355"/>
    <w:rsid w:val="001943BF"/>
    <w:rsid w:val="0019577E"/>
    <w:rsid w:val="00196F79"/>
    <w:rsid w:val="00197A24"/>
    <w:rsid w:val="001A012A"/>
    <w:rsid w:val="001A1869"/>
    <w:rsid w:val="001A1FA9"/>
    <w:rsid w:val="001A307B"/>
    <w:rsid w:val="001A38CE"/>
    <w:rsid w:val="001A3FA9"/>
    <w:rsid w:val="001A462D"/>
    <w:rsid w:val="001A4D55"/>
    <w:rsid w:val="001A5120"/>
    <w:rsid w:val="001A6A11"/>
    <w:rsid w:val="001B1366"/>
    <w:rsid w:val="001B2BDE"/>
    <w:rsid w:val="001B2FAE"/>
    <w:rsid w:val="001B5021"/>
    <w:rsid w:val="001B5869"/>
    <w:rsid w:val="001B5EF1"/>
    <w:rsid w:val="001C1F7C"/>
    <w:rsid w:val="001C3B24"/>
    <w:rsid w:val="001C5793"/>
    <w:rsid w:val="001C7E60"/>
    <w:rsid w:val="001D047F"/>
    <w:rsid w:val="001D1F2B"/>
    <w:rsid w:val="001D27C2"/>
    <w:rsid w:val="001D3127"/>
    <w:rsid w:val="001D52AB"/>
    <w:rsid w:val="001D59CB"/>
    <w:rsid w:val="001D619D"/>
    <w:rsid w:val="001E0216"/>
    <w:rsid w:val="001E0590"/>
    <w:rsid w:val="001E0D2E"/>
    <w:rsid w:val="001E126E"/>
    <w:rsid w:val="001E3E3A"/>
    <w:rsid w:val="001E4462"/>
    <w:rsid w:val="001E4BD0"/>
    <w:rsid w:val="001E4E53"/>
    <w:rsid w:val="001E4F14"/>
    <w:rsid w:val="001E51CB"/>
    <w:rsid w:val="001E6153"/>
    <w:rsid w:val="001E68CC"/>
    <w:rsid w:val="001E6C5D"/>
    <w:rsid w:val="001E6F67"/>
    <w:rsid w:val="001E7AB6"/>
    <w:rsid w:val="001F3298"/>
    <w:rsid w:val="001F330A"/>
    <w:rsid w:val="001F4D3C"/>
    <w:rsid w:val="001F596C"/>
    <w:rsid w:val="001F7F3D"/>
    <w:rsid w:val="00200A67"/>
    <w:rsid w:val="00200FEA"/>
    <w:rsid w:val="00201770"/>
    <w:rsid w:val="00204164"/>
    <w:rsid w:val="00204F25"/>
    <w:rsid w:val="00205820"/>
    <w:rsid w:val="00205999"/>
    <w:rsid w:val="00207350"/>
    <w:rsid w:val="002076AD"/>
    <w:rsid w:val="00207F55"/>
    <w:rsid w:val="00207FFE"/>
    <w:rsid w:val="0021193A"/>
    <w:rsid w:val="002121ED"/>
    <w:rsid w:val="00212518"/>
    <w:rsid w:val="00212BEC"/>
    <w:rsid w:val="00213267"/>
    <w:rsid w:val="002136E3"/>
    <w:rsid w:val="0021442F"/>
    <w:rsid w:val="002208D3"/>
    <w:rsid w:val="00221909"/>
    <w:rsid w:val="00222F1F"/>
    <w:rsid w:val="002230A4"/>
    <w:rsid w:val="00225BB5"/>
    <w:rsid w:val="00227B40"/>
    <w:rsid w:val="0023059F"/>
    <w:rsid w:val="00231EAB"/>
    <w:rsid w:val="00232E04"/>
    <w:rsid w:val="00233561"/>
    <w:rsid w:val="00234BA6"/>
    <w:rsid w:val="00234F95"/>
    <w:rsid w:val="00236055"/>
    <w:rsid w:val="00236B7D"/>
    <w:rsid w:val="00236CD0"/>
    <w:rsid w:val="00240858"/>
    <w:rsid w:val="0024192C"/>
    <w:rsid w:val="00244627"/>
    <w:rsid w:val="00246A6D"/>
    <w:rsid w:val="002521E7"/>
    <w:rsid w:val="00253B7B"/>
    <w:rsid w:val="00254ACA"/>
    <w:rsid w:val="00255F22"/>
    <w:rsid w:val="0025753A"/>
    <w:rsid w:val="0026019A"/>
    <w:rsid w:val="0026157F"/>
    <w:rsid w:val="00265047"/>
    <w:rsid w:val="0026525F"/>
    <w:rsid w:val="00266DB6"/>
    <w:rsid w:val="00267A93"/>
    <w:rsid w:val="00270882"/>
    <w:rsid w:val="00272DD0"/>
    <w:rsid w:val="002738BD"/>
    <w:rsid w:val="00274008"/>
    <w:rsid w:val="002760F2"/>
    <w:rsid w:val="00283932"/>
    <w:rsid w:val="002844D9"/>
    <w:rsid w:val="002867CF"/>
    <w:rsid w:val="00291E36"/>
    <w:rsid w:val="002929C0"/>
    <w:rsid w:val="00293976"/>
    <w:rsid w:val="002948EC"/>
    <w:rsid w:val="00295500"/>
    <w:rsid w:val="0029629A"/>
    <w:rsid w:val="00297271"/>
    <w:rsid w:val="00297761"/>
    <w:rsid w:val="002978B3"/>
    <w:rsid w:val="002A14F1"/>
    <w:rsid w:val="002A3870"/>
    <w:rsid w:val="002A3D70"/>
    <w:rsid w:val="002A435D"/>
    <w:rsid w:val="002A4467"/>
    <w:rsid w:val="002A505D"/>
    <w:rsid w:val="002A5FF9"/>
    <w:rsid w:val="002A62BB"/>
    <w:rsid w:val="002B0C97"/>
    <w:rsid w:val="002B2B39"/>
    <w:rsid w:val="002B2BA0"/>
    <w:rsid w:val="002B3400"/>
    <w:rsid w:val="002B381F"/>
    <w:rsid w:val="002B39D2"/>
    <w:rsid w:val="002B4610"/>
    <w:rsid w:val="002B5A68"/>
    <w:rsid w:val="002B7BEF"/>
    <w:rsid w:val="002C087C"/>
    <w:rsid w:val="002C1328"/>
    <w:rsid w:val="002C27F2"/>
    <w:rsid w:val="002C3691"/>
    <w:rsid w:val="002C38A0"/>
    <w:rsid w:val="002C4B96"/>
    <w:rsid w:val="002C5379"/>
    <w:rsid w:val="002C77D8"/>
    <w:rsid w:val="002D048D"/>
    <w:rsid w:val="002D1403"/>
    <w:rsid w:val="002D2803"/>
    <w:rsid w:val="002D2EB3"/>
    <w:rsid w:val="002D2EF2"/>
    <w:rsid w:val="002E0A18"/>
    <w:rsid w:val="002E4330"/>
    <w:rsid w:val="002E51A9"/>
    <w:rsid w:val="002E56A0"/>
    <w:rsid w:val="002E6D9F"/>
    <w:rsid w:val="002E79E0"/>
    <w:rsid w:val="002F16DC"/>
    <w:rsid w:val="002F21D2"/>
    <w:rsid w:val="002F2ABC"/>
    <w:rsid w:val="002F55FD"/>
    <w:rsid w:val="002F667D"/>
    <w:rsid w:val="0030072A"/>
    <w:rsid w:val="003014B1"/>
    <w:rsid w:val="003051FD"/>
    <w:rsid w:val="00305816"/>
    <w:rsid w:val="00313AFF"/>
    <w:rsid w:val="0031447E"/>
    <w:rsid w:val="00315EB2"/>
    <w:rsid w:val="003162D6"/>
    <w:rsid w:val="00316994"/>
    <w:rsid w:val="00320ABF"/>
    <w:rsid w:val="00320B19"/>
    <w:rsid w:val="00322DEB"/>
    <w:rsid w:val="00325672"/>
    <w:rsid w:val="00325A29"/>
    <w:rsid w:val="00327461"/>
    <w:rsid w:val="0033044C"/>
    <w:rsid w:val="00330C1A"/>
    <w:rsid w:val="00330EE9"/>
    <w:rsid w:val="00332A9B"/>
    <w:rsid w:val="00332F21"/>
    <w:rsid w:val="003331F5"/>
    <w:rsid w:val="003357E2"/>
    <w:rsid w:val="00337A9F"/>
    <w:rsid w:val="00342C76"/>
    <w:rsid w:val="0034314A"/>
    <w:rsid w:val="0034320B"/>
    <w:rsid w:val="00346976"/>
    <w:rsid w:val="00347950"/>
    <w:rsid w:val="003518CA"/>
    <w:rsid w:val="00353905"/>
    <w:rsid w:val="00353A1F"/>
    <w:rsid w:val="00355191"/>
    <w:rsid w:val="00355E89"/>
    <w:rsid w:val="00360C70"/>
    <w:rsid w:val="00361B8B"/>
    <w:rsid w:val="00365A3E"/>
    <w:rsid w:val="00365DA1"/>
    <w:rsid w:val="00366E54"/>
    <w:rsid w:val="00370482"/>
    <w:rsid w:val="0037075A"/>
    <w:rsid w:val="00371C75"/>
    <w:rsid w:val="00371C87"/>
    <w:rsid w:val="0037273E"/>
    <w:rsid w:val="00374311"/>
    <w:rsid w:val="00376C77"/>
    <w:rsid w:val="003804FA"/>
    <w:rsid w:val="00380D69"/>
    <w:rsid w:val="00381FEA"/>
    <w:rsid w:val="003820FC"/>
    <w:rsid w:val="00383913"/>
    <w:rsid w:val="003846E8"/>
    <w:rsid w:val="00384EB6"/>
    <w:rsid w:val="003855B7"/>
    <w:rsid w:val="0038654E"/>
    <w:rsid w:val="003865B7"/>
    <w:rsid w:val="003868E3"/>
    <w:rsid w:val="00390D4D"/>
    <w:rsid w:val="00391DBA"/>
    <w:rsid w:val="0039417D"/>
    <w:rsid w:val="00396E10"/>
    <w:rsid w:val="003A0C6A"/>
    <w:rsid w:val="003A2200"/>
    <w:rsid w:val="003A2CD6"/>
    <w:rsid w:val="003A3917"/>
    <w:rsid w:val="003A415E"/>
    <w:rsid w:val="003A43AC"/>
    <w:rsid w:val="003A54CC"/>
    <w:rsid w:val="003A622A"/>
    <w:rsid w:val="003A7290"/>
    <w:rsid w:val="003B031E"/>
    <w:rsid w:val="003B0642"/>
    <w:rsid w:val="003B0986"/>
    <w:rsid w:val="003B0FFA"/>
    <w:rsid w:val="003B31F1"/>
    <w:rsid w:val="003B603E"/>
    <w:rsid w:val="003B651E"/>
    <w:rsid w:val="003B6F96"/>
    <w:rsid w:val="003B7C9A"/>
    <w:rsid w:val="003C027A"/>
    <w:rsid w:val="003C0344"/>
    <w:rsid w:val="003C12E3"/>
    <w:rsid w:val="003C1AD2"/>
    <w:rsid w:val="003C1BB9"/>
    <w:rsid w:val="003C393F"/>
    <w:rsid w:val="003C3F78"/>
    <w:rsid w:val="003C7A51"/>
    <w:rsid w:val="003C7FB1"/>
    <w:rsid w:val="003D021B"/>
    <w:rsid w:val="003D0F26"/>
    <w:rsid w:val="003D3465"/>
    <w:rsid w:val="003D456A"/>
    <w:rsid w:val="003D45C5"/>
    <w:rsid w:val="003D478D"/>
    <w:rsid w:val="003D5451"/>
    <w:rsid w:val="003D64C2"/>
    <w:rsid w:val="003D7400"/>
    <w:rsid w:val="003D7D2A"/>
    <w:rsid w:val="003E0AD4"/>
    <w:rsid w:val="003E1425"/>
    <w:rsid w:val="003E15F4"/>
    <w:rsid w:val="003E1D3F"/>
    <w:rsid w:val="003E2F9B"/>
    <w:rsid w:val="003E3795"/>
    <w:rsid w:val="003E64C1"/>
    <w:rsid w:val="003E67F9"/>
    <w:rsid w:val="003E67FF"/>
    <w:rsid w:val="003E70B7"/>
    <w:rsid w:val="003F06D2"/>
    <w:rsid w:val="003F096C"/>
    <w:rsid w:val="003F1F9C"/>
    <w:rsid w:val="003F3CCC"/>
    <w:rsid w:val="003F43A5"/>
    <w:rsid w:val="003F57AB"/>
    <w:rsid w:val="003F7B0D"/>
    <w:rsid w:val="00401943"/>
    <w:rsid w:val="004029ED"/>
    <w:rsid w:val="0040322F"/>
    <w:rsid w:val="00403AA3"/>
    <w:rsid w:val="00404366"/>
    <w:rsid w:val="00404645"/>
    <w:rsid w:val="004051F7"/>
    <w:rsid w:val="0040651A"/>
    <w:rsid w:val="00423F17"/>
    <w:rsid w:val="00424EA0"/>
    <w:rsid w:val="004302E2"/>
    <w:rsid w:val="00435268"/>
    <w:rsid w:val="004411DF"/>
    <w:rsid w:val="004431EA"/>
    <w:rsid w:val="004432E2"/>
    <w:rsid w:val="004435EE"/>
    <w:rsid w:val="0044600A"/>
    <w:rsid w:val="004464EF"/>
    <w:rsid w:val="0044734E"/>
    <w:rsid w:val="00447BDE"/>
    <w:rsid w:val="00450ADB"/>
    <w:rsid w:val="00450B75"/>
    <w:rsid w:val="00450BC5"/>
    <w:rsid w:val="004512C3"/>
    <w:rsid w:val="00452102"/>
    <w:rsid w:val="004531C4"/>
    <w:rsid w:val="0045365B"/>
    <w:rsid w:val="00454177"/>
    <w:rsid w:val="00455368"/>
    <w:rsid w:val="00455603"/>
    <w:rsid w:val="00461B0B"/>
    <w:rsid w:val="00461B8B"/>
    <w:rsid w:val="00462FB5"/>
    <w:rsid w:val="00465271"/>
    <w:rsid w:val="00465CA5"/>
    <w:rsid w:val="00466558"/>
    <w:rsid w:val="0046694A"/>
    <w:rsid w:val="00467204"/>
    <w:rsid w:val="0046760D"/>
    <w:rsid w:val="00467833"/>
    <w:rsid w:val="004678E9"/>
    <w:rsid w:val="00470A2B"/>
    <w:rsid w:val="00472A17"/>
    <w:rsid w:val="00472DF0"/>
    <w:rsid w:val="00473497"/>
    <w:rsid w:val="004735D3"/>
    <w:rsid w:val="0047386F"/>
    <w:rsid w:val="00474447"/>
    <w:rsid w:val="00475407"/>
    <w:rsid w:val="004772C5"/>
    <w:rsid w:val="0048118D"/>
    <w:rsid w:val="004820E2"/>
    <w:rsid w:val="0048225F"/>
    <w:rsid w:val="00482C94"/>
    <w:rsid w:val="00482F9C"/>
    <w:rsid w:val="0048311D"/>
    <w:rsid w:val="00484654"/>
    <w:rsid w:val="004853B6"/>
    <w:rsid w:val="00485872"/>
    <w:rsid w:val="004861BA"/>
    <w:rsid w:val="004863BF"/>
    <w:rsid w:val="00486E44"/>
    <w:rsid w:val="004873B5"/>
    <w:rsid w:val="00487456"/>
    <w:rsid w:val="0049195C"/>
    <w:rsid w:val="00491BF0"/>
    <w:rsid w:val="00491C19"/>
    <w:rsid w:val="004925A4"/>
    <w:rsid w:val="00493F1C"/>
    <w:rsid w:val="004940E7"/>
    <w:rsid w:val="00495449"/>
    <w:rsid w:val="004A0443"/>
    <w:rsid w:val="004A0B66"/>
    <w:rsid w:val="004A20D6"/>
    <w:rsid w:val="004A391F"/>
    <w:rsid w:val="004A5F2A"/>
    <w:rsid w:val="004A6736"/>
    <w:rsid w:val="004B0D0A"/>
    <w:rsid w:val="004B302F"/>
    <w:rsid w:val="004C1E2B"/>
    <w:rsid w:val="004C4240"/>
    <w:rsid w:val="004D0565"/>
    <w:rsid w:val="004D0FBC"/>
    <w:rsid w:val="004D4A00"/>
    <w:rsid w:val="004D4F31"/>
    <w:rsid w:val="004D6296"/>
    <w:rsid w:val="004E126C"/>
    <w:rsid w:val="004E5A78"/>
    <w:rsid w:val="004E5D02"/>
    <w:rsid w:val="004E637F"/>
    <w:rsid w:val="004F1A1D"/>
    <w:rsid w:val="004F1A2F"/>
    <w:rsid w:val="004F5BCD"/>
    <w:rsid w:val="004F7493"/>
    <w:rsid w:val="00501C0A"/>
    <w:rsid w:val="005033B8"/>
    <w:rsid w:val="00503A40"/>
    <w:rsid w:val="00504792"/>
    <w:rsid w:val="00505321"/>
    <w:rsid w:val="00506840"/>
    <w:rsid w:val="00506FAB"/>
    <w:rsid w:val="00510101"/>
    <w:rsid w:val="00511A25"/>
    <w:rsid w:val="0051379F"/>
    <w:rsid w:val="00516769"/>
    <w:rsid w:val="00517D40"/>
    <w:rsid w:val="00520861"/>
    <w:rsid w:val="00521880"/>
    <w:rsid w:val="0052692E"/>
    <w:rsid w:val="00526B45"/>
    <w:rsid w:val="00527650"/>
    <w:rsid w:val="005279FB"/>
    <w:rsid w:val="0053066B"/>
    <w:rsid w:val="00532A51"/>
    <w:rsid w:val="00532BF5"/>
    <w:rsid w:val="00534063"/>
    <w:rsid w:val="0053439D"/>
    <w:rsid w:val="0053541C"/>
    <w:rsid w:val="005354A5"/>
    <w:rsid w:val="00537543"/>
    <w:rsid w:val="0054165D"/>
    <w:rsid w:val="00543022"/>
    <w:rsid w:val="005458AD"/>
    <w:rsid w:val="005475D1"/>
    <w:rsid w:val="00547971"/>
    <w:rsid w:val="00550F77"/>
    <w:rsid w:val="0055409E"/>
    <w:rsid w:val="00554114"/>
    <w:rsid w:val="00554A36"/>
    <w:rsid w:val="00555B89"/>
    <w:rsid w:val="00557AAF"/>
    <w:rsid w:val="00562514"/>
    <w:rsid w:val="00564C6D"/>
    <w:rsid w:val="00564CD4"/>
    <w:rsid w:val="00565F1B"/>
    <w:rsid w:val="00565F7F"/>
    <w:rsid w:val="00566A1C"/>
    <w:rsid w:val="00567194"/>
    <w:rsid w:val="005675DD"/>
    <w:rsid w:val="00570951"/>
    <w:rsid w:val="0057379C"/>
    <w:rsid w:val="00573BCE"/>
    <w:rsid w:val="00573D8E"/>
    <w:rsid w:val="00574170"/>
    <w:rsid w:val="005745E7"/>
    <w:rsid w:val="00574D99"/>
    <w:rsid w:val="00574DA3"/>
    <w:rsid w:val="00575A4E"/>
    <w:rsid w:val="00576E04"/>
    <w:rsid w:val="0057733C"/>
    <w:rsid w:val="0058025F"/>
    <w:rsid w:val="005807B0"/>
    <w:rsid w:val="00581566"/>
    <w:rsid w:val="00581AC2"/>
    <w:rsid w:val="00581DB9"/>
    <w:rsid w:val="00581FD6"/>
    <w:rsid w:val="00582064"/>
    <w:rsid w:val="0058321D"/>
    <w:rsid w:val="00583AC0"/>
    <w:rsid w:val="00585006"/>
    <w:rsid w:val="005863CD"/>
    <w:rsid w:val="005873D0"/>
    <w:rsid w:val="00587AD7"/>
    <w:rsid w:val="00590940"/>
    <w:rsid w:val="005917A6"/>
    <w:rsid w:val="005932B6"/>
    <w:rsid w:val="00595A6E"/>
    <w:rsid w:val="00596EEA"/>
    <w:rsid w:val="00596F89"/>
    <w:rsid w:val="005A1963"/>
    <w:rsid w:val="005A1B3B"/>
    <w:rsid w:val="005A3564"/>
    <w:rsid w:val="005A483D"/>
    <w:rsid w:val="005A58BF"/>
    <w:rsid w:val="005B0DD1"/>
    <w:rsid w:val="005B1C49"/>
    <w:rsid w:val="005B2D4C"/>
    <w:rsid w:val="005B3A13"/>
    <w:rsid w:val="005B53A3"/>
    <w:rsid w:val="005B6C54"/>
    <w:rsid w:val="005B7DF5"/>
    <w:rsid w:val="005B7E5B"/>
    <w:rsid w:val="005C06FA"/>
    <w:rsid w:val="005C0BFB"/>
    <w:rsid w:val="005C10EF"/>
    <w:rsid w:val="005C229E"/>
    <w:rsid w:val="005C4686"/>
    <w:rsid w:val="005C5262"/>
    <w:rsid w:val="005C5F91"/>
    <w:rsid w:val="005C6704"/>
    <w:rsid w:val="005C7DE7"/>
    <w:rsid w:val="005D1FA7"/>
    <w:rsid w:val="005D2FE8"/>
    <w:rsid w:val="005D3F35"/>
    <w:rsid w:val="005D3F67"/>
    <w:rsid w:val="005D4406"/>
    <w:rsid w:val="005D54D6"/>
    <w:rsid w:val="005E03EE"/>
    <w:rsid w:val="005E4B17"/>
    <w:rsid w:val="005E671C"/>
    <w:rsid w:val="005E67CF"/>
    <w:rsid w:val="005E7722"/>
    <w:rsid w:val="005E7A21"/>
    <w:rsid w:val="005F0BC5"/>
    <w:rsid w:val="005F291E"/>
    <w:rsid w:val="005F31FB"/>
    <w:rsid w:val="005F5114"/>
    <w:rsid w:val="005F5F23"/>
    <w:rsid w:val="005F6E46"/>
    <w:rsid w:val="005F6F86"/>
    <w:rsid w:val="00600743"/>
    <w:rsid w:val="00602119"/>
    <w:rsid w:val="00603D18"/>
    <w:rsid w:val="006048A4"/>
    <w:rsid w:val="00605362"/>
    <w:rsid w:val="006064F7"/>
    <w:rsid w:val="006068F0"/>
    <w:rsid w:val="00606C3B"/>
    <w:rsid w:val="00610BF3"/>
    <w:rsid w:val="0061105F"/>
    <w:rsid w:val="00612869"/>
    <w:rsid w:val="00613F20"/>
    <w:rsid w:val="00614A11"/>
    <w:rsid w:val="00614CAF"/>
    <w:rsid w:val="00617085"/>
    <w:rsid w:val="006214D7"/>
    <w:rsid w:val="00621E53"/>
    <w:rsid w:val="006224B3"/>
    <w:rsid w:val="00622C28"/>
    <w:rsid w:val="00626CA8"/>
    <w:rsid w:val="006301C4"/>
    <w:rsid w:val="00630C8B"/>
    <w:rsid w:val="00631BAB"/>
    <w:rsid w:val="00631E7B"/>
    <w:rsid w:val="006333DB"/>
    <w:rsid w:val="00633DC6"/>
    <w:rsid w:val="006342D2"/>
    <w:rsid w:val="00634526"/>
    <w:rsid w:val="00637DD4"/>
    <w:rsid w:val="006406A8"/>
    <w:rsid w:val="0064072A"/>
    <w:rsid w:val="00640B4E"/>
    <w:rsid w:val="00641D5B"/>
    <w:rsid w:val="00642C67"/>
    <w:rsid w:val="00650CC9"/>
    <w:rsid w:val="00653CDE"/>
    <w:rsid w:val="00654891"/>
    <w:rsid w:val="00656442"/>
    <w:rsid w:val="00660CE7"/>
    <w:rsid w:val="00661DA0"/>
    <w:rsid w:val="006623CD"/>
    <w:rsid w:val="00662E45"/>
    <w:rsid w:val="006632E6"/>
    <w:rsid w:val="00664707"/>
    <w:rsid w:val="00665D39"/>
    <w:rsid w:val="006662CA"/>
    <w:rsid w:val="00666372"/>
    <w:rsid w:val="00666469"/>
    <w:rsid w:val="006707F2"/>
    <w:rsid w:val="00671022"/>
    <w:rsid w:val="00671776"/>
    <w:rsid w:val="006731B7"/>
    <w:rsid w:val="006736DB"/>
    <w:rsid w:val="00675E0B"/>
    <w:rsid w:val="006764B8"/>
    <w:rsid w:val="00677021"/>
    <w:rsid w:val="0067703D"/>
    <w:rsid w:val="0068060A"/>
    <w:rsid w:val="00680C17"/>
    <w:rsid w:val="00681029"/>
    <w:rsid w:val="0068181D"/>
    <w:rsid w:val="006831E3"/>
    <w:rsid w:val="0068400F"/>
    <w:rsid w:val="0069002C"/>
    <w:rsid w:val="0069099F"/>
    <w:rsid w:val="00690F75"/>
    <w:rsid w:val="00691326"/>
    <w:rsid w:val="00691AD3"/>
    <w:rsid w:val="00691B1A"/>
    <w:rsid w:val="00694B78"/>
    <w:rsid w:val="00694EF7"/>
    <w:rsid w:val="00695425"/>
    <w:rsid w:val="0069779C"/>
    <w:rsid w:val="006A101B"/>
    <w:rsid w:val="006A53A9"/>
    <w:rsid w:val="006A6DC8"/>
    <w:rsid w:val="006A7469"/>
    <w:rsid w:val="006B01F3"/>
    <w:rsid w:val="006B4238"/>
    <w:rsid w:val="006B4943"/>
    <w:rsid w:val="006B5C95"/>
    <w:rsid w:val="006B67FE"/>
    <w:rsid w:val="006C015A"/>
    <w:rsid w:val="006C0A68"/>
    <w:rsid w:val="006C0F63"/>
    <w:rsid w:val="006C2306"/>
    <w:rsid w:val="006C2360"/>
    <w:rsid w:val="006C469B"/>
    <w:rsid w:val="006C55A9"/>
    <w:rsid w:val="006C5999"/>
    <w:rsid w:val="006D0A1B"/>
    <w:rsid w:val="006D1395"/>
    <w:rsid w:val="006D1754"/>
    <w:rsid w:val="006D2F43"/>
    <w:rsid w:val="006D5457"/>
    <w:rsid w:val="006D6A62"/>
    <w:rsid w:val="006E39C7"/>
    <w:rsid w:val="006E43FD"/>
    <w:rsid w:val="006E47F5"/>
    <w:rsid w:val="006F0015"/>
    <w:rsid w:val="006F3173"/>
    <w:rsid w:val="006F4267"/>
    <w:rsid w:val="006F533C"/>
    <w:rsid w:val="006F6322"/>
    <w:rsid w:val="006F77B6"/>
    <w:rsid w:val="006F7D1D"/>
    <w:rsid w:val="00700B1B"/>
    <w:rsid w:val="00700FA4"/>
    <w:rsid w:val="00701000"/>
    <w:rsid w:val="0070471E"/>
    <w:rsid w:val="00705E2D"/>
    <w:rsid w:val="00706B3A"/>
    <w:rsid w:val="007074F1"/>
    <w:rsid w:val="00707FF2"/>
    <w:rsid w:val="0071390E"/>
    <w:rsid w:val="00714C53"/>
    <w:rsid w:val="00715456"/>
    <w:rsid w:val="00715AFD"/>
    <w:rsid w:val="00717D53"/>
    <w:rsid w:val="00721369"/>
    <w:rsid w:val="007213F9"/>
    <w:rsid w:val="00721418"/>
    <w:rsid w:val="00722634"/>
    <w:rsid w:val="00722C93"/>
    <w:rsid w:val="0072351B"/>
    <w:rsid w:val="00725B97"/>
    <w:rsid w:val="00727B73"/>
    <w:rsid w:val="00730FBB"/>
    <w:rsid w:val="007314BB"/>
    <w:rsid w:val="00733A81"/>
    <w:rsid w:val="00734CAD"/>
    <w:rsid w:val="00736625"/>
    <w:rsid w:val="00740112"/>
    <w:rsid w:val="007404D1"/>
    <w:rsid w:val="00740703"/>
    <w:rsid w:val="00740BE1"/>
    <w:rsid w:val="0074137A"/>
    <w:rsid w:val="00742460"/>
    <w:rsid w:val="00743C1D"/>
    <w:rsid w:val="00744B4B"/>
    <w:rsid w:val="00744FD8"/>
    <w:rsid w:val="00745BFF"/>
    <w:rsid w:val="00745CC7"/>
    <w:rsid w:val="0074683F"/>
    <w:rsid w:val="00750CA6"/>
    <w:rsid w:val="00750FB6"/>
    <w:rsid w:val="00751392"/>
    <w:rsid w:val="007526CF"/>
    <w:rsid w:val="007549ED"/>
    <w:rsid w:val="0075643C"/>
    <w:rsid w:val="00756DD1"/>
    <w:rsid w:val="00757B36"/>
    <w:rsid w:val="0076079B"/>
    <w:rsid w:val="00761289"/>
    <w:rsid w:val="00761E5B"/>
    <w:rsid w:val="00761EA6"/>
    <w:rsid w:val="0076480F"/>
    <w:rsid w:val="00764B8C"/>
    <w:rsid w:val="00767154"/>
    <w:rsid w:val="00770CD6"/>
    <w:rsid w:val="00773B6C"/>
    <w:rsid w:val="00773D38"/>
    <w:rsid w:val="007753D4"/>
    <w:rsid w:val="00776821"/>
    <w:rsid w:val="0078187A"/>
    <w:rsid w:val="00781DF2"/>
    <w:rsid w:val="00782EE3"/>
    <w:rsid w:val="00784761"/>
    <w:rsid w:val="00784FB8"/>
    <w:rsid w:val="00786252"/>
    <w:rsid w:val="00790B95"/>
    <w:rsid w:val="0079152B"/>
    <w:rsid w:val="007937A3"/>
    <w:rsid w:val="007950D5"/>
    <w:rsid w:val="00795F86"/>
    <w:rsid w:val="007A07EA"/>
    <w:rsid w:val="007A2BC2"/>
    <w:rsid w:val="007A2D17"/>
    <w:rsid w:val="007A3857"/>
    <w:rsid w:val="007A3885"/>
    <w:rsid w:val="007A556E"/>
    <w:rsid w:val="007A5B36"/>
    <w:rsid w:val="007B0473"/>
    <w:rsid w:val="007B04F0"/>
    <w:rsid w:val="007B0C6F"/>
    <w:rsid w:val="007B165B"/>
    <w:rsid w:val="007B2AE1"/>
    <w:rsid w:val="007B6FE5"/>
    <w:rsid w:val="007C0074"/>
    <w:rsid w:val="007C09EA"/>
    <w:rsid w:val="007C0D9B"/>
    <w:rsid w:val="007C2833"/>
    <w:rsid w:val="007C3B9F"/>
    <w:rsid w:val="007C45BE"/>
    <w:rsid w:val="007C47CB"/>
    <w:rsid w:val="007C47EE"/>
    <w:rsid w:val="007C5877"/>
    <w:rsid w:val="007C7124"/>
    <w:rsid w:val="007D0462"/>
    <w:rsid w:val="007D2560"/>
    <w:rsid w:val="007D2FF2"/>
    <w:rsid w:val="007D31B0"/>
    <w:rsid w:val="007D5273"/>
    <w:rsid w:val="007D5C97"/>
    <w:rsid w:val="007D6581"/>
    <w:rsid w:val="007D6A82"/>
    <w:rsid w:val="007D6EBC"/>
    <w:rsid w:val="007D7DFF"/>
    <w:rsid w:val="007E0743"/>
    <w:rsid w:val="007E1BBB"/>
    <w:rsid w:val="007E4EB9"/>
    <w:rsid w:val="007F0A33"/>
    <w:rsid w:val="007F0F92"/>
    <w:rsid w:val="007F1D2B"/>
    <w:rsid w:val="007F1E5A"/>
    <w:rsid w:val="007F2DA9"/>
    <w:rsid w:val="007F45CF"/>
    <w:rsid w:val="007F4CCD"/>
    <w:rsid w:val="007F4D7D"/>
    <w:rsid w:val="007F6897"/>
    <w:rsid w:val="007F717F"/>
    <w:rsid w:val="007F7F30"/>
    <w:rsid w:val="00800753"/>
    <w:rsid w:val="00801B2C"/>
    <w:rsid w:val="00806FD0"/>
    <w:rsid w:val="00813C1A"/>
    <w:rsid w:val="008176CE"/>
    <w:rsid w:val="00821CDC"/>
    <w:rsid w:val="008232D5"/>
    <w:rsid w:val="00823ED8"/>
    <w:rsid w:val="00823F88"/>
    <w:rsid w:val="00825466"/>
    <w:rsid w:val="00826FDA"/>
    <w:rsid w:val="00827A9D"/>
    <w:rsid w:val="008300D6"/>
    <w:rsid w:val="008314F7"/>
    <w:rsid w:val="0083610B"/>
    <w:rsid w:val="00837E96"/>
    <w:rsid w:val="008429D8"/>
    <w:rsid w:val="00843D45"/>
    <w:rsid w:val="00845996"/>
    <w:rsid w:val="00845B31"/>
    <w:rsid w:val="00847FBF"/>
    <w:rsid w:val="00851A4E"/>
    <w:rsid w:val="0085750C"/>
    <w:rsid w:val="008604A4"/>
    <w:rsid w:val="008606F1"/>
    <w:rsid w:val="00861BB2"/>
    <w:rsid w:val="00862516"/>
    <w:rsid w:val="008625F0"/>
    <w:rsid w:val="00866447"/>
    <w:rsid w:val="0086777F"/>
    <w:rsid w:val="0086784A"/>
    <w:rsid w:val="0087294B"/>
    <w:rsid w:val="00876B14"/>
    <w:rsid w:val="008804D6"/>
    <w:rsid w:val="008811BB"/>
    <w:rsid w:val="00884280"/>
    <w:rsid w:val="008842E6"/>
    <w:rsid w:val="00884C48"/>
    <w:rsid w:val="008856E7"/>
    <w:rsid w:val="0088644A"/>
    <w:rsid w:val="00892524"/>
    <w:rsid w:val="0089350B"/>
    <w:rsid w:val="008939E6"/>
    <w:rsid w:val="00895012"/>
    <w:rsid w:val="0089747C"/>
    <w:rsid w:val="008974F2"/>
    <w:rsid w:val="00897E9C"/>
    <w:rsid w:val="008A1A1D"/>
    <w:rsid w:val="008A2A4B"/>
    <w:rsid w:val="008A3F1A"/>
    <w:rsid w:val="008A784E"/>
    <w:rsid w:val="008A7D7D"/>
    <w:rsid w:val="008B0537"/>
    <w:rsid w:val="008B0B25"/>
    <w:rsid w:val="008B13BE"/>
    <w:rsid w:val="008B19D2"/>
    <w:rsid w:val="008B499F"/>
    <w:rsid w:val="008B5C87"/>
    <w:rsid w:val="008C1394"/>
    <w:rsid w:val="008C1A57"/>
    <w:rsid w:val="008C3F4D"/>
    <w:rsid w:val="008C4753"/>
    <w:rsid w:val="008C4798"/>
    <w:rsid w:val="008C7597"/>
    <w:rsid w:val="008D178D"/>
    <w:rsid w:val="008D27B9"/>
    <w:rsid w:val="008D3EAB"/>
    <w:rsid w:val="008D3FFB"/>
    <w:rsid w:val="008D43F8"/>
    <w:rsid w:val="008D4469"/>
    <w:rsid w:val="008D7A65"/>
    <w:rsid w:val="008D7FDA"/>
    <w:rsid w:val="008E016F"/>
    <w:rsid w:val="008E3451"/>
    <w:rsid w:val="008E3A48"/>
    <w:rsid w:val="008E53FF"/>
    <w:rsid w:val="008E6E1A"/>
    <w:rsid w:val="008E74E9"/>
    <w:rsid w:val="008E7FB4"/>
    <w:rsid w:val="008F00D7"/>
    <w:rsid w:val="008F3425"/>
    <w:rsid w:val="008F3683"/>
    <w:rsid w:val="008F3E41"/>
    <w:rsid w:val="008F3F5E"/>
    <w:rsid w:val="008F4143"/>
    <w:rsid w:val="008F799A"/>
    <w:rsid w:val="00900D77"/>
    <w:rsid w:val="00901EE4"/>
    <w:rsid w:val="00901EEA"/>
    <w:rsid w:val="009031BF"/>
    <w:rsid w:val="00904A9B"/>
    <w:rsid w:val="00905145"/>
    <w:rsid w:val="009103F6"/>
    <w:rsid w:val="009123B7"/>
    <w:rsid w:val="00913F1F"/>
    <w:rsid w:val="00915C90"/>
    <w:rsid w:val="00920A7F"/>
    <w:rsid w:val="00920D6C"/>
    <w:rsid w:val="009212F4"/>
    <w:rsid w:val="00923B7B"/>
    <w:rsid w:val="00925AFE"/>
    <w:rsid w:val="009260B2"/>
    <w:rsid w:val="009276D5"/>
    <w:rsid w:val="00930547"/>
    <w:rsid w:val="0093065A"/>
    <w:rsid w:val="00931DC2"/>
    <w:rsid w:val="009324A2"/>
    <w:rsid w:val="00933589"/>
    <w:rsid w:val="00937B3D"/>
    <w:rsid w:val="00941A86"/>
    <w:rsid w:val="00942D58"/>
    <w:rsid w:val="00942FDE"/>
    <w:rsid w:val="009434F0"/>
    <w:rsid w:val="00944970"/>
    <w:rsid w:val="00945255"/>
    <w:rsid w:val="00945301"/>
    <w:rsid w:val="00945525"/>
    <w:rsid w:val="0094579D"/>
    <w:rsid w:val="00945FA9"/>
    <w:rsid w:val="00946441"/>
    <w:rsid w:val="00951F9B"/>
    <w:rsid w:val="00952863"/>
    <w:rsid w:val="009528FA"/>
    <w:rsid w:val="009545E2"/>
    <w:rsid w:val="00954AFA"/>
    <w:rsid w:val="0095524B"/>
    <w:rsid w:val="00956B50"/>
    <w:rsid w:val="00960632"/>
    <w:rsid w:val="00960801"/>
    <w:rsid w:val="0096166D"/>
    <w:rsid w:val="00962E86"/>
    <w:rsid w:val="00963DCA"/>
    <w:rsid w:val="00964CDE"/>
    <w:rsid w:val="009711FC"/>
    <w:rsid w:val="00972E41"/>
    <w:rsid w:val="00974675"/>
    <w:rsid w:val="00981BCC"/>
    <w:rsid w:val="00982F1B"/>
    <w:rsid w:val="0098568C"/>
    <w:rsid w:val="00986620"/>
    <w:rsid w:val="009911B9"/>
    <w:rsid w:val="00991F9D"/>
    <w:rsid w:val="009924D4"/>
    <w:rsid w:val="009934B6"/>
    <w:rsid w:val="009961B0"/>
    <w:rsid w:val="00996251"/>
    <w:rsid w:val="009963BC"/>
    <w:rsid w:val="009A234A"/>
    <w:rsid w:val="009A3266"/>
    <w:rsid w:val="009A3512"/>
    <w:rsid w:val="009A423E"/>
    <w:rsid w:val="009A6C00"/>
    <w:rsid w:val="009A749B"/>
    <w:rsid w:val="009A760A"/>
    <w:rsid w:val="009B0F66"/>
    <w:rsid w:val="009B33EC"/>
    <w:rsid w:val="009B63F9"/>
    <w:rsid w:val="009B644A"/>
    <w:rsid w:val="009B67C7"/>
    <w:rsid w:val="009C3D9F"/>
    <w:rsid w:val="009C60E6"/>
    <w:rsid w:val="009C7C68"/>
    <w:rsid w:val="009D1F1F"/>
    <w:rsid w:val="009D298D"/>
    <w:rsid w:val="009D4112"/>
    <w:rsid w:val="009D51D6"/>
    <w:rsid w:val="009D5E30"/>
    <w:rsid w:val="009D64B0"/>
    <w:rsid w:val="009D701C"/>
    <w:rsid w:val="009D78FE"/>
    <w:rsid w:val="009E2765"/>
    <w:rsid w:val="009E2C4C"/>
    <w:rsid w:val="009E3402"/>
    <w:rsid w:val="009E509B"/>
    <w:rsid w:val="009E5F55"/>
    <w:rsid w:val="009E79D3"/>
    <w:rsid w:val="009F19F5"/>
    <w:rsid w:val="009F238A"/>
    <w:rsid w:val="009F46A4"/>
    <w:rsid w:val="009F48CE"/>
    <w:rsid w:val="009F5431"/>
    <w:rsid w:val="009F5C57"/>
    <w:rsid w:val="009F5D1A"/>
    <w:rsid w:val="009F7084"/>
    <w:rsid w:val="009F7282"/>
    <w:rsid w:val="00A04898"/>
    <w:rsid w:val="00A066C7"/>
    <w:rsid w:val="00A07462"/>
    <w:rsid w:val="00A07619"/>
    <w:rsid w:val="00A07EAC"/>
    <w:rsid w:val="00A10221"/>
    <w:rsid w:val="00A106BF"/>
    <w:rsid w:val="00A116C7"/>
    <w:rsid w:val="00A11791"/>
    <w:rsid w:val="00A1262B"/>
    <w:rsid w:val="00A126FB"/>
    <w:rsid w:val="00A135DF"/>
    <w:rsid w:val="00A143E7"/>
    <w:rsid w:val="00A14F1C"/>
    <w:rsid w:val="00A15437"/>
    <w:rsid w:val="00A15814"/>
    <w:rsid w:val="00A16468"/>
    <w:rsid w:val="00A207B9"/>
    <w:rsid w:val="00A23F1F"/>
    <w:rsid w:val="00A24156"/>
    <w:rsid w:val="00A25976"/>
    <w:rsid w:val="00A272D5"/>
    <w:rsid w:val="00A309E4"/>
    <w:rsid w:val="00A317F4"/>
    <w:rsid w:val="00A31C07"/>
    <w:rsid w:val="00A31E32"/>
    <w:rsid w:val="00A3250D"/>
    <w:rsid w:val="00A32F13"/>
    <w:rsid w:val="00A33110"/>
    <w:rsid w:val="00A34AC1"/>
    <w:rsid w:val="00A34D65"/>
    <w:rsid w:val="00A35D90"/>
    <w:rsid w:val="00A37791"/>
    <w:rsid w:val="00A37ECC"/>
    <w:rsid w:val="00A40254"/>
    <w:rsid w:val="00A4054D"/>
    <w:rsid w:val="00A419BE"/>
    <w:rsid w:val="00A41DC7"/>
    <w:rsid w:val="00A4364F"/>
    <w:rsid w:val="00A46F0C"/>
    <w:rsid w:val="00A50385"/>
    <w:rsid w:val="00A528E4"/>
    <w:rsid w:val="00A54098"/>
    <w:rsid w:val="00A54EBE"/>
    <w:rsid w:val="00A55D02"/>
    <w:rsid w:val="00A56CB5"/>
    <w:rsid w:val="00A61313"/>
    <w:rsid w:val="00A617AE"/>
    <w:rsid w:val="00A6185A"/>
    <w:rsid w:val="00A64717"/>
    <w:rsid w:val="00A661F1"/>
    <w:rsid w:val="00A70981"/>
    <w:rsid w:val="00A718AA"/>
    <w:rsid w:val="00A723D3"/>
    <w:rsid w:val="00A732EF"/>
    <w:rsid w:val="00A7477A"/>
    <w:rsid w:val="00A748C9"/>
    <w:rsid w:val="00A77236"/>
    <w:rsid w:val="00A809E0"/>
    <w:rsid w:val="00A80C51"/>
    <w:rsid w:val="00A81EDF"/>
    <w:rsid w:val="00A821F6"/>
    <w:rsid w:val="00A8244C"/>
    <w:rsid w:val="00A8396B"/>
    <w:rsid w:val="00A83A62"/>
    <w:rsid w:val="00A84CE9"/>
    <w:rsid w:val="00A860E0"/>
    <w:rsid w:val="00A875E0"/>
    <w:rsid w:val="00A90881"/>
    <w:rsid w:val="00A9094A"/>
    <w:rsid w:val="00A913D1"/>
    <w:rsid w:val="00A929CC"/>
    <w:rsid w:val="00A93177"/>
    <w:rsid w:val="00A939B0"/>
    <w:rsid w:val="00A9536F"/>
    <w:rsid w:val="00A95495"/>
    <w:rsid w:val="00A955F2"/>
    <w:rsid w:val="00A97881"/>
    <w:rsid w:val="00AA0FBE"/>
    <w:rsid w:val="00AA2C20"/>
    <w:rsid w:val="00AA2F04"/>
    <w:rsid w:val="00AA3B29"/>
    <w:rsid w:val="00AA43B6"/>
    <w:rsid w:val="00AA4479"/>
    <w:rsid w:val="00AA4898"/>
    <w:rsid w:val="00AA48D1"/>
    <w:rsid w:val="00AA64E2"/>
    <w:rsid w:val="00AA6B88"/>
    <w:rsid w:val="00AA6E21"/>
    <w:rsid w:val="00AB0AD7"/>
    <w:rsid w:val="00AB2BB7"/>
    <w:rsid w:val="00AB5060"/>
    <w:rsid w:val="00AB58CC"/>
    <w:rsid w:val="00AB6392"/>
    <w:rsid w:val="00AB7E31"/>
    <w:rsid w:val="00AC0D67"/>
    <w:rsid w:val="00AC1255"/>
    <w:rsid w:val="00AC2260"/>
    <w:rsid w:val="00AC4AE5"/>
    <w:rsid w:val="00AC59AC"/>
    <w:rsid w:val="00AC5C5F"/>
    <w:rsid w:val="00AD3BA4"/>
    <w:rsid w:val="00AD3BAE"/>
    <w:rsid w:val="00AD464B"/>
    <w:rsid w:val="00AD7E81"/>
    <w:rsid w:val="00AE05A3"/>
    <w:rsid w:val="00AE0FF5"/>
    <w:rsid w:val="00AE127D"/>
    <w:rsid w:val="00AE2058"/>
    <w:rsid w:val="00AE268D"/>
    <w:rsid w:val="00AE2D44"/>
    <w:rsid w:val="00AE3934"/>
    <w:rsid w:val="00AE528F"/>
    <w:rsid w:val="00AE6DBF"/>
    <w:rsid w:val="00AE7B2C"/>
    <w:rsid w:val="00AE7B52"/>
    <w:rsid w:val="00AF12E5"/>
    <w:rsid w:val="00AF2976"/>
    <w:rsid w:val="00AF2C13"/>
    <w:rsid w:val="00AF3890"/>
    <w:rsid w:val="00AF7306"/>
    <w:rsid w:val="00AF7B47"/>
    <w:rsid w:val="00AF7D70"/>
    <w:rsid w:val="00B009E1"/>
    <w:rsid w:val="00B0173E"/>
    <w:rsid w:val="00B017FE"/>
    <w:rsid w:val="00B01DEC"/>
    <w:rsid w:val="00B02444"/>
    <w:rsid w:val="00B048CF"/>
    <w:rsid w:val="00B05D04"/>
    <w:rsid w:val="00B06D17"/>
    <w:rsid w:val="00B06EE8"/>
    <w:rsid w:val="00B13410"/>
    <w:rsid w:val="00B1428D"/>
    <w:rsid w:val="00B17E63"/>
    <w:rsid w:val="00B17F7F"/>
    <w:rsid w:val="00B17FF5"/>
    <w:rsid w:val="00B20869"/>
    <w:rsid w:val="00B20FEB"/>
    <w:rsid w:val="00B211ED"/>
    <w:rsid w:val="00B243CD"/>
    <w:rsid w:val="00B261DC"/>
    <w:rsid w:val="00B26B88"/>
    <w:rsid w:val="00B30B5D"/>
    <w:rsid w:val="00B31743"/>
    <w:rsid w:val="00B33B3B"/>
    <w:rsid w:val="00B35A95"/>
    <w:rsid w:val="00B36A31"/>
    <w:rsid w:val="00B36C95"/>
    <w:rsid w:val="00B42200"/>
    <w:rsid w:val="00B4263E"/>
    <w:rsid w:val="00B42BC3"/>
    <w:rsid w:val="00B42CAD"/>
    <w:rsid w:val="00B50BC1"/>
    <w:rsid w:val="00B52B37"/>
    <w:rsid w:val="00B546A6"/>
    <w:rsid w:val="00B548FD"/>
    <w:rsid w:val="00B54BFD"/>
    <w:rsid w:val="00B556FB"/>
    <w:rsid w:val="00B561CB"/>
    <w:rsid w:val="00B56361"/>
    <w:rsid w:val="00B56391"/>
    <w:rsid w:val="00B5652F"/>
    <w:rsid w:val="00B56D3E"/>
    <w:rsid w:val="00B57482"/>
    <w:rsid w:val="00B603CB"/>
    <w:rsid w:val="00B60836"/>
    <w:rsid w:val="00B61746"/>
    <w:rsid w:val="00B62005"/>
    <w:rsid w:val="00B630D4"/>
    <w:rsid w:val="00B64AE7"/>
    <w:rsid w:val="00B65F0E"/>
    <w:rsid w:val="00B6723C"/>
    <w:rsid w:val="00B67934"/>
    <w:rsid w:val="00B71A16"/>
    <w:rsid w:val="00B734A8"/>
    <w:rsid w:val="00B7658B"/>
    <w:rsid w:val="00B76FFB"/>
    <w:rsid w:val="00B7746B"/>
    <w:rsid w:val="00B7795B"/>
    <w:rsid w:val="00B77961"/>
    <w:rsid w:val="00B77B06"/>
    <w:rsid w:val="00B803FE"/>
    <w:rsid w:val="00B81330"/>
    <w:rsid w:val="00B830CD"/>
    <w:rsid w:val="00B84C74"/>
    <w:rsid w:val="00B87AD4"/>
    <w:rsid w:val="00B91C94"/>
    <w:rsid w:val="00B922FB"/>
    <w:rsid w:val="00B94CF1"/>
    <w:rsid w:val="00B9610C"/>
    <w:rsid w:val="00B96143"/>
    <w:rsid w:val="00B9696C"/>
    <w:rsid w:val="00B97577"/>
    <w:rsid w:val="00BA0660"/>
    <w:rsid w:val="00BA1AB6"/>
    <w:rsid w:val="00BA2274"/>
    <w:rsid w:val="00BA2379"/>
    <w:rsid w:val="00BA2B87"/>
    <w:rsid w:val="00BA3D55"/>
    <w:rsid w:val="00BA3DAB"/>
    <w:rsid w:val="00BA6F13"/>
    <w:rsid w:val="00BA73E4"/>
    <w:rsid w:val="00BA7525"/>
    <w:rsid w:val="00BA77E8"/>
    <w:rsid w:val="00BA7B30"/>
    <w:rsid w:val="00BA7FC2"/>
    <w:rsid w:val="00BB198A"/>
    <w:rsid w:val="00BB3A8E"/>
    <w:rsid w:val="00BB4CCE"/>
    <w:rsid w:val="00BB7111"/>
    <w:rsid w:val="00BC03FB"/>
    <w:rsid w:val="00BC0690"/>
    <w:rsid w:val="00BC1116"/>
    <w:rsid w:val="00BC29F4"/>
    <w:rsid w:val="00BC42B7"/>
    <w:rsid w:val="00BC45A1"/>
    <w:rsid w:val="00BC4C75"/>
    <w:rsid w:val="00BC4D13"/>
    <w:rsid w:val="00BC5E14"/>
    <w:rsid w:val="00BC6D1F"/>
    <w:rsid w:val="00BC7C5D"/>
    <w:rsid w:val="00BD054B"/>
    <w:rsid w:val="00BD15D6"/>
    <w:rsid w:val="00BD1CD3"/>
    <w:rsid w:val="00BD51CB"/>
    <w:rsid w:val="00BD5ACC"/>
    <w:rsid w:val="00BE0F5B"/>
    <w:rsid w:val="00BE1614"/>
    <w:rsid w:val="00BE21B2"/>
    <w:rsid w:val="00BE242C"/>
    <w:rsid w:val="00BE26E7"/>
    <w:rsid w:val="00BE3C75"/>
    <w:rsid w:val="00BE45AD"/>
    <w:rsid w:val="00BE59EE"/>
    <w:rsid w:val="00BE6622"/>
    <w:rsid w:val="00BE6FC4"/>
    <w:rsid w:val="00BE7BAF"/>
    <w:rsid w:val="00BF2DE4"/>
    <w:rsid w:val="00BF4E4B"/>
    <w:rsid w:val="00BF66A9"/>
    <w:rsid w:val="00BF7045"/>
    <w:rsid w:val="00C013BA"/>
    <w:rsid w:val="00C01897"/>
    <w:rsid w:val="00C01EFE"/>
    <w:rsid w:val="00C02C5C"/>
    <w:rsid w:val="00C0302E"/>
    <w:rsid w:val="00C03813"/>
    <w:rsid w:val="00C03881"/>
    <w:rsid w:val="00C03EC3"/>
    <w:rsid w:val="00C052AB"/>
    <w:rsid w:val="00C05E3C"/>
    <w:rsid w:val="00C06CAD"/>
    <w:rsid w:val="00C100F6"/>
    <w:rsid w:val="00C1083F"/>
    <w:rsid w:val="00C108AA"/>
    <w:rsid w:val="00C108E3"/>
    <w:rsid w:val="00C114D9"/>
    <w:rsid w:val="00C115C2"/>
    <w:rsid w:val="00C12A33"/>
    <w:rsid w:val="00C148D6"/>
    <w:rsid w:val="00C17D0D"/>
    <w:rsid w:val="00C17D73"/>
    <w:rsid w:val="00C20368"/>
    <w:rsid w:val="00C20A8B"/>
    <w:rsid w:val="00C21A59"/>
    <w:rsid w:val="00C21BB7"/>
    <w:rsid w:val="00C2324F"/>
    <w:rsid w:val="00C234FA"/>
    <w:rsid w:val="00C235EB"/>
    <w:rsid w:val="00C2386D"/>
    <w:rsid w:val="00C242D8"/>
    <w:rsid w:val="00C25889"/>
    <w:rsid w:val="00C263C2"/>
    <w:rsid w:val="00C27014"/>
    <w:rsid w:val="00C31AAA"/>
    <w:rsid w:val="00C31DD3"/>
    <w:rsid w:val="00C329EE"/>
    <w:rsid w:val="00C34027"/>
    <w:rsid w:val="00C3405B"/>
    <w:rsid w:val="00C3431D"/>
    <w:rsid w:val="00C41438"/>
    <w:rsid w:val="00C423A2"/>
    <w:rsid w:val="00C42870"/>
    <w:rsid w:val="00C44D51"/>
    <w:rsid w:val="00C47219"/>
    <w:rsid w:val="00C5004B"/>
    <w:rsid w:val="00C516F8"/>
    <w:rsid w:val="00C53E67"/>
    <w:rsid w:val="00C54574"/>
    <w:rsid w:val="00C555E8"/>
    <w:rsid w:val="00C57E90"/>
    <w:rsid w:val="00C605F4"/>
    <w:rsid w:val="00C60D73"/>
    <w:rsid w:val="00C6233B"/>
    <w:rsid w:val="00C62B7A"/>
    <w:rsid w:val="00C637E2"/>
    <w:rsid w:val="00C64144"/>
    <w:rsid w:val="00C644EA"/>
    <w:rsid w:val="00C659BB"/>
    <w:rsid w:val="00C66DE5"/>
    <w:rsid w:val="00C67F26"/>
    <w:rsid w:val="00C7104F"/>
    <w:rsid w:val="00C72985"/>
    <w:rsid w:val="00C73607"/>
    <w:rsid w:val="00C74729"/>
    <w:rsid w:val="00C74A67"/>
    <w:rsid w:val="00C76925"/>
    <w:rsid w:val="00C76E2E"/>
    <w:rsid w:val="00C7749B"/>
    <w:rsid w:val="00C77C79"/>
    <w:rsid w:val="00C809FA"/>
    <w:rsid w:val="00C8213C"/>
    <w:rsid w:val="00C82DE7"/>
    <w:rsid w:val="00C85032"/>
    <w:rsid w:val="00C86DD7"/>
    <w:rsid w:val="00C87975"/>
    <w:rsid w:val="00C87CFB"/>
    <w:rsid w:val="00C900E1"/>
    <w:rsid w:val="00C9061C"/>
    <w:rsid w:val="00C90F87"/>
    <w:rsid w:val="00C93168"/>
    <w:rsid w:val="00C9335F"/>
    <w:rsid w:val="00C950EF"/>
    <w:rsid w:val="00C95A67"/>
    <w:rsid w:val="00C96C3F"/>
    <w:rsid w:val="00C978EC"/>
    <w:rsid w:val="00CA2772"/>
    <w:rsid w:val="00CB0B78"/>
    <w:rsid w:val="00CB119A"/>
    <w:rsid w:val="00CB1671"/>
    <w:rsid w:val="00CB2B01"/>
    <w:rsid w:val="00CB2BA4"/>
    <w:rsid w:val="00CB3072"/>
    <w:rsid w:val="00CB49BE"/>
    <w:rsid w:val="00CB582D"/>
    <w:rsid w:val="00CB63FC"/>
    <w:rsid w:val="00CB78F3"/>
    <w:rsid w:val="00CC0830"/>
    <w:rsid w:val="00CC084F"/>
    <w:rsid w:val="00CC1658"/>
    <w:rsid w:val="00CC1E96"/>
    <w:rsid w:val="00CC4CC2"/>
    <w:rsid w:val="00CC4F3E"/>
    <w:rsid w:val="00CC7527"/>
    <w:rsid w:val="00CD31C3"/>
    <w:rsid w:val="00CD4082"/>
    <w:rsid w:val="00CD45D6"/>
    <w:rsid w:val="00CD4F7C"/>
    <w:rsid w:val="00CD60E2"/>
    <w:rsid w:val="00CE0387"/>
    <w:rsid w:val="00CE1C1D"/>
    <w:rsid w:val="00CE44ED"/>
    <w:rsid w:val="00CE44EE"/>
    <w:rsid w:val="00CF007F"/>
    <w:rsid w:val="00CF455C"/>
    <w:rsid w:val="00CF45D0"/>
    <w:rsid w:val="00CF4883"/>
    <w:rsid w:val="00CF517D"/>
    <w:rsid w:val="00CF6670"/>
    <w:rsid w:val="00CF6FCC"/>
    <w:rsid w:val="00CF721F"/>
    <w:rsid w:val="00D00F20"/>
    <w:rsid w:val="00D00F2D"/>
    <w:rsid w:val="00D04257"/>
    <w:rsid w:val="00D05A64"/>
    <w:rsid w:val="00D06972"/>
    <w:rsid w:val="00D0759F"/>
    <w:rsid w:val="00D10637"/>
    <w:rsid w:val="00D1469F"/>
    <w:rsid w:val="00D21461"/>
    <w:rsid w:val="00D22645"/>
    <w:rsid w:val="00D2282C"/>
    <w:rsid w:val="00D24384"/>
    <w:rsid w:val="00D25A44"/>
    <w:rsid w:val="00D3286A"/>
    <w:rsid w:val="00D32E96"/>
    <w:rsid w:val="00D33C5B"/>
    <w:rsid w:val="00D34B01"/>
    <w:rsid w:val="00D34EB9"/>
    <w:rsid w:val="00D37115"/>
    <w:rsid w:val="00D37A63"/>
    <w:rsid w:val="00D44310"/>
    <w:rsid w:val="00D44B33"/>
    <w:rsid w:val="00D45439"/>
    <w:rsid w:val="00D46FB0"/>
    <w:rsid w:val="00D556A1"/>
    <w:rsid w:val="00D563C2"/>
    <w:rsid w:val="00D57164"/>
    <w:rsid w:val="00D57281"/>
    <w:rsid w:val="00D6275D"/>
    <w:rsid w:val="00D64B74"/>
    <w:rsid w:val="00D65967"/>
    <w:rsid w:val="00D704DC"/>
    <w:rsid w:val="00D705C4"/>
    <w:rsid w:val="00D71920"/>
    <w:rsid w:val="00D72765"/>
    <w:rsid w:val="00D72771"/>
    <w:rsid w:val="00D72B02"/>
    <w:rsid w:val="00D732AF"/>
    <w:rsid w:val="00D739AF"/>
    <w:rsid w:val="00D75BFD"/>
    <w:rsid w:val="00D777F1"/>
    <w:rsid w:val="00D807D0"/>
    <w:rsid w:val="00D8185B"/>
    <w:rsid w:val="00D82F8B"/>
    <w:rsid w:val="00D84B9D"/>
    <w:rsid w:val="00D858D4"/>
    <w:rsid w:val="00D85D0E"/>
    <w:rsid w:val="00D865B3"/>
    <w:rsid w:val="00D86EF6"/>
    <w:rsid w:val="00D9094A"/>
    <w:rsid w:val="00D911A8"/>
    <w:rsid w:val="00D91EF6"/>
    <w:rsid w:val="00D942EE"/>
    <w:rsid w:val="00D958A7"/>
    <w:rsid w:val="00D96409"/>
    <w:rsid w:val="00D969A3"/>
    <w:rsid w:val="00DA0439"/>
    <w:rsid w:val="00DA2404"/>
    <w:rsid w:val="00DA2B4F"/>
    <w:rsid w:val="00DA2BFC"/>
    <w:rsid w:val="00DA4CEE"/>
    <w:rsid w:val="00DA51CC"/>
    <w:rsid w:val="00DB0403"/>
    <w:rsid w:val="00DB350F"/>
    <w:rsid w:val="00DB3573"/>
    <w:rsid w:val="00DB461A"/>
    <w:rsid w:val="00DB51F7"/>
    <w:rsid w:val="00DB6895"/>
    <w:rsid w:val="00DB726E"/>
    <w:rsid w:val="00DB7C42"/>
    <w:rsid w:val="00DC014F"/>
    <w:rsid w:val="00DC022C"/>
    <w:rsid w:val="00DC0CAB"/>
    <w:rsid w:val="00DC29D3"/>
    <w:rsid w:val="00DC2E8D"/>
    <w:rsid w:val="00DC3519"/>
    <w:rsid w:val="00DC5E23"/>
    <w:rsid w:val="00DC6DBF"/>
    <w:rsid w:val="00DC70BF"/>
    <w:rsid w:val="00DC72E4"/>
    <w:rsid w:val="00DC7AB8"/>
    <w:rsid w:val="00DD0013"/>
    <w:rsid w:val="00DD1346"/>
    <w:rsid w:val="00DD180D"/>
    <w:rsid w:val="00DD41B0"/>
    <w:rsid w:val="00DD4402"/>
    <w:rsid w:val="00DD525D"/>
    <w:rsid w:val="00DD541D"/>
    <w:rsid w:val="00DD5508"/>
    <w:rsid w:val="00DD644D"/>
    <w:rsid w:val="00DE0DE7"/>
    <w:rsid w:val="00DE0E0D"/>
    <w:rsid w:val="00DE1CF3"/>
    <w:rsid w:val="00DE3294"/>
    <w:rsid w:val="00DE46A3"/>
    <w:rsid w:val="00DE5E63"/>
    <w:rsid w:val="00DE603D"/>
    <w:rsid w:val="00DE675A"/>
    <w:rsid w:val="00DE74E0"/>
    <w:rsid w:val="00DF285C"/>
    <w:rsid w:val="00DF695A"/>
    <w:rsid w:val="00E05D0E"/>
    <w:rsid w:val="00E06AC4"/>
    <w:rsid w:val="00E071C8"/>
    <w:rsid w:val="00E0749A"/>
    <w:rsid w:val="00E0785E"/>
    <w:rsid w:val="00E1029B"/>
    <w:rsid w:val="00E11D34"/>
    <w:rsid w:val="00E145FF"/>
    <w:rsid w:val="00E170BB"/>
    <w:rsid w:val="00E17A10"/>
    <w:rsid w:val="00E20D4D"/>
    <w:rsid w:val="00E20E08"/>
    <w:rsid w:val="00E2172A"/>
    <w:rsid w:val="00E244CC"/>
    <w:rsid w:val="00E24935"/>
    <w:rsid w:val="00E254B4"/>
    <w:rsid w:val="00E263EF"/>
    <w:rsid w:val="00E30AE6"/>
    <w:rsid w:val="00E326F8"/>
    <w:rsid w:val="00E3311D"/>
    <w:rsid w:val="00E34A2D"/>
    <w:rsid w:val="00E358D1"/>
    <w:rsid w:val="00E36065"/>
    <w:rsid w:val="00E375E1"/>
    <w:rsid w:val="00E40A3B"/>
    <w:rsid w:val="00E42341"/>
    <w:rsid w:val="00E42F1E"/>
    <w:rsid w:val="00E431DF"/>
    <w:rsid w:val="00E4538E"/>
    <w:rsid w:val="00E45597"/>
    <w:rsid w:val="00E456A6"/>
    <w:rsid w:val="00E46E41"/>
    <w:rsid w:val="00E46FC3"/>
    <w:rsid w:val="00E47445"/>
    <w:rsid w:val="00E50AC8"/>
    <w:rsid w:val="00E50BB0"/>
    <w:rsid w:val="00E5102F"/>
    <w:rsid w:val="00E53333"/>
    <w:rsid w:val="00E54657"/>
    <w:rsid w:val="00E55F65"/>
    <w:rsid w:val="00E60035"/>
    <w:rsid w:val="00E634C9"/>
    <w:rsid w:val="00E64927"/>
    <w:rsid w:val="00E65E7D"/>
    <w:rsid w:val="00E6697F"/>
    <w:rsid w:val="00E671E1"/>
    <w:rsid w:val="00E717AE"/>
    <w:rsid w:val="00E719E3"/>
    <w:rsid w:val="00E74681"/>
    <w:rsid w:val="00E75B05"/>
    <w:rsid w:val="00E761DB"/>
    <w:rsid w:val="00E76E58"/>
    <w:rsid w:val="00E77CF4"/>
    <w:rsid w:val="00E8042B"/>
    <w:rsid w:val="00E81744"/>
    <w:rsid w:val="00E820A0"/>
    <w:rsid w:val="00E82404"/>
    <w:rsid w:val="00E861A1"/>
    <w:rsid w:val="00E92B27"/>
    <w:rsid w:val="00E93535"/>
    <w:rsid w:val="00E9496E"/>
    <w:rsid w:val="00E94A18"/>
    <w:rsid w:val="00E95E2C"/>
    <w:rsid w:val="00E96765"/>
    <w:rsid w:val="00E9735A"/>
    <w:rsid w:val="00E97703"/>
    <w:rsid w:val="00E97D09"/>
    <w:rsid w:val="00EA009B"/>
    <w:rsid w:val="00EA0937"/>
    <w:rsid w:val="00EA3905"/>
    <w:rsid w:val="00EA7723"/>
    <w:rsid w:val="00EB06C0"/>
    <w:rsid w:val="00EB09EF"/>
    <w:rsid w:val="00EB17F3"/>
    <w:rsid w:val="00EB2414"/>
    <w:rsid w:val="00EB249E"/>
    <w:rsid w:val="00EB28CA"/>
    <w:rsid w:val="00EB422D"/>
    <w:rsid w:val="00EB4DD3"/>
    <w:rsid w:val="00EB57D6"/>
    <w:rsid w:val="00EB60F9"/>
    <w:rsid w:val="00EB6737"/>
    <w:rsid w:val="00EB68BC"/>
    <w:rsid w:val="00EB7FD6"/>
    <w:rsid w:val="00EC0253"/>
    <w:rsid w:val="00EC1106"/>
    <w:rsid w:val="00EC5445"/>
    <w:rsid w:val="00EC6036"/>
    <w:rsid w:val="00ED7639"/>
    <w:rsid w:val="00EE12DE"/>
    <w:rsid w:val="00EE1688"/>
    <w:rsid w:val="00EE23CC"/>
    <w:rsid w:val="00EE2B24"/>
    <w:rsid w:val="00EE4CAB"/>
    <w:rsid w:val="00EE771E"/>
    <w:rsid w:val="00EF09DC"/>
    <w:rsid w:val="00EF14DA"/>
    <w:rsid w:val="00EF36D5"/>
    <w:rsid w:val="00EF3F63"/>
    <w:rsid w:val="00EF4C13"/>
    <w:rsid w:val="00EF6EEB"/>
    <w:rsid w:val="00EF78CF"/>
    <w:rsid w:val="00F00F75"/>
    <w:rsid w:val="00F072C2"/>
    <w:rsid w:val="00F07398"/>
    <w:rsid w:val="00F1066F"/>
    <w:rsid w:val="00F1227C"/>
    <w:rsid w:val="00F15AC3"/>
    <w:rsid w:val="00F162D0"/>
    <w:rsid w:val="00F21207"/>
    <w:rsid w:val="00F24B60"/>
    <w:rsid w:val="00F25454"/>
    <w:rsid w:val="00F25B0E"/>
    <w:rsid w:val="00F25F89"/>
    <w:rsid w:val="00F2677D"/>
    <w:rsid w:val="00F26B84"/>
    <w:rsid w:val="00F310CD"/>
    <w:rsid w:val="00F3139A"/>
    <w:rsid w:val="00F359DC"/>
    <w:rsid w:val="00F37240"/>
    <w:rsid w:val="00F37EFE"/>
    <w:rsid w:val="00F404CF"/>
    <w:rsid w:val="00F43DEE"/>
    <w:rsid w:val="00F45F06"/>
    <w:rsid w:val="00F475DD"/>
    <w:rsid w:val="00F5110A"/>
    <w:rsid w:val="00F5224C"/>
    <w:rsid w:val="00F524AA"/>
    <w:rsid w:val="00F52FF2"/>
    <w:rsid w:val="00F53DD1"/>
    <w:rsid w:val="00F53DE3"/>
    <w:rsid w:val="00F53FD4"/>
    <w:rsid w:val="00F54536"/>
    <w:rsid w:val="00F56BEA"/>
    <w:rsid w:val="00F60A53"/>
    <w:rsid w:val="00F61ED3"/>
    <w:rsid w:val="00F64E9F"/>
    <w:rsid w:val="00F720B8"/>
    <w:rsid w:val="00F72D89"/>
    <w:rsid w:val="00F74C8D"/>
    <w:rsid w:val="00F74F31"/>
    <w:rsid w:val="00F76F66"/>
    <w:rsid w:val="00F80DE5"/>
    <w:rsid w:val="00F83701"/>
    <w:rsid w:val="00F8563C"/>
    <w:rsid w:val="00F86365"/>
    <w:rsid w:val="00F867EF"/>
    <w:rsid w:val="00F9075C"/>
    <w:rsid w:val="00F90A48"/>
    <w:rsid w:val="00F9452A"/>
    <w:rsid w:val="00F94EE6"/>
    <w:rsid w:val="00F95FE2"/>
    <w:rsid w:val="00FA0D4F"/>
    <w:rsid w:val="00FA153F"/>
    <w:rsid w:val="00FA3C12"/>
    <w:rsid w:val="00FA3E21"/>
    <w:rsid w:val="00FB02D1"/>
    <w:rsid w:val="00FB04CA"/>
    <w:rsid w:val="00FB177A"/>
    <w:rsid w:val="00FB33C9"/>
    <w:rsid w:val="00FB35C4"/>
    <w:rsid w:val="00FB3A1E"/>
    <w:rsid w:val="00FB3D24"/>
    <w:rsid w:val="00FB42DF"/>
    <w:rsid w:val="00FB5678"/>
    <w:rsid w:val="00FB6647"/>
    <w:rsid w:val="00FC5CB0"/>
    <w:rsid w:val="00FD11C3"/>
    <w:rsid w:val="00FD3F1A"/>
    <w:rsid w:val="00FD442A"/>
    <w:rsid w:val="00FD45FD"/>
    <w:rsid w:val="00FD59D5"/>
    <w:rsid w:val="00FD5AAC"/>
    <w:rsid w:val="00FD6406"/>
    <w:rsid w:val="00FE1743"/>
    <w:rsid w:val="00FE3F0B"/>
    <w:rsid w:val="00FE5FE9"/>
    <w:rsid w:val="00FE641F"/>
    <w:rsid w:val="00FE7C3E"/>
    <w:rsid w:val="00FF0F02"/>
    <w:rsid w:val="00FF250D"/>
    <w:rsid w:val="00FF2A54"/>
    <w:rsid w:val="00FF5ACA"/>
    <w:rsid w:val="00FF6FEC"/>
    <w:rsid w:val="00FF78F6"/>
    <w:rsid w:val="02B96F82"/>
    <w:rsid w:val="03690192"/>
    <w:rsid w:val="04BB31FA"/>
    <w:rsid w:val="07124399"/>
    <w:rsid w:val="07215DEC"/>
    <w:rsid w:val="07577FFE"/>
    <w:rsid w:val="078B7CA7"/>
    <w:rsid w:val="07B611C8"/>
    <w:rsid w:val="08DF64FD"/>
    <w:rsid w:val="09630EDC"/>
    <w:rsid w:val="09882DBF"/>
    <w:rsid w:val="09A02495"/>
    <w:rsid w:val="09A03EDE"/>
    <w:rsid w:val="0B9335CE"/>
    <w:rsid w:val="0BA97D13"/>
    <w:rsid w:val="0BE65541"/>
    <w:rsid w:val="0C4F3DDF"/>
    <w:rsid w:val="0C780D36"/>
    <w:rsid w:val="0C9B0117"/>
    <w:rsid w:val="0C9B273A"/>
    <w:rsid w:val="0CD867C0"/>
    <w:rsid w:val="0CF462EF"/>
    <w:rsid w:val="0CF6390D"/>
    <w:rsid w:val="0D28304B"/>
    <w:rsid w:val="0D501777"/>
    <w:rsid w:val="0DC17C9E"/>
    <w:rsid w:val="0E9953A0"/>
    <w:rsid w:val="0EE7610B"/>
    <w:rsid w:val="0F692FC4"/>
    <w:rsid w:val="0F865627"/>
    <w:rsid w:val="0FAE640F"/>
    <w:rsid w:val="11004802"/>
    <w:rsid w:val="111B10CA"/>
    <w:rsid w:val="120B36EF"/>
    <w:rsid w:val="122F5690"/>
    <w:rsid w:val="12B46AE6"/>
    <w:rsid w:val="13492C5D"/>
    <w:rsid w:val="140F1BAC"/>
    <w:rsid w:val="148C3CB9"/>
    <w:rsid w:val="154D6E05"/>
    <w:rsid w:val="156E3637"/>
    <w:rsid w:val="15D02978"/>
    <w:rsid w:val="17AF0DDF"/>
    <w:rsid w:val="17FF2A2F"/>
    <w:rsid w:val="18ED07C2"/>
    <w:rsid w:val="19B17A41"/>
    <w:rsid w:val="1BCF41AF"/>
    <w:rsid w:val="1C0C4517"/>
    <w:rsid w:val="1C67088B"/>
    <w:rsid w:val="1CB7272E"/>
    <w:rsid w:val="1D174D78"/>
    <w:rsid w:val="1DAA41B9"/>
    <w:rsid w:val="1DAB723D"/>
    <w:rsid w:val="1E253381"/>
    <w:rsid w:val="1F8452B0"/>
    <w:rsid w:val="21663AC3"/>
    <w:rsid w:val="217615B9"/>
    <w:rsid w:val="219263AA"/>
    <w:rsid w:val="21D36D57"/>
    <w:rsid w:val="22450A1F"/>
    <w:rsid w:val="22CE3412"/>
    <w:rsid w:val="23475E07"/>
    <w:rsid w:val="242D4168"/>
    <w:rsid w:val="24561F7E"/>
    <w:rsid w:val="245B3C6C"/>
    <w:rsid w:val="24694BD6"/>
    <w:rsid w:val="2561056D"/>
    <w:rsid w:val="2626033A"/>
    <w:rsid w:val="26B96187"/>
    <w:rsid w:val="26E054C2"/>
    <w:rsid w:val="272C6959"/>
    <w:rsid w:val="27E47736"/>
    <w:rsid w:val="29981BE0"/>
    <w:rsid w:val="29B36EBE"/>
    <w:rsid w:val="2A2F6883"/>
    <w:rsid w:val="2A7F5F97"/>
    <w:rsid w:val="2A846AAC"/>
    <w:rsid w:val="2AFF589E"/>
    <w:rsid w:val="2B034261"/>
    <w:rsid w:val="2BD43E15"/>
    <w:rsid w:val="2C7C5C8D"/>
    <w:rsid w:val="2CA927FA"/>
    <w:rsid w:val="2D8F19F0"/>
    <w:rsid w:val="2D973669"/>
    <w:rsid w:val="2E3A5DFF"/>
    <w:rsid w:val="2ED718A0"/>
    <w:rsid w:val="2FE51D9B"/>
    <w:rsid w:val="314D7BF8"/>
    <w:rsid w:val="31F3494A"/>
    <w:rsid w:val="32904240"/>
    <w:rsid w:val="32D77D91"/>
    <w:rsid w:val="33AD12D4"/>
    <w:rsid w:val="342239AF"/>
    <w:rsid w:val="34FA0BAE"/>
    <w:rsid w:val="351D1FD7"/>
    <w:rsid w:val="35270760"/>
    <w:rsid w:val="35655E05"/>
    <w:rsid w:val="358403D9"/>
    <w:rsid w:val="35AE5EB4"/>
    <w:rsid w:val="36FF4A43"/>
    <w:rsid w:val="37313B18"/>
    <w:rsid w:val="376B527C"/>
    <w:rsid w:val="37E73261"/>
    <w:rsid w:val="380E12BA"/>
    <w:rsid w:val="382F44FB"/>
    <w:rsid w:val="38593840"/>
    <w:rsid w:val="38786140"/>
    <w:rsid w:val="388217BD"/>
    <w:rsid w:val="39487705"/>
    <w:rsid w:val="39AE44CE"/>
    <w:rsid w:val="3ADB6274"/>
    <w:rsid w:val="3B2E0A9A"/>
    <w:rsid w:val="3B4E2A47"/>
    <w:rsid w:val="3BEB24E7"/>
    <w:rsid w:val="3BF50633"/>
    <w:rsid w:val="3C074E47"/>
    <w:rsid w:val="3C4A35E1"/>
    <w:rsid w:val="3C57218D"/>
    <w:rsid w:val="3CFC712E"/>
    <w:rsid w:val="3F6041AA"/>
    <w:rsid w:val="407271A0"/>
    <w:rsid w:val="42621029"/>
    <w:rsid w:val="43273A09"/>
    <w:rsid w:val="441B3B85"/>
    <w:rsid w:val="443231BD"/>
    <w:rsid w:val="445D5F4C"/>
    <w:rsid w:val="448839A1"/>
    <w:rsid w:val="44CA4BFA"/>
    <w:rsid w:val="451367FB"/>
    <w:rsid w:val="45AC7E7F"/>
    <w:rsid w:val="46C2653B"/>
    <w:rsid w:val="48166B3E"/>
    <w:rsid w:val="48C721D8"/>
    <w:rsid w:val="48E22EC4"/>
    <w:rsid w:val="4907178C"/>
    <w:rsid w:val="490B75D5"/>
    <w:rsid w:val="4989333F"/>
    <w:rsid w:val="49C12AD9"/>
    <w:rsid w:val="49DC5B43"/>
    <w:rsid w:val="4A66404E"/>
    <w:rsid w:val="4AA15C2A"/>
    <w:rsid w:val="4B3F1352"/>
    <w:rsid w:val="4B491C5E"/>
    <w:rsid w:val="4B984F82"/>
    <w:rsid w:val="4BD44D46"/>
    <w:rsid w:val="4C5C59BA"/>
    <w:rsid w:val="4CDC3ABD"/>
    <w:rsid w:val="4CFC2730"/>
    <w:rsid w:val="4D716903"/>
    <w:rsid w:val="4D926C66"/>
    <w:rsid w:val="4E775E5C"/>
    <w:rsid w:val="4F0973FC"/>
    <w:rsid w:val="4FBA24A4"/>
    <w:rsid w:val="50A54F03"/>
    <w:rsid w:val="51711F5D"/>
    <w:rsid w:val="51CE0489"/>
    <w:rsid w:val="52EC506B"/>
    <w:rsid w:val="52ED0DE3"/>
    <w:rsid w:val="544113E6"/>
    <w:rsid w:val="58177938"/>
    <w:rsid w:val="5838665C"/>
    <w:rsid w:val="5909243F"/>
    <w:rsid w:val="5943175D"/>
    <w:rsid w:val="595A102D"/>
    <w:rsid w:val="59F02DC3"/>
    <w:rsid w:val="5A985AD8"/>
    <w:rsid w:val="5B765E19"/>
    <w:rsid w:val="5C0D1BAE"/>
    <w:rsid w:val="5C844566"/>
    <w:rsid w:val="5CAA386D"/>
    <w:rsid w:val="5CAD5C12"/>
    <w:rsid w:val="5CF722E7"/>
    <w:rsid w:val="5D1A0A26"/>
    <w:rsid w:val="5D215BDB"/>
    <w:rsid w:val="5D313908"/>
    <w:rsid w:val="5E054FAB"/>
    <w:rsid w:val="5EC80ECB"/>
    <w:rsid w:val="5F2E2567"/>
    <w:rsid w:val="605738B2"/>
    <w:rsid w:val="608A7377"/>
    <w:rsid w:val="609B1E7E"/>
    <w:rsid w:val="618F19E3"/>
    <w:rsid w:val="62BF00A6"/>
    <w:rsid w:val="641C6E32"/>
    <w:rsid w:val="64971E0A"/>
    <w:rsid w:val="654A79CF"/>
    <w:rsid w:val="65556AA0"/>
    <w:rsid w:val="657D6AB9"/>
    <w:rsid w:val="668A2779"/>
    <w:rsid w:val="67204E8B"/>
    <w:rsid w:val="6754073C"/>
    <w:rsid w:val="6760797E"/>
    <w:rsid w:val="677551D7"/>
    <w:rsid w:val="68103152"/>
    <w:rsid w:val="693B62C4"/>
    <w:rsid w:val="69A73642"/>
    <w:rsid w:val="69FA0CDE"/>
    <w:rsid w:val="6A010FA4"/>
    <w:rsid w:val="6A8D2838"/>
    <w:rsid w:val="6ACF69E0"/>
    <w:rsid w:val="6ADE3093"/>
    <w:rsid w:val="6B8766AC"/>
    <w:rsid w:val="6BA37E39"/>
    <w:rsid w:val="6BE4292B"/>
    <w:rsid w:val="6CE95D1F"/>
    <w:rsid w:val="6CED41BB"/>
    <w:rsid w:val="6D2D0302"/>
    <w:rsid w:val="6D3B13A1"/>
    <w:rsid w:val="6D4318D3"/>
    <w:rsid w:val="6E1A6AD8"/>
    <w:rsid w:val="6F165124"/>
    <w:rsid w:val="706A5740"/>
    <w:rsid w:val="706C1A83"/>
    <w:rsid w:val="70813C53"/>
    <w:rsid w:val="71267542"/>
    <w:rsid w:val="713D24B1"/>
    <w:rsid w:val="71EA0150"/>
    <w:rsid w:val="72067721"/>
    <w:rsid w:val="739509AF"/>
    <w:rsid w:val="74F43E73"/>
    <w:rsid w:val="74F51705"/>
    <w:rsid w:val="750B5159"/>
    <w:rsid w:val="75581673"/>
    <w:rsid w:val="75A31161"/>
    <w:rsid w:val="75E65E0C"/>
    <w:rsid w:val="75EC5C91"/>
    <w:rsid w:val="77195F56"/>
    <w:rsid w:val="77416E84"/>
    <w:rsid w:val="77D2448E"/>
    <w:rsid w:val="77DB696C"/>
    <w:rsid w:val="79BB1CDC"/>
    <w:rsid w:val="79BC4EE7"/>
    <w:rsid w:val="7A765096"/>
    <w:rsid w:val="7AA02113"/>
    <w:rsid w:val="7B242D44"/>
    <w:rsid w:val="7BA23C69"/>
    <w:rsid w:val="7BC71922"/>
    <w:rsid w:val="7C0E4CEE"/>
    <w:rsid w:val="7CAF2A3A"/>
    <w:rsid w:val="7CE85D99"/>
    <w:rsid w:val="7D72325C"/>
    <w:rsid w:val="7E4744E6"/>
    <w:rsid w:val="7F2C15B3"/>
    <w:rsid w:val="7FD75F49"/>
    <w:rsid w:val="97DDF8DA"/>
    <w:rsid w:val="CEEE6D99"/>
    <w:rsid w:val="D4ED8FEE"/>
    <w:rsid w:val="DBBC2AAA"/>
    <w:rsid w:val="DDFE1A6D"/>
    <w:rsid w:val="E3DE831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iPriority="99"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semiHidden="0" w:name="footnote reference"/>
    <w:lsdException w:qFormat="1" w:uiPriority="0" w:semiHidden="0" w:name="annotation reference"/>
    <w:lsdException w:uiPriority="99" w:name="line number"/>
    <w:lsdException w:qFormat="1"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iPriority="0" w:semiHidden="0" w:name="Body Text 3"/>
    <w:lsdException w:qFormat="1"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60"/>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link w:val="61"/>
    <w:qFormat/>
    <w:uiPriority w:val="0"/>
    <w:pPr>
      <w:keepNext/>
      <w:keepLines/>
      <w:spacing w:line="600" w:lineRule="exact"/>
      <w:ind w:firstLine="643" w:firstLineChars="200"/>
      <w:outlineLvl w:val="2"/>
    </w:pPr>
    <w:rPr>
      <w:b/>
      <w:bCs/>
      <w:sz w:val="32"/>
      <w:szCs w:val="32"/>
    </w:rPr>
  </w:style>
  <w:style w:type="paragraph" w:styleId="5">
    <w:name w:val="heading 4"/>
    <w:basedOn w:val="1"/>
    <w:next w:val="1"/>
    <w:link w:val="62"/>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6">
    <w:name w:val="heading 5"/>
    <w:basedOn w:val="1"/>
    <w:next w:val="1"/>
    <w:link w:val="63"/>
    <w:qFormat/>
    <w:uiPriority w:val="0"/>
    <w:pPr>
      <w:keepNext/>
      <w:keepLines/>
      <w:spacing w:before="280" w:after="290" w:line="376" w:lineRule="auto"/>
      <w:outlineLvl w:val="4"/>
    </w:pPr>
    <w:rPr>
      <w:b/>
      <w:bCs/>
      <w:sz w:val="28"/>
      <w:szCs w:val="28"/>
    </w:rPr>
  </w:style>
  <w:style w:type="paragraph" w:styleId="7">
    <w:name w:val="heading 6"/>
    <w:basedOn w:val="1"/>
    <w:next w:val="8"/>
    <w:link w:val="64"/>
    <w:qFormat/>
    <w:uiPriority w:val="0"/>
    <w:pPr>
      <w:keepNext/>
      <w:keepLines/>
      <w:spacing w:before="240" w:after="64" w:line="320" w:lineRule="auto"/>
      <w:ind w:left="2520" w:hanging="420"/>
      <w:outlineLvl w:val="5"/>
    </w:pPr>
    <w:rPr>
      <w:rFonts w:ascii="Arial" w:hAnsi="Arial" w:eastAsia="黑体"/>
      <w:b/>
      <w:sz w:val="24"/>
    </w:rPr>
  </w:style>
  <w:style w:type="paragraph" w:styleId="9">
    <w:name w:val="heading 7"/>
    <w:basedOn w:val="1"/>
    <w:next w:val="8"/>
    <w:link w:val="65"/>
    <w:qFormat/>
    <w:uiPriority w:val="0"/>
    <w:pPr>
      <w:keepNext/>
      <w:keepLines/>
      <w:spacing w:before="240" w:after="64" w:line="320" w:lineRule="auto"/>
      <w:ind w:left="2940" w:hanging="420"/>
      <w:outlineLvl w:val="6"/>
    </w:pPr>
    <w:rPr>
      <w:b/>
      <w:sz w:val="24"/>
    </w:rPr>
  </w:style>
  <w:style w:type="paragraph" w:styleId="10">
    <w:name w:val="heading 8"/>
    <w:basedOn w:val="1"/>
    <w:next w:val="8"/>
    <w:link w:val="66"/>
    <w:qFormat/>
    <w:uiPriority w:val="0"/>
    <w:pPr>
      <w:keepNext/>
      <w:keepLines/>
      <w:spacing w:before="240" w:after="64" w:line="320" w:lineRule="auto"/>
      <w:ind w:left="3360" w:hanging="420"/>
      <w:outlineLvl w:val="7"/>
    </w:pPr>
    <w:rPr>
      <w:rFonts w:ascii="Arial" w:hAnsi="Arial" w:eastAsia="黑体"/>
      <w:sz w:val="24"/>
    </w:rPr>
  </w:style>
  <w:style w:type="paragraph" w:styleId="11">
    <w:name w:val="heading 9"/>
    <w:basedOn w:val="1"/>
    <w:next w:val="8"/>
    <w:link w:val="67"/>
    <w:qFormat/>
    <w:uiPriority w:val="0"/>
    <w:pPr>
      <w:keepNext/>
      <w:keepLines/>
      <w:spacing w:before="240" w:after="64" w:line="320" w:lineRule="auto"/>
      <w:ind w:left="3780" w:hanging="420"/>
      <w:outlineLvl w:val="8"/>
    </w:pPr>
    <w:rPr>
      <w:rFonts w:ascii="Arial" w:hAnsi="Arial" w:eastAsia="黑体"/>
    </w:rPr>
  </w:style>
  <w:style w:type="character" w:default="1" w:styleId="49">
    <w:name w:val="Default Paragraph Font"/>
    <w:semiHidden/>
    <w:unhideWhenUsed/>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8">
    <w:name w:val="Normal Indent"/>
    <w:basedOn w:val="1"/>
    <w:unhideWhenUsed/>
    <w:qFormat/>
    <w:uiPriority w:val="0"/>
    <w:pPr>
      <w:ind w:firstLine="420"/>
    </w:pPr>
    <w:rPr>
      <w:szCs w:val="20"/>
    </w:rPr>
  </w:style>
  <w:style w:type="paragraph" w:styleId="12">
    <w:name w:val="toc 7"/>
    <w:basedOn w:val="1"/>
    <w:next w:val="1"/>
    <w:unhideWhenUsed/>
    <w:qFormat/>
    <w:uiPriority w:val="39"/>
    <w:pPr>
      <w:jc w:val="left"/>
    </w:pPr>
    <w:rPr>
      <w:rFonts w:ascii="Calibri" w:hAnsi="Calibri"/>
      <w:sz w:val="22"/>
      <w:szCs w:val="22"/>
    </w:rPr>
  </w:style>
  <w:style w:type="paragraph" w:styleId="13">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4">
    <w:name w:val="caption"/>
    <w:basedOn w:val="1"/>
    <w:next w:val="1"/>
    <w:qFormat/>
    <w:uiPriority w:val="0"/>
    <w:pPr>
      <w:spacing w:before="152" w:after="160"/>
    </w:pPr>
    <w:rPr>
      <w:rFonts w:ascii="Arial" w:hAnsi="Arial" w:eastAsia="黑体" w:cs="Arial"/>
      <w:sz w:val="20"/>
      <w:szCs w:val="20"/>
    </w:rPr>
  </w:style>
  <w:style w:type="paragraph" w:styleId="15">
    <w:name w:val="Document Map"/>
    <w:basedOn w:val="1"/>
    <w:link w:val="68"/>
    <w:unhideWhenUsed/>
    <w:qFormat/>
    <w:uiPriority w:val="0"/>
    <w:rPr>
      <w:rFonts w:ascii="宋体"/>
      <w:sz w:val="18"/>
      <w:szCs w:val="18"/>
    </w:rPr>
  </w:style>
  <w:style w:type="paragraph" w:styleId="16">
    <w:name w:val="annotation text"/>
    <w:basedOn w:val="1"/>
    <w:link w:val="69"/>
    <w:unhideWhenUsed/>
    <w:qFormat/>
    <w:uiPriority w:val="0"/>
    <w:pPr>
      <w:jc w:val="left"/>
    </w:pPr>
  </w:style>
  <w:style w:type="paragraph" w:styleId="17">
    <w:name w:val="Body Text 3"/>
    <w:basedOn w:val="1"/>
    <w:link w:val="70"/>
    <w:unhideWhenUsed/>
    <w:qFormat/>
    <w:uiPriority w:val="0"/>
    <w:pPr>
      <w:spacing w:after="120"/>
    </w:pPr>
    <w:rPr>
      <w:sz w:val="16"/>
      <w:szCs w:val="16"/>
    </w:rPr>
  </w:style>
  <w:style w:type="paragraph" w:styleId="18">
    <w:name w:val="Body Text"/>
    <w:basedOn w:val="1"/>
    <w:link w:val="71"/>
    <w:unhideWhenUsed/>
    <w:qFormat/>
    <w:uiPriority w:val="99"/>
    <w:pPr>
      <w:spacing w:after="120"/>
    </w:pPr>
  </w:style>
  <w:style w:type="paragraph" w:styleId="19">
    <w:name w:val="Body Text Indent"/>
    <w:basedOn w:val="1"/>
    <w:link w:val="72"/>
    <w:unhideWhenUsed/>
    <w:qFormat/>
    <w:uiPriority w:val="0"/>
    <w:pPr>
      <w:spacing w:line="200" w:lineRule="exact"/>
      <w:ind w:firstLine="301"/>
    </w:pPr>
    <w:rPr>
      <w:rFonts w:ascii="宋体" w:hAnsi="Courier New"/>
      <w:spacing w:val="-4"/>
      <w:sz w:val="18"/>
      <w:szCs w:val="20"/>
    </w:rPr>
  </w:style>
  <w:style w:type="paragraph" w:styleId="20">
    <w:name w:val="List Number 3"/>
    <w:basedOn w:val="1"/>
    <w:qFormat/>
    <w:uiPriority w:val="0"/>
    <w:pPr>
      <w:tabs>
        <w:tab w:val="left" w:pos="1200"/>
      </w:tabs>
      <w:ind w:left="1237" w:hanging="765"/>
    </w:pPr>
  </w:style>
  <w:style w:type="paragraph" w:styleId="21">
    <w:name w:val="List 2"/>
    <w:basedOn w:val="1"/>
    <w:qFormat/>
    <w:uiPriority w:val="0"/>
    <w:pPr>
      <w:ind w:left="100" w:leftChars="200" w:hanging="200" w:hangingChars="200"/>
    </w:pPr>
    <w:rPr>
      <w:sz w:val="28"/>
    </w:rPr>
  </w:style>
  <w:style w:type="paragraph" w:styleId="22">
    <w:name w:val="toc 5"/>
    <w:basedOn w:val="1"/>
    <w:next w:val="1"/>
    <w:unhideWhenUsed/>
    <w:qFormat/>
    <w:uiPriority w:val="39"/>
    <w:pPr>
      <w:jc w:val="left"/>
    </w:pPr>
    <w:rPr>
      <w:rFonts w:ascii="Calibri" w:hAnsi="Calibri"/>
      <w:sz w:val="22"/>
      <w:szCs w:val="22"/>
    </w:rPr>
  </w:style>
  <w:style w:type="paragraph" w:styleId="23">
    <w:name w:val="toc 3"/>
    <w:basedOn w:val="1"/>
    <w:next w:val="1"/>
    <w:unhideWhenUsed/>
    <w:qFormat/>
    <w:uiPriority w:val="39"/>
    <w:pPr>
      <w:jc w:val="left"/>
    </w:pPr>
    <w:rPr>
      <w:rFonts w:ascii="Calibri" w:hAnsi="Calibri"/>
      <w:smallCaps/>
      <w:sz w:val="22"/>
      <w:szCs w:val="22"/>
    </w:rPr>
  </w:style>
  <w:style w:type="paragraph" w:styleId="24">
    <w:name w:val="Plain Text"/>
    <w:basedOn w:val="1"/>
    <w:next w:val="5"/>
    <w:link w:val="73"/>
    <w:unhideWhenUsed/>
    <w:qFormat/>
    <w:uiPriority w:val="0"/>
    <w:rPr>
      <w:rFonts w:ascii="宋体" w:hAnsi="Courier New"/>
      <w:szCs w:val="20"/>
    </w:rPr>
  </w:style>
  <w:style w:type="paragraph" w:styleId="25">
    <w:name w:val="toc 8"/>
    <w:basedOn w:val="1"/>
    <w:next w:val="1"/>
    <w:unhideWhenUsed/>
    <w:qFormat/>
    <w:uiPriority w:val="39"/>
    <w:pPr>
      <w:jc w:val="left"/>
    </w:pPr>
    <w:rPr>
      <w:rFonts w:ascii="Calibri" w:hAnsi="Calibri"/>
      <w:sz w:val="22"/>
      <w:szCs w:val="22"/>
    </w:rPr>
  </w:style>
  <w:style w:type="paragraph" w:styleId="26">
    <w:name w:val="Date"/>
    <w:basedOn w:val="1"/>
    <w:next w:val="1"/>
    <w:link w:val="74"/>
    <w:unhideWhenUsed/>
    <w:qFormat/>
    <w:uiPriority w:val="0"/>
    <w:pPr>
      <w:ind w:left="100" w:leftChars="2500"/>
    </w:pPr>
  </w:style>
  <w:style w:type="paragraph" w:styleId="27">
    <w:name w:val="Body Text Indent 2"/>
    <w:basedOn w:val="1"/>
    <w:link w:val="75"/>
    <w:unhideWhenUsed/>
    <w:qFormat/>
    <w:uiPriority w:val="0"/>
    <w:pPr>
      <w:spacing w:after="120" w:line="480" w:lineRule="auto"/>
      <w:ind w:left="420" w:leftChars="200"/>
    </w:pPr>
  </w:style>
  <w:style w:type="paragraph" w:styleId="28">
    <w:name w:val="endnote text"/>
    <w:basedOn w:val="1"/>
    <w:link w:val="76"/>
    <w:unhideWhenUsed/>
    <w:qFormat/>
    <w:uiPriority w:val="99"/>
    <w:pPr>
      <w:snapToGrid w:val="0"/>
      <w:jc w:val="left"/>
    </w:pPr>
  </w:style>
  <w:style w:type="paragraph" w:styleId="29">
    <w:name w:val="Balloon Text"/>
    <w:basedOn w:val="1"/>
    <w:link w:val="77"/>
    <w:unhideWhenUsed/>
    <w:qFormat/>
    <w:uiPriority w:val="0"/>
    <w:rPr>
      <w:sz w:val="18"/>
      <w:szCs w:val="18"/>
    </w:rPr>
  </w:style>
  <w:style w:type="paragraph" w:styleId="30">
    <w:name w:val="footer"/>
    <w:basedOn w:val="1"/>
    <w:link w:val="78"/>
    <w:unhideWhenUsed/>
    <w:qFormat/>
    <w:uiPriority w:val="99"/>
    <w:pPr>
      <w:tabs>
        <w:tab w:val="center" w:pos="4153"/>
        <w:tab w:val="right" w:pos="8306"/>
      </w:tabs>
      <w:snapToGrid w:val="0"/>
      <w:jc w:val="left"/>
    </w:pPr>
    <w:rPr>
      <w:sz w:val="18"/>
      <w:szCs w:val="18"/>
    </w:rPr>
  </w:style>
  <w:style w:type="paragraph" w:styleId="31">
    <w:name w:val="header"/>
    <w:basedOn w:val="1"/>
    <w:link w:val="79"/>
    <w:unhideWhenUsed/>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unhideWhenUsed/>
    <w:qFormat/>
    <w:uiPriority w:val="39"/>
    <w:pPr>
      <w:spacing w:before="360" w:after="360"/>
      <w:jc w:val="left"/>
    </w:pPr>
    <w:rPr>
      <w:rFonts w:ascii="Calibri" w:hAnsi="Calibri"/>
      <w:b/>
      <w:bCs/>
      <w:caps/>
      <w:sz w:val="22"/>
      <w:szCs w:val="22"/>
      <w:u w:val="single"/>
    </w:rPr>
  </w:style>
  <w:style w:type="paragraph" w:styleId="33">
    <w:name w:val="toc 4"/>
    <w:basedOn w:val="1"/>
    <w:next w:val="1"/>
    <w:unhideWhenUsed/>
    <w:qFormat/>
    <w:uiPriority w:val="39"/>
    <w:pPr>
      <w:jc w:val="left"/>
    </w:pPr>
    <w:rPr>
      <w:rFonts w:ascii="Calibri" w:hAnsi="Calibri"/>
      <w:sz w:val="22"/>
      <w:szCs w:val="22"/>
    </w:rPr>
  </w:style>
  <w:style w:type="paragraph" w:styleId="34">
    <w:name w:val="List"/>
    <w:basedOn w:val="1"/>
    <w:unhideWhenUsed/>
    <w:qFormat/>
    <w:uiPriority w:val="0"/>
    <w:pPr>
      <w:ind w:left="200" w:hanging="200" w:hangingChars="200"/>
    </w:pPr>
    <w:rPr>
      <w:sz w:val="28"/>
    </w:rPr>
  </w:style>
  <w:style w:type="paragraph" w:styleId="35">
    <w:name w:val="footnote text"/>
    <w:basedOn w:val="1"/>
    <w:link w:val="80"/>
    <w:unhideWhenUsed/>
    <w:qFormat/>
    <w:uiPriority w:val="99"/>
    <w:pPr>
      <w:snapToGrid w:val="0"/>
      <w:jc w:val="left"/>
    </w:pPr>
    <w:rPr>
      <w:sz w:val="18"/>
      <w:szCs w:val="18"/>
    </w:rPr>
  </w:style>
  <w:style w:type="paragraph" w:styleId="36">
    <w:name w:val="toc 6"/>
    <w:basedOn w:val="1"/>
    <w:next w:val="1"/>
    <w:unhideWhenUsed/>
    <w:qFormat/>
    <w:uiPriority w:val="39"/>
    <w:pPr>
      <w:jc w:val="left"/>
    </w:pPr>
    <w:rPr>
      <w:rFonts w:ascii="Calibri" w:hAnsi="Calibri"/>
      <w:sz w:val="22"/>
      <w:szCs w:val="22"/>
    </w:rPr>
  </w:style>
  <w:style w:type="paragraph" w:styleId="37">
    <w:name w:val="Body Text Indent 3"/>
    <w:basedOn w:val="1"/>
    <w:link w:val="81"/>
    <w:qFormat/>
    <w:uiPriority w:val="0"/>
    <w:pPr>
      <w:spacing w:after="120"/>
      <w:ind w:left="420" w:leftChars="200"/>
    </w:pPr>
    <w:rPr>
      <w:kern w:val="0"/>
      <w:sz w:val="16"/>
      <w:szCs w:val="16"/>
    </w:rPr>
  </w:style>
  <w:style w:type="paragraph" w:styleId="38">
    <w:name w:val="toc 2"/>
    <w:basedOn w:val="1"/>
    <w:next w:val="1"/>
    <w:autoRedefine/>
    <w:unhideWhenUsed/>
    <w:qFormat/>
    <w:uiPriority w:val="39"/>
    <w:pPr>
      <w:jc w:val="left"/>
    </w:pPr>
    <w:rPr>
      <w:rFonts w:ascii="Calibri" w:hAnsi="Calibri"/>
      <w:b/>
      <w:bCs/>
      <w:smallCaps/>
      <w:sz w:val="22"/>
      <w:szCs w:val="22"/>
    </w:rPr>
  </w:style>
  <w:style w:type="paragraph" w:styleId="39">
    <w:name w:val="toc 9"/>
    <w:basedOn w:val="1"/>
    <w:next w:val="1"/>
    <w:unhideWhenUsed/>
    <w:qFormat/>
    <w:uiPriority w:val="39"/>
    <w:pPr>
      <w:jc w:val="left"/>
    </w:pPr>
    <w:rPr>
      <w:rFonts w:ascii="Calibri" w:hAnsi="Calibri"/>
      <w:sz w:val="22"/>
      <w:szCs w:val="22"/>
    </w:rPr>
  </w:style>
  <w:style w:type="paragraph" w:styleId="40">
    <w:name w:val="Body Text 2"/>
    <w:basedOn w:val="1"/>
    <w:link w:val="82"/>
    <w:qFormat/>
    <w:uiPriority w:val="0"/>
    <w:pPr>
      <w:spacing w:after="120" w:line="480" w:lineRule="auto"/>
    </w:pPr>
    <w:rPr>
      <w:kern w:val="0"/>
      <w:sz w:val="20"/>
    </w:rPr>
  </w:style>
  <w:style w:type="paragraph" w:styleId="41">
    <w:name w:val="Normal (Web)"/>
    <w:basedOn w:val="1"/>
    <w:unhideWhenUsed/>
    <w:qFormat/>
    <w:uiPriority w:val="99"/>
    <w:pPr>
      <w:widowControl/>
      <w:spacing w:before="100" w:beforeAutospacing="1" w:after="100" w:afterAutospacing="1"/>
      <w:jc w:val="left"/>
    </w:pPr>
    <w:rPr>
      <w:rFonts w:eastAsia="Times New Roman"/>
      <w:kern w:val="0"/>
      <w:sz w:val="24"/>
    </w:rPr>
  </w:style>
  <w:style w:type="paragraph" w:styleId="42">
    <w:name w:val="index 1"/>
    <w:basedOn w:val="1"/>
    <w:next w:val="1"/>
    <w:semiHidden/>
    <w:qFormat/>
    <w:uiPriority w:val="0"/>
    <w:pPr>
      <w:spacing w:line="400" w:lineRule="exact"/>
      <w:ind w:firstLine="420" w:firstLineChars="200"/>
    </w:pPr>
    <w:rPr>
      <w:rFonts w:ascii="宋体" w:hAnsi="Courier New"/>
      <w:b/>
      <w:szCs w:val="20"/>
    </w:rPr>
  </w:style>
  <w:style w:type="paragraph" w:styleId="43">
    <w:name w:val="Title"/>
    <w:basedOn w:val="1"/>
    <w:next w:val="1"/>
    <w:link w:val="83"/>
    <w:qFormat/>
    <w:uiPriority w:val="10"/>
    <w:pPr>
      <w:spacing w:before="240" w:after="60"/>
      <w:jc w:val="center"/>
      <w:outlineLvl w:val="0"/>
    </w:pPr>
    <w:rPr>
      <w:rFonts w:ascii="Cambria" w:hAnsi="Cambria"/>
      <w:b/>
      <w:bCs/>
      <w:sz w:val="32"/>
      <w:szCs w:val="32"/>
    </w:rPr>
  </w:style>
  <w:style w:type="paragraph" w:styleId="44">
    <w:name w:val="annotation subject"/>
    <w:basedOn w:val="16"/>
    <w:next w:val="16"/>
    <w:link w:val="84"/>
    <w:unhideWhenUsed/>
    <w:qFormat/>
    <w:uiPriority w:val="99"/>
    <w:rPr>
      <w:b/>
      <w:bCs/>
    </w:rPr>
  </w:style>
  <w:style w:type="paragraph" w:styleId="45">
    <w:name w:val="Body Text First Indent"/>
    <w:basedOn w:val="18"/>
    <w:link w:val="85"/>
    <w:qFormat/>
    <w:uiPriority w:val="0"/>
    <w:pPr>
      <w:ind w:firstLine="420" w:firstLineChars="100"/>
    </w:pPr>
  </w:style>
  <w:style w:type="paragraph" w:styleId="46">
    <w:name w:val="Body Text First Indent 2"/>
    <w:basedOn w:val="19"/>
    <w:unhideWhenUsed/>
    <w:qFormat/>
    <w:uiPriority w:val="99"/>
    <w:pPr>
      <w:spacing w:after="120" w:line="240" w:lineRule="auto"/>
      <w:ind w:left="420" w:leftChars="200" w:firstLine="420" w:firstLineChars="200"/>
    </w:pPr>
    <w:rPr>
      <w:rFonts w:ascii="Times New Roman" w:hAnsi="Times New Roman"/>
      <w:spacing w:val="0"/>
      <w:sz w:val="21"/>
      <w:szCs w:val="24"/>
    </w:r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22"/>
    <w:rPr>
      <w:b/>
    </w:rPr>
  </w:style>
  <w:style w:type="character" w:styleId="51">
    <w:name w:val="endnote reference"/>
    <w:unhideWhenUsed/>
    <w:qFormat/>
    <w:uiPriority w:val="99"/>
    <w:rPr>
      <w:vertAlign w:val="superscript"/>
    </w:rPr>
  </w:style>
  <w:style w:type="character" w:styleId="52">
    <w:name w:val="page number"/>
    <w:unhideWhenUsed/>
    <w:qFormat/>
    <w:uiPriority w:val="0"/>
  </w:style>
  <w:style w:type="character" w:styleId="53">
    <w:name w:val="FollowedHyperlink"/>
    <w:unhideWhenUsed/>
    <w:qFormat/>
    <w:uiPriority w:val="0"/>
    <w:rPr>
      <w:color w:val="800080"/>
      <w:u w:val="single"/>
    </w:rPr>
  </w:style>
  <w:style w:type="character" w:styleId="54">
    <w:name w:val="Emphasis"/>
    <w:basedOn w:val="49"/>
    <w:qFormat/>
    <w:uiPriority w:val="20"/>
    <w:rPr>
      <w:i/>
    </w:rPr>
  </w:style>
  <w:style w:type="character" w:styleId="55">
    <w:name w:val="Hyperlink"/>
    <w:unhideWhenUsed/>
    <w:qFormat/>
    <w:uiPriority w:val="99"/>
    <w:rPr>
      <w:color w:val="0000FF"/>
      <w:u w:val="single"/>
    </w:rPr>
  </w:style>
  <w:style w:type="character" w:styleId="56">
    <w:name w:val="annotation reference"/>
    <w:unhideWhenUsed/>
    <w:qFormat/>
    <w:uiPriority w:val="0"/>
    <w:rPr>
      <w:sz w:val="21"/>
      <w:szCs w:val="21"/>
    </w:rPr>
  </w:style>
  <w:style w:type="character" w:styleId="57">
    <w:name w:val="footnote reference"/>
    <w:unhideWhenUsed/>
    <w:qFormat/>
    <w:uiPriority w:val="99"/>
    <w:rPr>
      <w:vertAlign w:val="superscript"/>
    </w:rPr>
  </w:style>
  <w:style w:type="character" w:styleId="58">
    <w:name w:val="HTML Sample"/>
    <w:basedOn w:val="49"/>
    <w:semiHidden/>
    <w:unhideWhenUsed/>
    <w:qFormat/>
    <w:uiPriority w:val="99"/>
    <w:rPr>
      <w:rFonts w:ascii="宋体" w:hAnsi="宋体" w:eastAsia="宋体" w:cs="宋体"/>
    </w:rPr>
  </w:style>
  <w:style w:type="character" w:customStyle="1" w:styleId="59">
    <w:name w:val="标题 1 Char"/>
    <w:link w:val="2"/>
    <w:qFormat/>
    <w:uiPriority w:val="0"/>
    <w:rPr>
      <w:b/>
      <w:bCs/>
      <w:kern w:val="44"/>
      <w:sz w:val="44"/>
      <w:szCs w:val="44"/>
    </w:rPr>
  </w:style>
  <w:style w:type="character" w:customStyle="1" w:styleId="60">
    <w:name w:val="标题 2 Char"/>
    <w:link w:val="3"/>
    <w:qFormat/>
    <w:uiPriority w:val="0"/>
    <w:rPr>
      <w:rFonts w:ascii="Arial" w:hAnsi="Arial" w:eastAsia="黑体"/>
      <w:b/>
      <w:bCs/>
      <w:kern w:val="2"/>
      <w:sz w:val="32"/>
      <w:szCs w:val="32"/>
    </w:rPr>
  </w:style>
  <w:style w:type="character" w:customStyle="1" w:styleId="61">
    <w:name w:val="标题 3 Char"/>
    <w:link w:val="4"/>
    <w:qFormat/>
    <w:uiPriority w:val="0"/>
    <w:rPr>
      <w:b/>
      <w:bCs/>
      <w:kern w:val="2"/>
      <w:sz w:val="32"/>
      <w:szCs w:val="32"/>
    </w:rPr>
  </w:style>
  <w:style w:type="character" w:customStyle="1" w:styleId="62">
    <w:name w:val="标题 4 Char"/>
    <w:link w:val="5"/>
    <w:qFormat/>
    <w:uiPriority w:val="0"/>
    <w:rPr>
      <w:rFonts w:ascii="Arial" w:eastAsia="黑体"/>
      <w:sz w:val="28"/>
    </w:rPr>
  </w:style>
  <w:style w:type="character" w:customStyle="1" w:styleId="63">
    <w:name w:val="标题 5 Char"/>
    <w:link w:val="6"/>
    <w:qFormat/>
    <w:uiPriority w:val="0"/>
    <w:rPr>
      <w:b/>
      <w:bCs/>
      <w:kern w:val="2"/>
      <w:sz w:val="28"/>
      <w:szCs w:val="28"/>
    </w:rPr>
  </w:style>
  <w:style w:type="character" w:customStyle="1" w:styleId="64">
    <w:name w:val="标题 6 Char"/>
    <w:link w:val="7"/>
    <w:autoRedefine/>
    <w:qFormat/>
    <w:uiPriority w:val="0"/>
    <w:rPr>
      <w:rFonts w:ascii="Arial" w:hAnsi="Arial" w:eastAsia="黑体"/>
      <w:b/>
      <w:kern w:val="2"/>
      <w:sz w:val="24"/>
      <w:szCs w:val="24"/>
    </w:rPr>
  </w:style>
  <w:style w:type="character" w:customStyle="1" w:styleId="65">
    <w:name w:val="标题 7 Char"/>
    <w:link w:val="9"/>
    <w:qFormat/>
    <w:uiPriority w:val="0"/>
    <w:rPr>
      <w:b/>
      <w:kern w:val="2"/>
      <w:sz w:val="24"/>
      <w:szCs w:val="24"/>
    </w:rPr>
  </w:style>
  <w:style w:type="character" w:customStyle="1" w:styleId="66">
    <w:name w:val="标题 8 Char"/>
    <w:link w:val="10"/>
    <w:qFormat/>
    <w:uiPriority w:val="0"/>
    <w:rPr>
      <w:rFonts w:ascii="Arial" w:hAnsi="Arial" w:eastAsia="黑体"/>
      <w:kern w:val="2"/>
      <w:sz w:val="24"/>
      <w:szCs w:val="24"/>
    </w:rPr>
  </w:style>
  <w:style w:type="character" w:customStyle="1" w:styleId="67">
    <w:name w:val="标题 9 Char"/>
    <w:link w:val="11"/>
    <w:qFormat/>
    <w:uiPriority w:val="0"/>
    <w:rPr>
      <w:rFonts w:ascii="Arial" w:hAnsi="Arial" w:eastAsia="黑体"/>
      <w:kern w:val="2"/>
      <w:sz w:val="21"/>
      <w:szCs w:val="24"/>
    </w:rPr>
  </w:style>
  <w:style w:type="character" w:customStyle="1" w:styleId="68">
    <w:name w:val="文档结构图 Char"/>
    <w:link w:val="15"/>
    <w:qFormat/>
    <w:uiPriority w:val="0"/>
    <w:rPr>
      <w:rFonts w:ascii="宋体"/>
      <w:kern w:val="2"/>
      <w:sz w:val="18"/>
      <w:szCs w:val="18"/>
    </w:rPr>
  </w:style>
  <w:style w:type="character" w:customStyle="1" w:styleId="69">
    <w:name w:val="批注文字 Char"/>
    <w:link w:val="16"/>
    <w:autoRedefine/>
    <w:qFormat/>
    <w:uiPriority w:val="0"/>
    <w:rPr>
      <w:kern w:val="2"/>
      <w:sz w:val="21"/>
      <w:szCs w:val="24"/>
    </w:rPr>
  </w:style>
  <w:style w:type="character" w:customStyle="1" w:styleId="70">
    <w:name w:val="正文文本 3 Char"/>
    <w:link w:val="17"/>
    <w:autoRedefine/>
    <w:qFormat/>
    <w:uiPriority w:val="0"/>
    <w:rPr>
      <w:kern w:val="2"/>
      <w:sz w:val="16"/>
      <w:szCs w:val="16"/>
    </w:rPr>
  </w:style>
  <w:style w:type="character" w:customStyle="1" w:styleId="71">
    <w:name w:val="正文文本 Char"/>
    <w:link w:val="18"/>
    <w:autoRedefine/>
    <w:qFormat/>
    <w:uiPriority w:val="99"/>
    <w:rPr>
      <w:kern w:val="2"/>
      <w:sz w:val="21"/>
      <w:szCs w:val="24"/>
    </w:rPr>
  </w:style>
  <w:style w:type="character" w:customStyle="1" w:styleId="72">
    <w:name w:val="正文文本缩进 Char"/>
    <w:link w:val="19"/>
    <w:autoRedefine/>
    <w:qFormat/>
    <w:uiPriority w:val="0"/>
    <w:rPr>
      <w:rFonts w:ascii="宋体" w:hAnsi="Courier New" w:eastAsia="宋体"/>
      <w:spacing w:val="-4"/>
      <w:kern w:val="2"/>
      <w:sz w:val="18"/>
      <w:lang w:val="en-US" w:eastAsia="zh-CN" w:bidi="ar-SA"/>
    </w:rPr>
  </w:style>
  <w:style w:type="character" w:customStyle="1" w:styleId="73">
    <w:name w:val="纯文本 Char"/>
    <w:link w:val="24"/>
    <w:autoRedefine/>
    <w:qFormat/>
    <w:uiPriority w:val="0"/>
    <w:rPr>
      <w:rFonts w:ascii="宋体" w:hAnsi="Courier New" w:eastAsia="宋体"/>
      <w:kern w:val="2"/>
      <w:sz w:val="21"/>
      <w:lang w:val="en-US" w:eastAsia="zh-CN" w:bidi="ar-SA"/>
    </w:rPr>
  </w:style>
  <w:style w:type="character" w:customStyle="1" w:styleId="74">
    <w:name w:val="日期 Char"/>
    <w:link w:val="26"/>
    <w:autoRedefine/>
    <w:qFormat/>
    <w:uiPriority w:val="0"/>
    <w:rPr>
      <w:kern w:val="2"/>
      <w:sz w:val="21"/>
      <w:szCs w:val="24"/>
    </w:rPr>
  </w:style>
  <w:style w:type="character" w:customStyle="1" w:styleId="75">
    <w:name w:val="正文文本缩进 2 Char"/>
    <w:link w:val="27"/>
    <w:autoRedefine/>
    <w:qFormat/>
    <w:uiPriority w:val="0"/>
    <w:rPr>
      <w:kern w:val="2"/>
      <w:sz w:val="21"/>
      <w:szCs w:val="24"/>
    </w:rPr>
  </w:style>
  <w:style w:type="character" w:customStyle="1" w:styleId="76">
    <w:name w:val="尾注文本 Char"/>
    <w:link w:val="28"/>
    <w:autoRedefine/>
    <w:qFormat/>
    <w:uiPriority w:val="99"/>
    <w:rPr>
      <w:kern w:val="2"/>
      <w:sz w:val="21"/>
      <w:szCs w:val="24"/>
    </w:rPr>
  </w:style>
  <w:style w:type="character" w:customStyle="1" w:styleId="77">
    <w:name w:val="批注框文本 Char"/>
    <w:link w:val="29"/>
    <w:autoRedefine/>
    <w:qFormat/>
    <w:uiPriority w:val="0"/>
    <w:rPr>
      <w:kern w:val="2"/>
      <w:sz w:val="18"/>
      <w:szCs w:val="18"/>
    </w:rPr>
  </w:style>
  <w:style w:type="character" w:customStyle="1" w:styleId="78">
    <w:name w:val="页脚 Char"/>
    <w:link w:val="30"/>
    <w:autoRedefine/>
    <w:qFormat/>
    <w:uiPriority w:val="99"/>
    <w:rPr>
      <w:kern w:val="2"/>
      <w:sz w:val="18"/>
      <w:szCs w:val="18"/>
    </w:rPr>
  </w:style>
  <w:style w:type="character" w:customStyle="1" w:styleId="79">
    <w:name w:val="页眉 Char"/>
    <w:link w:val="31"/>
    <w:autoRedefine/>
    <w:qFormat/>
    <w:uiPriority w:val="99"/>
    <w:rPr>
      <w:kern w:val="2"/>
      <w:sz w:val="18"/>
      <w:szCs w:val="18"/>
    </w:rPr>
  </w:style>
  <w:style w:type="character" w:customStyle="1" w:styleId="80">
    <w:name w:val="脚注文本 Char"/>
    <w:link w:val="35"/>
    <w:autoRedefine/>
    <w:qFormat/>
    <w:uiPriority w:val="99"/>
    <w:rPr>
      <w:kern w:val="2"/>
      <w:sz w:val="18"/>
      <w:szCs w:val="18"/>
    </w:rPr>
  </w:style>
  <w:style w:type="character" w:customStyle="1" w:styleId="81">
    <w:name w:val="正文文本缩进 3 Char"/>
    <w:link w:val="37"/>
    <w:autoRedefine/>
    <w:qFormat/>
    <w:uiPriority w:val="0"/>
    <w:rPr>
      <w:sz w:val="16"/>
      <w:szCs w:val="16"/>
    </w:rPr>
  </w:style>
  <w:style w:type="character" w:customStyle="1" w:styleId="82">
    <w:name w:val="正文文本 2 Char"/>
    <w:link w:val="40"/>
    <w:autoRedefine/>
    <w:qFormat/>
    <w:uiPriority w:val="0"/>
    <w:rPr>
      <w:szCs w:val="24"/>
    </w:rPr>
  </w:style>
  <w:style w:type="character" w:customStyle="1" w:styleId="83">
    <w:name w:val="标题 Char"/>
    <w:link w:val="43"/>
    <w:autoRedefine/>
    <w:qFormat/>
    <w:uiPriority w:val="10"/>
    <w:rPr>
      <w:rFonts w:ascii="Cambria" w:hAnsi="Cambria"/>
      <w:b/>
      <w:bCs/>
      <w:kern w:val="2"/>
      <w:sz w:val="32"/>
      <w:szCs w:val="32"/>
    </w:rPr>
  </w:style>
  <w:style w:type="character" w:customStyle="1" w:styleId="84">
    <w:name w:val="批注主题 Char"/>
    <w:link w:val="44"/>
    <w:autoRedefine/>
    <w:qFormat/>
    <w:uiPriority w:val="99"/>
    <w:rPr>
      <w:b/>
      <w:bCs/>
      <w:kern w:val="2"/>
      <w:sz w:val="21"/>
      <w:szCs w:val="24"/>
    </w:rPr>
  </w:style>
  <w:style w:type="character" w:customStyle="1" w:styleId="85">
    <w:name w:val="正文首行缩进 Char"/>
    <w:link w:val="45"/>
    <w:autoRedefine/>
    <w:qFormat/>
    <w:uiPriority w:val="0"/>
  </w:style>
  <w:style w:type="character" w:customStyle="1" w:styleId="86">
    <w:name w:val="正文文本_"/>
    <w:link w:val="87"/>
    <w:autoRedefine/>
    <w:qFormat/>
    <w:uiPriority w:val="0"/>
    <w:rPr>
      <w:rFonts w:ascii="MingLiU" w:hAnsi="MingLiU" w:eastAsia="MingLiU" w:cs="MingLiU"/>
      <w:spacing w:val="9"/>
      <w:sz w:val="19"/>
      <w:szCs w:val="19"/>
      <w:shd w:val="clear" w:color="auto" w:fill="FFFFFF"/>
    </w:rPr>
  </w:style>
  <w:style w:type="paragraph" w:customStyle="1" w:styleId="87">
    <w:name w:val="正文文本1"/>
    <w:basedOn w:val="1"/>
    <w:link w:val="86"/>
    <w:autoRedefine/>
    <w:qFormat/>
    <w:uiPriority w:val="0"/>
    <w:pPr>
      <w:shd w:val="clear" w:color="auto" w:fill="FFFFFF"/>
      <w:spacing w:line="302" w:lineRule="exact"/>
      <w:ind w:firstLine="460"/>
      <w:jc w:val="left"/>
    </w:pPr>
    <w:rPr>
      <w:rFonts w:ascii="MingLiU" w:hAnsi="MingLiU" w:eastAsia="MingLiU"/>
      <w:spacing w:val="9"/>
      <w:kern w:val="0"/>
      <w:sz w:val="19"/>
      <w:szCs w:val="19"/>
    </w:rPr>
  </w:style>
  <w:style w:type="character" w:customStyle="1" w:styleId="88">
    <w:name w:val="纯文本 Char1"/>
    <w:link w:val="89"/>
    <w:qFormat/>
    <w:uiPriority w:val="0"/>
    <w:rPr>
      <w:rFonts w:ascii="宋体" w:hAnsi="Courier New" w:eastAsia="宋体"/>
      <w:kern w:val="2"/>
      <w:sz w:val="21"/>
      <w:lang w:val="en-US" w:eastAsia="zh-CN" w:bidi="ar-SA"/>
    </w:rPr>
  </w:style>
  <w:style w:type="paragraph" w:customStyle="1" w:styleId="89">
    <w:name w:val="纯文本1"/>
    <w:basedOn w:val="1"/>
    <w:link w:val="88"/>
    <w:autoRedefine/>
    <w:qFormat/>
    <w:uiPriority w:val="0"/>
    <w:rPr>
      <w:rFonts w:ascii="宋体" w:hAnsi="Courier New"/>
      <w:szCs w:val="20"/>
    </w:rPr>
  </w:style>
  <w:style w:type="character" w:customStyle="1" w:styleId="90">
    <w:name w:val="正文文本 + 10 pt"/>
    <w:autoRedefine/>
    <w:qFormat/>
    <w:uiPriority w:val="0"/>
    <w:rPr>
      <w:rFonts w:ascii="MingLiU" w:hAnsi="MingLiU" w:eastAsia="MingLiU" w:cs="MingLiU"/>
      <w:color w:val="000000"/>
      <w:spacing w:val="8"/>
      <w:w w:val="100"/>
      <w:position w:val="0"/>
      <w:sz w:val="20"/>
      <w:szCs w:val="20"/>
      <w:shd w:val="clear" w:color="auto" w:fill="FFFFFF"/>
      <w:lang w:val="zh-TW"/>
    </w:rPr>
  </w:style>
  <w:style w:type="character" w:customStyle="1" w:styleId="91">
    <w:name w:val="Char Char1"/>
    <w:autoRedefine/>
    <w:qFormat/>
    <w:uiPriority w:val="0"/>
    <w:rPr>
      <w:rFonts w:ascii="宋体" w:hAnsi="Courier New" w:eastAsia="宋体"/>
      <w:kern w:val="2"/>
      <w:sz w:val="21"/>
      <w:lang w:val="en-US" w:eastAsia="zh-CN" w:bidi="ar-SA"/>
    </w:rPr>
  </w:style>
  <w:style w:type="character" w:customStyle="1" w:styleId="92">
    <w:name w:val="正文文本 (26) + 间距 0 pt"/>
    <w:autoRedefine/>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93">
    <w:name w:val="页脚 字符"/>
    <w:autoRedefine/>
    <w:qFormat/>
    <w:uiPriority w:val="99"/>
    <w:rPr>
      <w:sz w:val="18"/>
      <w:szCs w:val="18"/>
    </w:rPr>
  </w:style>
  <w:style w:type="character" w:customStyle="1" w:styleId="94">
    <w:name w:val="页眉 字符"/>
    <w:autoRedefine/>
    <w:qFormat/>
    <w:uiPriority w:val="99"/>
    <w:rPr>
      <w:rFonts w:ascii="Times New Roman" w:hAnsi="Times New Roman"/>
      <w:kern w:val="2"/>
      <w:sz w:val="18"/>
      <w:szCs w:val="18"/>
    </w:rPr>
  </w:style>
  <w:style w:type="character" w:customStyle="1" w:styleId="95">
    <w:name w:val="批注文字 字符1"/>
    <w:autoRedefine/>
    <w:qFormat/>
    <w:uiPriority w:val="0"/>
    <w:rPr>
      <w:rFonts w:ascii="Times New Roman" w:hAnsi="Times New Roman"/>
      <w:kern w:val="2"/>
      <w:sz w:val="21"/>
      <w:szCs w:val="24"/>
    </w:rPr>
  </w:style>
  <w:style w:type="character" w:customStyle="1" w:styleId="96">
    <w:name w:val="纯文本 字符2"/>
    <w:autoRedefine/>
    <w:qFormat/>
    <w:uiPriority w:val="0"/>
    <w:rPr>
      <w:rFonts w:ascii="宋体" w:hAnsi="Courier New" w:eastAsia="宋体" w:cs="Courier New"/>
      <w:szCs w:val="21"/>
    </w:rPr>
  </w:style>
  <w:style w:type="paragraph" w:customStyle="1" w:styleId="97">
    <w:name w:val="Char"/>
    <w:basedOn w:val="1"/>
    <w:qFormat/>
    <w:uiPriority w:val="0"/>
    <w:rPr>
      <w:szCs w:val="21"/>
    </w:rPr>
  </w:style>
  <w:style w:type="paragraph" w:customStyle="1" w:styleId="98">
    <w:name w:val="Char Char Char Char Char Char Char"/>
    <w:basedOn w:val="1"/>
    <w:autoRedefine/>
    <w:qFormat/>
    <w:uiPriority w:val="0"/>
  </w:style>
  <w:style w:type="paragraph" w:customStyle="1" w:styleId="99">
    <w:name w:val="修订1"/>
    <w:autoRedefine/>
    <w:qFormat/>
    <w:uiPriority w:val="99"/>
    <w:rPr>
      <w:rFonts w:ascii="Times New Roman" w:hAnsi="Times New Roman" w:eastAsia="宋体" w:cs="Times New Roman"/>
      <w:kern w:val="2"/>
      <w:sz w:val="21"/>
      <w:szCs w:val="24"/>
      <w:lang w:val="en-US" w:eastAsia="zh-CN" w:bidi="ar-SA"/>
    </w:rPr>
  </w:style>
  <w:style w:type="paragraph" w:customStyle="1" w:styleId="100">
    <w:name w:val="Char Char Char Char Char Char Char Char Char Char Char Char"/>
    <w:basedOn w:val="1"/>
    <w:autoRedefine/>
    <w:qFormat/>
    <w:uiPriority w:val="0"/>
    <w:pPr>
      <w:widowControl/>
      <w:spacing w:after="160" w:line="240" w:lineRule="exact"/>
      <w:jc w:val="left"/>
    </w:pPr>
  </w:style>
  <w:style w:type="paragraph" w:customStyle="1" w:styleId="101">
    <w:name w:val="Char Char Char Char Char Char Char Char Char Char Char Char1"/>
    <w:basedOn w:val="1"/>
    <w:autoRedefine/>
    <w:qFormat/>
    <w:uiPriority w:val="0"/>
    <w:pPr>
      <w:widowControl/>
      <w:spacing w:after="160" w:line="240" w:lineRule="exact"/>
      <w:jc w:val="left"/>
    </w:pPr>
  </w:style>
  <w:style w:type="paragraph" w:customStyle="1" w:styleId="102">
    <w:name w:val="样式 标题 1 + 居中 段前: 0 磅 段后: 0 磅 行距: 固定值 30 磅"/>
    <w:basedOn w:val="2"/>
    <w:qFormat/>
    <w:uiPriority w:val="0"/>
    <w:pPr>
      <w:spacing w:before="0" w:after="0" w:line="600" w:lineRule="exact"/>
      <w:jc w:val="center"/>
    </w:pPr>
    <w:rPr>
      <w:rFonts w:cs="宋体"/>
      <w:szCs w:val="20"/>
    </w:rPr>
  </w:style>
  <w:style w:type="paragraph" w:customStyle="1" w:styleId="103">
    <w:name w:val="Table Paragraph"/>
    <w:basedOn w:val="1"/>
    <w:autoRedefine/>
    <w:qFormat/>
    <w:uiPriority w:val="1"/>
    <w:pPr>
      <w:jc w:val="left"/>
    </w:pPr>
    <w:rPr>
      <w:rFonts w:ascii="Calibri" w:hAnsi="Calibri"/>
      <w:kern w:val="0"/>
      <w:sz w:val="22"/>
      <w:szCs w:val="22"/>
      <w:lang w:eastAsia="en-US"/>
    </w:rPr>
  </w:style>
  <w:style w:type="paragraph" w:customStyle="1" w:styleId="104">
    <w:name w:val="p0"/>
    <w:basedOn w:val="1"/>
    <w:autoRedefine/>
    <w:qFormat/>
    <w:uiPriority w:val="0"/>
    <w:pPr>
      <w:widowControl/>
    </w:pPr>
    <w:rPr>
      <w:kern w:val="0"/>
      <w:szCs w:val="21"/>
    </w:rPr>
  </w:style>
  <w:style w:type="paragraph" w:customStyle="1" w:styleId="105">
    <w:name w:val="Char Char Char"/>
    <w:basedOn w:val="1"/>
    <w:qFormat/>
    <w:uiPriority w:val="0"/>
    <w:rPr>
      <w:szCs w:val="20"/>
    </w:rPr>
  </w:style>
  <w:style w:type="paragraph" w:customStyle="1" w:styleId="106">
    <w:name w:val="TOC 标题1"/>
    <w:basedOn w:val="2"/>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7">
    <w:name w:val="样式 标题 2 + 非加粗 首行缩进:  2 字符"/>
    <w:basedOn w:val="3"/>
    <w:autoRedefine/>
    <w:qFormat/>
    <w:uiPriority w:val="0"/>
    <w:pPr>
      <w:spacing w:before="0" w:after="0" w:line="600" w:lineRule="exact"/>
      <w:ind w:firstLine="640" w:firstLineChars="200"/>
      <w:jc w:val="left"/>
    </w:pPr>
    <w:rPr>
      <w:rFonts w:cs="宋体"/>
      <w:b w:val="0"/>
      <w:bCs w:val="0"/>
      <w:szCs w:val="20"/>
    </w:rPr>
  </w:style>
  <w:style w:type="paragraph" w:customStyle="1" w:styleId="108">
    <w:name w:val="Char Char Char1 Char Char Char Char Char Char Char"/>
    <w:basedOn w:val="1"/>
    <w:qFormat/>
    <w:uiPriority w:val="0"/>
  </w:style>
  <w:style w:type="paragraph" w:customStyle="1" w:styleId="109">
    <w:name w:val="默认段落字体 Para Char Char Char Char Char Char Char Char Char1 Char Char Char Char"/>
    <w:basedOn w:val="1"/>
    <w:autoRedefine/>
    <w:qFormat/>
    <w:uiPriority w:val="0"/>
    <w:rPr>
      <w:rFonts w:ascii="Tahoma" w:hAnsi="Tahoma"/>
      <w:sz w:val="24"/>
      <w:szCs w:val="20"/>
    </w:rPr>
  </w:style>
  <w:style w:type="paragraph" w:customStyle="1" w:styleId="110">
    <w:name w:val="Char2"/>
    <w:basedOn w:val="1"/>
    <w:autoRedefine/>
    <w:qFormat/>
    <w:uiPriority w:val="0"/>
  </w:style>
  <w:style w:type="paragraph" w:styleId="111">
    <w:name w:val="List Paragraph"/>
    <w:basedOn w:val="1"/>
    <w:autoRedefine/>
    <w:qFormat/>
    <w:uiPriority w:val="34"/>
    <w:pPr>
      <w:ind w:firstLine="420" w:firstLineChars="200"/>
    </w:pPr>
  </w:style>
  <w:style w:type="paragraph" w:customStyle="1" w:styleId="112">
    <w:name w:val="Char Char Char Char"/>
    <w:basedOn w:val="1"/>
    <w:autoRedefine/>
    <w:qFormat/>
    <w:uiPriority w:val="0"/>
    <w:pPr>
      <w:widowControl/>
      <w:spacing w:after="160" w:line="240" w:lineRule="exact"/>
      <w:jc w:val="left"/>
    </w:pPr>
  </w:style>
  <w:style w:type="paragraph" w:customStyle="1" w:styleId="113">
    <w:name w:val="Char Char Char Char1"/>
    <w:basedOn w:val="1"/>
    <w:autoRedefine/>
    <w:qFormat/>
    <w:uiPriority w:val="0"/>
    <w:pPr>
      <w:widowControl/>
      <w:spacing w:after="160" w:line="240" w:lineRule="exact"/>
      <w:jc w:val="left"/>
    </w:pPr>
  </w:style>
  <w:style w:type="paragraph" w:customStyle="1" w:styleId="114">
    <w:name w:val="正文段"/>
    <w:basedOn w:val="1"/>
    <w:autoRedefine/>
    <w:qFormat/>
    <w:uiPriority w:val="0"/>
    <w:pPr>
      <w:widowControl/>
      <w:snapToGrid w:val="0"/>
      <w:spacing w:afterLines="50"/>
      <w:ind w:firstLine="200" w:firstLineChars="200"/>
    </w:pPr>
    <w:rPr>
      <w:kern w:val="0"/>
      <w:sz w:val="24"/>
      <w:szCs w:val="20"/>
    </w:rPr>
  </w:style>
  <w:style w:type="paragraph" w:customStyle="1" w:styleId="115">
    <w:name w:val="列出段落1"/>
    <w:basedOn w:val="1"/>
    <w:autoRedefine/>
    <w:qFormat/>
    <w:uiPriority w:val="34"/>
    <w:pPr>
      <w:spacing w:before="100" w:beforeAutospacing="1" w:after="100" w:afterAutospacing="1" w:line="360" w:lineRule="auto"/>
      <w:ind w:firstLine="420" w:firstLineChars="200"/>
    </w:pPr>
  </w:style>
  <w:style w:type="paragraph" w:customStyle="1" w:styleId="116">
    <w:name w:val="Char Char Char Char Char Char Char1"/>
    <w:basedOn w:val="1"/>
    <w:autoRedefine/>
    <w:qFormat/>
    <w:uiPriority w:val="0"/>
  </w:style>
  <w:style w:type="character" w:customStyle="1" w:styleId="117">
    <w:name w:val="正文2 Char Char"/>
    <w:link w:val="118"/>
    <w:qFormat/>
    <w:uiPriority w:val="0"/>
    <w:rPr>
      <w:kern w:val="2"/>
      <w:sz w:val="24"/>
    </w:rPr>
  </w:style>
  <w:style w:type="paragraph" w:customStyle="1" w:styleId="118">
    <w:name w:val="正文2"/>
    <w:basedOn w:val="1"/>
    <w:link w:val="117"/>
    <w:autoRedefine/>
    <w:qFormat/>
    <w:uiPriority w:val="0"/>
    <w:pPr>
      <w:adjustRightInd w:val="0"/>
      <w:spacing w:before="156" w:line="360" w:lineRule="auto"/>
      <w:ind w:firstLine="510" w:firstLineChars="200"/>
    </w:pPr>
    <w:rPr>
      <w:sz w:val="24"/>
      <w:szCs w:val="20"/>
    </w:rPr>
  </w:style>
  <w:style w:type="paragraph" w:customStyle="1" w:styleId="119">
    <w:name w:val="表格文字"/>
    <w:basedOn w:val="1"/>
    <w:next w:val="18"/>
    <w:autoRedefine/>
    <w:qFormat/>
    <w:uiPriority w:val="0"/>
    <w:pPr>
      <w:adjustRightInd w:val="0"/>
      <w:spacing w:line="420" w:lineRule="atLeast"/>
      <w:jc w:val="left"/>
      <w:textAlignment w:val="baseline"/>
    </w:pPr>
    <w:rPr>
      <w:kern w:val="0"/>
    </w:rPr>
  </w:style>
  <w:style w:type="character" w:customStyle="1" w:styleId="120">
    <w:name w:val="纯文本 Char_0"/>
    <w:link w:val="121"/>
    <w:autoRedefine/>
    <w:qFormat/>
    <w:uiPriority w:val="0"/>
    <w:rPr>
      <w:rFonts w:ascii="宋体" w:hAnsi="Courier New"/>
      <w:kern w:val="2"/>
      <w:sz w:val="21"/>
      <w:szCs w:val="21"/>
      <w:lang w:val="en-US" w:eastAsia="zh-CN"/>
    </w:rPr>
  </w:style>
  <w:style w:type="paragraph" w:customStyle="1" w:styleId="121">
    <w:name w:val="纯文本_0_0"/>
    <w:basedOn w:val="1"/>
    <w:link w:val="120"/>
    <w:qFormat/>
    <w:uiPriority w:val="0"/>
    <w:rPr>
      <w:rFonts w:ascii="宋体" w:hAnsi="Courier New"/>
      <w:szCs w:val="21"/>
    </w:rPr>
  </w:style>
  <w:style w:type="paragraph" w:customStyle="1" w:styleId="122">
    <w:name w:val="样式5"/>
    <w:basedOn w:val="1"/>
    <w:autoRedefine/>
    <w:qFormat/>
    <w:uiPriority w:val="0"/>
    <w:pPr>
      <w:adjustRightInd w:val="0"/>
      <w:spacing w:line="440" w:lineRule="exact"/>
      <w:ind w:left="2" w:firstLine="480" w:firstLineChars="200"/>
    </w:pPr>
    <w:rPr>
      <w:rFonts w:ascii="仿宋_GB2312" w:hAnsi="仿宋" w:eastAsia="仿宋_GB2312"/>
      <w:sz w:val="24"/>
    </w:rPr>
  </w:style>
  <w:style w:type="paragraph" w:customStyle="1" w:styleId="123">
    <w:name w:val="正文缩进1"/>
    <w:basedOn w:val="1"/>
    <w:next w:val="19"/>
    <w:autoRedefine/>
    <w:qFormat/>
    <w:uiPriority w:val="0"/>
    <w:pPr>
      <w:autoSpaceDE w:val="0"/>
      <w:autoSpaceDN w:val="0"/>
      <w:adjustRightInd w:val="0"/>
      <w:snapToGrid w:val="0"/>
      <w:spacing w:after="120" w:line="360" w:lineRule="auto"/>
      <w:ind w:left="420" w:leftChars="200" w:firstLine="480" w:firstLineChars="200"/>
    </w:pPr>
    <w:rPr>
      <w:sz w:val="24"/>
      <w:szCs w:val="21"/>
    </w:rPr>
  </w:style>
  <w:style w:type="character" w:customStyle="1" w:styleId="124">
    <w:name w:val="批注文字 Char1"/>
    <w:autoRedefine/>
    <w:qFormat/>
    <w:uiPriority w:val="0"/>
    <w:rPr>
      <w:rFonts w:ascii="Times New Roman" w:hAnsi="Times New Roman"/>
      <w:kern w:val="2"/>
      <w:sz w:val="21"/>
      <w:szCs w:val="24"/>
    </w:rPr>
  </w:style>
  <w:style w:type="character" w:customStyle="1" w:styleId="125">
    <w:name w:val="标题 1 字符"/>
    <w:autoRedefine/>
    <w:qFormat/>
    <w:uiPriority w:val="9"/>
    <w:rPr>
      <w:b/>
      <w:bCs/>
      <w:kern w:val="44"/>
      <w:sz w:val="44"/>
      <w:szCs w:val="44"/>
    </w:rPr>
  </w:style>
  <w:style w:type="character" w:customStyle="1" w:styleId="126">
    <w:name w:val="标题 2 字符"/>
    <w:qFormat/>
    <w:uiPriority w:val="0"/>
    <w:rPr>
      <w:rFonts w:ascii="Arial" w:hAnsi="Arial" w:eastAsia="黑体"/>
      <w:b/>
      <w:bCs/>
      <w:kern w:val="2"/>
      <w:sz w:val="32"/>
      <w:szCs w:val="32"/>
    </w:rPr>
  </w:style>
  <w:style w:type="character" w:customStyle="1" w:styleId="127">
    <w:name w:val="标题 3 字符"/>
    <w:qFormat/>
    <w:uiPriority w:val="0"/>
    <w:rPr>
      <w:b/>
      <w:bCs/>
      <w:kern w:val="2"/>
      <w:sz w:val="32"/>
      <w:szCs w:val="32"/>
    </w:rPr>
  </w:style>
  <w:style w:type="character" w:customStyle="1" w:styleId="128">
    <w:name w:val="标题 4 字符"/>
    <w:autoRedefine/>
    <w:qFormat/>
    <w:uiPriority w:val="0"/>
    <w:rPr>
      <w:rFonts w:ascii="Arial" w:eastAsia="黑体"/>
      <w:sz w:val="28"/>
    </w:rPr>
  </w:style>
  <w:style w:type="character" w:customStyle="1" w:styleId="129">
    <w:name w:val="标题 5 字符"/>
    <w:qFormat/>
    <w:uiPriority w:val="9"/>
    <w:rPr>
      <w:b/>
      <w:bCs/>
      <w:kern w:val="2"/>
      <w:sz w:val="28"/>
      <w:szCs w:val="28"/>
    </w:rPr>
  </w:style>
  <w:style w:type="character" w:customStyle="1" w:styleId="130">
    <w:name w:val="文档结构图 字符"/>
    <w:autoRedefine/>
    <w:qFormat/>
    <w:uiPriority w:val="0"/>
    <w:rPr>
      <w:rFonts w:ascii="宋体"/>
      <w:kern w:val="2"/>
      <w:sz w:val="18"/>
      <w:szCs w:val="18"/>
    </w:rPr>
  </w:style>
  <w:style w:type="character" w:customStyle="1" w:styleId="131">
    <w:name w:val="批注文字 字符"/>
    <w:autoRedefine/>
    <w:qFormat/>
    <w:uiPriority w:val="0"/>
    <w:rPr>
      <w:kern w:val="2"/>
      <w:sz w:val="21"/>
      <w:szCs w:val="24"/>
    </w:rPr>
  </w:style>
  <w:style w:type="character" w:customStyle="1" w:styleId="132">
    <w:name w:val="正文文本 3 字符"/>
    <w:qFormat/>
    <w:uiPriority w:val="99"/>
    <w:rPr>
      <w:kern w:val="2"/>
      <w:sz w:val="16"/>
      <w:szCs w:val="16"/>
    </w:rPr>
  </w:style>
  <w:style w:type="character" w:customStyle="1" w:styleId="133">
    <w:name w:val="正文文本 字符"/>
    <w:autoRedefine/>
    <w:qFormat/>
    <w:uiPriority w:val="99"/>
    <w:rPr>
      <w:kern w:val="2"/>
      <w:sz w:val="21"/>
      <w:szCs w:val="24"/>
    </w:rPr>
  </w:style>
  <w:style w:type="character" w:customStyle="1" w:styleId="134">
    <w:name w:val="正文文本缩进 字符"/>
    <w:autoRedefine/>
    <w:qFormat/>
    <w:uiPriority w:val="0"/>
    <w:rPr>
      <w:rFonts w:ascii="宋体" w:hAnsi="Courier New"/>
      <w:spacing w:val="-4"/>
      <w:kern w:val="2"/>
      <w:sz w:val="18"/>
    </w:rPr>
  </w:style>
  <w:style w:type="character" w:customStyle="1" w:styleId="135">
    <w:name w:val="纯文本 字符"/>
    <w:autoRedefine/>
    <w:qFormat/>
    <w:uiPriority w:val="0"/>
    <w:rPr>
      <w:rFonts w:ascii="宋体" w:hAnsi="Courier New"/>
      <w:kern w:val="2"/>
      <w:sz w:val="21"/>
    </w:rPr>
  </w:style>
  <w:style w:type="character" w:customStyle="1" w:styleId="136">
    <w:name w:val="日期 字符"/>
    <w:autoRedefine/>
    <w:qFormat/>
    <w:uiPriority w:val="0"/>
    <w:rPr>
      <w:kern w:val="2"/>
      <w:sz w:val="21"/>
      <w:szCs w:val="24"/>
    </w:rPr>
  </w:style>
  <w:style w:type="character" w:customStyle="1" w:styleId="137">
    <w:name w:val="正文文本缩进 2 字符"/>
    <w:autoRedefine/>
    <w:qFormat/>
    <w:uiPriority w:val="0"/>
    <w:rPr>
      <w:kern w:val="2"/>
      <w:sz w:val="21"/>
      <w:szCs w:val="24"/>
    </w:rPr>
  </w:style>
  <w:style w:type="character" w:customStyle="1" w:styleId="138">
    <w:name w:val="批注框文本 字符"/>
    <w:autoRedefine/>
    <w:qFormat/>
    <w:uiPriority w:val="0"/>
    <w:rPr>
      <w:kern w:val="2"/>
      <w:sz w:val="18"/>
      <w:szCs w:val="18"/>
    </w:rPr>
  </w:style>
  <w:style w:type="character" w:customStyle="1" w:styleId="139">
    <w:name w:val="页脚 字符1"/>
    <w:autoRedefine/>
    <w:qFormat/>
    <w:uiPriority w:val="99"/>
    <w:rPr>
      <w:kern w:val="2"/>
      <w:sz w:val="18"/>
      <w:szCs w:val="18"/>
    </w:rPr>
  </w:style>
  <w:style w:type="character" w:customStyle="1" w:styleId="140">
    <w:name w:val="页眉 字符1"/>
    <w:autoRedefine/>
    <w:qFormat/>
    <w:uiPriority w:val="99"/>
    <w:rPr>
      <w:kern w:val="2"/>
      <w:sz w:val="18"/>
      <w:szCs w:val="18"/>
    </w:rPr>
  </w:style>
  <w:style w:type="character" w:customStyle="1" w:styleId="141">
    <w:name w:val="批注主题 字符"/>
    <w:autoRedefine/>
    <w:qFormat/>
    <w:uiPriority w:val="99"/>
    <w:rPr>
      <w:b/>
      <w:bCs/>
      <w:kern w:val="2"/>
      <w:sz w:val="21"/>
      <w:szCs w:val="24"/>
    </w:rPr>
  </w:style>
  <w:style w:type="paragraph" w:customStyle="1" w:styleId="142">
    <w:name w:val="_Style 117"/>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3">
    <w:name w:val="msonormal"/>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144">
    <w:name w:val="纯文本 字符1"/>
    <w:autoRedefine/>
    <w:qFormat/>
    <w:locked/>
    <w:uiPriority w:val="0"/>
    <w:rPr>
      <w:rFonts w:ascii="宋体" w:hAnsi="Courier New"/>
      <w:kern w:val="2"/>
      <w:sz w:val="21"/>
    </w:rPr>
  </w:style>
  <w:style w:type="character" w:customStyle="1" w:styleId="145">
    <w:name w:val="标题 4 字符1"/>
    <w:semiHidden/>
    <w:qFormat/>
    <w:locked/>
    <w:uiPriority w:val="0"/>
    <w:rPr>
      <w:rFonts w:ascii="Arial" w:eastAsia="黑体"/>
      <w:sz w:val="28"/>
    </w:rPr>
  </w:style>
  <w:style w:type="character" w:customStyle="1" w:styleId="146">
    <w:name w:val="标题 2 字符1"/>
    <w:autoRedefine/>
    <w:semiHidden/>
    <w:qFormat/>
    <w:locked/>
    <w:uiPriority w:val="0"/>
    <w:rPr>
      <w:rFonts w:ascii="Arial" w:hAnsi="Arial" w:eastAsia="黑体"/>
      <w:b/>
      <w:bCs/>
      <w:kern w:val="2"/>
      <w:sz w:val="32"/>
      <w:szCs w:val="32"/>
    </w:rPr>
  </w:style>
  <w:style w:type="character" w:customStyle="1" w:styleId="147">
    <w:name w:val="标题 1 字符1"/>
    <w:qFormat/>
    <w:locked/>
    <w:uiPriority w:val="0"/>
    <w:rPr>
      <w:b/>
      <w:bCs/>
      <w:kern w:val="44"/>
      <w:sz w:val="44"/>
      <w:szCs w:val="44"/>
    </w:rPr>
  </w:style>
  <w:style w:type="character" w:customStyle="1" w:styleId="148">
    <w:name w:val="标题 3 字符1"/>
    <w:semiHidden/>
    <w:qFormat/>
    <w:locked/>
    <w:uiPriority w:val="0"/>
    <w:rPr>
      <w:b/>
      <w:bCs/>
      <w:kern w:val="2"/>
      <w:sz w:val="32"/>
      <w:szCs w:val="32"/>
    </w:rPr>
  </w:style>
  <w:style w:type="character" w:customStyle="1" w:styleId="149">
    <w:name w:val="标题 5 字符1"/>
    <w:autoRedefine/>
    <w:semiHidden/>
    <w:qFormat/>
    <w:locked/>
    <w:uiPriority w:val="9"/>
    <w:rPr>
      <w:b/>
      <w:bCs/>
      <w:kern w:val="2"/>
      <w:sz w:val="28"/>
      <w:szCs w:val="28"/>
    </w:rPr>
  </w:style>
  <w:style w:type="paragraph" w:customStyle="1" w:styleId="150">
    <w:name w:val="font5"/>
    <w:basedOn w:val="1"/>
    <w:autoRedefine/>
    <w:qFormat/>
    <w:uiPriority w:val="0"/>
    <w:pPr>
      <w:widowControl/>
      <w:spacing w:before="100" w:beforeAutospacing="1" w:after="100" w:afterAutospacing="1"/>
      <w:jc w:val="left"/>
    </w:pPr>
    <w:rPr>
      <w:rFonts w:ascii="新宋体" w:hAnsi="新宋体" w:eastAsia="新宋体" w:cs="宋体"/>
      <w:color w:val="000000"/>
      <w:kern w:val="0"/>
      <w:sz w:val="20"/>
      <w:szCs w:val="20"/>
    </w:rPr>
  </w:style>
  <w:style w:type="paragraph" w:customStyle="1" w:styleId="151">
    <w:name w:val="font6"/>
    <w:basedOn w:val="1"/>
    <w:autoRedefine/>
    <w:qFormat/>
    <w:uiPriority w:val="0"/>
    <w:pPr>
      <w:widowControl/>
      <w:spacing w:before="100" w:beforeAutospacing="1" w:after="100" w:afterAutospacing="1"/>
      <w:jc w:val="left"/>
    </w:pPr>
    <w:rPr>
      <w:rFonts w:ascii="Symbol" w:hAnsi="Symbol" w:cs="宋体"/>
      <w:color w:val="000000"/>
      <w:kern w:val="0"/>
      <w:sz w:val="20"/>
      <w:szCs w:val="20"/>
    </w:rPr>
  </w:style>
  <w:style w:type="paragraph" w:customStyle="1" w:styleId="152">
    <w:name w:val="font7"/>
    <w:basedOn w:val="1"/>
    <w:qFormat/>
    <w:uiPriority w:val="0"/>
    <w:pPr>
      <w:widowControl/>
      <w:spacing w:before="100" w:beforeAutospacing="1" w:after="100" w:afterAutospacing="1"/>
      <w:jc w:val="left"/>
    </w:pPr>
    <w:rPr>
      <w:rFonts w:ascii="等线" w:hAnsi="宋体" w:eastAsia="等线" w:cs="宋体"/>
      <w:kern w:val="0"/>
      <w:sz w:val="18"/>
      <w:szCs w:val="18"/>
    </w:rPr>
  </w:style>
  <w:style w:type="paragraph" w:customStyle="1" w:styleId="153">
    <w:name w:val="xl65"/>
    <w:basedOn w:val="1"/>
    <w:autoRedefine/>
    <w:qFormat/>
    <w:uiPriority w:val="0"/>
    <w:pPr>
      <w:widowControl/>
      <w:pBdr>
        <w:top w:val="single" w:color="000000" w:sz="8" w:space="0"/>
        <w:left w:val="single" w:color="000000" w:sz="8" w:space="0"/>
        <w:bottom w:val="single" w:color="000000" w:sz="8" w:space="0"/>
        <w:right w:val="single" w:color="000000" w:sz="8" w:space="0"/>
      </w:pBdr>
      <w:shd w:val="clear" w:color="000000" w:fill="D6E3BC"/>
      <w:spacing w:before="100" w:beforeAutospacing="1" w:after="100" w:afterAutospacing="1"/>
      <w:jc w:val="left"/>
    </w:pPr>
    <w:rPr>
      <w:rFonts w:ascii="新宋体" w:hAnsi="新宋体" w:eastAsia="新宋体" w:cs="宋体"/>
      <w:kern w:val="0"/>
      <w:sz w:val="20"/>
      <w:szCs w:val="20"/>
    </w:rPr>
  </w:style>
  <w:style w:type="paragraph" w:customStyle="1" w:styleId="154">
    <w:name w:val="xl66"/>
    <w:basedOn w:val="1"/>
    <w:qFormat/>
    <w:uiPriority w:val="0"/>
    <w:pPr>
      <w:widowControl/>
      <w:pBdr>
        <w:top w:val="single" w:color="000000" w:sz="8" w:space="0"/>
        <w:bottom w:val="single" w:color="000000" w:sz="8" w:space="0"/>
        <w:right w:val="single" w:color="000000" w:sz="8" w:space="0"/>
      </w:pBdr>
      <w:shd w:val="clear" w:color="000000" w:fill="D6E3BC"/>
      <w:spacing w:before="100" w:beforeAutospacing="1" w:after="100" w:afterAutospacing="1"/>
      <w:jc w:val="left"/>
    </w:pPr>
    <w:rPr>
      <w:rFonts w:ascii="新宋体" w:hAnsi="新宋体" w:eastAsia="新宋体" w:cs="宋体"/>
      <w:kern w:val="0"/>
      <w:sz w:val="20"/>
      <w:szCs w:val="20"/>
    </w:rPr>
  </w:style>
  <w:style w:type="paragraph" w:customStyle="1" w:styleId="155">
    <w:name w:val="xl67"/>
    <w:basedOn w:val="1"/>
    <w:qFormat/>
    <w:uiPriority w:val="0"/>
    <w:pPr>
      <w:widowControl/>
      <w:pBdr>
        <w:left w:val="single" w:color="000000" w:sz="8" w:space="0"/>
        <w:bottom w:val="single" w:color="000000" w:sz="8" w:space="0"/>
        <w:right w:val="single" w:color="000000" w:sz="8" w:space="0"/>
      </w:pBdr>
      <w:shd w:val="clear" w:color="000000" w:fill="D6E3BC"/>
      <w:spacing w:before="100" w:beforeAutospacing="1" w:after="100" w:afterAutospacing="1"/>
      <w:jc w:val="right"/>
    </w:pPr>
    <w:rPr>
      <w:rFonts w:ascii="新宋体" w:hAnsi="新宋体" w:eastAsia="新宋体" w:cs="宋体"/>
      <w:kern w:val="0"/>
      <w:sz w:val="20"/>
      <w:szCs w:val="20"/>
    </w:rPr>
  </w:style>
  <w:style w:type="paragraph" w:customStyle="1" w:styleId="156">
    <w:name w:val="xl68"/>
    <w:basedOn w:val="1"/>
    <w:qFormat/>
    <w:uiPriority w:val="0"/>
    <w:pPr>
      <w:widowControl/>
      <w:pBdr>
        <w:bottom w:val="single" w:color="000000" w:sz="8" w:space="0"/>
        <w:right w:val="single" w:color="000000" w:sz="8" w:space="0"/>
      </w:pBdr>
      <w:shd w:val="clear" w:color="000000" w:fill="D6E3BC"/>
      <w:spacing w:before="100" w:beforeAutospacing="1" w:after="100" w:afterAutospacing="1"/>
      <w:jc w:val="left"/>
    </w:pPr>
    <w:rPr>
      <w:rFonts w:ascii="新宋体" w:hAnsi="新宋体" w:eastAsia="新宋体" w:cs="宋体"/>
      <w:kern w:val="0"/>
      <w:sz w:val="20"/>
      <w:szCs w:val="20"/>
    </w:rPr>
  </w:style>
  <w:style w:type="paragraph" w:customStyle="1" w:styleId="157">
    <w:name w:val="xl69"/>
    <w:basedOn w:val="1"/>
    <w:autoRedefine/>
    <w:qFormat/>
    <w:uiPriority w:val="0"/>
    <w:pPr>
      <w:widowControl/>
      <w:pBdr>
        <w:left w:val="single" w:color="000000" w:sz="8" w:space="0"/>
        <w:bottom w:val="single" w:color="000000" w:sz="8" w:space="0"/>
        <w:right w:val="single" w:color="000000" w:sz="8" w:space="0"/>
      </w:pBdr>
      <w:shd w:val="clear" w:color="000000" w:fill="D6E3BC"/>
      <w:spacing w:before="100" w:beforeAutospacing="1" w:after="100" w:afterAutospacing="1"/>
      <w:jc w:val="right"/>
    </w:pPr>
    <w:rPr>
      <w:rFonts w:ascii="新宋体" w:hAnsi="新宋体" w:eastAsia="新宋体" w:cs="宋体"/>
      <w:b/>
      <w:bCs/>
      <w:kern w:val="0"/>
      <w:sz w:val="20"/>
      <w:szCs w:val="20"/>
    </w:rPr>
  </w:style>
  <w:style w:type="paragraph" w:customStyle="1" w:styleId="158">
    <w:name w:val="xl70"/>
    <w:basedOn w:val="1"/>
    <w:qFormat/>
    <w:uiPriority w:val="0"/>
    <w:pPr>
      <w:widowControl/>
      <w:pBdr>
        <w:bottom w:val="single" w:color="000000" w:sz="8" w:space="0"/>
        <w:right w:val="single" w:color="000000" w:sz="8" w:space="0"/>
      </w:pBdr>
      <w:shd w:val="clear" w:color="000000" w:fill="D6E3BC"/>
      <w:spacing w:before="100" w:beforeAutospacing="1" w:after="100" w:afterAutospacing="1"/>
      <w:jc w:val="left"/>
    </w:pPr>
    <w:rPr>
      <w:rFonts w:ascii="新宋体" w:hAnsi="新宋体" w:eastAsia="新宋体" w:cs="宋体"/>
      <w:b/>
      <w:bCs/>
      <w:kern w:val="0"/>
      <w:sz w:val="20"/>
      <w:szCs w:val="20"/>
    </w:rPr>
  </w:style>
  <w:style w:type="paragraph" w:customStyle="1" w:styleId="159">
    <w:name w:val="xl71"/>
    <w:basedOn w:val="1"/>
    <w:autoRedefine/>
    <w:qFormat/>
    <w:uiPriority w:val="0"/>
    <w:pPr>
      <w:widowControl/>
      <w:pBdr>
        <w:bottom w:val="single" w:color="000000" w:sz="8" w:space="0"/>
        <w:right w:val="single" w:color="auto" w:sz="8" w:space="0"/>
      </w:pBdr>
      <w:shd w:val="clear" w:color="000000" w:fill="D6E3BC"/>
      <w:spacing w:before="100" w:beforeAutospacing="1" w:after="100" w:afterAutospacing="1"/>
      <w:jc w:val="left"/>
    </w:pPr>
    <w:rPr>
      <w:rFonts w:ascii="新宋体" w:hAnsi="新宋体" w:eastAsia="新宋体" w:cs="宋体"/>
      <w:kern w:val="0"/>
      <w:sz w:val="20"/>
      <w:szCs w:val="20"/>
    </w:rPr>
  </w:style>
  <w:style w:type="paragraph" w:customStyle="1" w:styleId="160">
    <w:name w:val="xl72"/>
    <w:basedOn w:val="1"/>
    <w:autoRedefine/>
    <w:qFormat/>
    <w:uiPriority w:val="0"/>
    <w:pPr>
      <w:widowControl/>
      <w:pBdr>
        <w:left w:val="single" w:color="auto" w:sz="8" w:space="0"/>
        <w:bottom w:val="single" w:color="auto" w:sz="8" w:space="0"/>
        <w:right w:val="single" w:color="auto" w:sz="8" w:space="0"/>
      </w:pBdr>
      <w:shd w:val="clear" w:color="000000" w:fill="D6E3BC"/>
      <w:spacing w:before="100" w:beforeAutospacing="1" w:after="100" w:afterAutospacing="1"/>
      <w:jc w:val="left"/>
    </w:pPr>
    <w:rPr>
      <w:rFonts w:ascii="新宋体" w:hAnsi="新宋体" w:eastAsia="新宋体" w:cs="宋体"/>
      <w:kern w:val="0"/>
      <w:sz w:val="20"/>
      <w:szCs w:val="20"/>
    </w:rPr>
  </w:style>
  <w:style w:type="paragraph" w:customStyle="1" w:styleId="161">
    <w:name w:val="xl73"/>
    <w:basedOn w:val="1"/>
    <w:qFormat/>
    <w:uiPriority w:val="0"/>
    <w:pPr>
      <w:widowControl/>
      <w:pBdr>
        <w:bottom w:val="single" w:color="auto" w:sz="8" w:space="0"/>
        <w:right w:val="single" w:color="auto" w:sz="8" w:space="0"/>
      </w:pBdr>
      <w:shd w:val="clear" w:color="000000" w:fill="D6E3BC"/>
      <w:spacing w:before="100" w:beforeAutospacing="1" w:after="100" w:afterAutospacing="1"/>
      <w:jc w:val="left"/>
    </w:pPr>
    <w:rPr>
      <w:rFonts w:ascii="新宋体" w:hAnsi="新宋体" w:eastAsia="新宋体" w:cs="宋体"/>
      <w:kern w:val="0"/>
      <w:sz w:val="20"/>
      <w:szCs w:val="20"/>
    </w:rPr>
  </w:style>
  <w:style w:type="paragraph" w:customStyle="1" w:styleId="162">
    <w:name w:val="xl74"/>
    <w:basedOn w:val="1"/>
    <w:autoRedefine/>
    <w:qFormat/>
    <w:uiPriority w:val="0"/>
    <w:pPr>
      <w:widowControl/>
      <w:pBdr>
        <w:left w:val="single" w:color="auto" w:sz="8" w:space="0"/>
        <w:bottom w:val="single" w:color="auto" w:sz="8" w:space="0"/>
        <w:right w:val="single" w:color="auto" w:sz="8" w:space="0"/>
      </w:pBdr>
      <w:shd w:val="clear" w:color="000000" w:fill="D6E3BC"/>
      <w:spacing w:before="100" w:beforeAutospacing="1" w:after="100" w:afterAutospacing="1"/>
      <w:jc w:val="right"/>
    </w:pPr>
    <w:rPr>
      <w:rFonts w:ascii="新宋体" w:hAnsi="新宋体" w:eastAsia="新宋体" w:cs="宋体"/>
      <w:b/>
      <w:bCs/>
      <w:kern w:val="0"/>
      <w:sz w:val="20"/>
      <w:szCs w:val="20"/>
    </w:rPr>
  </w:style>
  <w:style w:type="paragraph" w:customStyle="1" w:styleId="163">
    <w:name w:val="xl75"/>
    <w:basedOn w:val="1"/>
    <w:autoRedefine/>
    <w:qFormat/>
    <w:uiPriority w:val="0"/>
    <w:pPr>
      <w:widowControl/>
      <w:pBdr>
        <w:bottom w:val="single" w:color="auto" w:sz="8" w:space="0"/>
        <w:right w:val="single" w:color="auto" w:sz="8" w:space="0"/>
      </w:pBdr>
      <w:shd w:val="clear" w:color="000000" w:fill="D6E3BC"/>
      <w:spacing w:before="100" w:beforeAutospacing="1" w:after="100" w:afterAutospacing="1"/>
      <w:jc w:val="left"/>
    </w:pPr>
    <w:rPr>
      <w:rFonts w:ascii="新宋体" w:hAnsi="新宋体" w:eastAsia="新宋体" w:cs="宋体"/>
      <w:b/>
      <w:bCs/>
      <w:kern w:val="0"/>
      <w:sz w:val="20"/>
      <w:szCs w:val="20"/>
    </w:rPr>
  </w:style>
  <w:style w:type="paragraph" w:customStyle="1" w:styleId="164">
    <w:name w:val="xl76"/>
    <w:basedOn w:val="1"/>
    <w:autoRedefine/>
    <w:qFormat/>
    <w:uiPriority w:val="0"/>
    <w:pPr>
      <w:widowControl/>
      <w:pBdr>
        <w:bottom w:val="single" w:color="auto" w:sz="8" w:space="0"/>
        <w:right w:val="single" w:color="auto" w:sz="8" w:space="0"/>
      </w:pBdr>
      <w:shd w:val="clear" w:color="000000" w:fill="D6E3BC"/>
      <w:spacing w:before="100" w:beforeAutospacing="1" w:after="100" w:afterAutospacing="1"/>
      <w:jc w:val="center"/>
    </w:pPr>
    <w:rPr>
      <w:rFonts w:ascii="新宋体" w:hAnsi="新宋体" w:eastAsia="新宋体" w:cs="宋体"/>
      <w:kern w:val="0"/>
      <w:sz w:val="20"/>
      <w:szCs w:val="20"/>
    </w:rPr>
  </w:style>
  <w:style w:type="paragraph" w:customStyle="1" w:styleId="165">
    <w:name w:val="xl77"/>
    <w:basedOn w:val="1"/>
    <w:qFormat/>
    <w:uiPriority w:val="0"/>
    <w:pPr>
      <w:widowControl/>
      <w:pBdr>
        <w:left w:val="single" w:color="auto" w:sz="8" w:space="0"/>
        <w:bottom w:val="single" w:color="auto" w:sz="8" w:space="0"/>
        <w:right w:val="single" w:color="auto" w:sz="8" w:space="0"/>
      </w:pBdr>
      <w:shd w:val="clear" w:color="000000" w:fill="D6E3BC"/>
      <w:spacing w:before="100" w:beforeAutospacing="1" w:after="100" w:afterAutospacing="1"/>
      <w:jc w:val="right"/>
    </w:pPr>
    <w:rPr>
      <w:rFonts w:ascii="新宋体" w:hAnsi="新宋体" w:eastAsia="新宋体" w:cs="宋体"/>
      <w:kern w:val="0"/>
      <w:sz w:val="20"/>
      <w:szCs w:val="20"/>
    </w:rPr>
  </w:style>
  <w:style w:type="paragraph" w:customStyle="1" w:styleId="166">
    <w:name w:val="xl78"/>
    <w:basedOn w:val="1"/>
    <w:autoRedefine/>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新宋体" w:hAnsi="新宋体" w:eastAsia="新宋体" w:cs="宋体"/>
      <w:kern w:val="0"/>
      <w:sz w:val="20"/>
      <w:szCs w:val="20"/>
    </w:rPr>
  </w:style>
  <w:style w:type="paragraph" w:customStyle="1" w:styleId="167">
    <w:name w:val="xl79"/>
    <w:basedOn w:val="1"/>
    <w:qFormat/>
    <w:uiPriority w:val="0"/>
    <w:pPr>
      <w:widowControl/>
      <w:pBdr>
        <w:bottom w:val="single" w:color="auto" w:sz="8" w:space="0"/>
        <w:right w:val="single" w:color="auto" w:sz="8" w:space="0"/>
      </w:pBdr>
      <w:spacing w:before="100" w:beforeAutospacing="1" w:after="100" w:afterAutospacing="1"/>
      <w:jc w:val="left"/>
    </w:pPr>
    <w:rPr>
      <w:rFonts w:ascii="新宋体" w:hAnsi="新宋体" w:eastAsia="新宋体" w:cs="宋体"/>
      <w:kern w:val="0"/>
      <w:sz w:val="20"/>
      <w:szCs w:val="20"/>
    </w:rPr>
  </w:style>
  <w:style w:type="paragraph" w:customStyle="1" w:styleId="168">
    <w:name w:val="xl80"/>
    <w:basedOn w:val="1"/>
    <w:qFormat/>
    <w:uiPriority w:val="0"/>
    <w:pPr>
      <w:widowControl/>
      <w:pBdr>
        <w:bottom w:val="single" w:color="auto" w:sz="8" w:space="0"/>
        <w:right w:val="single" w:color="auto" w:sz="8" w:space="0"/>
      </w:pBdr>
      <w:spacing w:before="100" w:beforeAutospacing="1" w:after="100" w:afterAutospacing="1"/>
      <w:jc w:val="center"/>
    </w:pPr>
    <w:rPr>
      <w:rFonts w:ascii="新宋体" w:hAnsi="新宋体" w:eastAsia="新宋体" w:cs="宋体"/>
      <w:kern w:val="0"/>
      <w:sz w:val="20"/>
      <w:szCs w:val="20"/>
    </w:rPr>
  </w:style>
  <w:style w:type="paragraph" w:customStyle="1" w:styleId="169">
    <w:name w:val="xl81"/>
    <w:basedOn w:val="1"/>
    <w:autoRedefine/>
    <w:qFormat/>
    <w:uiPriority w:val="0"/>
    <w:pPr>
      <w:widowControl/>
      <w:pBdr>
        <w:left w:val="single" w:color="auto" w:sz="8" w:space="0"/>
        <w:bottom w:val="single" w:color="auto" w:sz="8" w:space="0"/>
        <w:right w:val="single" w:color="auto" w:sz="8" w:space="0"/>
      </w:pBdr>
      <w:spacing w:before="100" w:beforeAutospacing="1" w:after="100" w:afterAutospacing="1"/>
      <w:jc w:val="right"/>
    </w:pPr>
    <w:rPr>
      <w:rFonts w:ascii="新宋体" w:hAnsi="新宋体" w:eastAsia="新宋体" w:cs="宋体"/>
      <w:kern w:val="0"/>
      <w:sz w:val="20"/>
      <w:szCs w:val="20"/>
    </w:rPr>
  </w:style>
  <w:style w:type="paragraph" w:customStyle="1" w:styleId="170">
    <w:name w:val="xl82"/>
    <w:basedOn w:val="1"/>
    <w:autoRedefine/>
    <w:qFormat/>
    <w:uiPriority w:val="0"/>
    <w:pPr>
      <w:widowControl/>
      <w:pBdr>
        <w:left w:val="single" w:color="auto" w:sz="8" w:space="0"/>
        <w:bottom w:val="single" w:color="auto" w:sz="8" w:space="0"/>
        <w:right w:val="single" w:color="auto" w:sz="8" w:space="0"/>
      </w:pBdr>
      <w:shd w:val="clear" w:color="000000" w:fill="D6E3BC"/>
      <w:spacing w:before="100" w:beforeAutospacing="1" w:after="100" w:afterAutospacing="1"/>
      <w:jc w:val="right"/>
    </w:pPr>
    <w:rPr>
      <w:rFonts w:ascii="新宋体" w:hAnsi="新宋体" w:eastAsia="新宋体" w:cs="宋体"/>
      <w:color w:val="FF0000"/>
      <w:kern w:val="0"/>
      <w:sz w:val="20"/>
      <w:szCs w:val="20"/>
    </w:rPr>
  </w:style>
  <w:style w:type="paragraph" w:customStyle="1" w:styleId="171">
    <w:name w:val="xl83"/>
    <w:basedOn w:val="1"/>
    <w:autoRedefine/>
    <w:qFormat/>
    <w:uiPriority w:val="0"/>
    <w:pPr>
      <w:widowControl/>
      <w:pBdr>
        <w:bottom w:val="single" w:color="auto" w:sz="8" w:space="0"/>
        <w:right w:val="single" w:color="auto" w:sz="8" w:space="0"/>
      </w:pBdr>
      <w:shd w:val="clear" w:color="000000" w:fill="D6E3BC"/>
      <w:spacing w:before="100" w:beforeAutospacing="1" w:after="100" w:afterAutospacing="1"/>
      <w:jc w:val="left"/>
    </w:pPr>
    <w:rPr>
      <w:rFonts w:ascii="新宋体" w:hAnsi="新宋体" w:eastAsia="新宋体" w:cs="宋体"/>
      <w:color w:val="FF0000"/>
      <w:kern w:val="0"/>
      <w:sz w:val="20"/>
      <w:szCs w:val="20"/>
    </w:rPr>
  </w:style>
  <w:style w:type="paragraph" w:customStyle="1" w:styleId="172">
    <w:name w:val="xl84"/>
    <w:basedOn w:val="1"/>
    <w:autoRedefine/>
    <w:qFormat/>
    <w:uiPriority w:val="0"/>
    <w:pPr>
      <w:widowControl/>
      <w:pBdr>
        <w:left w:val="single" w:color="auto" w:sz="8" w:space="0"/>
        <w:bottom w:val="single" w:color="auto" w:sz="8" w:space="0"/>
        <w:right w:val="single" w:color="auto" w:sz="8" w:space="0"/>
      </w:pBdr>
      <w:shd w:val="clear" w:color="000000" w:fill="D6E3BC"/>
      <w:spacing w:before="100" w:beforeAutospacing="1" w:after="100" w:afterAutospacing="1"/>
      <w:jc w:val="left"/>
    </w:pPr>
    <w:rPr>
      <w:rFonts w:ascii="新宋体" w:hAnsi="新宋体" w:eastAsia="新宋体" w:cs="宋体"/>
      <w:color w:val="000000"/>
      <w:kern w:val="0"/>
      <w:sz w:val="20"/>
      <w:szCs w:val="20"/>
    </w:rPr>
  </w:style>
  <w:style w:type="paragraph" w:customStyle="1" w:styleId="173">
    <w:name w:val="xl85"/>
    <w:basedOn w:val="1"/>
    <w:autoRedefine/>
    <w:qFormat/>
    <w:uiPriority w:val="0"/>
    <w:pPr>
      <w:widowControl/>
      <w:pBdr>
        <w:bottom w:val="single" w:color="auto" w:sz="8" w:space="0"/>
        <w:right w:val="single" w:color="auto" w:sz="8" w:space="0"/>
      </w:pBdr>
      <w:shd w:val="clear" w:color="000000" w:fill="D6E3BC"/>
      <w:spacing w:before="100" w:beforeAutospacing="1" w:after="100" w:afterAutospacing="1"/>
      <w:jc w:val="left"/>
    </w:pPr>
    <w:rPr>
      <w:rFonts w:ascii="新宋体" w:hAnsi="新宋体" w:eastAsia="新宋体" w:cs="宋体"/>
      <w:color w:val="000000"/>
      <w:kern w:val="0"/>
      <w:sz w:val="20"/>
      <w:szCs w:val="20"/>
    </w:rPr>
  </w:style>
  <w:style w:type="paragraph" w:customStyle="1" w:styleId="174">
    <w:name w:val="xl86"/>
    <w:basedOn w:val="1"/>
    <w:autoRedefine/>
    <w:qFormat/>
    <w:uiPriority w:val="0"/>
    <w:pPr>
      <w:widowControl/>
      <w:pBdr>
        <w:bottom w:val="single" w:color="auto" w:sz="8" w:space="0"/>
        <w:right w:val="single" w:color="auto" w:sz="8" w:space="0"/>
      </w:pBdr>
      <w:shd w:val="clear" w:color="000000" w:fill="D6E3BC"/>
      <w:spacing w:before="100" w:beforeAutospacing="1" w:after="100" w:afterAutospacing="1"/>
      <w:jc w:val="center"/>
    </w:pPr>
    <w:rPr>
      <w:rFonts w:ascii="新宋体" w:hAnsi="新宋体" w:eastAsia="新宋体" w:cs="宋体"/>
      <w:color w:val="000000"/>
      <w:kern w:val="0"/>
      <w:sz w:val="20"/>
      <w:szCs w:val="20"/>
    </w:rPr>
  </w:style>
  <w:style w:type="paragraph" w:customStyle="1" w:styleId="175">
    <w:name w:val="xl87"/>
    <w:basedOn w:val="1"/>
    <w:autoRedefine/>
    <w:qFormat/>
    <w:uiPriority w:val="0"/>
    <w:pPr>
      <w:widowControl/>
      <w:pBdr>
        <w:left w:val="single" w:color="auto" w:sz="8" w:space="0"/>
        <w:bottom w:val="single" w:color="auto" w:sz="8" w:space="0"/>
        <w:right w:val="single" w:color="auto" w:sz="8" w:space="0"/>
      </w:pBdr>
      <w:shd w:val="clear" w:color="000000" w:fill="D6E3BC"/>
      <w:spacing w:before="100" w:beforeAutospacing="1" w:after="100" w:afterAutospacing="1"/>
      <w:jc w:val="right"/>
    </w:pPr>
    <w:rPr>
      <w:rFonts w:ascii="新宋体" w:hAnsi="新宋体" w:eastAsia="新宋体" w:cs="宋体"/>
      <w:color w:val="000000"/>
      <w:kern w:val="0"/>
      <w:sz w:val="20"/>
      <w:szCs w:val="20"/>
    </w:rPr>
  </w:style>
  <w:style w:type="paragraph" w:customStyle="1" w:styleId="176">
    <w:name w:val="xl88"/>
    <w:basedOn w:val="1"/>
    <w:qFormat/>
    <w:uiPriority w:val="0"/>
    <w:pPr>
      <w:widowControl/>
      <w:pBdr>
        <w:top w:val="single" w:color="000000" w:sz="8" w:space="0"/>
        <w:bottom w:val="single" w:color="000000" w:sz="8" w:space="0"/>
        <w:right w:val="single" w:color="000000" w:sz="8" w:space="0"/>
      </w:pBdr>
      <w:shd w:val="clear" w:color="000000" w:fill="D6E3BC"/>
      <w:spacing w:before="100" w:beforeAutospacing="1" w:after="100" w:afterAutospacing="1"/>
      <w:jc w:val="center"/>
    </w:pPr>
    <w:rPr>
      <w:rFonts w:ascii="新宋体" w:hAnsi="新宋体" w:eastAsia="新宋体" w:cs="宋体"/>
      <w:kern w:val="0"/>
      <w:sz w:val="20"/>
      <w:szCs w:val="20"/>
    </w:rPr>
  </w:style>
  <w:style w:type="paragraph" w:customStyle="1" w:styleId="177">
    <w:name w:val="xl89"/>
    <w:basedOn w:val="1"/>
    <w:autoRedefine/>
    <w:qFormat/>
    <w:uiPriority w:val="0"/>
    <w:pPr>
      <w:widowControl/>
      <w:pBdr>
        <w:bottom w:val="single" w:color="000000" w:sz="8" w:space="0"/>
        <w:right w:val="single" w:color="000000" w:sz="8" w:space="0"/>
      </w:pBdr>
      <w:shd w:val="clear" w:color="000000" w:fill="D6E3BC"/>
      <w:spacing w:before="100" w:beforeAutospacing="1" w:after="100" w:afterAutospacing="1"/>
      <w:jc w:val="center"/>
    </w:pPr>
    <w:rPr>
      <w:rFonts w:ascii="新宋体" w:hAnsi="新宋体" w:eastAsia="新宋体" w:cs="宋体"/>
      <w:kern w:val="0"/>
      <w:sz w:val="20"/>
      <w:szCs w:val="20"/>
    </w:rPr>
  </w:style>
  <w:style w:type="paragraph" w:customStyle="1" w:styleId="178">
    <w:name w:val="xl90"/>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79">
    <w:name w:val="xl91"/>
    <w:basedOn w:val="1"/>
    <w:autoRedefine/>
    <w:qFormat/>
    <w:uiPriority w:val="0"/>
    <w:pPr>
      <w:widowControl/>
      <w:pBdr>
        <w:left w:val="single" w:color="auto" w:sz="8" w:space="0"/>
        <w:bottom w:val="single" w:color="auto" w:sz="8" w:space="0"/>
        <w:right w:val="single" w:color="auto" w:sz="8" w:space="0"/>
      </w:pBdr>
      <w:shd w:val="clear" w:color="000000" w:fill="D6E3BC"/>
      <w:spacing w:before="100" w:beforeAutospacing="1" w:after="100" w:afterAutospacing="1"/>
      <w:jc w:val="left"/>
    </w:pPr>
    <w:rPr>
      <w:rFonts w:ascii="新宋体" w:hAnsi="新宋体" w:eastAsia="新宋体" w:cs="宋体"/>
      <w:kern w:val="0"/>
      <w:sz w:val="20"/>
      <w:szCs w:val="20"/>
    </w:rPr>
  </w:style>
  <w:style w:type="character" w:customStyle="1" w:styleId="180">
    <w:name w:val="纯文本 Char3"/>
    <w:autoRedefine/>
    <w:qFormat/>
    <w:uiPriority w:val="0"/>
    <w:rPr>
      <w:rFonts w:ascii="宋体" w:hAnsi="Courier New" w:eastAsia="宋体" w:cs="Courier New"/>
      <w:szCs w:val="21"/>
    </w:rPr>
  </w:style>
  <w:style w:type="character" w:customStyle="1" w:styleId="181">
    <w:name w:val="批注文字 Char2"/>
    <w:autoRedefine/>
    <w:qFormat/>
    <w:uiPriority w:val="0"/>
    <w:rPr>
      <w:rFonts w:ascii="Times New Roman" w:hAnsi="Times New Roman" w:eastAsia="宋体" w:cs="Times New Roman"/>
      <w:kern w:val="0"/>
      <w:sz w:val="24"/>
      <w:szCs w:val="20"/>
    </w:rPr>
  </w:style>
  <w:style w:type="paragraph" w:customStyle="1" w:styleId="182">
    <w:name w:val="列出段落11"/>
    <w:basedOn w:val="1"/>
    <w:qFormat/>
    <w:uiPriority w:val="0"/>
    <w:pPr>
      <w:ind w:firstLine="420" w:firstLineChars="200"/>
    </w:pPr>
    <w:rPr>
      <w:rFonts w:ascii="Calibri" w:hAnsi="Calibri" w:cs="Calibri"/>
      <w:szCs w:val="21"/>
    </w:rPr>
  </w:style>
  <w:style w:type="table" w:customStyle="1" w:styleId="183">
    <w:name w:val="Table Normal3"/>
    <w:autoRedefine/>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184">
    <w:name w:val="Fließtext"/>
    <w:basedOn w:val="1"/>
    <w:qFormat/>
    <w:uiPriority w:val="0"/>
    <w:pPr>
      <w:overflowPunct w:val="0"/>
      <w:autoSpaceDE w:val="0"/>
      <w:autoSpaceDN w:val="0"/>
      <w:adjustRightInd w:val="0"/>
      <w:textAlignment w:val="baseline"/>
    </w:pPr>
    <w:rPr>
      <w:rFonts w:ascii="Calibri" w:hAnsi="Calibri"/>
      <w:kern w:val="28"/>
      <w:szCs w:val="20"/>
    </w:rPr>
  </w:style>
  <w:style w:type="paragraph" w:customStyle="1" w:styleId="185">
    <w:name w:val="列出段落2"/>
    <w:basedOn w:val="1"/>
    <w:autoRedefine/>
    <w:qFormat/>
    <w:uiPriority w:val="34"/>
    <w:pPr>
      <w:ind w:firstLine="420" w:firstLineChars="200"/>
    </w:pPr>
    <w:rPr>
      <w:rFonts w:ascii="Calibri" w:hAnsi="Calibri"/>
    </w:rPr>
  </w:style>
  <w:style w:type="paragraph" w:customStyle="1" w:styleId="186">
    <w:name w:val="Other|1"/>
    <w:basedOn w:val="1"/>
    <w:autoRedefine/>
    <w:qFormat/>
    <w:uiPriority w:val="0"/>
    <w:pPr>
      <w:jc w:val="left"/>
    </w:pPr>
    <w:rPr>
      <w:rFonts w:ascii="宋体" w:hAnsi="宋体" w:cs="宋体"/>
      <w:sz w:val="22"/>
      <w:lang w:val="zh-TW" w:eastAsia="zh-TW" w:bidi="zh-TW"/>
    </w:rPr>
  </w:style>
  <w:style w:type="paragraph" w:customStyle="1" w:styleId="187">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88">
    <w:name w:val="标题 5 Char1"/>
    <w:autoRedefine/>
    <w:qFormat/>
    <w:uiPriority w:val="0"/>
    <w:rPr>
      <w:b/>
      <w:kern w:val="2"/>
      <w:sz w:val="28"/>
      <w:szCs w:val="24"/>
    </w:rPr>
  </w:style>
  <w:style w:type="character" w:customStyle="1" w:styleId="189">
    <w:name w:val="case31"/>
    <w:autoRedefine/>
    <w:qFormat/>
    <w:uiPriority w:val="0"/>
    <w:rPr>
      <w:rFonts w:hint="default"/>
      <w:sz w:val="21"/>
      <w:szCs w:val="21"/>
    </w:rPr>
  </w:style>
  <w:style w:type="character" w:customStyle="1" w:styleId="190">
    <w:name w:val="正文文本 Char1"/>
    <w:semiHidden/>
    <w:qFormat/>
    <w:locked/>
    <w:uiPriority w:val="99"/>
    <w:rPr>
      <w:sz w:val="24"/>
      <w:szCs w:val="24"/>
    </w:rPr>
  </w:style>
  <w:style w:type="character" w:customStyle="1" w:styleId="191">
    <w:name w:val="apple-style-span"/>
    <w:autoRedefine/>
    <w:qFormat/>
    <w:uiPriority w:val="0"/>
  </w:style>
  <w:style w:type="character" w:customStyle="1" w:styleId="192">
    <w:name w:val="textcontents"/>
    <w:autoRedefine/>
    <w:qFormat/>
    <w:uiPriority w:val="0"/>
  </w:style>
  <w:style w:type="character" w:customStyle="1" w:styleId="193">
    <w:name w:val="普通文字 Char Char2"/>
    <w:autoRedefine/>
    <w:qFormat/>
    <w:uiPriority w:val="0"/>
    <w:rPr>
      <w:rFonts w:ascii="宋体" w:hAnsi="Courier New" w:eastAsia="宋体"/>
      <w:kern w:val="2"/>
      <w:sz w:val="21"/>
      <w:lang w:val="en-US" w:eastAsia="zh-CN" w:bidi="ar-SA"/>
    </w:rPr>
  </w:style>
  <w:style w:type="character" w:customStyle="1" w:styleId="194">
    <w:name w:val="headline-content4"/>
    <w:autoRedefine/>
    <w:qFormat/>
    <w:uiPriority w:val="0"/>
  </w:style>
  <w:style w:type="paragraph" w:customStyle="1" w:styleId="195">
    <w:name w:val="Char1"/>
    <w:basedOn w:val="1"/>
    <w:qFormat/>
    <w:uiPriority w:val="0"/>
    <w:rPr>
      <w:szCs w:val="21"/>
    </w:rPr>
  </w:style>
  <w:style w:type="paragraph" w:customStyle="1" w:styleId="196">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kern w:val="0"/>
      <w:sz w:val="28"/>
      <w:szCs w:val="20"/>
    </w:rPr>
  </w:style>
  <w:style w:type="paragraph" w:customStyle="1" w:styleId="197">
    <w:name w:val="样式"/>
    <w:autoRedefine/>
    <w:qFormat/>
    <w:uiPriority w:val="0"/>
    <w:pPr>
      <w:widowControl w:val="0"/>
      <w:autoSpaceDE w:val="0"/>
      <w:autoSpaceDN w:val="0"/>
      <w:adjustRightInd w:val="0"/>
      <w:jc w:val="center"/>
    </w:pPr>
    <w:rPr>
      <w:rFonts w:ascii="宋体" w:hAnsi="宋体" w:eastAsia="宋体" w:cs="宋体"/>
      <w:sz w:val="24"/>
      <w:szCs w:val="24"/>
      <w:lang w:val="en-US" w:eastAsia="zh-CN" w:bidi="ar-SA"/>
    </w:rPr>
  </w:style>
  <w:style w:type="paragraph" w:customStyle="1" w:styleId="198">
    <w:name w:val="纯文本2"/>
    <w:basedOn w:val="1"/>
    <w:autoRedefine/>
    <w:qFormat/>
    <w:uiPriority w:val="0"/>
    <w:rPr>
      <w:rFonts w:ascii="宋体" w:hAnsi="Courier New" w:cs="Century"/>
      <w:szCs w:val="21"/>
    </w:rPr>
  </w:style>
  <w:style w:type="paragraph" w:customStyle="1" w:styleId="19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00">
    <w:name w:val="表格"/>
    <w:basedOn w:val="1"/>
    <w:autoRedefine/>
    <w:qFormat/>
    <w:uiPriority w:val="0"/>
    <w:pPr>
      <w:spacing w:line="400" w:lineRule="exact"/>
    </w:pPr>
    <w:rPr>
      <w:sz w:val="24"/>
    </w:rPr>
  </w:style>
  <w:style w:type="paragraph" w:customStyle="1" w:styleId="201">
    <w:name w:val="样式 首行缩进:  2 字符"/>
    <w:basedOn w:val="1"/>
    <w:qFormat/>
    <w:uiPriority w:val="0"/>
    <w:pPr>
      <w:spacing w:line="400" w:lineRule="exact"/>
      <w:ind w:firstLine="200" w:firstLineChars="200"/>
    </w:pPr>
    <w:rPr>
      <w:rFonts w:cs="宋体"/>
      <w:sz w:val="24"/>
    </w:rPr>
  </w:style>
  <w:style w:type="paragraph" w:customStyle="1" w:styleId="202">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203">
    <w:name w:val="样式 标题 3 + (中文) 黑体 小四 非加粗 段前: 7.8 磅 段后: 0 磅 行距: 固定值 20 磅"/>
    <w:basedOn w:val="4"/>
    <w:qFormat/>
    <w:uiPriority w:val="0"/>
    <w:pPr>
      <w:spacing w:line="400" w:lineRule="exact"/>
      <w:ind w:firstLine="0" w:firstLineChars="0"/>
    </w:pPr>
    <w:rPr>
      <w:rFonts w:eastAsia="黑体" w:cs="宋体"/>
      <w:b w:val="0"/>
      <w:bCs w:val="0"/>
      <w:kern w:val="0"/>
      <w:sz w:val="24"/>
      <w:szCs w:val="20"/>
    </w:rPr>
  </w:style>
  <w:style w:type="paragraph" w:customStyle="1" w:styleId="204">
    <w:name w:val="正文首行缩进两字符"/>
    <w:basedOn w:val="1"/>
    <w:qFormat/>
    <w:uiPriority w:val="0"/>
    <w:pPr>
      <w:spacing w:line="360" w:lineRule="auto"/>
      <w:ind w:firstLine="200" w:firstLineChars="200"/>
    </w:pPr>
  </w:style>
  <w:style w:type="table" w:customStyle="1" w:styleId="205">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character" w:customStyle="1" w:styleId="206">
    <w:name w:val="font11"/>
    <w:qFormat/>
    <w:uiPriority w:val="0"/>
    <w:rPr>
      <w:rFonts w:hint="eastAsia" w:ascii="宋体" w:hAnsi="宋体" w:eastAsia="宋体" w:cs="宋体"/>
      <w:color w:val="FF0000"/>
      <w:sz w:val="22"/>
      <w:szCs w:val="22"/>
      <w:u w:val="none"/>
    </w:rPr>
  </w:style>
  <w:style w:type="character" w:customStyle="1" w:styleId="207">
    <w:name w:val="font01"/>
    <w:qFormat/>
    <w:uiPriority w:val="0"/>
    <w:rPr>
      <w:rFonts w:hint="eastAsia" w:ascii="宋体" w:hAnsi="宋体" w:eastAsia="宋体" w:cs="宋体"/>
      <w:color w:val="000000"/>
      <w:sz w:val="22"/>
      <w:szCs w:val="22"/>
      <w:u w:val="none"/>
    </w:rPr>
  </w:style>
  <w:style w:type="paragraph" w:customStyle="1" w:styleId="208">
    <w:name w:val="Normal Indent1"/>
    <w:basedOn w:val="1"/>
    <w:qFormat/>
    <w:uiPriority w:val="0"/>
    <w:pPr>
      <w:widowControl/>
      <w:ind w:firstLine="420" w:firstLineChars="200"/>
    </w:pPr>
  </w:style>
  <w:style w:type="character" w:styleId="209">
    <w:name w:val="Placeholder Text"/>
    <w:basedOn w:val="49"/>
    <w:unhideWhenUsed/>
    <w:qFormat/>
    <w:uiPriority w:val="99"/>
    <w:rPr>
      <w:color w:val="808080"/>
    </w:rPr>
  </w:style>
  <w:style w:type="paragraph" w:customStyle="1" w:styleId="210">
    <w:name w:val="Legal_L2"/>
    <w:basedOn w:val="1"/>
    <w:qFormat/>
    <w:uiPriority w:val="0"/>
    <w:pPr>
      <w:widowControl/>
      <w:spacing w:after="240" w:line="259" w:lineRule="auto"/>
      <w:jc w:val="left"/>
      <w:outlineLvl w:val="1"/>
    </w:pPr>
    <w:rPr>
      <w:kern w:val="0"/>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0275ea22-fd22-4a8f-9591-4235426b9262</errorID>
      <errorWord>-</errorWord>
      <group>L1_Format</group>
      <groupName>格式问题</groupName>
      <ability>L2_HalfPunc</ability>
      <abilityName>全半角检查</abilityName>
      <candidateList>
        <item>－</item>
      </candidateList>
      <explain>文本全半角错误。</explain>
      <paraID>29C175DD</paraID>
      <start>112</start>
      <end>113</end>
      <status>unmodified</status>
      <modifiedWord/>
      <trackRevisions>false</trackRevisions>
    </reviewItem>
    <reviewItem>
      <errorID>e357224d-f2a2-45d2-b285-aa8c76ecc58f</errorID>
      <errorWord>-</errorWord>
      <group>L1_Format</group>
      <groupName>格式问题</groupName>
      <ability>L2_HalfPunc</ability>
      <abilityName>全半角检查</abilityName>
      <candidateList>
        <item>－</item>
      </candidateList>
      <explain>文本全半角错误。</explain>
      <paraID>29C175DD</paraID>
      <start>117</start>
      <end>118</end>
      <status>unmodified</status>
      <modifiedWord/>
      <trackRevisions>false</trackRevisions>
    </reviewItem>
    <reviewItem>
      <errorID>7f2082ee-e26f-486b-9ab6-c4ad221a72f0</errorID>
      <errorWord>-</errorWord>
      <group>L1_Format</group>
      <groupName>格式问题</groupName>
      <ability>L2_HalfPunc</ability>
      <abilityName>全半角检查</abilityName>
      <candidateList>
        <item>－</item>
      </candidateList>
      <explain>文本全半角错误。</explain>
      <paraID>29C175DD</paraID>
      <start>124</start>
      <end>125</end>
      <status>unmodified</status>
      <modifiedWord/>
      <trackRevisions>false</trackRevisions>
    </reviewItem>
    <reviewItem>
      <errorID>0f09a391-6a56-4c79-8b23-4961f854cc39</errorID>
      <errorWord>-</errorWord>
      <group>L1_Format</group>
      <groupName>格式问题</groupName>
      <ability>L2_HalfPunc</ability>
      <abilityName>全半角检查</abilityName>
      <candidateList>
        <item>－</item>
      </candidateList>
      <explain>文本全半角错误。</explain>
      <paraID>29C175DD</paraID>
      <start>130</start>
      <end>131</end>
      <status>unmodified</status>
      <modifiedWord/>
      <trackRevisions>false</trackRevisions>
    </reviewItem>
    <reviewItem>
      <errorID>eaa24ea7-293d-4e54-bd1b-1828f4f70a16</errorID>
      <errorWord>-</errorWord>
      <group>L1_Format</group>
      <groupName>格式问题</groupName>
      <ability>L2_HalfPunc</ability>
      <abilityName>全半角检查</abilityName>
      <candidateList>
        <item>－</item>
      </candidateList>
      <explain>文本全半角错误。</explain>
      <paraID>59F91CF5</paraID>
      <start>262</start>
      <end>263</end>
      <status>unmodified</status>
      <modifiedWord/>
      <trackRevisions>false</trackRevisions>
    </reviewItem>
    <reviewItem>
      <errorID>8dd92249-6d6a-431a-9177-d2ccacc0f969</errorID>
      <errorWord>-</errorWord>
      <group>L1_Format</group>
      <groupName>格式问题</groupName>
      <ability>L2_HalfPunc</ability>
      <abilityName>全半角检查</abilityName>
      <candidateList>
        <item>－</item>
      </candidateList>
      <explain>文本全半角错误。</explain>
      <paraID>59F91CF5</paraID>
      <start>292</start>
      <end>293</end>
      <status>unmodified</status>
      <modifiedWord/>
      <trackRevisions>false</trackRevisions>
    </reviewItem>
    <reviewItem>
      <errorID>c202025f-14af-4800-ad9c-524eecd5336d</errorID>
      <errorWord>-</errorWord>
      <group>L1_Format</group>
      <groupName>格式问题</groupName>
      <ability>L2_HalfPunc</ability>
      <abilityName>全半角检查</abilityName>
      <candidateList>
        <item>－</item>
      </candidateList>
      <explain>文本全半角错误。</explain>
      <paraID>59F91CF5</paraID>
      <start>314</start>
      <end>315</end>
      <status>unmodified</status>
      <modifiedWord/>
      <trackRevisions>false</trackRevisions>
    </reviewItem>
    <reviewItem>
      <errorID>3a1908e7-54c2-4d77-97cb-22a984a8ae56</errorID>
      <errorWord>间</errorWord>
      <group>L1_Word</group>
      <groupName>字词问题</groupName>
      <ability>L2_Typo</ability>
      <abilityName>字词错误</abilityName>
      <candidateList>
        <item>间之</item>
      </candidateList>
      <explain/>
      <paraID>44D8C4B6</paraID>
      <start>55</start>
      <end>56</end>
      <status>unmodified</status>
      <modifiedWord/>
      <trackRevisions>false</trackRevisions>
    </reviewItem>
    <reviewItem>
      <errorID>23c52e01-5e87-475c-869d-cb84ff22c186</errorID>
      <errorWord>操作合</errorWord>
      <group>L1_Word</group>
      <groupName>字词问题</groupName>
      <ability>L2_Typo</ability>
      <abilityName>字词错误</abilityName>
      <candidateList>
        <item>操作台</item>
      </candidateList>
      <explain/>
      <paraID>4AFF4E90</paraID>
      <start>8</start>
      <end>11</end>
      <status>unmodified</status>
      <modifiedWord/>
      <trackRevisions>false</trackRevisions>
    </reviewItem>
    <reviewItem>
      <errorID>7749b7b7-80b6-40dc-88b2-3ca072143d6b</errorID>
      <errorWord>粘度</errorWord>
      <group>L1_Word</group>
      <groupName>字词问题</groupName>
      <ability>L2_Alias</ability>
      <abilityName>也作/曾用词</abilityName>
      <candidateList>
        <item>黏度</item>
      </candidateList>
      <explain>词汇[粘度]为不规范表述或旧称，其规范书面表述为[黏度]。</explain>
      <paraID>24DABF73</paraID>
      <start>75</start>
      <end>77</end>
      <status>unmodified</status>
      <modifiedWord/>
      <trackRevisions>false</trackRevisions>
    </reviewItem>
    <reviewItem>
      <errorID>04a8ff61-90ce-4f32-bca5-ea0510ff7675</errorID>
      <errorWord>，</errorWord>
      <group>L1_Word</group>
      <groupName>字词问题</groupName>
      <ability>L2_Typo</ability>
      <abilityName>字词错误</abilityName>
      <candidateList>
        <item>，以</item>
      </candidateList>
      <explain/>
      <paraID>24DABF73</paraID>
      <start>101</start>
      <end>102</end>
      <status>unmodified</status>
      <modifiedWord/>
      <trackRevisions>false</trackRevisions>
    </reviewItem>
    <reviewItem>
      <errorID>f26f4180-ff45-4d7b-8b58-f675c67f1ccb</errorID>
      <errorWord>验</errorWord>
      <group>L1_Word</group>
      <groupName>字词问题</groupName>
      <ability>L2_Typo</ability>
      <abilityName>字词错误</abilityName>
      <candidateList>
        <item>验和</item>
      </candidateList>
      <explain/>
      <paraID>2775548D</paraID>
      <start>59</start>
      <end>60</end>
      <status>unmodified</status>
      <modifiedWord/>
      <trackRevisions>false</trackRevisions>
    </reviewItem>
    <reviewItem>
      <errorID>75ab2865-aff5-4f98-a337-b9200a5dab74</errorID>
      <errorWord>场</errorWord>
      <group>L1_Word</group>
      <groupName>字词问题</groupName>
      <ability>L2_Typo</ability>
      <abilityName>字词错误</abilityName>
      <candidateList>
        <item>场所</item>
      </candidateList>
      <explain/>
      <paraID>7992518C</paraID>
      <start>76</start>
      <end>77</end>
      <status>unmodified</status>
      <modifiedWord/>
      <trackRevisions>false</trackRevisions>
    </reviewItem>
    <reviewItem>
      <errorID>da779d96-3763-45ac-9ff3-248ebb833891</errorID>
      <errorWord>等</errorWord>
      <group>L1_Word</group>
      <groupName>字词问题</groupName>
      <ability>L2_Typo</ability>
      <abilityName>字词错误</abilityName>
      <candidateList>
        <item>等以</item>
      </candidateList>
      <explain/>
      <paraID>21AF7D52</paraID>
      <start>113</start>
      <end>114</end>
      <status>unmodified</status>
      <modifiedWord/>
      <trackRevisions>false</trackRevisions>
    </reviewItem>
    <reviewItem>
      <errorID>95e1701b-9123-4c1f-8480-e2faa468370a</errorID>
      <errorWord>其它</errorWord>
      <group>L1_Word</group>
      <groupName>字词问题</groupName>
      <ability>L2_Alias</ability>
      <abilityName>也作/曾用词</abilityName>
      <candidateList>
        <item>其他</item>
      </candidateList>
      <explain>词汇[其它]为不规范表述或旧称，其规范书面表述为[其他]。</explain>
      <paraID>42558E2F</paraID>
      <start>42</start>
      <end>44</end>
      <status>unmodified</status>
      <modifiedWord/>
      <trackRevisions>false</trackRevisions>
    </reviewItem>
    <reviewItem>
      <errorID>3c0ca4ba-cdd2-4cd3-a00c-e70316662bfa</errorID>
      <errorWord>须</errorWord>
      <group>L1_Word</group>
      <groupName>字词问题</groupName>
      <ability>L2_Typo</ability>
      <abilityName>字词错误</abilityName>
      <candidateList>
        <item>需</item>
      </candidateList>
      <explain>存在发音相同字词的误用。</explain>
      <paraID>4E5BE6F0</paraID>
      <start>37</start>
      <end>38</end>
      <status>unmodified</status>
      <modifiedWord/>
      <trackRevisions>false</trackRevisions>
    </reviewItem>
    <reviewItem>
      <errorID>6f246709-ac4d-425e-9f9e-780fde614235</errorID>
      <errorWord>;</errorWord>
      <group>L1_Format</group>
      <groupName>格式问题</groupName>
      <ability>L2_HalfPunc</ability>
      <abilityName>全半角检查</abilityName>
      <candidateList>
        <item>；</item>
      </candidateList>
      <explain>文本全半角错误。</explain>
      <paraID>36B75D87</paraID>
      <start>184</start>
      <end>185</end>
      <status>unmodified</status>
      <modifiedWord/>
      <trackRevisions>false</trackRevisions>
    </reviewItem>
    <reviewItem>
      <errorID>04fa36b7-e824-486e-adb1-c605ed7b5e3b</errorID>
      <errorWord>[2011]300号</errorWord>
      <group>L1_Knowledge</group>
      <groupName>知识性问题</groupName>
      <ability>L2_Knowledge</ability>
      <abilityName>其他知识</abilityName>
      <candidateList>
        <item>〔2011〕300号</item>
      </candidateList>
      <explain>发文字号格式错误。</explain>
      <paraID>18AF0E8F</paraID>
      <start>34</start>
      <end>44</end>
      <status>unmodified</status>
      <modifiedWord/>
      <trackRevisions>false</trackRevisions>
    </reviewItem>
    <reviewItem>
      <errorID>84ccd705-a789-4cec-85eb-d97c914b3338</errorID>
      <errorWord>须</errorWord>
      <group>L1_Word</group>
      <groupName>字词问题</groupName>
      <ability>L2_Typo</ability>
      <abilityName>字词错误</abilityName>
      <candidateList>
        <item>需</item>
      </candidateList>
      <explain>存在发音相同字词的误用。</explain>
      <paraID>18AF0E8F</paraID>
      <start>81</start>
      <end>82</end>
      <status>unmodified</status>
      <modifiedWord/>
      <trackRevisions>false</trackRevisions>
    </reviewItem>
    <reviewItem>
      <errorID>e1970f35-06ad-4482-a701-653c800ddd75</errorID>
      <errorWord>召</errorWord>
      <group>L1_Word</group>
      <groupName>字词问题</groupName>
      <ability>L2_Typo</ability>
      <abilityName>字词错误</abilityName>
      <candidateList>
        <item>召开</item>
      </candidateList>
      <explain/>
      <paraID>  C7D744</paraID>
      <start>3</start>
      <end>4</end>
      <status>unmodified</status>
      <modifiedWord/>
      <trackRevisions>false</trackRevisions>
    </reviewItem>
    <reviewItem>
      <errorID>36331425-da5f-4f0b-a2ad-40a3ebf1a5e7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59EE055</paraID>
      <start>79</start>
      <end>80</end>
      <status>unmodified</status>
      <modifiedWord/>
      <trackRevisions>false</trackRevisions>
    </reviewItem>
    <reviewItem>
      <errorID>36540736-0681-4585-af81-d2e85150ab26</errorID>
      <errorWord>等</errorWord>
      <group>L1_Word</group>
      <groupName>字词问题</groupName>
      <ability>L2_Typo</ability>
      <abilityName>字词错误</abilityName>
      <candidateList>
        <item>等以</item>
      </candidateList>
      <explain/>
      <paraID>2D5C26CC</paraID>
      <start>112</start>
      <end>113</end>
      <status>unmodified</status>
      <modifiedWord/>
      <trackRevisions>false</trackRevisions>
    </reviewItem>
    <reviewItem>
      <errorID>a5505698-53b7-4837-b07f-d1f7ebbb9a9a</errorID>
      <errorWord>指定帐户</errorWord>
      <group>L1_Word</group>
      <groupName>字词问题</groupName>
      <ability>L2_Alias</ability>
      <abilityName>也作/曾用词</abilityName>
      <candidateList>
        <item>指定账户</item>
      </candidateList>
      <explain>词汇[指定帐户]为不规范表述或旧称，其规范书面表述为[指定账户]。</explain>
      <paraID> D9EE245</paraID>
      <start>7</start>
      <end>11</end>
      <status>unmodified</status>
      <modifiedWord/>
      <trackRevisions>false</trackRevisions>
    </reviewItem>
    <reviewItem>
      <errorID>d98b8655-8209-4f67-8b7a-355b6929f44e</errorID>
      <errorWord>（</errorWord>
      <group>L1_Format</group>
      <groupName>格式问题</groupName>
      <ability>L2_HalfPunc</ability>
      <abilityName>全半角检查</abilityName>
      <candidateList>
        <item>(</item>
      </candidateList>
      <explain>文本全半角错误。</explain>
      <paraID> 83E329E</paraID>
      <start>4</start>
      <end>5</end>
      <status>unmodified</status>
      <modifiedWord/>
      <trackRevisions>false</trackRevisions>
    </reviewItem>
    <reviewItem>
      <errorID>015f496c-7931-4c5f-95e0-b9247441f198</errorID>
      <errorWord>）</errorWord>
      <group>L1_Format</group>
      <groupName>格式问题</groupName>
      <ability>L2_HalfPunc</ability>
      <abilityName>全半角检查</abilityName>
      <candidateList>
        <item>)</item>
      </candidateList>
      <explain>文本全半角错误。</explain>
      <paraID> 83E329E</paraID>
      <start>6</start>
      <end>7</end>
      <status>unmodified</status>
      <modifiedWord/>
      <trackRevisions>false</trackRevisions>
    </reviewItem>
    <reviewItem>
      <errorID>9f93b606-efde-4c46-a5ab-a49895c0e052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72FAE39A</paraID>
      <start>25</start>
      <end>28</end>
      <status>unmodified</status>
      <modifiedWord/>
      <trackRevisions>false</trackRevisions>
    </reviewItem>
    <reviewItem>
      <errorID>ae382c1b-47fa-4d3b-bbd9-783adebbea3b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72FAE39A</paraID>
      <start>57</start>
      <end>60</end>
      <status>unmodified</status>
      <modifiedWord/>
      <trackRevisions>false</trackRevisions>
    </reviewItem>
    <reviewItem>
      <errorID>971e07ed-8834-44da-8651-94a2e93a8c12</errorID>
      <errorWord>法律、法规</errorWord>
      <group>L1_Word</group>
      <groupName>字词问题</groupName>
      <ability>L2_Typo</ability>
      <abilityName>字词错误</abilityName>
      <candidateList>
        <item>法律法规</item>
      </candidateList>
      <explain/>
      <paraID>72FAE39A</paraID>
      <start>79</start>
      <end>84</end>
      <status>unmodified</status>
      <modifiedWord/>
      <trackRevisions>false</trackRevisions>
    </reviewItem>
    <reviewItem>
      <errorID>b813ecc0-4929-46ac-a35a-faede307869d</errorID>
      <errorWord>，</errorWord>
      <group>L1_Word</group>
      <groupName>字词问题</groupName>
      <ability>L2_Typo</ability>
      <abilityName>字词错误</abilityName>
      <candidateList>
        <item>，使</item>
      </candidateList>
      <explain/>
      <paraID>4178F82F</paraID>
      <start>32</start>
      <end>33</end>
      <status>unmodified</status>
      <modifiedWord/>
      <trackRevisions>false</trackRevisions>
    </reviewItem>
    <reviewItem>
      <errorID>cbbf99c3-4dc0-4351-a247-1e41593a7813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7F7E6D4C</paraID>
      <start>51</start>
      <end>54</end>
      <status>unmodified</status>
      <modifiedWord/>
      <trackRevisions>false</trackRevisions>
    </reviewItem>
    <reviewItem>
      <errorID>c4bb9b4a-9235-4c5e-a89e-098982a80f99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7F7E6D4C</paraID>
      <start>70</start>
      <end>73</end>
      <status>unmodified</status>
      <modifiedWord/>
      <trackRevisions>false</trackRevisions>
    </reviewItem>
    <reviewItem>
      <errorID>1b8d1679-1c98-4b67-a46e-d81aef694670</errorID>
      <errorWord>法律、法规</errorWord>
      <group>L1_Word</group>
      <groupName>字词问题</groupName>
      <ability>L2_Typo</ability>
      <abilityName>字词错误</abilityName>
      <candidateList>
        <item>法律法规</item>
      </candidateList>
      <explain/>
      <paraID>3033EAFB</paraID>
      <start>25</start>
      <end>30</end>
      <status>unmodified</status>
      <modifiedWord/>
      <trackRevisions>false</trackRevisions>
    </reviewItem>
    <reviewItem>
      <errorID>83d24d9c-7574-497d-910f-21ed688a5ee0</errorID>
      <errorWord>[2020]46号</errorWord>
      <group>L1_Knowledge</group>
      <groupName>知识性问题</groupName>
      <ability>L2_Knowledge</ability>
      <abilityName>其他知识</abilityName>
      <candidateList>
        <item>〔2020〕46号</item>
      </candidateList>
      <explain>发文字号格式错误。</explain>
      <paraID>6F75190C</paraID>
      <start>26</start>
      <end>35</end>
      <status>unmodified</status>
      <modifiedWord/>
      <trackRevisions>false</trackRevisions>
    </reviewItem>
    <reviewItem>
      <errorID>cd651671-3bf7-4414-8e05-025e392d504c</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6F75190C</paraID>
      <start>119</start>
      <end>124</end>
      <status>unmodified</status>
      <modifiedWord/>
      <trackRevisions>false</trackRevisions>
    </reviewItem>
    <reviewItem>
      <errorID>1e272ce2-10e6-4419-b83c-86ded1c72b4c</errorID>
      <errorWord>[2020]46号</errorWord>
      <group>L1_Knowledge</group>
      <groupName>知识性问题</groupName>
      <ability>L2_Knowledge</ability>
      <abilityName>其他知识</abilityName>
      <candidateList>
        <item>〔2020〕46号</item>
      </candidateList>
      <explain>发文字号格式错误。</explain>
      <paraID>4C4B364A</paraID>
      <start>26</start>
      <end>35</end>
      <status>unmodified</status>
      <modifiedWord/>
      <trackRevisions>false</trackRevisions>
    </reviewItem>
    <reviewItem>
      <errorID>42de60ba-3021-40d9-9df7-19f65757c133</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4C4B364A</paraID>
      <start>126</start>
      <end>131</end>
      <status>unmodified</status>
      <modifiedWord/>
      <trackRevisions>false</trackRevisions>
    </reviewItem>
    <reviewItem>
      <errorID>d87c0895-3f79-49f1-a359-5b73986a92cc</errorID>
      <errorWord>，将</errorWord>
      <group>L1_Word</group>
      <groupName>字词问题</groupName>
      <ability>L2_Typo</ability>
      <abilityName>字词错误</abilityName>
      <candidateList>
        <item>，</item>
      </candidateList>
      <explain/>
      <paraID>146823EA</paraID>
      <start>38</start>
      <end>40</end>
      <status>unmodified</status>
      <modifiedWord/>
      <trackRevisions>false</trackRevisions>
    </reviewItem>
    <reviewItem>
      <errorID>5faba08d-2465-4d04-8437-3203a63479d8</errorID>
      <errorWord>投标项的</errorWord>
      <group>L1_Word</group>
      <groupName>字词问题</groupName>
      <ability>L2_Typo</ability>
      <abilityName>字词错误</abilityName>
      <candidateList>
        <item>投标项目的</item>
      </candidateList>
      <explain/>
      <paraID>2BA83CDD</paraID>
      <start>49</start>
      <end>53</end>
      <status>unmodified</status>
      <modifiedWord/>
      <trackRevisions>false</trackRevisions>
    </reviewItem>
    <reviewItem>
      <errorID>b96c549b-58c0-4b81-b730-eb099c512c5d</errorID>
      <errorWord>操作合</errorWord>
      <group>L1_Word</group>
      <groupName>字词问题</groupName>
      <ability>L2_Typo</ability>
      <abilityName>字词错误</abilityName>
      <candidateList>
        <item>操作台</item>
      </candidateList>
      <explain/>
      <paraID> FE326DA</paraID>
      <start>9</start>
      <end>12</end>
      <status>unmodified</status>
      <modifiedWord/>
      <trackRevisions>false</trackRevisions>
    </reviewItem>
    <reviewItem>
      <errorID>c90dab79-7075-4455-8eb8-3f0eeae6f1c3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7FA3499C</paraID>
      <start>36</start>
      <end>37</end>
      <status>unmodified</status>
      <modifiedWord/>
      <trackRevisions>false</trackRevisions>
    </reviewItem>
    <reviewItem>
      <errorID>bd480ef2-5f34-480e-a17b-2e04d2b54831</errorID>
      <errorWord>详见在</errorWord>
      <group>L1_Word</group>
      <groupName>字词问题</groupName>
      <ability>L2_Typo</ability>
      <abilityName>字词错误</abilityName>
      <candidateList>
        <item>详见</item>
      </candidateList>
      <explain/>
      <paraID>1A486255</paraID>
      <start>0</start>
      <end>3</end>
      <status>unmodified</status>
      <modifiedWord/>
      <trackRevisions>false</trackRevisions>
    </reviewItem>
    <reviewItem>
      <errorID>6368647f-fd89-4757-a562-32c77c6616d7</errorID>
      <errorWord>间</errorWord>
      <group>L1_Word</group>
      <groupName>字词问题</groupName>
      <ability>L2_Typo</ability>
      <abilityName>字词错误</abilityName>
      <candidateList>
        <item>间之</item>
      </candidateList>
      <explain/>
      <paraID>325250AE</paraID>
      <start>49</start>
      <end>50</end>
      <status>unmodified</status>
      <modifiedWord/>
      <trackRevisions>false</trackRevisions>
    </reviewItem>
    <reviewItem>
      <errorID>0488c4be-0a13-4111-803a-e6d9168a2e08</errorID>
      <errorWord>会</errorWord>
      <group>L1_Word</group>
      <groupName>字词问题</groupName>
      <ability>L2_Typo</ability>
      <abilityName>字词错误</abilityName>
      <candidateList>
        <item>会在</item>
      </candidateList>
      <explain/>
      <paraID>33ACEA4F</paraID>
      <start>13</start>
      <end>14</end>
      <status>unmodified</status>
      <modifiedWord/>
      <trackRevisions>false</trackRevisions>
    </reviewItem>
    <reviewItem>
      <errorID>9bb28e40-75a8-4858-9fd1-6bd58b3d3ac6</errorID>
      <errorWord>，</errorWord>
      <group>L1_Word</group>
      <groupName>字词问题</groupName>
      <ability>L2_Typo</ability>
      <abilityName>字词错误</abilityName>
      <candidateList>
        <item>，在</item>
      </candidateList>
      <explain/>
      <paraID> AB9AA23</paraID>
      <start>62</start>
      <end>63</end>
      <status>unmodified</status>
      <modifiedWord/>
      <trackRevisions>false</trackRevisions>
    </reviewItem>
    <reviewItem>
      <errorID>a4305155-4076-4045-a7b5-036fc4bd9785</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 CDA67BF</paraID>
      <start>33</start>
      <end>35</end>
      <status>unmodified</status>
      <modifiedWord/>
      <trackRevisions>false</trackRevisions>
    </reviewItem>
    <reviewItem>
      <errorID>0bb8f5e7-6450-43db-ab90-46cee756e901</errorID>
      <errorWord>可之一的</errorWord>
      <group>L1_Word</group>
      <groupName>字词问题</groupName>
      <ability>L2_Typo</ability>
      <abilityName>字词错误</abilityName>
      <candidateList>
        <item>可置疑的</item>
      </candidateList>
      <explain/>
      <paraID>485546E9</paraID>
      <start>35</start>
      <end>39</end>
      <status>unmodified</status>
      <modifiedWord/>
      <trackRevisions>false</trackRevisions>
    </reviewItem>
    <reviewItem>
      <errorID>afbdaad1-35bb-457f-9adc-2f820037d033</errorID>
      <errorWord>做出</errorWord>
      <group>L1_Word</group>
      <groupName>字词问题</groupName>
      <ability>L2_Typo</ability>
      <abilityName>字词错误</abilityName>
      <candidateList>
        <item>作出</item>
      </candidateList>
      <explain/>
      <paraID>509DBA7A</paraID>
      <start>107</start>
      <end>109</end>
      <status>unmodified</status>
      <modifiedWord/>
      <trackRevisions>false</trackRevisions>
    </reviewItem>
    <reviewItem>
      <errorID>86a5954d-59bd-471c-b576-50a300a55534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18CFE7D3</paraID>
      <start>19</start>
      <end>20</end>
      <status>unmodified</status>
      <modifiedWord/>
      <trackRevisions>false</trackRevisions>
    </reviewItem>
    <reviewItem>
      <errorID>4b3a78b7-4c07-46c1-935f-24c0424a8981</errorID>
      <errorWord>晰</errorWord>
      <group>L1_Word</group>
      <groupName>字词问题</groupName>
      <ability>L2_Typo</ability>
      <abilityName>字词错误</abilityName>
      <candidateList>
        <item>晰地</item>
      </candidateList>
      <explain/>
      <paraID>18CFE7D3</paraID>
      <start>28</start>
      <end>29</end>
      <status>unmodified</status>
      <modifiedWord/>
      <trackRevisions>false</trackRevisions>
    </reviewItem>
    <reviewItem>
      <errorID>9b88703f-2020-4339-a741-b21620b19741</errorID>
      <errorWord>（</errorWord>
      <group>L1_Punc</group>
      <groupName>标点问题</groupName>
      <ability>L2_Punc</ability>
      <abilityName>标点符号检查</abilityName>
      <candidateList/>
      <explain>同一形式括号套用。</explain>
      <paraID>4B432AE5</paraID>
      <start>37</start>
      <end>38</end>
      <status>unmodified</status>
      <modifiedWord/>
      <trackRevisions>false</trackRevisions>
    </reviewItem>
    <reviewItem>
      <errorID>e9ab3e4d-a04a-4c43-9018-f1f95e240b37</errorID>
      <errorWord>）</errorWord>
      <group>L1_Punc</group>
      <groupName>标点问题</groupName>
      <ability>L2_Punc</ability>
      <abilityName>标点符号检查</abilityName>
      <candidateList/>
      <explain>同一形式括号套用。</explain>
      <paraID>4B432AE5</paraID>
      <start>40</start>
      <end>41</end>
      <status>unmodified</status>
      <modifiedWord/>
      <trackRevisions>false</trackRevisions>
    </reviewItem>
    <reviewItem>
      <errorID>b7e9f313-66e1-49b3-a52b-6f6f843073c6</errorID>
      <errorWord>法律、法规</errorWord>
      <group>L1_Word</group>
      <groupName>字词问题</groupName>
      <ability>L2_Typo</ability>
      <abilityName>字词错误</abilityName>
      <candidateList>
        <item>法律法规</item>
      </candidateList>
      <explain/>
      <paraID>7C7A48BC</paraID>
      <start>4</start>
      <end>9</end>
      <status>unmodified</status>
      <modifiedWord/>
      <trackRevisions>false</trackRevisions>
    </reviewItem>
    <reviewItem>
      <errorID>3702bb8c-ab8b-47a4-88d3-230849d864f8</errorID>
      <errorWord>，</errorWord>
      <group>L1_Word</group>
      <groupName>字词问题</groupName>
      <ability>L2_Typo</ability>
      <abilityName>字词错误</abilityName>
      <candidateList>
        <item>，并</item>
      </candidateList>
      <explain/>
      <paraID>22B94FF0</paraID>
      <start>64</start>
      <end>65</end>
      <status>unmodified</status>
      <modifiedWord/>
      <trackRevisions>false</trackRevisions>
    </reviewItem>
    <reviewItem>
      <errorID>0dbec821-ac5b-431d-b1c1-85263d88f7af</errorID>
      <errorWord>-</errorWord>
      <group>L1_Format</group>
      <groupName>格式问题</groupName>
      <ability>L2_HalfPunc</ability>
      <abilityName>全半角检查</abilityName>
      <candidateList>
        <item>－</item>
      </candidateList>
      <explain>文本全半角错误。</explain>
      <paraID>79DF1B13</paraID>
      <start>20</start>
      <end>21</end>
      <status>unmodified</status>
      <modifiedWord/>
      <trackRevisions>false</trackRevisions>
    </reviewItem>
    <reviewItem>
      <errorID>6892f08e-c1ab-447c-a064-5989b9203421</errorID>
      <errorWord>做出</errorWord>
      <group>L1_Word</group>
      <groupName>字词问题</groupName>
      <ability>L2_Typo</ability>
      <abilityName>字词错误</abilityName>
      <candidateList>
        <item>作出</item>
      </candidateList>
      <explain/>
      <paraID>5D04A3CB</paraID>
      <start>116</start>
      <end>118</end>
      <status>unmodified</status>
      <modifiedWord/>
      <trackRevisions>false</trackRevisions>
    </reviewItem>
    <reviewItem>
      <errorID>b3fdd3a7-6978-45e9-a5c5-e5901fa35363</errorID>
      <errorWord>地</errorWord>
      <group>L1_Word</group>
      <groupName>字词问题</groupName>
      <ability>L2_DDD</ability>
      <abilityName>的地得用法</abilityName>
      <candidateList>
        <item>的</item>
      </candidateList>
      <explain>“的”常用于连接修饰语与名词性中心语，表示属性、所属或描述。</explain>
      <paraID>288B35D0</paraID>
      <start>82</start>
      <end>83</end>
      <status>unmodified</status>
      <modifiedWord/>
      <trackRevisions>false</trackRevisions>
    </reviewItem>
    <reviewItem>
      <errorID>d05f21a7-08f3-4274-9f2e-2e723d641282</errorID>
      <errorWord>包含有</errorWord>
      <group>L1_Word</group>
      <groupName>字词问题</groupName>
      <ability>L2_Typo</ability>
      <abilityName>字词错误</abilityName>
      <candidateList>
        <item>包含</item>
      </candidateList>
      <explain>〈动〉里边含有：这句话～好几层意思。</explain>
      <paraID>3E6A368C</paraID>
      <start>74</start>
      <end>77</end>
      <status>unmodified</status>
      <modifiedWord/>
      <trackRevisions>false</trackRevisions>
    </reviewItem>
    <reviewItem>
      <errorID>3aaf6673-ab40-4dbd-abec-6587bd3ee753</errorID>
      <errorWord>[2026]4847号</errorWord>
      <group>L1_Knowledge</group>
      <groupName>知识性问题</groupName>
      <ability>L2_Knowledge</ability>
      <abilityName>其他知识</abilityName>
      <candidateList>
        <item>〔2026〕4847号</item>
      </candidateList>
      <explain>发文字号格式错误。</explain>
      <paraID>37AE3CCB</paraID>
      <start>10</start>
      <end>21</end>
      <status>unmodified</status>
      <modifiedWord/>
      <trackRevisions>false</trackRevisions>
    </reviewItem>
    <reviewItem>
      <errorID>d5b4aa43-5c43-486a-986b-8136dd19a865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27E603CA</paraID>
      <start>15</start>
      <end>18</end>
      <status>unmodified</status>
      <modifiedWord/>
      <trackRevisions>false</trackRevisions>
    </reviewItem>
    <reviewItem>
      <errorID>fccc2b26-a00e-4d8f-8ca1-a2c3c9862f53</errorID>
      <errorWord>法律、法规</errorWord>
      <group>L1_Word</group>
      <groupName>字词问题</groupName>
      <ability>L2_Typo</ability>
      <abilityName>字词错误</abilityName>
      <candidateList>
        <item>法律法规</item>
      </candidateList>
      <explain/>
      <paraID>27E603CA</paraID>
      <start>30</start>
      <end>35</end>
      <status>unmodified</status>
      <modifiedWord/>
      <trackRevisions>false</trackRevisions>
    </reviewItem>
    <reviewItem>
      <errorID>982d66ff-31f6-41fb-948e-5360284415b8</errorID>
      <errorWord>，</errorWord>
      <group>L1_Word</group>
      <groupName>字词问题</groupName>
      <ability>L2_Typo</ability>
      <abilityName>字词错误</abilityName>
      <candidateList>
        <item>，在</item>
      </candidateList>
      <explain/>
      <paraID>534C2CB3</paraID>
      <start>129</start>
      <end>130</end>
      <status>unmodified</status>
      <modifiedWord/>
      <trackRevisions>false</trackRevisions>
    </reviewItem>
    <reviewItem>
      <errorID>caa55bbc-71db-47c8-9206-81d707620220</errorID>
      <errorWord>伍</errorWord>
      <group>L1_Word</group>
      <groupName>字词问题</groupName>
      <ability>L2_Typo</ability>
      <abilityName>字词错误</abilityName>
      <candidateList>
        <item>五</item>
      </candidateList>
      <explain>存在发音相同字词的误用。</explain>
      <paraID>658518AD</paraID>
      <start>8</start>
      <end>9</end>
      <status>unmodified</status>
      <modifiedWord/>
      <trackRevisions>false</trackRevisions>
    </reviewItem>
    <reviewItem>
      <errorID>4faf3edc-cfb5-4921-b543-13354bb0b0f6</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76972DFE</paraID>
      <start>70</start>
      <end>72</end>
      <status>unmodified</status>
      <modifiedWord/>
      <trackRevisions>false</trackRevisions>
    </reviewItem>
    <reviewItem>
      <errorID>d3f5fd06-31b6-4f0d-a218-a5b9acd705ff</errorID>
      <errorWord>接收</errorWord>
      <group>L1_Word</group>
      <groupName>字词问题</groupName>
      <ability>L2_Typo</ability>
      <abilityName>字词错误</abilityName>
      <candidateList>
        <item>接受</item>
      </candidateList>
      <explain>〈动〉❶收取（给予的东西）：～礼品｜～捐款。❷对事物容纳而不拒绝：～任务｜～考验｜～教训｜虚心～批评。</explain>
      <paraID>20CC64AF</paraID>
      <start>117</start>
      <end>119</end>
      <status>unmodified</status>
      <modifiedWord/>
      <trackRevisions>false</trackRevisions>
    </reviewItem>
    <reviewItem>
      <errorID>43e6436e-9e09-4d26-b177-9297a0ad8b34</errorID>
      <errorWord>的其它部分</errorWord>
      <group>L1_Word</group>
      <groupName>字词问题</groupName>
      <ability>L2_Alias</ability>
      <abilityName>也作/曾用词</abilityName>
      <candidateList>
        <item>的其他部分</item>
      </candidateList>
      <explain>词汇[的其它部分]为不规范表述或旧称，其规范书面表述为[的其他部分]。</explain>
      <paraID>5C3F4758</paraID>
      <start>32</start>
      <end>37</end>
      <status>unmodified</status>
      <modifiedWord/>
      <trackRevisions>false</trackRevisions>
    </reviewItem>
    <reviewItem>
      <errorID>7a7c5ff2-ee55-4121-9e7f-989a389ba8be</errorID>
      <errorWord>泄露</errorWord>
      <group>L1_Word</group>
      <groupName>字词问题</groupName>
      <ability>L2_Typo</ability>
      <abilityName>字词错误</abilityName>
      <candidateList>
        <item>泄漏</item>
      </candidateList>
      <explain>存在发音相同字词的误用。</explain>
      <paraID>6F52F7E5</paraID>
      <start>31</start>
      <end>33</end>
      <status>unmodified</status>
      <modifiedWord/>
      <trackRevisions>false</trackRevisions>
    </reviewItem>
    <reviewItem>
      <errorID>0f695ecc-2663-4554-a044-ded1650c9a59</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6F52F7E5</paraID>
      <start>57</start>
      <end>59</end>
      <status>unmodified</status>
      <modifiedWord/>
      <trackRevisions>false</trackRevisions>
    </reviewItem>
    <reviewItem>
      <errorID>1893ddda-3636-4f28-800d-ccd7589d04f7</errorID>
      <errorWord>乙方在</errorWord>
      <group>L1_Word</group>
      <groupName>字词问题</groupName>
      <ability>L2_Typo</ability>
      <abilityName>字词错误</abilityName>
      <candidateList>
        <item>乙方</item>
      </candidateList>
      <explain/>
      <paraID>700B6762</paraID>
      <start>40</start>
      <end>43</end>
      <status>unmodified</status>
      <modifiedWord/>
      <trackRevisions>false</trackRevisions>
    </reviewItem>
    <reviewItem>
      <errorID>bf9fb1a9-654b-4cad-a04d-c3a23ecb8032</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4C649108</paraID>
      <start>87</start>
      <end>89</end>
      <status>unmodified</status>
      <modifiedWord/>
      <trackRevisions>false</trackRevisions>
    </reviewItem>
    <reviewItem>
      <errorID>d9d49280-f014-49d1-8105-7576d4c3ab46</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4C649108</paraID>
      <start>94</start>
      <end>96</end>
      <status>unmodified</status>
      <modifiedWord/>
      <trackRevisions>false</trackRevisions>
    </reviewItem>
    <reviewItem>
      <errorID>0dbbf363-370f-49ba-99c0-f51653370a71</errorID>
      <errorWord>本</errorWord>
      <group>L1_Word</group>
      <groupName>字词问题</groupName>
      <ability>L2_Typo</ability>
      <abilityName>字词错误</abilityName>
      <candidateList>
        <item>本次</item>
      </candidateList>
      <explain/>
      <paraID>69C800A8</paraID>
      <start>3</start>
      <end>4</end>
      <status>unmodified</status>
      <modifiedWord/>
      <trackRevisions>false</trackRevisions>
    </reviewItem>
    <reviewItem>
      <errorID>c5d757b0-ab94-4f33-b125-9d15a62a1bba</errorID>
      <errorWord>股东大会</errorWord>
      <group>L1_Word</group>
      <groupName>字词问题</groupName>
      <ability>L2_Typo</ability>
      <abilityName>字词错误</abilityName>
      <candidateList>
        <item>股东会</item>
      </candidateList>
      <explain/>
      <paraID>1A2797C8</paraID>
      <start>113</start>
      <end>117</end>
      <status>unmodified</status>
      <modifiedWord/>
      <trackRevisions>false</trackRevisions>
    </reviewItem>
    <reviewItem>
      <errorID>6a2bac0e-8bd1-4ac2-ac15-0f5343f159a8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2A1CC312</paraID>
      <start>42</start>
      <end>45</end>
      <status>unmodified</status>
      <modifiedWord/>
      <trackRevisions>false</trackRevisions>
    </reviewItem>
    <reviewItem>
      <errorID>4d3a7539-27c8-4b4c-9a57-4085a85b48d6</errorID>
      <errorWord>（</errorWord>
      <group>L1_Punc</group>
      <groupName>标点问题</groupName>
      <ability>L2_Punc</ability>
      <abilityName>标点符号检查</abilityName>
      <candidateList/>
      <explain>同一形式括号套用。</explain>
      <paraID> B009CC5</paraID>
      <start>117</start>
      <end>118</end>
      <status>unmodified</status>
      <modifiedWord/>
      <trackRevisions>false</trackRevisions>
    </reviewItem>
    <reviewItem>
      <errorID>2bebef7d-fd27-488e-ba44-ed2b73a5fe1e</errorID>
      <errorWord>）</errorWord>
      <group>L1_Punc</group>
      <groupName>标点问题</groupName>
      <ability>L2_Punc</ability>
      <abilityName>标点符号检查</abilityName>
      <candidateList/>
      <explain>同一形式括号套用。</explain>
      <paraID> B009CC5</paraID>
      <start>120</start>
      <end>121</end>
      <status>unmodified</status>
      <modifiedWord/>
      <trackRevisions>false</trackRevisions>
    </reviewItem>
    <reviewItem>
      <errorID>39f2dfc2-2c6d-42d1-8afb-34dfd09218e8</errorID>
      <errorWord>（</errorWord>
      <group>L1_Punc</group>
      <groupName>标点问题</groupName>
      <ability>L2_Punc</ability>
      <abilityName>标点符号检查</abilityName>
      <candidateList/>
      <explain>同一形式括号套用。</explain>
      <paraID> B009CC5</paraID>
      <start>135</start>
      <end>136</end>
      <status>unmodified</status>
      <modifiedWord/>
      <trackRevisions>false</trackRevisions>
    </reviewItem>
    <reviewItem>
      <errorID>050aced8-2a31-4654-9b0f-8a1aee0c93f3</errorID>
      <errorWord>）</errorWord>
      <group>L1_Punc</group>
      <groupName>标点问题</groupName>
      <ability>L2_Punc</ability>
      <abilityName>标点符号检查</abilityName>
      <candidateList/>
      <explain>同一形式括号套用。</explain>
      <paraID> B009CC5</paraID>
      <start>138</start>
      <end>139</end>
      <status>unmodified</status>
      <modifiedWord/>
      <trackRevisions>false</trackRevisions>
    </reviewItem>
    <reviewItem>
      <errorID>89592307-8f2d-45dc-bb99-a62193417eb6</errorID>
      <errorWord>提出质疑</errorWord>
      <group>L1_Grammar</group>
      <groupName>语法问题</groupName>
      <ability>L2_Grammar</ability>
      <abilityName>语法错误</abilityName>
      <candidateList>
        <item>质疑</item>
      </candidateList>
      <explain>〈动〉提出疑问：～问难。</explain>
      <paraID> 2702C24</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910F25-E613-46E7-930E-E79178C45D5D}">
  <ds:schemaRefs/>
</ds:datastoreItem>
</file>

<file path=customXml/itemProps3.xml><?xml version="1.0" encoding="utf-8"?>
<ds:datastoreItem xmlns:ds="http://schemas.openxmlformats.org/officeDocument/2006/customXml" ds:itemID="{B36F029F-D776-4D5A-BF5B-8C1D207A69C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86</Pages>
  <Words>2831</Words>
  <Characters>3391</Characters>
  <Lines>411</Lines>
  <Paragraphs>115</Paragraphs>
  <TotalTime>14</TotalTime>
  <ScaleCrop>false</ScaleCrop>
  <LinksUpToDate>false</LinksUpToDate>
  <CharactersWithSpaces>3464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2026-06-08T02:40:00Z</dcterms:created>
  <dc:creator>Lin, Hong</dc:creator>
  <cp:lastModifiedBy>Administrator</cp:lastModifiedBy>
  <cp:lastPrinted>2024-08-26T09:41:00Z</cp:lastPrinted>
  <dcterms:modified xsi:type="dcterms:W3CDTF">2026-06-11T02:36:32Z</dcterms:modified>
  <dc:title>南财采管〔2012〕3号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301FCED17D90404CB4EB1E3A32AB7B3F_13</vt:lpwstr>
  </property>
  <property fmtid="{D5CDD505-2E9C-101B-9397-08002B2CF9AE}" pid="4" name="KSOTemplateDocerSaveRecord">
    <vt:lpwstr>eyJoZGlkIjoiOGY3N2Y4MTAxNzFmZWMyMzgyNzA3ZDg2N2UzYTUwMGEiLCJ1c2VySWQiOiIxMDQ0Njg5MTAyIn0=</vt:lpwstr>
  </property>
</Properties>
</file>