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A52DC">
      <w:pPr>
        <w:rPr>
          <w:rFonts w:hint="eastAsia"/>
          <w:color w:val="auto"/>
          <w:highlight w:val="none"/>
        </w:rPr>
      </w:pPr>
    </w:p>
    <w:p w14:paraId="3BA3D13D">
      <w:pPr>
        <w:pStyle w:val="13"/>
        <w:rPr>
          <w:rFonts w:hint="eastAsia" w:ascii="仿宋_GB2312" w:hAnsi="宋体" w:eastAsia="仿宋_GB2312" w:cs="Times New Roman"/>
          <w:b/>
          <w:bCs/>
          <w:color w:val="auto"/>
          <w:kern w:val="0"/>
          <w:sz w:val="32"/>
          <w:szCs w:val="32"/>
          <w:highlight w:val="none"/>
          <w:lang w:val="en-US" w:eastAsia="zh-CN" w:bidi="ar-SA"/>
        </w:rPr>
      </w:pPr>
    </w:p>
    <w:p w14:paraId="735FBE6D">
      <w:pPr>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南宁市政府采购</w:t>
      </w:r>
    </w:p>
    <w:p w14:paraId="1B57DD30">
      <w:pPr>
        <w:snapToGrid w:val="0"/>
        <w:spacing w:before="156" w:beforeLines="50" w:line="360" w:lineRule="auto"/>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竞争性磋商文件（工程类）</w:t>
      </w:r>
    </w:p>
    <w:p w14:paraId="7D91173D">
      <w:pPr>
        <w:snapToGrid w:val="0"/>
        <w:spacing w:before="156" w:beforeLines="50" w:line="360" w:lineRule="auto"/>
        <w:jc w:val="center"/>
        <w:rPr>
          <w:rFonts w:hint="eastAsia" w:ascii="华文新魏" w:hAnsi="宋体" w:eastAsia="华文新魏"/>
          <w:color w:val="auto"/>
          <w:sz w:val="72"/>
          <w:szCs w:val="72"/>
          <w:highlight w:val="none"/>
        </w:rPr>
      </w:pPr>
    </w:p>
    <w:p w14:paraId="29A1483E">
      <w:pPr>
        <w:pStyle w:val="13"/>
        <w:rPr>
          <w:rFonts w:hint="eastAsia"/>
          <w:color w:val="auto"/>
          <w:highlight w:val="none"/>
        </w:rPr>
      </w:pPr>
    </w:p>
    <w:p w14:paraId="247A0B70">
      <w:pPr>
        <w:snapToGrid w:val="0"/>
        <w:spacing w:before="156" w:beforeLines="50" w:line="360" w:lineRule="auto"/>
        <w:jc w:val="center"/>
        <w:rPr>
          <w:rFonts w:hint="eastAsia" w:ascii="华文新魏" w:hAnsi="宋体" w:eastAsia="华文新魏"/>
          <w:color w:val="auto"/>
          <w:sz w:val="72"/>
          <w:szCs w:val="72"/>
          <w:highlight w:val="none"/>
        </w:rPr>
      </w:pPr>
      <w:r>
        <w:rPr>
          <w:rFonts w:hint="eastAsia" w:ascii="华文新魏" w:hAnsi="宋体" w:eastAsia="华文新魏"/>
          <w:color w:val="auto"/>
          <w:sz w:val="72"/>
          <w:szCs w:val="72"/>
          <w:highlight w:val="none"/>
        </w:rPr>
        <w:t>竞争性磋商文件</w:t>
      </w:r>
    </w:p>
    <w:p w14:paraId="5BBBED9B">
      <w:pPr>
        <w:pStyle w:val="13"/>
        <w:rPr>
          <w:rFonts w:hint="default" w:eastAsia="华文新魏"/>
          <w:color w:val="auto"/>
          <w:highlight w:val="none"/>
          <w:lang w:val="en-US" w:eastAsia="zh-CN"/>
        </w:rPr>
      </w:pPr>
    </w:p>
    <w:p w14:paraId="7DE480BA">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14812B52">
      <w:pPr>
        <w:spacing w:line="360" w:lineRule="auto"/>
        <w:rPr>
          <w:rFonts w:hint="eastAsia" w:ascii="宋体" w:hAnsi="宋体"/>
          <w:b/>
          <w:color w:val="auto"/>
          <w:sz w:val="32"/>
          <w:szCs w:val="32"/>
          <w:highlight w:val="none"/>
        </w:rPr>
      </w:pPr>
    </w:p>
    <w:p w14:paraId="2722836F">
      <w:pPr>
        <w:rPr>
          <w:rFonts w:hint="eastAsia" w:ascii="宋体" w:hAnsi="宋体"/>
          <w:b/>
          <w:color w:val="auto"/>
          <w:sz w:val="32"/>
          <w:szCs w:val="32"/>
          <w:highlight w:val="none"/>
        </w:rPr>
      </w:pPr>
    </w:p>
    <w:p w14:paraId="16490DC5">
      <w:pPr>
        <w:pStyle w:val="20"/>
        <w:rPr>
          <w:rFonts w:hint="eastAsia"/>
          <w:color w:val="auto"/>
          <w:highlight w:val="none"/>
        </w:rPr>
      </w:pPr>
    </w:p>
    <w:p w14:paraId="499A2E08">
      <w:pPr>
        <w:pStyle w:val="17"/>
        <w:snapToGrid w:val="0"/>
        <w:spacing w:before="50" w:after="120" w:line="360" w:lineRule="auto"/>
        <w:ind w:firstLine="301" w:firstLineChars="100"/>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lang w:bidi="ar-SA"/>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横州市2025年第二批中央水库移民扶持基金项目九标</w:t>
      </w:r>
    </w:p>
    <w:p w14:paraId="2494D942">
      <w:pPr>
        <w:snapToGrid w:val="0"/>
        <w:spacing w:before="156" w:beforeLines="50" w:line="360" w:lineRule="auto"/>
        <w:ind w:firstLine="301" w:firstLineChars="100"/>
        <w:rPr>
          <w:rFonts w:hint="eastAsia" w:ascii="仿宋_GB2312" w:hAnsi="宋体" w:eastAsia="仿宋_GB2312" w:cs="Times New Roman"/>
          <w:b/>
          <w:bCs/>
          <w:color w:val="auto"/>
          <w:kern w:val="0"/>
          <w:sz w:val="30"/>
          <w:szCs w:val="30"/>
          <w:highlight w:val="none"/>
          <w:lang w:val="en-US" w:eastAsia="zh-CN" w:bidi="ar-SA"/>
        </w:rPr>
      </w:pPr>
      <w:bookmarkStart w:id="0" w:name="tip_risk_bookmark_1"/>
      <w:r>
        <w:rPr>
          <w:rFonts w:hint="eastAsia" w:ascii="仿宋_GB2312" w:hAnsi="宋体" w:eastAsia="仿宋_GB2312" w:cs="Times New Roman"/>
          <w:b/>
          <w:bCs/>
          <w:color w:val="auto"/>
          <w:kern w:val="0"/>
          <w:sz w:val="30"/>
          <w:szCs w:val="30"/>
          <w:highlight w:val="none"/>
          <w:lang w:val="en-US" w:eastAsia="zh-CN" w:bidi="ar-SA"/>
        </w:rPr>
        <w:t>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仿宋_GB2312" w:hAnsi="宋体" w:eastAsia="仿宋_GB2312" w:cs="Times New Roman"/>
          <w:b/>
          <w:bCs/>
          <w:color w:val="auto"/>
          <w:kern w:val="0"/>
          <w:sz w:val="30"/>
          <w:szCs w:val="30"/>
          <w:highlight w:val="none"/>
          <w:lang w:val="en-US" w:eastAsia="zh-CN" w:bidi="ar-SA"/>
        </w:rPr>
        <w:t>NNZC2026-C2-270098-JGJD</w:t>
      </w:r>
      <w:r>
        <w:rPr>
          <w:rFonts w:hint="eastAsia" w:ascii="仿宋_GB2312" w:hAnsi="宋体" w:eastAsia="仿宋_GB2312" w:cs="Times New Roman"/>
          <w:b/>
          <w:bCs/>
          <w:color w:val="auto"/>
          <w:kern w:val="0"/>
          <w:sz w:val="30"/>
          <w:szCs w:val="30"/>
          <w:highlight w:val="none"/>
          <w:lang w:val="en-US" w:eastAsia="zh-CN" w:bidi="ar-SA"/>
        </w:rPr>
        <w:fldChar w:fldCharType="end"/>
      </w:r>
      <w:bookmarkEnd w:id="0"/>
    </w:p>
    <w:p w14:paraId="2249C539">
      <w:pPr>
        <w:snapToGrid w:val="0"/>
        <w:spacing w:before="156" w:beforeLines="50" w:line="360" w:lineRule="auto"/>
        <w:ind w:firstLine="301" w:firstLineChars="100"/>
        <w:rPr>
          <w:rFonts w:hint="eastAsia" w:ascii="仿宋_GB2312" w:hAnsi="宋体" w:eastAsia="仿宋_GB2312"/>
          <w:b/>
          <w:color w:val="auto"/>
          <w:sz w:val="30"/>
          <w:szCs w:val="48"/>
          <w:highlight w:val="none"/>
        </w:rPr>
      </w:pPr>
      <w:r>
        <w:rPr>
          <w:rFonts w:hint="eastAsia" w:ascii="仿宋_GB2312" w:hAnsi="宋体" w:eastAsia="仿宋_GB2312"/>
          <w:b/>
          <w:color w:val="auto"/>
          <w:sz w:val="30"/>
          <w:szCs w:val="48"/>
          <w:highlight w:val="none"/>
        </w:rPr>
        <w:t>项目所属区划：</w:t>
      </w:r>
      <w:r>
        <w:rPr>
          <w:rFonts w:hint="eastAsia" w:ascii="仿宋_GB2312" w:hAnsi="宋体" w:eastAsia="仿宋_GB2312" w:cs="Times New Roman"/>
          <w:b/>
          <w:bCs/>
          <w:color w:val="auto"/>
          <w:w w:val="95"/>
          <w:kern w:val="0"/>
          <w:sz w:val="30"/>
          <w:szCs w:val="30"/>
          <w:highlight w:val="none"/>
          <w:lang w:val="en-US" w:eastAsia="zh-CN" w:bidi="ar-SA"/>
        </w:rPr>
        <w:t>南宁市横州市</w:t>
      </w:r>
    </w:p>
    <w:p w14:paraId="5F15FD6D">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bookmarkStart w:id="1" w:name="EB8049544d09b842d6a3697cb3d29614f5"/>
      <w:r>
        <w:rPr>
          <w:rFonts w:hint="eastAsia" w:ascii="仿宋_GB2312" w:hAnsi="宋体" w:eastAsia="仿宋_GB2312"/>
          <w:b/>
          <w:bCs/>
          <w:color w:val="auto"/>
          <w:w w:val="95"/>
          <w:sz w:val="30"/>
          <w:szCs w:val="30"/>
          <w:highlight w:val="none"/>
        </w:rPr>
        <w:t>横州市水库移民安置服务中心</w:t>
      </w:r>
      <w:bookmarkEnd w:id="1"/>
    </w:p>
    <w:p w14:paraId="27554017">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lang w:eastAsia="zh-CN"/>
        </w:rPr>
        <w:t>广西建设工程机电设备招标中心有限公司</w:t>
      </w:r>
    </w:p>
    <w:p w14:paraId="1BD022CC">
      <w:pPr>
        <w:pStyle w:val="17"/>
        <w:snapToGrid w:val="0"/>
        <w:spacing w:before="50" w:after="120" w:line="360" w:lineRule="auto"/>
        <w:ind w:firstLine="841" w:firstLineChars="294"/>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 xml:space="preserve">                     </w:t>
      </w:r>
      <w:r>
        <w:rPr>
          <w:rFonts w:hint="eastAsia" w:ascii="仿宋_GB2312" w:hAnsi="宋体" w:eastAsia="仿宋_GB2312"/>
          <w:b/>
          <w:bCs/>
          <w:color w:val="auto"/>
          <w:w w:val="95"/>
          <w:sz w:val="30"/>
          <w:szCs w:val="30"/>
          <w:highlight w:val="none"/>
          <w:lang w:val="en-US" w:eastAsia="zh-CN"/>
        </w:rPr>
        <w:t>2026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月</w:t>
      </w:r>
    </w:p>
    <w:p w14:paraId="08D1A7E2">
      <w:pPr>
        <w:spacing w:line="360" w:lineRule="auto"/>
        <w:jc w:val="center"/>
        <w:rPr>
          <w:rFonts w:hint="eastAsia" w:ascii="宋体" w:hAnsi="宋体"/>
          <w:b/>
          <w:color w:val="auto"/>
          <w:sz w:val="44"/>
          <w:szCs w:val="44"/>
          <w:highlight w:val="none"/>
        </w:rPr>
        <w:sectPr>
          <w:headerReference r:id="rId3" w:type="default"/>
          <w:pgSz w:w="11906" w:h="16838"/>
          <w:pgMar w:top="1440" w:right="1440" w:bottom="1440" w:left="1587" w:header="851" w:footer="992" w:gutter="0"/>
          <w:pgNumType w:start="0"/>
          <w:cols w:space="720" w:num="1"/>
          <w:vAlign w:val="top"/>
          <w:docGrid w:type="lines" w:linePitch="312" w:charSpace="0"/>
        </w:sectPr>
      </w:pPr>
    </w:p>
    <w:p w14:paraId="059596FA">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EC97516">
      <w:pPr>
        <w:spacing w:line="400" w:lineRule="exact"/>
        <w:jc w:val="center"/>
        <w:rPr>
          <w:rFonts w:hint="eastAsia" w:ascii="宋体" w:hAnsi="宋体"/>
          <w:b/>
          <w:color w:val="auto"/>
          <w:sz w:val="44"/>
          <w:szCs w:val="44"/>
          <w:highlight w:val="none"/>
        </w:rPr>
      </w:pPr>
    </w:p>
    <w:p w14:paraId="4A951027">
      <w:pPr>
        <w:pStyle w:val="22"/>
        <w:tabs>
          <w:tab w:val="right" w:leader="dot" w:pos="9750"/>
        </w:tabs>
        <w:rPr>
          <w:color w:val="auto"/>
          <w:highlight w:val="none"/>
        </w:rPr>
      </w:pPr>
      <w:r>
        <w:rPr>
          <w:rFonts w:hint="eastAsia" w:ascii="宋体" w:hAnsi="宋体"/>
          <w:b/>
          <w:color w:val="auto"/>
          <w:sz w:val="24"/>
          <w:highlight w:val="none"/>
        </w:rPr>
        <w:fldChar w:fldCharType="begin"/>
      </w:r>
      <w:r>
        <w:rPr>
          <w:rFonts w:hint="eastAsia" w:ascii="宋体" w:hAnsi="宋体"/>
          <w:b/>
          <w:color w:val="auto"/>
          <w:sz w:val="24"/>
          <w:highlight w:val="none"/>
        </w:rPr>
        <w:instrText xml:space="preserve"> TOC \o "1-3 \h \z \u </w:instrText>
      </w:r>
      <w:r>
        <w:rPr>
          <w:rFonts w:hint="eastAsia"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"_Toc28605" </w:instrText>
      </w:r>
      <w:r>
        <w:rPr>
          <w:color w:val="auto"/>
          <w:highlight w:val="none"/>
        </w:rPr>
        <w:fldChar w:fldCharType="separate"/>
      </w:r>
      <w:r>
        <w:rPr>
          <w:rFonts w:hint="eastAsia"/>
          <w:color w:val="auto"/>
          <w:highlight w:val="none"/>
        </w:rPr>
        <w:t>第一章</w:t>
      </w:r>
      <w:r>
        <w:rPr>
          <w:color w:val="auto"/>
          <w:highlight w:val="none"/>
        </w:rPr>
        <w:t xml:space="preserve"> </w:t>
      </w:r>
      <w:r>
        <w:rPr>
          <w:rFonts w:hint="eastAsia"/>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_Toc28605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4855E94">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"_Toc29494"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_Toc29494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294ED5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"_Toc21087" </w:instrText>
      </w:r>
      <w:r>
        <w:rPr>
          <w:color w:val="auto"/>
          <w:highlight w:val="none"/>
        </w:rPr>
        <w:fldChar w:fldCharType="separate"/>
      </w:r>
      <w:r>
        <w:rPr>
          <w:rFonts w:hint="eastAsia"/>
          <w:color w:val="auto"/>
          <w:highlight w:val="none"/>
        </w:rPr>
        <w:t>第三章</w:t>
      </w:r>
      <w:r>
        <w:rPr>
          <w:color w:val="auto"/>
          <w:highlight w:val="none"/>
        </w:rPr>
        <w:t xml:space="preserve"> </w:t>
      </w:r>
      <w:r>
        <w:rPr>
          <w:rFonts w:hint="eastAsia"/>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_Toc21087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9216D6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"_Toc4440" </w:instrText>
      </w:r>
      <w:r>
        <w:rPr>
          <w:color w:val="auto"/>
          <w:highlight w:val="none"/>
        </w:rPr>
        <w:fldChar w:fldCharType="separate"/>
      </w:r>
      <w:r>
        <w:rPr>
          <w:rFonts w:hint="eastAsia" w:ascii="宋体" w:hAnsi="宋体"/>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_Toc4440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CD9058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"_Toc13189" </w:instrText>
      </w:r>
      <w:r>
        <w:rPr>
          <w:color w:val="auto"/>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_Toc13189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7CDDA39">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"_Toc4707" </w:instrText>
      </w:r>
      <w:r>
        <w:rPr>
          <w:color w:val="auto"/>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_Toc4707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35812CE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"_Toc15754" </w:instrText>
      </w:r>
      <w:r>
        <w:rPr>
          <w:color w:val="auto"/>
          <w:highlight w:val="none"/>
        </w:rPr>
        <w:fldChar w:fldCharType="separate"/>
      </w:r>
      <w:r>
        <w:rPr>
          <w:rFonts w:hint="eastAsia" w:ascii="宋体" w:hAnsi="宋体"/>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_Toc15754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9E420A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"_Toc23810" </w:instrText>
      </w:r>
      <w:r>
        <w:rPr>
          <w:color w:val="auto"/>
          <w:highlight w:val="none"/>
        </w:rPr>
        <w:fldChar w:fldCharType="separate"/>
      </w:r>
      <w:r>
        <w:rPr>
          <w:rFonts w:hint="eastAsia"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_Toc23810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5E7492B">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"_Toc29502" </w:instrText>
      </w:r>
      <w:r>
        <w:rPr>
          <w:color w:val="auto"/>
          <w:highlight w:val="none"/>
        </w:rPr>
        <w:fldChar w:fldCharType="separate"/>
      </w:r>
      <w:r>
        <w:rPr>
          <w:rFonts w:hint="eastAsia" w:ascii="宋体" w:hAnsi="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_Toc29502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60B8CFB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"_Toc3154" </w:instrText>
      </w:r>
      <w:r>
        <w:rPr>
          <w:color w:val="auto"/>
          <w:highlight w:val="none"/>
        </w:rPr>
        <w:fldChar w:fldCharType="separate"/>
      </w:r>
      <w:r>
        <w:rPr>
          <w:rFonts w:hint="eastAsia"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_Toc3154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BD54115">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"_Toc16558" </w:instrText>
      </w:r>
      <w:r>
        <w:rPr>
          <w:color w:val="auto"/>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_Toc16558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5E778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"_Toc11266" </w:instrText>
      </w:r>
      <w:r>
        <w:rPr>
          <w:color w:val="auto"/>
          <w:highlight w:val="none"/>
        </w:rPr>
        <w:fldChar w:fldCharType="separate"/>
      </w:r>
      <w:r>
        <w:rPr>
          <w:rFonts w:hint="eastAsia"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_Toc11266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24F6763C">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"_Toc31550" </w:instrText>
      </w:r>
      <w:r>
        <w:rPr>
          <w:color w:val="auto"/>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_Toc31550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DB97E7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"_Toc6801" </w:instrText>
      </w:r>
      <w:r>
        <w:rPr>
          <w:color w:val="auto"/>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_Toc6801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BC9423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"_Toc4979" </w:instrText>
      </w:r>
      <w:r>
        <w:rPr>
          <w:color w:val="auto"/>
          <w:highlight w:val="none"/>
        </w:rPr>
        <w:fldChar w:fldCharType="separate"/>
      </w:r>
      <w:r>
        <w:rPr>
          <w:rFonts w:hint="eastAsia" w:ascii="宋体" w:hAnsi="宋体"/>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_Toc4979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0AE9347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"_Toc27244" </w:instrText>
      </w:r>
      <w:r>
        <w:rPr>
          <w:color w:val="auto"/>
          <w:highlight w:val="none"/>
        </w:rPr>
        <w:fldChar w:fldCharType="separate"/>
      </w:r>
      <w:r>
        <w:rPr>
          <w:rFonts w:hint="eastAsia" w:ascii="宋体" w:hAnsi="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_Toc27244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F7F966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"_Toc3610" </w:instrText>
      </w:r>
      <w:r>
        <w:rPr>
          <w:color w:val="auto"/>
          <w:highlight w:val="none"/>
        </w:rPr>
        <w:fldChar w:fldCharType="separate"/>
      </w:r>
      <w:r>
        <w:rPr>
          <w:rFonts w:hint="eastAsia"/>
          <w:color w:val="auto"/>
          <w:highlight w:val="none"/>
        </w:rPr>
        <w:t>第五章</w:t>
      </w:r>
      <w:r>
        <w:rPr>
          <w:color w:val="auto"/>
          <w:highlight w:val="none"/>
        </w:rPr>
        <w:t xml:space="preserve"> </w:t>
      </w:r>
      <w:r>
        <w:rPr>
          <w:rFonts w:hint="eastAsia"/>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_Toc3610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51406013">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"_Toc8432" </w:instrText>
      </w:r>
      <w:r>
        <w:rPr>
          <w:color w:val="auto"/>
          <w:highlight w:val="none"/>
        </w:rPr>
        <w:fldChar w:fldCharType="separate"/>
      </w:r>
      <w:r>
        <w:rPr>
          <w:rFonts w:hint="eastAsia" w:ascii="宋体" w:hAnsi="宋体"/>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_Toc8432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0EA13EB">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"_Toc18363" </w:instrText>
      </w:r>
      <w:r>
        <w:rPr>
          <w:color w:val="auto"/>
          <w:highlight w:val="none"/>
        </w:rPr>
        <w:fldChar w:fldCharType="separate"/>
      </w:r>
      <w:r>
        <w:rPr>
          <w:rFonts w:hint="eastAsia" w:ascii="宋体" w:hAnsi="宋体"/>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_Toc18363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D703B5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"_Toc27302" </w:instrText>
      </w:r>
      <w:r>
        <w:rPr>
          <w:color w:val="auto"/>
          <w:highlight w:val="none"/>
        </w:rPr>
        <w:fldChar w:fldCharType="separate"/>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节 商务技术文件格式</w:t>
      </w:r>
      <w:r>
        <w:rPr>
          <w:color w:val="auto"/>
          <w:highlight w:val="none"/>
        </w:rPr>
        <w:tab/>
      </w:r>
      <w:r>
        <w:rPr>
          <w:color w:val="auto"/>
          <w:highlight w:val="none"/>
        </w:rPr>
        <w:fldChar w:fldCharType="begin"/>
      </w:r>
      <w:r>
        <w:rPr>
          <w:color w:val="auto"/>
          <w:highlight w:val="none"/>
        </w:rPr>
        <w:instrText xml:space="preserve"> PAGEREF _Toc27302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80A3A94">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"_Toc23660" </w:instrText>
      </w:r>
      <w:r>
        <w:rPr>
          <w:color w:val="auto"/>
          <w:highlight w:val="none"/>
        </w:rPr>
        <w:fldChar w:fldCharType="separate"/>
      </w:r>
      <w:r>
        <w:rPr>
          <w:rFonts w:hint="eastAsia" w:ascii="宋体" w:hAnsi="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_Toc23660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70220305">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"_Toc22067" </w:instrText>
      </w:r>
      <w:r>
        <w:rPr>
          <w:color w:val="auto"/>
          <w:highlight w:val="none"/>
        </w:rPr>
        <w:fldChar w:fldCharType="separate"/>
      </w:r>
      <w:r>
        <w:rPr>
          <w:rFonts w:hint="eastAsia" w:ascii="宋体" w:hAnsi="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_Toc22067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C956B4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"_Toc8072" </w:instrText>
      </w:r>
      <w:r>
        <w:rPr>
          <w:color w:val="auto"/>
          <w:highlight w:val="none"/>
        </w:rPr>
        <w:fldChar w:fldCharType="separate"/>
      </w:r>
      <w:r>
        <w:rPr>
          <w:rFonts w:hint="eastAsia" w:ascii="宋体" w:hAnsi="宋体" w:eastAsia="宋体" w:cs="Times New Roman"/>
          <w:color w:val="auto"/>
          <w:highlight w:val="none"/>
          <w:lang w:bidi="ar-SA"/>
        </w:rPr>
        <w:t>第</w:t>
      </w:r>
      <w:r>
        <w:rPr>
          <w:rFonts w:hint="eastAsia" w:eastAsia="宋体" w:cs="Times New Roman"/>
          <w:color w:val="auto"/>
          <w:highlight w:val="none"/>
          <w:lang w:val="en-US" w:eastAsia="zh-CN" w:bidi="ar-SA"/>
        </w:rPr>
        <w:t>六</w:t>
      </w:r>
      <w:r>
        <w:rPr>
          <w:rFonts w:hint="eastAsia" w:ascii="宋体" w:hAnsi="宋体" w:eastAsia="宋体" w:cs="Times New Roman"/>
          <w:color w:val="auto"/>
          <w:highlight w:val="none"/>
          <w:lang w:bidi="ar-SA"/>
        </w:rPr>
        <w:t xml:space="preserve">章 </w:t>
      </w:r>
      <w:r>
        <w:rPr>
          <w:rFonts w:hint="eastAsia" w:eastAsia="宋体" w:cs="Times New Roman"/>
          <w:color w:val="auto"/>
          <w:highlight w:val="none"/>
          <w:lang w:eastAsia="zh-CN" w:bidi="ar-SA"/>
        </w:rPr>
        <w:t>工程量</w:t>
      </w:r>
      <w:r>
        <w:rPr>
          <w:rFonts w:hint="eastAsia" w:eastAsia="宋体" w:cs="Times New Roman"/>
          <w:color w:val="auto"/>
          <w:highlight w:val="none"/>
          <w:lang w:val="en-US" w:eastAsia="zh-CN" w:bidi="ar-SA"/>
        </w:rPr>
        <w:t>清单</w:t>
      </w:r>
      <w:r>
        <w:rPr>
          <w:color w:val="auto"/>
          <w:highlight w:val="none"/>
        </w:rPr>
        <w:tab/>
      </w:r>
      <w:r>
        <w:rPr>
          <w:color w:val="auto"/>
          <w:highlight w:val="none"/>
        </w:rPr>
        <w:fldChar w:fldCharType="begin"/>
      </w:r>
      <w:r>
        <w:rPr>
          <w:color w:val="auto"/>
          <w:highlight w:val="none"/>
        </w:rPr>
        <w:instrText xml:space="preserve"> PAGEREF _Toc8072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CC4BB8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"_Toc29634"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_Toc29634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13EA4E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"_Toc10708" </w:instrText>
      </w:r>
      <w:r>
        <w:rPr>
          <w:color w:val="auto"/>
          <w:highlight w:val="none"/>
        </w:rPr>
        <w:fldChar w:fldCharType="separate"/>
      </w:r>
      <w:r>
        <w:rPr>
          <w:rFonts w:hint="eastAsia" w:ascii="Calibri" w:hAnsi="Calibri" w:eastAsia="宋体" w:cs="Times New Roman"/>
          <w:color w:val="auto"/>
          <w:kern w:val="44"/>
          <w:szCs w:val="24"/>
          <w:highlight w:val="none"/>
          <w:lang w:val="en-US" w:eastAsia="zh-CN" w:bidi="ar-SA"/>
        </w:rPr>
        <w:t>第七章</w:t>
      </w:r>
      <w:r>
        <w:rPr>
          <w:rFonts w:hint="eastAsia" w:eastAsia="宋体" w:cs="Times New Roman"/>
          <w:color w:val="auto"/>
          <w:highlight w:val="none"/>
          <w:lang w:eastAsia="zh-CN" w:bidi="ar-SA"/>
        </w:rPr>
        <w:t>图纸</w:t>
      </w:r>
      <w:r>
        <w:rPr>
          <w:color w:val="auto"/>
          <w:highlight w:val="none"/>
        </w:rPr>
        <w:tab/>
      </w:r>
      <w:r>
        <w:rPr>
          <w:color w:val="auto"/>
          <w:highlight w:val="none"/>
        </w:rPr>
        <w:fldChar w:fldCharType="begin"/>
      </w:r>
      <w:r>
        <w:rPr>
          <w:color w:val="auto"/>
          <w:highlight w:val="none"/>
        </w:rPr>
        <w:instrText xml:space="preserve"> PAGEREF _Toc10708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158E619B">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"_Toc25865"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_Toc25865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FFFF3E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"_Toc31258" </w:instrText>
      </w:r>
      <w:r>
        <w:rPr>
          <w:color w:val="auto"/>
          <w:highlight w:val="none"/>
        </w:rPr>
        <w:fldChar w:fldCharType="separate"/>
      </w:r>
      <w:r>
        <w:rPr>
          <w:rFonts w:hint="eastAsia"/>
          <w:color w:val="auto"/>
          <w:highlight w:val="none"/>
        </w:rPr>
        <w:t>第</w:t>
      </w:r>
      <w:r>
        <w:rPr>
          <w:rFonts w:hint="eastAsia"/>
          <w:color w:val="auto"/>
          <w:highlight w:val="none"/>
          <w:lang w:val="en-US" w:eastAsia="zh-CN"/>
        </w:rPr>
        <w:t>八</w:t>
      </w:r>
      <w:r>
        <w:rPr>
          <w:rFonts w:hint="eastAsia"/>
          <w:color w:val="auto"/>
          <w:highlight w:val="none"/>
        </w:rPr>
        <w:t>章  合同文本</w:t>
      </w:r>
      <w:r>
        <w:rPr>
          <w:color w:val="auto"/>
          <w:highlight w:val="none"/>
        </w:rPr>
        <w:tab/>
      </w:r>
      <w:r>
        <w:rPr>
          <w:color w:val="auto"/>
          <w:highlight w:val="none"/>
        </w:rPr>
        <w:fldChar w:fldCharType="begin"/>
      </w:r>
      <w:r>
        <w:rPr>
          <w:color w:val="auto"/>
          <w:highlight w:val="none"/>
        </w:rPr>
        <w:instrText xml:space="preserve"> PAGEREF _Toc31258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201C961A">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"_Toc3735" </w:instrText>
      </w:r>
      <w:r>
        <w:rPr>
          <w:color w:val="auto"/>
          <w:highlight w:val="none"/>
        </w:rPr>
        <w:fldChar w:fldCharType="separate"/>
      </w:r>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r>
        <w:rPr>
          <w:color w:val="auto"/>
          <w:highlight w:val="none"/>
        </w:rPr>
        <w:tab/>
      </w:r>
      <w:r>
        <w:rPr>
          <w:color w:val="auto"/>
          <w:highlight w:val="none"/>
        </w:rPr>
        <w:fldChar w:fldCharType="begin"/>
      </w:r>
      <w:r>
        <w:rPr>
          <w:color w:val="auto"/>
          <w:highlight w:val="none"/>
        </w:rPr>
        <w:instrText xml:space="preserve"> PAGEREF _Toc3735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3893569F">
      <w:pPr>
        <w:pStyle w:val="24"/>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fldChar w:fldCharType="end"/>
      </w:r>
      <w:bookmarkStart w:id="2" w:name="_Toc28605"/>
      <w:bookmarkStart w:id="3" w:name="_Toc9933"/>
    </w:p>
    <w:p w14:paraId="7CA1AAC1">
      <w:pPr>
        <w:pStyle w:val="24"/>
        <w:spacing w:line="360" w:lineRule="auto"/>
        <w:jc w:val="center"/>
        <w:outlineLvl w:val="0"/>
        <w:rPr>
          <w:rFonts w:hint="eastAsia" w:ascii="宋体" w:hAnsi="宋体"/>
          <w:color w:val="auto"/>
          <w:sz w:val="24"/>
          <w:highlight w:val="none"/>
        </w:rPr>
      </w:pPr>
    </w:p>
    <w:p w14:paraId="6EFCE27B">
      <w:pPr>
        <w:pStyle w:val="24"/>
        <w:spacing w:line="360" w:lineRule="auto"/>
        <w:jc w:val="center"/>
        <w:outlineLvl w:val="0"/>
        <w:rPr>
          <w:rFonts w:hint="eastAsia" w:ascii="宋体" w:hAnsi="宋体"/>
          <w:color w:val="auto"/>
          <w:sz w:val="24"/>
          <w:highlight w:val="none"/>
        </w:rPr>
      </w:pPr>
    </w:p>
    <w:p w14:paraId="2D78C0A6">
      <w:pPr>
        <w:rPr>
          <w:rFonts w:hint="eastAsia" w:ascii="宋体" w:hAnsi="宋体"/>
          <w:color w:val="auto"/>
          <w:sz w:val="24"/>
          <w:highlight w:val="none"/>
        </w:rPr>
      </w:pPr>
    </w:p>
    <w:p w14:paraId="47699E68">
      <w:pPr>
        <w:rPr>
          <w:rFonts w:hint="eastAsia" w:ascii="宋体" w:hAnsi="宋体"/>
          <w:color w:val="auto"/>
          <w:sz w:val="24"/>
          <w:highlight w:val="none"/>
        </w:rPr>
      </w:pPr>
    </w:p>
    <w:p w14:paraId="68E37CDC">
      <w:pPr>
        <w:rPr>
          <w:rFonts w:hint="eastAsia" w:ascii="宋体" w:hAnsi="宋体"/>
          <w:color w:val="auto"/>
          <w:sz w:val="24"/>
          <w:highlight w:val="none"/>
        </w:rPr>
      </w:pPr>
    </w:p>
    <w:p w14:paraId="229AAA46">
      <w:pPr>
        <w:rPr>
          <w:rFonts w:hint="eastAsia" w:ascii="宋体" w:hAnsi="宋体"/>
          <w:color w:val="auto"/>
          <w:sz w:val="24"/>
          <w:highlight w:val="none"/>
        </w:rPr>
      </w:pPr>
    </w:p>
    <w:p w14:paraId="77EEDDE5">
      <w:pPr>
        <w:rPr>
          <w:rFonts w:hint="eastAsia" w:ascii="宋体" w:hAnsi="宋体"/>
          <w:color w:val="auto"/>
          <w:sz w:val="24"/>
          <w:highlight w:val="none"/>
        </w:rPr>
      </w:pPr>
    </w:p>
    <w:p w14:paraId="59320741">
      <w:pPr>
        <w:rPr>
          <w:rFonts w:hint="eastAsia" w:ascii="宋体" w:hAnsi="宋体"/>
          <w:color w:val="auto"/>
          <w:sz w:val="24"/>
          <w:highlight w:val="none"/>
        </w:rPr>
      </w:pPr>
    </w:p>
    <w:p w14:paraId="0B602F7E">
      <w:pPr>
        <w:rPr>
          <w:rFonts w:hint="eastAsia" w:ascii="宋体" w:hAnsi="宋体"/>
          <w:color w:val="auto"/>
          <w:sz w:val="24"/>
          <w:highlight w:val="none"/>
        </w:rPr>
      </w:pPr>
    </w:p>
    <w:p w14:paraId="22864989">
      <w:pPr>
        <w:pStyle w:val="24"/>
        <w:spacing w:line="360" w:lineRule="auto"/>
        <w:jc w:val="center"/>
        <w:outlineLvl w:val="0"/>
        <w:rPr>
          <w:rFonts w:hint="eastAsia" w:ascii="宋体" w:hAnsi="宋体"/>
          <w:color w:val="auto"/>
          <w:sz w:val="24"/>
          <w:highlight w:val="none"/>
        </w:rPr>
      </w:pPr>
    </w:p>
    <w:p w14:paraId="30409295">
      <w:pPr>
        <w:pStyle w:val="24"/>
        <w:spacing w:line="360" w:lineRule="auto"/>
        <w:jc w:val="center"/>
        <w:outlineLvl w:val="0"/>
        <w:rPr>
          <w:rFonts w:hint="eastAsia" w:ascii="宋体" w:hAnsi="宋体"/>
          <w:color w:val="auto"/>
          <w:sz w:val="24"/>
          <w:highlight w:val="none"/>
        </w:rPr>
      </w:pPr>
    </w:p>
    <w:p w14:paraId="3AA1B48C">
      <w:pPr>
        <w:pStyle w:val="24"/>
        <w:spacing w:line="360" w:lineRule="auto"/>
        <w:jc w:val="center"/>
        <w:outlineLvl w:val="0"/>
        <w:rPr>
          <w:rStyle w:val="89"/>
          <w:rFonts w:hint="eastAsia"/>
          <w:color w:val="auto"/>
          <w:highlight w:val="none"/>
        </w:rPr>
      </w:pPr>
      <w:r>
        <w:rPr>
          <w:rStyle w:val="89"/>
          <w:rFonts w:hint="eastAsia"/>
          <w:color w:val="auto"/>
          <w:highlight w:val="none"/>
        </w:rPr>
        <w:t>第一章</w:t>
      </w:r>
      <w:r>
        <w:rPr>
          <w:rStyle w:val="89"/>
          <w:color w:val="auto"/>
          <w:highlight w:val="none"/>
        </w:rPr>
        <w:t xml:space="preserve"> </w:t>
      </w:r>
      <w:r>
        <w:rPr>
          <w:rStyle w:val="89"/>
          <w:rFonts w:hint="eastAsia"/>
          <w:color w:val="auto"/>
          <w:highlight w:val="none"/>
        </w:rPr>
        <w:t>竞争性磋商公告</w:t>
      </w:r>
      <w:bookmarkEnd w:id="2"/>
      <w:bookmarkEnd w:id="3"/>
      <w:bookmarkStart w:id="4" w:name="_Toc35393798"/>
      <w:bookmarkStart w:id="5" w:name="_Toc35393629"/>
      <w:bookmarkStart w:id="6" w:name="_Toc28359089"/>
      <w:bookmarkStart w:id="7" w:name="_Toc28359012"/>
      <w:bookmarkStart w:id="8" w:name="_Toc44229878"/>
      <w:bookmarkStart w:id="9" w:name="_Toc28359081"/>
      <w:bookmarkStart w:id="10" w:name="_Toc35393792"/>
      <w:bookmarkStart w:id="11" w:name="_Toc28359004"/>
      <w:bookmarkStart w:id="12" w:name="_Toc35393623"/>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6"/>
      </w:tblGrid>
      <w:tr w14:paraId="00EB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6" w:type="dxa"/>
          </w:tcPr>
          <w:p w14:paraId="629D01C0">
            <w:pPr>
              <w:spacing w:line="360" w:lineRule="auto"/>
              <w:rPr>
                <w:rFonts w:hint="eastAsia" w:ascii="宋体" w:hAnsi="宋体"/>
                <w:color w:val="auto"/>
                <w:szCs w:val="21"/>
                <w:highlight w:val="none"/>
              </w:rPr>
            </w:pPr>
            <w:r>
              <w:rPr>
                <w:rFonts w:hint="eastAsia" w:ascii="宋体" w:hAnsi="宋体"/>
                <w:color w:val="auto"/>
                <w:szCs w:val="21"/>
                <w:highlight w:val="none"/>
              </w:rPr>
              <w:t>项目概况</w:t>
            </w:r>
          </w:p>
          <w:p w14:paraId="4DD8CA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横州市2025年第二批中央水库移民扶持基金项目九标</w:t>
            </w:r>
            <w:r>
              <w:rPr>
                <w:rFonts w:hint="eastAsia" w:ascii="宋体" w:hAnsi="宋体"/>
                <w:color w:val="auto"/>
                <w:szCs w:val="21"/>
                <w:highlight w:val="none"/>
              </w:rPr>
              <w:t>采购项目的潜在供应商应在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w:t>
            </w:r>
            <w:r>
              <w:rPr>
                <w:rFonts w:hint="eastAsia" w:ascii="宋体" w:hAnsi="宋体"/>
                <w:color w:val="auto"/>
                <w:szCs w:val="21"/>
                <w:highlight w:val="none"/>
              </w:rPr>
              <w:t>获取（下载）获取竞争性磋商文件，并于</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4</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15</w:t>
            </w:r>
            <w:r>
              <w:rPr>
                <w:rFonts w:hint="eastAsia" w:ascii="宋体" w:hAnsi="宋体"/>
                <w:bCs/>
                <w:color w:val="auto"/>
                <w:szCs w:val="21"/>
                <w:highlight w:val="none"/>
                <w:u w:val="single"/>
                <w:lang w:eastAsia="zh-CN"/>
              </w:rPr>
              <w:t>时</w:t>
            </w:r>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lang w:eastAsia="zh-CN"/>
              </w:rPr>
              <w:t>分</w:t>
            </w:r>
            <w:r>
              <w:rPr>
                <w:rFonts w:hint="eastAsia" w:ascii="宋体" w:hAnsi="宋体"/>
                <w:color w:val="auto"/>
                <w:szCs w:val="21"/>
                <w:highlight w:val="none"/>
              </w:rPr>
              <w:t>（北京时间）前提交响应文件。</w:t>
            </w:r>
          </w:p>
        </w:tc>
      </w:tr>
    </w:tbl>
    <w:p w14:paraId="674F0D52">
      <w:pPr>
        <w:spacing w:line="360" w:lineRule="auto"/>
        <w:ind w:firstLine="482" w:firstLineChars="200"/>
        <w:rPr>
          <w:rFonts w:hint="eastAsia"/>
          <w:b/>
          <w:color w:val="auto"/>
          <w:highlight w:val="none"/>
        </w:rPr>
      </w:pPr>
      <w:r>
        <w:rPr>
          <w:rFonts w:hint="eastAsia" w:ascii="黑体" w:hAnsi="黑体" w:eastAsia="黑体" w:cs="宋体"/>
          <w:b/>
          <w:color w:val="auto"/>
          <w:sz w:val="24"/>
          <w:highlight w:val="none"/>
          <w:lang w:bidi="ar-SA"/>
        </w:rPr>
        <w:t>一、项目基本情况</w:t>
      </w:r>
      <w:bookmarkEnd w:id="4"/>
      <w:bookmarkEnd w:id="5"/>
      <w:bookmarkEnd w:id="6"/>
      <w:bookmarkEnd w:id="7"/>
      <w:bookmarkEnd w:id="8"/>
    </w:p>
    <w:p w14:paraId="73514613">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宋体" w:hAnsi="宋体"/>
          <w:color w:val="auto"/>
          <w:szCs w:val="21"/>
          <w:highlight w:val="none"/>
          <w:lang w:val="en-US" w:eastAsia="zh-CN"/>
        </w:rPr>
        <w:t>NNZC2026-C2-270098-JGJD</w:t>
      </w:r>
      <w:r>
        <w:rPr>
          <w:rFonts w:hint="eastAsia" w:ascii="宋体" w:hAnsi="宋体"/>
          <w:color w:val="auto"/>
          <w:szCs w:val="21"/>
          <w:highlight w:val="none"/>
          <w:lang w:val="en-US" w:eastAsia="zh-CN"/>
        </w:rPr>
        <w:fldChar w:fldCharType="end"/>
      </w:r>
    </w:p>
    <w:p w14:paraId="5715C9D1">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横州市2025年第二批中央水库移民扶持基金项目九标</w:t>
      </w:r>
    </w:p>
    <w:p w14:paraId="044410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3.采购方式：竞争性磋商</w:t>
      </w:r>
    </w:p>
    <w:p w14:paraId="6447ED1E">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4.预算</w:t>
      </w:r>
      <w:r>
        <w:rPr>
          <w:rFonts w:hint="eastAsia" w:ascii="宋体" w:hAnsi="宋体"/>
          <w:color w:val="auto"/>
          <w:szCs w:val="21"/>
          <w:highlight w:val="none"/>
          <w:lang w:val="en-US" w:eastAsia="zh-CN"/>
        </w:rPr>
        <w:t>总</w:t>
      </w:r>
      <w:r>
        <w:rPr>
          <w:rFonts w:hint="eastAsia" w:ascii="宋体" w:hAnsi="宋体" w:eastAsia="宋体" w:cs="Times New Roman"/>
          <w:color w:val="auto"/>
          <w:szCs w:val="21"/>
          <w:highlight w:val="none"/>
          <w:lang w:eastAsia="zh-CN" w:bidi="ar-SA"/>
        </w:rPr>
        <w:t>金额：</w:t>
      </w:r>
      <w:r>
        <w:rPr>
          <w:rFonts w:hint="eastAsia" w:ascii="宋体" w:hAnsi="宋体" w:cs="Times New Roman"/>
          <w:color w:val="auto"/>
          <w:szCs w:val="21"/>
          <w:highlight w:val="none"/>
          <w:lang w:eastAsia="zh-CN" w:bidi="ar-SA"/>
        </w:rPr>
        <w:t>2899719.34</w:t>
      </w:r>
      <w:r>
        <w:rPr>
          <w:rFonts w:hint="eastAsia" w:ascii="宋体" w:hAnsi="宋体" w:eastAsia="宋体" w:cs="Times New Roman"/>
          <w:color w:val="auto"/>
          <w:szCs w:val="21"/>
          <w:highlight w:val="none"/>
          <w:lang w:val="en-US" w:eastAsia="zh-CN" w:bidi="ar-SA"/>
        </w:rPr>
        <w:t>元</w:t>
      </w:r>
    </w:p>
    <w:p w14:paraId="70FE54F5">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eastAsia="zh-CN" w:bidi="ar-SA"/>
        </w:rPr>
        <w:t>5.最高限价：</w:t>
      </w:r>
      <w:r>
        <w:rPr>
          <w:rFonts w:hint="eastAsia" w:ascii="宋体" w:hAnsi="宋体" w:cs="Times New Roman"/>
          <w:color w:val="auto"/>
          <w:szCs w:val="21"/>
          <w:highlight w:val="none"/>
          <w:lang w:eastAsia="zh-CN" w:bidi="ar-SA"/>
        </w:rPr>
        <w:t>2899719.34</w:t>
      </w:r>
      <w:r>
        <w:rPr>
          <w:rFonts w:hint="eastAsia" w:ascii="宋体" w:hAnsi="宋体" w:eastAsia="宋体" w:cs="Times New Roman"/>
          <w:color w:val="auto"/>
          <w:szCs w:val="21"/>
          <w:highlight w:val="none"/>
          <w:lang w:val="en-US" w:eastAsia="zh-CN" w:bidi="ar-SA"/>
        </w:rPr>
        <w:t>元</w:t>
      </w:r>
    </w:p>
    <w:p w14:paraId="7D4873A3">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6.采</w:t>
      </w:r>
      <w:r>
        <w:rPr>
          <w:rFonts w:hint="eastAsia" w:ascii="宋体" w:hAnsi="宋体" w:eastAsia="宋体" w:cs="Times New Roman"/>
          <w:color w:val="auto"/>
          <w:szCs w:val="21"/>
          <w:highlight w:val="none"/>
          <w:lang w:eastAsia="zh-CN" w:bidi="ar-SA"/>
        </w:rPr>
        <w:t>购需求：</w:t>
      </w:r>
      <w:bookmarkStart w:id="13" w:name="PO_3000001868_PM004"/>
    </w:p>
    <w:p w14:paraId="130B3274">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val="en-US" w:eastAsia="zh-CN" w:bidi="ar-SA"/>
        </w:rPr>
        <w:t>标项</w:t>
      </w:r>
      <w:r>
        <w:rPr>
          <w:rFonts w:hint="eastAsia" w:ascii="宋体" w:hAnsi="宋体" w:eastAsia="宋体" w:cs="Times New Roman"/>
          <w:b w:val="0"/>
          <w:color w:val="auto"/>
          <w:szCs w:val="21"/>
          <w:highlight w:val="none"/>
          <w:lang w:eastAsia="zh-CN" w:bidi="ar-SA"/>
        </w:rPr>
        <w:t>名称：</w:t>
      </w:r>
      <w:r>
        <w:rPr>
          <w:rFonts w:hint="eastAsia" w:ascii="宋体" w:hAnsi="宋体" w:cs="Times New Roman"/>
          <w:b w:val="0"/>
          <w:color w:val="auto"/>
          <w:szCs w:val="21"/>
          <w:highlight w:val="none"/>
          <w:lang w:eastAsia="zh-CN" w:bidi="ar-SA"/>
        </w:rPr>
        <w:t>横州市2025年第二批中央水库移民扶持基金项目九标</w:t>
      </w:r>
    </w:p>
    <w:p w14:paraId="6D5A2043">
      <w:pPr>
        <w:spacing w:line="360" w:lineRule="auto"/>
        <w:ind w:firstLine="420" w:firstLineChars="20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eastAsia="zh-CN" w:bidi="ar-SA"/>
        </w:rPr>
        <w:t>数量：</w:t>
      </w:r>
      <w:r>
        <w:rPr>
          <w:rFonts w:hint="eastAsia" w:ascii="宋体" w:hAnsi="宋体" w:eastAsia="宋体" w:cs="Times New Roman"/>
          <w:color w:val="auto"/>
          <w:szCs w:val="21"/>
          <w:highlight w:val="none"/>
          <w:lang w:val="en-US" w:eastAsia="zh-CN" w:bidi="ar-SA"/>
        </w:rPr>
        <w:t>1</w:t>
      </w:r>
    </w:p>
    <w:p w14:paraId="2AA0BA71">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简要规格描述或项目基本概况介绍、用途：</w:t>
      </w:r>
    </w:p>
    <w:p w14:paraId="5DFA9D2C">
      <w:pPr>
        <w:spacing w:line="360" w:lineRule="auto"/>
        <w:ind w:firstLine="420" w:firstLineChars="200"/>
        <w:rPr>
          <w:rFonts w:hint="eastAsia" w:ascii="宋体" w:hAnsi="宋体" w:cs="Times New Roman"/>
          <w:b w:val="0"/>
          <w:color w:val="auto"/>
          <w:szCs w:val="21"/>
          <w:highlight w:val="none"/>
          <w:lang w:eastAsia="zh-CN" w:bidi="ar-SA"/>
        </w:rPr>
      </w:pPr>
      <w:r>
        <w:rPr>
          <w:rFonts w:hint="eastAsia" w:ascii="宋体" w:hAnsi="宋体" w:cs="Times New Roman"/>
          <w:b w:val="0"/>
          <w:color w:val="auto"/>
          <w:szCs w:val="21"/>
          <w:highlight w:val="none"/>
          <w:lang w:eastAsia="zh-CN" w:bidi="ar-SA"/>
        </w:rPr>
        <w:t>横州市2025年第二批中央水库移民扶持基金项目九标：</w:t>
      </w:r>
    </w:p>
    <w:p w14:paraId="7AD00903">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（1）峦城镇高村村委高村美丽家园项目（预算:711004.41元）,包括：①道路工程：道路硬化4256平方米；②排水排污：现状排水沟加盖板94米；③其他：防护栏杆233米。</w:t>
      </w:r>
    </w:p>
    <w:p w14:paraId="5E933C7E">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2）新福镇丕地村委会龙门新村美丽移民示范村建设项目（预算:2188714.93元），包括：①道路工程：道路修复1926平方米；②排水排污工程：新建排水管沟共1208米及污水处理设施等；③环境整治：场地整治共1815平方米、房前屋后“三微”土地整理496平方米及矮墙375米；安装太阳能路灯19盏、防护栏杆493米，新建垃圾收集点2处，设置石桌石凳，种植绿化及配套设施建设等；④休闲设施：健身器材8个；⑤其他：挡土墙141米，安装标识标牌1处、宣传栏5个。</w:t>
      </w:r>
    </w:p>
    <w:p w14:paraId="2419FFC6">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具体内容详见工程量清单及施工图纸包括的全部内容。</w:t>
      </w:r>
    </w:p>
    <w:p w14:paraId="10255AEC">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合同履约期限：</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5FD3068A">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本标项（否）接受联合体投标</w:t>
      </w:r>
    </w:p>
    <w:bookmarkEnd w:id="13"/>
    <w:p w14:paraId="4F0ED462">
      <w:pPr>
        <w:spacing w:line="360" w:lineRule="auto"/>
        <w:ind w:firstLine="482" w:firstLineChars="200"/>
        <w:rPr>
          <w:rFonts w:hint="eastAsia" w:ascii="黑体" w:hAnsi="黑体" w:eastAsia="黑体" w:cs="宋体"/>
          <w:bCs/>
          <w:color w:val="auto"/>
          <w:sz w:val="24"/>
          <w:highlight w:val="none"/>
          <w:lang w:bidi="ar-SA"/>
        </w:rPr>
      </w:pPr>
      <w:bookmarkStart w:id="14" w:name="_Toc28359090"/>
      <w:bookmarkStart w:id="15" w:name="_Toc28359013"/>
      <w:bookmarkStart w:id="16" w:name="_Toc44229879"/>
      <w:bookmarkStart w:id="17" w:name="_Toc35393799"/>
      <w:bookmarkStart w:id="18" w:name="_Toc35393630"/>
      <w:r>
        <w:rPr>
          <w:rFonts w:hint="eastAsia" w:ascii="黑体" w:hAnsi="黑体" w:eastAsia="黑体" w:cs="宋体"/>
          <w:b/>
          <w:color w:val="auto"/>
          <w:kern w:val="44"/>
          <w:sz w:val="24"/>
          <w:highlight w:val="none"/>
          <w:lang w:bidi="ar-SA"/>
        </w:rPr>
        <w:t>二、供应商的资格条件</w:t>
      </w:r>
      <w:bookmarkEnd w:id="14"/>
      <w:bookmarkEnd w:id="15"/>
      <w:bookmarkEnd w:id="16"/>
      <w:bookmarkEnd w:id="17"/>
      <w:bookmarkEnd w:id="18"/>
    </w:p>
    <w:p w14:paraId="235204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57D0B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4A99476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中小微</w:t>
      </w:r>
      <w:r>
        <w:rPr>
          <w:rFonts w:hint="eastAsia" w:ascii="宋体" w:hAnsi="宋体"/>
          <w:color w:val="auto"/>
          <w:szCs w:val="21"/>
          <w:highlight w:val="none"/>
        </w:rPr>
        <w:t>企业采购的项目（供应商应为</w:t>
      </w:r>
      <w:r>
        <w:rPr>
          <w:rFonts w:hint="eastAsia" w:ascii="宋体" w:hAnsi="宋体"/>
          <w:color w:val="auto"/>
          <w:szCs w:val="21"/>
          <w:highlight w:val="none"/>
          <w:lang w:val="en-US" w:eastAsia="zh-CN"/>
        </w:rPr>
        <w:t>中</w:t>
      </w:r>
      <w:r>
        <w:rPr>
          <w:rFonts w:hint="eastAsia" w:ascii="宋体" w:hAnsi="宋体"/>
          <w:color w:val="auto"/>
          <w:szCs w:val="21"/>
          <w:highlight w:val="none"/>
        </w:rPr>
        <w:t>小微企业</w:t>
      </w:r>
      <w:r>
        <w:rPr>
          <w:rFonts w:hint="eastAsia" w:ascii="宋体" w:hAnsi="宋体"/>
          <w:color w:val="auto"/>
          <w:szCs w:val="21"/>
          <w:highlight w:val="none"/>
          <w:lang w:val="en-US" w:eastAsia="zh-CN"/>
        </w:rPr>
        <w:t>或</w:t>
      </w:r>
      <w:r>
        <w:rPr>
          <w:rFonts w:hint="eastAsia" w:ascii="宋体" w:hAnsi="宋体"/>
          <w:color w:val="auto"/>
          <w:szCs w:val="21"/>
          <w:highlight w:val="none"/>
        </w:rPr>
        <w:t>监狱企业</w:t>
      </w:r>
      <w:r>
        <w:rPr>
          <w:rFonts w:hint="eastAsia" w:ascii="宋体" w:hAnsi="宋体"/>
          <w:color w:val="auto"/>
          <w:szCs w:val="21"/>
          <w:highlight w:val="none"/>
          <w:lang w:val="en-US" w:eastAsia="zh-CN"/>
        </w:rPr>
        <w:t>或</w:t>
      </w:r>
      <w:r>
        <w:rPr>
          <w:rFonts w:hint="eastAsia" w:ascii="宋体" w:hAnsi="宋体"/>
          <w:color w:val="auto"/>
          <w:szCs w:val="21"/>
          <w:highlight w:val="none"/>
        </w:rPr>
        <w:t>残疾人福利性单位)</w:t>
      </w:r>
    </w:p>
    <w:p w14:paraId="5AF09341">
      <w:pPr>
        <w:spacing w:line="360" w:lineRule="auto"/>
        <w:ind w:firstLine="420" w:firstLineChars="200"/>
        <w:rPr>
          <w:rFonts w:hint="eastAsia" w:ascii="宋体" w:hAnsi="宋体"/>
          <w:color w:val="auto"/>
          <w:szCs w:val="21"/>
          <w:highlight w:val="none"/>
          <w:u w:val="none"/>
        </w:rPr>
      </w:pPr>
      <w:r>
        <w:rPr>
          <w:rFonts w:hint="eastAsia" w:ascii="宋体" w:hAnsi="宋体"/>
          <w:color w:val="auto"/>
          <w:szCs w:val="21"/>
          <w:highlight w:val="none"/>
        </w:rPr>
        <w:t>3.本项目的特定资格要求：</w:t>
      </w:r>
      <w:r>
        <w:rPr>
          <w:rFonts w:hint="eastAsia" w:ascii="宋体" w:hAnsi="宋体" w:eastAsia="宋体" w:cs="Times New Roman"/>
          <w:color w:val="auto"/>
          <w:spacing w:val="0"/>
          <w:sz w:val="21"/>
          <w:szCs w:val="21"/>
          <w:highlight w:val="none"/>
          <w:u w:val="none"/>
          <w:lang w:eastAsia="zh-CN" w:bidi="ar-SA"/>
        </w:rPr>
        <w:t>具备市政公用工程施工总承包叁级（含）以上资质</w:t>
      </w:r>
      <w:r>
        <w:rPr>
          <w:rFonts w:hint="eastAsia" w:ascii="宋体" w:hAnsi="宋体" w:eastAsia="宋体" w:cs="Times New Roman"/>
          <w:color w:val="auto"/>
          <w:spacing w:val="0"/>
          <w:sz w:val="21"/>
          <w:szCs w:val="21"/>
          <w:highlight w:val="none"/>
          <w:u w:val="none"/>
          <w:lang w:bidi="ar-SA"/>
        </w:rPr>
        <w:t>，具有省级及以上建设行政主管部门颁发的安全生产许可证，在人员、设备、资金等方面具备相应的施工能力。拟投入的项目经理</w:t>
      </w:r>
      <w:r>
        <w:rPr>
          <w:rFonts w:hint="eastAsia" w:ascii="宋体" w:hAnsi="宋体" w:eastAsia="宋体" w:cs="Times New Roman"/>
          <w:color w:val="auto"/>
          <w:spacing w:val="0"/>
          <w:sz w:val="21"/>
          <w:szCs w:val="21"/>
          <w:highlight w:val="none"/>
          <w:u w:val="none"/>
          <w:lang w:eastAsia="zh-CN" w:bidi="ar-SA"/>
        </w:rPr>
        <w:t>具备市政公用工程专业贰级（含）以上注册建造师执业资格</w:t>
      </w:r>
      <w:r>
        <w:rPr>
          <w:rFonts w:hint="eastAsia" w:ascii="宋体" w:hAnsi="宋体" w:eastAsia="宋体" w:cs="Times New Roman"/>
          <w:color w:val="auto"/>
          <w:spacing w:val="0"/>
          <w:sz w:val="21"/>
          <w:szCs w:val="21"/>
          <w:highlight w:val="none"/>
          <w:u w:val="none"/>
          <w:lang w:bidi="ar-SA"/>
        </w:rPr>
        <w:t>并持有B类安全生产考核合格证书</w:t>
      </w:r>
      <w:r>
        <w:rPr>
          <w:rFonts w:hint="eastAsia" w:ascii="宋体" w:hAnsi="宋体" w:eastAsia="宋体" w:cs="Times New Roman"/>
          <w:color w:val="auto"/>
          <w:szCs w:val="21"/>
          <w:highlight w:val="none"/>
          <w:u w:val="none"/>
          <w:lang w:val="en-US" w:eastAsia="zh-CN" w:bidi="ar-SA"/>
        </w:rPr>
        <w:t>且未担任其他在建建设工程项目的项目经理</w:t>
      </w:r>
      <w:r>
        <w:rPr>
          <w:rFonts w:hint="eastAsia" w:ascii="宋体" w:hAnsi="宋体" w:eastAsia="宋体" w:cs="Times New Roman"/>
          <w:color w:val="auto"/>
          <w:szCs w:val="21"/>
          <w:highlight w:val="none"/>
          <w:u w:val="none"/>
          <w:lang w:eastAsia="zh-CN" w:bidi="ar-SA"/>
        </w:rPr>
        <w:t>。</w:t>
      </w:r>
    </w:p>
    <w:p w14:paraId="58DA5D0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4.本项目的特定条件：无。</w:t>
      </w:r>
    </w:p>
    <w:p w14:paraId="02F17C2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21E0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21CADE3">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9"/>
      <w:bookmarkEnd w:id="10"/>
      <w:bookmarkEnd w:id="11"/>
      <w:bookmarkEnd w:id="12"/>
    </w:p>
    <w:p w14:paraId="242B01E4">
      <w:pPr>
        <w:spacing w:line="360" w:lineRule="auto"/>
        <w:ind w:firstLine="420" w:firstLineChars="200"/>
        <w:rPr>
          <w:rFonts w:hint="eastAsia" w:ascii="宋体" w:hAnsi="宋体"/>
          <w:color w:val="auto"/>
          <w:szCs w:val="21"/>
          <w:highlight w:val="none"/>
        </w:rPr>
      </w:pPr>
      <w:bookmarkStart w:id="19" w:name="_Toc28359082"/>
      <w:bookmarkStart w:id="20" w:name="_Toc35393624"/>
      <w:bookmarkStart w:id="21" w:name="_Toc35393793"/>
      <w:bookmarkStart w:id="22" w:name="_Toc28359005"/>
      <w:r>
        <w:rPr>
          <w:rFonts w:hint="eastAsia" w:ascii="宋体" w:hAnsi="宋体"/>
          <w:color w:val="auto"/>
          <w:szCs w:val="21"/>
          <w:highlight w:val="none"/>
        </w:rPr>
        <w:t>时间：自公告发布之日起。</w:t>
      </w:r>
    </w:p>
    <w:p w14:paraId="4B667CF4">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w:t>
      </w:r>
      <w:r>
        <w:rPr>
          <w:rFonts w:hint="eastAsia" w:ascii="宋体" w:hAnsi="宋体"/>
          <w:color w:val="auto"/>
          <w:szCs w:val="21"/>
          <w:highlight w:val="none"/>
          <w:lang w:eastAsia="zh-CN"/>
        </w:rPr>
        <w:t>网上下载。本项目不发放纸质采购文件，供应商可自行在广西政府采购云平台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）下载采购文件（操作路径：登录广西政府采购云平台-项目采购-获取采购文件-找到本项目-点击“申请获取采购文件”），电子响应文件制作需要基于广西政府采购云平台（https://www.gcy.zfcg.gxzf.gov.cn</w:t>
      </w:r>
      <w:r>
        <w:rPr>
          <w:rFonts w:hint="eastAsia" w:ascii="宋体" w:hAnsi="宋体"/>
          <w:color w:val="auto"/>
          <w:szCs w:val="21"/>
          <w:highlight w:val="none"/>
          <w:lang w:eastAsia="zh-CN"/>
        </w:rPr>
        <w:t>/</w:t>
      </w:r>
      <w:r>
        <w:rPr>
          <w:rFonts w:hint="eastAsia" w:ascii="宋体" w:hAnsi="宋体"/>
          <w:color w:val="auto"/>
          <w:szCs w:val="21"/>
          <w:highlight w:val="none"/>
        </w:rPr>
        <w:t>）获取的采购文件编制。</w:t>
      </w:r>
    </w:p>
    <w:p w14:paraId="2930856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7DDDD54B">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四、</w:t>
      </w:r>
      <w:bookmarkEnd w:id="19"/>
      <w:bookmarkEnd w:id="20"/>
      <w:bookmarkEnd w:id="21"/>
      <w:bookmarkEnd w:id="22"/>
      <w:bookmarkStart w:id="23" w:name="tip_risk_bookmark_2"/>
      <w:r>
        <w:rPr>
          <w:rFonts w:hint="eastAsia" w:ascii="黑体" w:hAnsi="黑体" w:eastAsia="黑体"/>
          <w:b/>
          <w:bCs/>
          <w:color w:val="auto"/>
          <w:sz w:val="24"/>
          <w:highlight w:val="none"/>
        </w:rPr>
        <w:t>响应文件提交</w:t>
      </w:r>
    </w:p>
    <w:p w14:paraId="3ACEDB36">
      <w:pPr>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4</w:t>
      </w:r>
      <w:r>
        <w:rPr>
          <w:rFonts w:hint="eastAsia" w:ascii="宋体" w:hAnsi="宋体"/>
          <w:bCs/>
          <w:color w:val="auto"/>
          <w:szCs w:val="21"/>
          <w:highlight w:val="none"/>
          <w:u w:val="single"/>
          <w:lang w:eastAsia="zh-CN"/>
        </w:rPr>
        <w:t>日1</w:t>
      </w:r>
      <w:r>
        <w:rPr>
          <w:rFonts w:hint="eastAsia" w:ascii="宋体" w:hAnsi="宋体"/>
          <w:bCs/>
          <w:color w:val="auto"/>
          <w:szCs w:val="21"/>
          <w:highlight w:val="none"/>
          <w:u w:val="single"/>
          <w:lang w:val="en-US" w:eastAsia="zh-CN"/>
        </w:rPr>
        <w:t>5</w:t>
      </w:r>
      <w:r>
        <w:rPr>
          <w:rFonts w:hint="eastAsia" w:ascii="宋体" w:hAnsi="宋体"/>
          <w:bCs/>
          <w:color w:val="auto"/>
          <w:szCs w:val="21"/>
          <w:highlight w:val="none"/>
          <w:u w:val="single"/>
          <w:lang w:eastAsia="zh-CN"/>
        </w:rPr>
        <w:t>时00分。</w:t>
      </w:r>
      <w:r>
        <w:rPr>
          <w:rFonts w:hint="eastAsia" w:ascii="宋体" w:hAnsi="宋体" w:cs="宋体"/>
          <w:color w:val="auto"/>
          <w:szCs w:val="21"/>
          <w:highlight w:val="none"/>
          <w:u w:val="single"/>
          <w:lang w:bidi="ar-SA"/>
        </w:rPr>
        <w:t>（从磋商文件开始发出之日起至供应商提交首次响应文件截止之日止不得少于10日）</w:t>
      </w:r>
      <w:bookmarkEnd w:id="23"/>
    </w:p>
    <w:p w14:paraId="64AD6E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2、首次响应文件提交地点：</w:t>
      </w:r>
    </w:p>
    <w:p w14:paraId="5568D56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（1）响应文件提交方式：本项目为全流程电子化项目，通过广西政府采购云平台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实行在线电子响应，供应商应先安装广西政府采购云平台新版客户端（新版客户端下载路径：广西政府采购网（访问地址http：//zfcg.gxzf.gov.cn/）—办事服务—下载专区），并按照本项目采购文件和广西政府采购云平台的要求编制、加密后在竞标截止时间前通过网络上传至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w:t>
      </w:r>
    </w:p>
    <w:p w14:paraId="4E8BDF64">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竞标截止时间前，完成电子交易平台上的CA数字证书办理）及响应文件的提交。完成CA数字证书办理预计7日左右，</w:t>
      </w:r>
      <w:r>
        <w:rPr>
          <w:rFonts w:hint="eastAsia" w:ascii="宋体" w:hAnsi="宋体" w:cs="宋体"/>
          <w:color w:val="auto"/>
          <w:szCs w:val="21"/>
          <w:highlight w:val="none"/>
          <w:lang w:bidi="ar-SA"/>
        </w:rPr>
        <w:t>供应商只需办理其中一家CA数字证书及签章</w:t>
      </w:r>
      <w:r>
        <w:rPr>
          <w:rFonts w:hint="eastAsia" w:ascii="宋体" w:hAnsi="宋体"/>
          <w:color w:val="auto"/>
          <w:szCs w:val="21"/>
          <w:highlight w:val="none"/>
        </w:rPr>
        <w:t>。</w:t>
      </w:r>
    </w:p>
    <w:p w14:paraId="56831FC2">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47583DE">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1E1A210">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3、CA证书在线解密：首次响应文件开启时，须要供应商携带制作响应文件时用来加密的有效数字证书（CA认证）登录广西政府采购云平台电子开标大厅现场按规定时间对加密的响应文件进行解密，否则后果自负。</w:t>
      </w:r>
    </w:p>
    <w:p w14:paraId="51073F71">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4、供应商需要在具备有摄像头及语音功能且互联网网络状况良好的电脑登录广西政府采购云平台远程开标大厅参与本次磋商，否则后果自负。</w:t>
      </w:r>
    </w:p>
    <w:p w14:paraId="4A87A5A0">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6171FF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日1</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时</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0分后</w:t>
      </w:r>
    </w:p>
    <w:p w14:paraId="1E14B016">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lang w:eastAsia="zh-CN"/>
        </w:rPr>
        <w:t>广西政府采购云平台开标大厅</w:t>
      </w:r>
    </w:p>
    <w:p w14:paraId="216366E3">
      <w:pPr>
        <w:spacing w:line="360" w:lineRule="auto"/>
        <w:ind w:firstLine="482" w:firstLineChars="200"/>
        <w:rPr>
          <w:rFonts w:hint="eastAsia" w:ascii="黑体" w:hAnsi="黑体" w:eastAsia="黑体"/>
          <w:b/>
          <w:bCs/>
          <w:color w:val="auto"/>
          <w:sz w:val="24"/>
          <w:highlight w:val="none"/>
        </w:rPr>
      </w:pPr>
      <w:bookmarkStart w:id="24" w:name="_Toc35393794"/>
      <w:bookmarkStart w:id="25" w:name="_Toc35393625"/>
      <w:bookmarkStart w:id="26" w:name="_Toc28359084"/>
      <w:bookmarkStart w:id="27" w:name="_Toc28359007"/>
      <w:r>
        <w:rPr>
          <w:rFonts w:hint="eastAsia" w:ascii="黑体" w:hAnsi="黑体" w:eastAsia="黑体"/>
          <w:b/>
          <w:bCs/>
          <w:color w:val="auto"/>
          <w:sz w:val="24"/>
          <w:highlight w:val="none"/>
        </w:rPr>
        <w:t>六、公告期限</w:t>
      </w:r>
      <w:bookmarkEnd w:id="24"/>
      <w:bookmarkEnd w:id="25"/>
      <w:bookmarkEnd w:id="26"/>
      <w:bookmarkEnd w:id="27"/>
    </w:p>
    <w:p w14:paraId="513C0594">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自本公告发布之日起</w:t>
      </w:r>
      <w:r>
        <w:rPr>
          <w:rFonts w:hint="eastAsia" w:ascii="宋体" w:hAnsi="宋体" w:cs="宋体"/>
          <w:color w:val="auto"/>
          <w:kern w:val="0"/>
          <w:szCs w:val="21"/>
          <w:highlight w:val="none"/>
          <w:lang w:val="en-US" w:eastAsia="zh-CN" w:bidi="ar-SA"/>
        </w:rPr>
        <w:t>5</w:t>
      </w:r>
      <w:r>
        <w:rPr>
          <w:rFonts w:hint="eastAsia" w:ascii="宋体" w:hAnsi="宋体" w:cs="宋体"/>
          <w:color w:val="auto"/>
          <w:kern w:val="0"/>
          <w:szCs w:val="21"/>
          <w:highlight w:val="none"/>
          <w:lang w:bidi="ar-SA"/>
        </w:rPr>
        <w:t>个工作日。</w:t>
      </w:r>
    </w:p>
    <w:p w14:paraId="56DE2225">
      <w:pPr>
        <w:spacing w:line="360" w:lineRule="auto"/>
        <w:ind w:firstLine="482" w:firstLineChars="200"/>
        <w:rPr>
          <w:rFonts w:hint="eastAsia" w:ascii="黑体" w:hAnsi="黑体" w:eastAsia="黑体"/>
          <w:b/>
          <w:bCs/>
          <w:color w:val="auto"/>
          <w:sz w:val="24"/>
          <w:highlight w:val="none"/>
        </w:rPr>
      </w:pPr>
      <w:bookmarkStart w:id="28" w:name="_Toc35393626"/>
      <w:bookmarkStart w:id="29" w:name="_Toc35393795"/>
      <w:r>
        <w:rPr>
          <w:rFonts w:hint="eastAsia" w:ascii="黑体" w:hAnsi="黑体" w:eastAsia="黑体"/>
          <w:b/>
          <w:bCs/>
          <w:color w:val="auto"/>
          <w:sz w:val="24"/>
          <w:highlight w:val="none"/>
        </w:rPr>
        <w:t>七、其他补充事宜</w:t>
      </w:r>
      <w:bookmarkEnd w:id="28"/>
      <w:bookmarkEnd w:id="29"/>
    </w:p>
    <w:p w14:paraId="3F582650">
      <w:pPr>
        <w:spacing w:line="360" w:lineRule="auto"/>
        <w:ind w:firstLine="420" w:firstLineChars="200"/>
        <w:rPr>
          <w:rFonts w:hint="eastAsia" w:ascii="宋体" w:hAnsi="宋体" w:eastAsia="宋体" w:cs="宋体"/>
          <w:color w:val="auto"/>
          <w:kern w:val="0"/>
          <w:szCs w:val="21"/>
          <w:highlight w:val="none"/>
          <w:lang w:eastAsia="zh-CN" w:bidi="ar-SA"/>
        </w:rPr>
      </w:pPr>
      <w:r>
        <w:rPr>
          <w:rFonts w:hint="eastAsia" w:ascii="宋体" w:hAnsi="宋体" w:cs="宋体"/>
          <w:color w:val="auto"/>
          <w:kern w:val="0"/>
          <w:szCs w:val="21"/>
          <w:highlight w:val="none"/>
          <w:lang w:bidi="ar-SA"/>
        </w:rPr>
        <w:t>1.磋商保证金：本项目不收取磋商保证金</w:t>
      </w:r>
      <w:r>
        <w:rPr>
          <w:rFonts w:hint="eastAsia" w:ascii="宋体" w:hAnsi="宋体" w:cs="宋体"/>
          <w:color w:val="auto"/>
          <w:kern w:val="0"/>
          <w:szCs w:val="21"/>
          <w:highlight w:val="none"/>
          <w:lang w:eastAsia="zh-CN" w:bidi="ar-SA"/>
        </w:rPr>
        <w:t>。</w:t>
      </w:r>
    </w:p>
    <w:p w14:paraId="74A4858C">
      <w:pPr>
        <w:spacing w:line="360" w:lineRule="auto"/>
        <w:ind w:firstLine="420" w:firstLineChars="200"/>
        <w:jc w:val="left"/>
        <w:rPr>
          <w:rFonts w:hint="eastAsia" w:ascii="宋体" w:hAnsi="宋体" w:eastAsia="宋体" w:cs="宋体"/>
          <w:color w:val="auto"/>
          <w:kern w:val="0"/>
          <w:szCs w:val="21"/>
          <w:highlight w:val="none"/>
          <w:u w:val="single"/>
          <w:lang w:eastAsia="zh-CN" w:bidi="ar-SA"/>
        </w:rPr>
      </w:pPr>
      <w:r>
        <w:rPr>
          <w:rFonts w:hint="eastAsia" w:ascii="宋体" w:hAnsi="宋体" w:cs="宋体"/>
          <w:color w:val="auto"/>
          <w:kern w:val="0"/>
          <w:szCs w:val="21"/>
          <w:highlight w:val="none"/>
          <w:lang w:bidi="ar-SA"/>
        </w:rPr>
        <w:t>2.采购意向公开链接：</w:t>
      </w:r>
      <w:bookmarkStart w:id="30" w:name="PO_3000001868_PM100"/>
      <w:r>
        <w:rPr>
          <w:rFonts w:hint="eastAsia" w:ascii="宋体" w:hAnsi="宋体" w:cs="宋体"/>
          <w:color w:val="auto"/>
          <w:kern w:val="0"/>
          <w:szCs w:val="21"/>
          <w:highlight w:val="none"/>
          <w:lang w:bidi="ar-SA"/>
        </w:rPr>
        <w:t>http://www.ccgp-guangxi.gov.cn/site/detail?parentId=66601&amp;articleId=I8KVgAatiOrVwSMS8x5syg==</w:t>
      </w:r>
    </w:p>
    <w:bookmarkEnd w:id="30"/>
    <w:p w14:paraId="3627E3E3">
      <w:pPr>
        <w:spacing w:line="360" w:lineRule="auto"/>
        <w:ind w:firstLine="420" w:firstLineChars="200"/>
        <w:rPr>
          <w:rFonts w:hint="eastAsia" w:ascii="宋体" w:hAnsi="宋体" w:cs="宋体"/>
          <w:color w:val="auto"/>
          <w:kern w:val="0"/>
          <w:szCs w:val="21"/>
          <w:highlight w:val="none"/>
          <w:lang w:bidi="ar-SA"/>
        </w:rPr>
      </w:pPr>
      <w:bookmarkStart w:id="31" w:name="_Hlk37429585"/>
      <w:r>
        <w:rPr>
          <w:rFonts w:hint="eastAsia" w:ascii="宋体" w:hAnsi="宋体" w:cs="宋体"/>
          <w:color w:val="auto"/>
          <w:kern w:val="0"/>
          <w:szCs w:val="21"/>
          <w:highlight w:val="none"/>
          <w:lang w:bidi="ar-SA"/>
        </w:rPr>
        <w:t>3.</w:t>
      </w:r>
      <w:bookmarkStart w:id="32" w:name="_Hlk37429595"/>
      <w:r>
        <w:rPr>
          <w:rFonts w:hint="eastAsia" w:ascii="宋体" w:hAnsi="宋体" w:cs="宋体"/>
          <w:color w:val="auto"/>
          <w:kern w:val="0"/>
          <w:szCs w:val="21"/>
          <w:highlight w:val="none"/>
          <w:lang w:bidi="ar-SA"/>
        </w:rPr>
        <w:t>网上查询地址：</w:t>
      </w:r>
    </w:p>
    <w:bookmarkEnd w:id="31"/>
    <w:bookmarkEnd w:id="32"/>
    <w:p w14:paraId="007D219B">
      <w:pPr>
        <w:spacing w:line="360" w:lineRule="auto"/>
        <w:ind w:firstLine="420" w:firstLineChars="200"/>
        <w:rPr>
          <w:rFonts w:hint="eastAsia" w:ascii="宋体" w:hAnsi="宋体" w:cs="宋体"/>
          <w:color w:val="auto"/>
          <w:kern w:val="0"/>
          <w:szCs w:val="21"/>
          <w:highlight w:val="none"/>
          <w:lang w:bidi="ar-SA"/>
        </w:rPr>
      </w:pPr>
      <w:bookmarkStart w:id="33" w:name="_Hlk37429674"/>
      <w:r>
        <w:rPr>
          <w:rFonts w:hint="eastAsia" w:ascii="宋体" w:hAnsi="宋体" w:cs="宋体"/>
          <w:color w:val="auto"/>
          <w:kern w:val="0"/>
          <w:szCs w:val="21"/>
          <w:highlight w:val="none"/>
          <w:lang w:bidi="ar-SA"/>
        </w:rPr>
        <w:t xml:space="preserve"> 广西政府采购网(http://zfcg.gxzf.gov.cn)、</w:t>
      </w:r>
      <w:r>
        <w:rPr>
          <w:rFonts w:hint="eastAsia" w:ascii="宋体" w:hAnsi="宋体" w:cs="宋体"/>
          <w:bCs/>
          <w:color w:val="auto"/>
          <w:kern w:val="0"/>
          <w:szCs w:val="21"/>
          <w:highlight w:val="none"/>
          <w:lang w:bidi="ar-SA"/>
        </w:rPr>
        <w:t>中国政府采购网（http://www.ccgp.gov.cn）、</w:t>
      </w:r>
      <w:r>
        <w:rPr>
          <w:rFonts w:hint="eastAsia" w:ascii="宋体" w:hAnsi="宋体" w:cs="宋体"/>
          <w:color w:val="auto"/>
          <w:kern w:val="0"/>
          <w:szCs w:val="21"/>
          <w:highlight w:val="none"/>
          <w:lang w:bidi="ar-SA"/>
        </w:rPr>
        <w:t>(</w:t>
      </w:r>
      <w:r>
        <w:rPr>
          <w:color w:val="auto"/>
          <w:highlight w:val="none"/>
        </w:rPr>
        <w:fldChar w:fldCharType="begin"/>
      </w:r>
      <w:r>
        <w:rPr>
          <w:color w:val="auto"/>
          <w:highlight w:val="none"/>
        </w:rPr>
        <w:instrText xml:space="preserve"> HYPERLINK "http://ggzy.jgswj.gxzf.gov.cn/" </w:instrText>
      </w:r>
      <w:r>
        <w:rPr>
          <w:color w:val="auto"/>
          <w:highlight w:val="none"/>
        </w:rPr>
        <w:fldChar w:fldCharType="separate"/>
      </w:r>
      <w:r>
        <w:rPr>
          <w:rFonts w:hint="eastAsia" w:ascii="宋体" w:hAnsi="宋体" w:cs="宋体"/>
          <w:color w:val="auto"/>
          <w:kern w:val="0"/>
          <w:szCs w:val="21"/>
          <w:highlight w:val="none"/>
          <w:lang w:bidi="ar-SA"/>
        </w:rPr>
        <w:t>全国公共资源交易平台(广西南宁) (http://ggzy.jgswj.gxzf.gov.cn/nnggzy/)</w:t>
      </w:r>
      <w:r>
        <w:rPr>
          <w:rFonts w:hint="eastAsia" w:ascii="宋体" w:hAnsi="宋体" w:cs="宋体"/>
          <w:color w:val="auto"/>
          <w:kern w:val="0"/>
          <w:szCs w:val="21"/>
          <w:highlight w:val="none"/>
          <w:lang w:bidi="ar-SA"/>
        </w:rPr>
        <w:fldChar w:fldCharType="end"/>
      </w:r>
      <w:r>
        <w:rPr>
          <w:rFonts w:hint="eastAsia" w:ascii="宋体" w:hAnsi="宋体" w:cs="宋体"/>
          <w:color w:val="auto"/>
          <w:kern w:val="0"/>
          <w:szCs w:val="21"/>
          <w:highlight w:val="none"/>
          <w:lang w:eastAsia="zh-CN" w:bidi="ar-SA"/>
        </w:rPr>
        <w:t>、广西招标网</w:t>
      </w:r>
      <w:r>
        <w:rPr>
          <w:rFonts w:hint="eastAsia" w:ascii="宋体" w:hAnsi="宋体" w:cs="宋体"/>
          <w:color w:val="auto"/>
          <w:kern w:val="0"/>
          <w:szCs w:val="21"/>
          <w:highlight w:val="none"/>
          <w:lang w:val="en" w:eastAsia="zh-CN" w:bidi="ar-SA"/>
        </w:rPr>
        <w:t>（http://www.guangxibid.com.cn/）</w:t>
      </w:r>
      <w:r>
        <w:rPr>
          <w:rFonts w:hint="eastAsia" w:ascii="宋体" w:hAnsi="宋体" w:cs="宋体"/>
          <w:bCs/>
          <w:color w:val="auto"/>
          <w:kern w:val="0"/>
          <w:szCs w:val="21"/>
          <w:highlight w:val="none"/>
          <w:lang w:bidi="ar-SA"/>
        </w:rPr>
        <w:t>。</w:t>
      </w:r>
    </w:p>
    <w:p w14:paraId="41862FA3">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w:t>
      </w:r>
      <w:r>
        <w:rPr>
          <w:rFonts w:hint="eastAsia" w:ascii="宋体" w:hAnsi="宋体"/>
          <w:color w:val="auto"/>
          <w:szCs w:val="21"/>
          <w:highlight w:val="none"/>
        </w:rPr>
        <w:t>.</w:t>
      </w:r>
      <w:r>
        <w:rPr>
          <w:rFonts w:hint="eastAsia" w:ascii="宋体" w:hAnsi="宋体" w:cs="宋体"/>
          <w:color w:val="auto"/>
          <w:kern w:val="0"/>
          <w:szCs w:val="21"/>
          <w:highlight w:val="none"/>
          <w:lang w:bidi="ar-SA"/>
        </w:rPr>
        <w:t>本项目需要落实的政府采购政策</w:t>
      </w:r>
    </w:p>
    <w:bookmarkEnd w:id="33"/>
    <w:p w14:paraId="3863E347">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（1）政府采购促进中小企业发展。</w:t>
      </w:r>
    </w:p>
    <w:p w14:paraId="58ED02AC">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2</w:t>
      </w:r>
      <w:r>
        <w:rPr>
          <w:rFonts w:hint="eastAsia" w:ascii="宋体" w:hAnsi="宋体" w:eastAsia="宋体" w:cs="宋体"/>
          <w:color w:val="auto"/>
          <w:kern w:val="0"/>
          <w:szCs w:val="21"/>
          <w:highlight w:val="none"/>
          <w:lang w:bidi="ar-SA"/>
        </w:rPr>
        <w:t>）政府采购促进残疾人就业政策。</w:t>
      </w:r>
    </w:p>
    <w:p w14:paraId="45FD53A9">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3</w:t>
      </w:r>
      <w:r>
        <w:rPr>
          <w:rFonts w:hint="eastAsia" w:ascii="宋体" w:hAnsi="宋体" w:eastAsia="宋体" w:cs="宋体"/>
          <w:color w:val="auto"/>
          <w:kern w:val="0"/>
          <w:szCs w:val="21"/>
          <w:highlight w:val="none"/>
          <w:lang w:bidi="ar-SA"/>
        </w:rPr>
        <w:t>）政府采购支持监狱企业发展。</w:t>
      </w:r>
    </w:p>
    <w:p w14:paraId="49B19CEB">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374C4D2">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6.若对项目采购电子交易系统操作有疑问，可登录</w:t>
      </w:r>
      <w:r>
        <w:rPr>
          <w:rFonts w:hint="eastAsia" w:ascii="宋体" w:hAnsi="宋体" w:cs="宋体"/>
          <w:color w:val="auto"/>
          <w:kern w:val="0"/>
          <w:szCs w:val="21"/>
          <w:highlight w:val="none"/>
          <w:lang w:eastAsia="zh-CN" w:bidi="ar-SA"/>
        </w:rPr>
        <w:t>广西政府采购云平台</w:t>
      </w:r>
      <w:r>
        <w:rPr>
          <w:rFonts w:hint="eastAsia" w:ascii="宋体" w:hAnsi="宋体" w:cs="宋体"/>
          <w:color w:val="auto"/>
          <w:kern w:val="0"/>
          <w:szCs w:val="21"/>
          <w:highlight w:val="none"/>
          <w:lang w:bidi="ar-SA"/>
        </w:rPr>
        <w:t>，点击右侧咨询小采，获取采小蜜智能服务管家帮助，或拨打</w:t>
      </w:r>
      <w:r>
        <w:rPr>
          <w:rFonts w:hint="eastAsia" w:ascii="宋体" w:hAnsi="宋体"/>
          <w:color w:val="auto"/>
          <w:szCs w:val="21"/>
          <w:highlight w:val="none"/>
          <w:lang w:eastAsia="zh-CN"/>
        </w:rPr>
        <w:t>广西政府采购云</w:t>
      </w:r>
      <w:r>
        <w:rPr>
          <w:rFonts w:hint="eastAsia" w:ascii="宋体" w:hAnsi="宋体" w:cs="宋体"/>
          <w:color w:val="auto"/>
          <w:kern w:val="0"/>
          <w:szCs w:val="21"/>
          <w:highlight w:val="none"/>
          <w:lang w:bidi="ar-SA"/>
        </w:rPr>
        <w:t>服务热线</w:t>
      </w:r>
      <w:r>
        <w:rPr>
          <w:rFonts w:hint="eastAsia" w:ascii="宋体" w:hAnsi="宋体" w:cs="宋体"/>
          <w:color w:val="auto"/>
          <w:kern w:val="0"/>
          <w:szCs w:val="21"/>
          <w:highlight w:val="none"/>
          <w:lang w:eastAsia="zh-CN" w:bidi="ar-SA"/>
        </w:rPr>
        <w:t>95763</w:t>
      </w:r>
      <w:r>
        <w:rPr>
          <w:rFonts w:hint="eastAsia" w:ascii="宋体" w:hAnsi="宋体" w:cs="宋体"/>
          <w:color w:val="auto"/>
          <w:kern w:val="0"/>
          <w:szCs w:val="21"/>
          <w:highlight w:val="none"/>
          <w:lang w:bidi="ar-SA"/>
        </w:rPr>
        <w:t xml:space="preserve">获取热线服务帮助。 </w:t>
      </w:r>
    </w:p>
    <w:p w14:paraId="6159F806">
      <w:pPr>
        <w:spacing w:line="360" w:lineRule="auto"/>
        <w:ind w:firstLine="482" w:firstLineChars="200"/>
        <w:rPr>
          <w:rFonts w:hint="eastAsia" w:ascii="黑体" w:hAnsi="黑体" w:eastAsia="黑体" w:cs="宋体"/>
          <w:bCs/>
          <w:color w:val="auto"/>
          <w:sz w:val="24"/>
          <w:highlight w:val="none"/>
          <w:lang w:bidi="ar-SA"/>
        </w:rPr>
      </w:pPr>
      <w:r>
        <w:rPr>
          <w:rFonts w:hint="eastAsia" w:ascii="黑体" w:hAnsi="黑体" w:eastAsia="黑体" w:cs="宋体"/>
          <w:b/>
          <w:color w:val="auto"/>
          <w:kern w:val="44"/>
          <w:sz w:val="24"/>
          <w:highlight w:val="none"/>
          <w:lang w:bidi="ar-SA"/>
        </w:rPr>
        <w:t>八、凡对本次采购提出询问，请按以下方式联系</w:t>
      </w:r>
    </w:p>
    <w:p w14:paraId="4ADCEA91">
      <w:pPr>
        <w:spacing w:line="360" w:lineRule="auto"/>
        <w:ind w:firstLine="315" w:firstLineChars="150"/>
        <w:rPr>
          <w:rFonts w:hint="eastAsia" w:ascii="宋体" w:hAnsi="宋体"/>
          <w:color w:val="auto"/>
          <w:szCs w:val="21"/>
          <w:highlight w:val="none"/>
        </w:rPr>
      </w:pPr>
      <w:bookmarkStart w:id="34" w:name="_Toc28359086"/>
      <w:bookmarkStart w:id="35" w:name="_Toc28359009"/>
      <w:r>
        <w:rPr>
          <w:rFonts w:hint="eastAsia" w:ascii="宋体" w:hAnsi="宋体" w:cs="宋体"/>
          <w:color w:val="auto"/>
          <w:szCs w:val="21"/>
          <w:highlight w:val="none"/>
          <w:lang w:bidi="ar-SA"/>
        </w:rPr>
        <w:t>1.</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人信息</w:t>
      </w:r>
    </w:p>
    <w:p w14:paraId="1AF6119A">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名称：横州市水库移民安置服务中心</w:t>
      </w:r>
    </w:p>
    <w:p w14:paraId="09BCC287">
      <w:pPr>
        <w:spacing w:line="360" w:lineRule="auto"/>
        <w:ind w:firstLine="315" w:firstLineChars="150"/>
        <w:rPr>
          <w:rFonts w:hint="eastAsia" w:ascii="宋体" w:hAnsi="宋体" w:eastAsia="宋体"/>
          <w:color w:val="auto"/>
          <w:szCs w:val="21"/>
          <w:highlight w:val="none"/>
          <w:u w:val="none"/>
          <w:lang w:eastAsia="zh-CN"/>
        </w:rPr>
      </w:pPr>
      <w:r>
        <w:rPr>
          <w:rFonts w:hint="eastAsia" w:ascii="宋体" w:hAnsi="宋体"/>
          <w:color w:val="auto"/>
          <w:szCs w:val="21"/>
          <w:highlight w:val="none"/>
        </w:rPr>
        <w:t>地址</w:t>
      </w:r>
      <w:r>
        <w:rPr>
          <w:rFonts w:hint="eastAsia" w:ascii="宋体" w:hAnsi="宋体"/>
          <w:color w:val="auto"/>
          <w:szCs w:val="21"/>
          <w:highlight w:val="none"/>
          <w:u w:val="none"/>
        </w:rPr>
        <w:t>：</w:t>
      </w:r>
      <w:r>
        <w:rPr>
          <w:rFonts w:hint="eastAsia"/>
          <w:color w:val="auto"/>
          <w:highlight w:val="none"/>
          <w:u w:val="none"/>
        </w:rPr>
        <w:t>横州市横州镇环城西路177号</w:t>
      </w:r>
    </w:p>
    <w:p w14:paraId="4A1ACCDC">
      <w:pPr>
        <w:spacing w:line="360" w:lineRule="auto"/>
        <w:ind w:firstLine="315" w:firstLineChars="15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rPr>
        <w:t>项目联系人：</w:t>
      </w:r>
      <w:r>
        <w:rPr>
          <w:rFonts w:hint="eastAsia" w:ascii="宋体" w:hAnsi="宋体"/>
          <w:color w:val="auto"/>
          <w:szCs w:val="21"/>
          <w:highlight w:val="none"/>
          <w:u w:val="none"/>
          <w:lang w:val="en-US" w:eastAsia="zh-CN"/>
        </w:rPr>
        <w:t>黄家仅</w:t>
      </w:r>
    </w:p>
    <w:p w14:paraId="53FA021D">
      <w:pPr>
        <w:spacing w:line="360" w:lineRule="auto"/>
        <w:ind w:firstLine="315" w:firstLineChars="150"/>
        <w:rPr>
          <w:rFonts w:hint="eastAsia" w:ascii="宋体" w:hAnsi="宋体" w:eastAsia="宋体"/>
          <w:color w:val="auto"/>
          <w:szCs w:val="21"/>
          <w:highlight w:val="none"/>
          <w:lang w:val="en-US" w:eastAsia="zh-CN"/>
        </w:rPr>
      </w:pPr>
      <w:r>
        <w:rPr>
          <w:rFonts w:hint="eastAsia" w:ascii="宋体" w:hAnsi="宋体"/>
          <w:color w:val="auto"/>
          <w:szCs w:val="21"/>
          <w:highlight w:val="none"/>
        </w:rPr>
        <w:t>联系电话：0771-7226038</w:t>
      </w:r>
    </w:p>
    <w:p w14:paraId="143E1302">
      <w:pPr>
        <w:spacing w:line="360" w:lineRule="auto"/>
        <w:ind w:firstLine="315" w:firstLineChars="150"/>
        <w:rPr>
          <w:rFonts w:hint="eastAsia" w:ascii="宋体" w:hAnsi="宋体"/>
          <w:color w:val="auto"/>
          <w:szCs w:val="21"/>
          <w:highlight w:val="none"/>
          <w:u w:val="single"/>
        </w:rPr>
      </w:pPr>
      <w:r>
        <w:rPr>
          <w:rFonts w:hint="eastAsia" w:ascii="宋体" w:hAnsi="宋体" w:cs="宋体"/>
          <w:color w:val="auto"/>
          <w:szCs w:val="21"/>
          <w:highlight w:val="none"/>
          <w:lang w:bidi="ar-SA"/>
        </w:rPr>
        <w:t>2.</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代理机构信息</w:t>
      </w:r>
      <w:bookmarkEnd w:id="34"/>
      <w:bookmarkEnd w:id="35"/>
    </w:p>
    <w:p w14:paraId="0A3617D0">
      <w:pPr>
        <w:spacing w:line="360" w:lineRule="auto"/>
        <w:ind w:firstLine="315" w:firstLineChars="150"/>
        <w:rPr>
          <w:rFonts w:hint="eastAsia" w:ascii="宋体" w:hAnsi="宋体"/>
          <w:color w:val="auto"/>
          <w:szCs w:val="21"/>
          <w:highlight w:val="none"/>
        </w:rPr>
      </w:pPr>
      <w:bookmarkStart w:id="36" w:name="_Toc28359087"/>
      <w:bookmarkStart w:id="37" w:name="_Toc28359010"/>
      <w:r>
        <w:rPr>
          <w:rFonts w:hint="eastAsia" w:ascii="宋体" w:hAnsi="宋体"/>
          <w:color w:val="auto"/>
          <w:szCs w:val="21"/>
          <w:highlight w:val="none"/>
        </w:rPr>
        <w:t>名称：</w:t>
      </w:r>
      <w:r>
        <w:rPr>
          <w:rFonts w:hint="eastAsia" w:ascii="宋体" w:hAnsi="宋体"/>
          <w:color w:val="auto"/>
          <w:szCs w:val="21"/>
          <w:highlight w:val="none"/>
          <w:lang w:val="en-US" w:eastAsia="zh-CN"/>
        </w:rPr>
        <w:t>广西建设工程机电设备招标中心有限公司</w:t>
      </w:r>
    </w:p>
    <w:p w14:paraId="2E398C87">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南宁市青秀区枫林路18号广西国控集团（枫林路办公区）裙楼三层</w:t>
      </w:r>
    </w:p>
    <w:p w14:paraId="5F05B179">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ascii="宋体" w:hAnsi="宋体"/>
          <w:color w:val="auto"/>
          <w:szCs w:val="21"/>
          <w:highlight w:val="none"/>
          <w:lang w:eastAsia="zh-CN"/>
        </w:rPr>
        <w:t>罗雷、韦吉</w:t>
      </w:r>
    </w:p>
    <w:p w14:paraId="48745614">
      <w:pPr>
        <w:spacing w:line="360" w:lineRule="auto"/>
        <w:ind w:firstLine="315" w:firstLineChars="15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bidi="ar-SA"/>
        </w:rPr>
        <w:t>联系电</w:t>
      </w:r>
      <w:r>
        <w:rPr>
          <w:rFonts w:hint="eastAsia" w:ascii="宋体" w:hAnsi="宋体" w:eastAsia="宋体" w:cs="Times New Roman"/>
          <w:color w:val="auto"/>
          <w:szCs w:val="21"/>
          <w:highlight w:val="none"/>
          <w:lang w:val="en-US" w:eastAsia="zh-CN" w:bidi="ar-SA"/>
        </w:rPr>
        <w:t>话：0771-2869912</w:t>
      </w:r>
    </w:p>
    <w:p w14:paraId="3495E72C">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3.项目联系方式</w:t>
      </w:r>
      <w:bookmarkEnd w:id="36"/>
      <w:bookmarkEnd w:id="37"/>
    </w:p>
    <w:p w14:paraId="1E309194">
      <w:pPr>
        <w:spacing w:line="360" w:lineRule="auto"/>
        <w:ind w:firstLine="315" w:firstLineChars="15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bidi="ar-SA"/>
        </w:rPr>
        <w:t>项目联系人：</w:t>
      </w:r>
      <w:r>
        <w:rPr>
          <w:rFonts w:hint="eastAsia" w:ascii="宋体" w:hAnsi="宋体" w:eastAsia="宋体" w:cs="Times New Roman"/>
          <w:color w:val="auto"/>
          <w:szCs w:val="21"/>
          <w:highlight w:val="none"/>
          <w:lang w:eastAsia="zh-CN" w:bidi="ar-SA"/>
        </w:rPr>
        <w:t>罗雷、韦吉</w:t>
      </w:r>
    </w:p>
    <w:p w14:paraId="5131CA48">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电话：</w:t>
      </w:r>
      <w:r>
        <w:rPr>
          <w:rFonts w:hint="eastAsia" w:ascii="宋体" w:hAnsi="宋体" w:eastAsia="宋体" w:cs="Times New Roman"/>
          <w:color w:val="auto"/>
          <w:szCs w:val="21"/>
          <w:highlight w:val="none"/>
          <w:lang w:val="en-US" w:eastAsia="zh-CN" w:bidi="ar-SA"/>
        </w:rPr>
        <w:t>0771-2869912</w:t>
      </w:r>
      <w:r>
        <w:rPr>
          <w:rFonts w:hint="eastAsia" w:ascii="宋体" w:hAnsi="宋体" w:eastAsia="宋体" w:cs="Times New Roman"/>
          <w:color w:val="auto"/>
          <w:szCs w:val="21"/>
          <w:highlight w:val="none"/>
          <w:lang w:bidi="ar-SA"/>
        </w:rPr>
        <w:t xml:space="preserve"> </w:t>
      </w:r>
    </w:p>
    <w:p w14:paraId="0CADC9E7">
      <w:pPr>
        <w:spacing w:line="360" w:lineRule="auto"/>
        <w:ind w:firstLine="420" w:firstLineChars="200"/>
        <w:rPr>
          <w:rFonts w:hint="eastAsia" w:ascii="宋体" w:hAnsi="宋体"/>
          <w:color w:val="auto"/>
          <w:szCs w:val="21"/>
          <w:highlight w:val="none"/>
        </w:rPr>
      </w:pPr>
    </w:p>
    <w:p w14:paraId="12AC1A93">
      <w:pPr>
        <w:pStyle w:val="10"/>
        <w:spacing w:line="360" w:lineRule="auto"/>
        <w:ind w:firstLine="420" w:firstLineChars="200"/>
        <w:jc w:val="right"/>
        <w:rPr>
          <w:rFonts w:hint="eastAsia" w:ascii="宋体" w:hAnsi="宋体" w:eastAsia="宋体"/>
          <w:color w:val="auto"/>
          <w:szCs w:val="21"/>
          <w:highlight w:val="none"/>
          <w:lang w:val="en-US" w:eastAsia="zh-CN"/>
        </w:rPr>
      </w:pP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w:t>
      </w:r>
      <w:r>
        <w:rPr>
          <w:rFonts w:hint="eastAsia" w:ascii="宋体" w:hAnsi="宋体" w:cs="宋体"/>
          <w:color w:val="auto"/>
          <w:szCs w:val="21"/>
          <w:highlight w:val="none"/>
          <w:lang w:eastAsia="zh-CN" w:bidi="ar-SA"/>
        </w:rPr>
        <w:t>：</w:t>
      </w:r>
      <w:r>
        <w:rPr>
          <w:rFonts w:hint="eastAsia" w:ascii="宋体" w:hAnsi="宋体" w:eastAsia="宋体"/>
          <w:color w:val="auto"/>
          <w:szCs w:val="21"/>
          <w:highlight w:val="none"/>
          <w:lang w:val="en-US" w:eastAsia="zh-CN"/>
        </w:rPr>
        <w:t>广西建设工程机电设备招标中心有限公司</w:t>
      </w:r>
    </w:p>
    <w:p w14:paraId="7504106C">
      <w:pPr>
        <w:pStyle w:val="10"/>
        <w:spacing w:line="360" w:lineRule="auto"/>
        <w:ind w:firstLine="420" w:firstLineChars="200"/>
        <w:jc w:val="right"/>
        <w:rPr>
          <w:rFonts w:hint="eastAsia" w:ascii="宋体" w:hAnsi="宋体" w:cs="宋体"/>
          <w:color w:val="auto"/>
          <w:szCs w:val="21"/>
          <w:highlight w:val="none"/>
          <w:lang w:bidi="ar-SA"/>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24</w:t>
      </w:r>
      <w:r>
        <w:rPr>
          <w:rFonts w:hint="eastAsia" w:ascii="宋体" w:hAnsi="宋体"/>
          <w:color w:val="auto"/>
          <w:szCs w:val="21"/>
          <w:highlight w:val="none"/>
        </w:rPr>
        <w:t>日</w:t>
      </w:r>
    </w:p>
    <w:p w14:paraId="3A0DB956">
      <w:pPr>
        <w:numPr>
          <w:ilvl w:val="0"/>
          <w:numId w:val="1"/>
        </w:numPr>
        <w:spacing w:line="360" w:lineRule="auto"/>
        <w:ind w:left="0" w:firstLine="640" w:firstLineChars="200"/>
        <w:jc w:val="center"/>
        <w:outlineLvl w:val="0"/>
        <w:rPr>
          <w:rStyle w:val="89"/>
          <w:rFonts w:hint="eastAsia"/>
          <w:color w:val="auto"/>
          <w:highlight w:val="none"/>
        </w:rPr>
      </w:pPr>
      <w:bookmarkStart w:id="245" w:name="_GoBack"/>
      <w:bookmarkEnd w:id="245"/>
      <w:r>
        <w:rPr>
          <w:rFonts w:hint="eastAsia" w:ascii="宋体" w:hAnsi="宋体"/>
          <w:color w:val="auto"/>
          <w:sz w:val="32"/>
          <w:szCs w:val="32"/>
          <w:highlight w:val="none"/>
        </w:rPr>
        <w:br w:type="page"/>
      </w:r>
      <w:bookmarkStart w:id="38" w:name="_Toc32689"/>
      <w:bookmarkStart w:id="39" w:name="_Toc29494"/>
      <w:r>
        <w:rPr>
          <w:rStyle w:val="89"/>
          <w:rFonts w:hint="eastAsia"/>
          <w:color w:val="auto"/>
          <w:highlight w:val="none"/>
        </w:rPr>
        <w:t>采购需求</w:t>
      </w:r>
      <w:bookmarkEnd w:id="38"/>
      <w:bookmarkEnd w:id="39"/>
    </w:p>
    <w:p w14:paraId="69972624">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说明：</w:t>
      </w:r>
    </w:p>
    <w:p w14:paraId="6B6EE33C">
      <w:pPr>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olor w:val="auto"/>
          <w:highlight w:val="none"/>
        </w:rPr>
        <w:t>1</w:t>
      </w:r>
      <w:r>
        <w:rPr>
          <w:rFonts w:hint="eastAsia"/>
          <w:color w:val="auto"/>
          <w:highlight w:val="none"/>
        </w:rPr>
        <w:t>. 为落实政府采购政策需满足的要求</w:t>
      </w:r>
      <w:r>
        <w:rPr>
          <w:rFonts w:hint="eastAsia" w:ascii="宋体" w:hAnsi="宋体" w:cs="宋体"/>
          <w:color w:val="auto"/>
          <w:szCs w:val="21"/>
          <w:highlight w:val="none"/>
          <w:lang w:bidi="ar-SA"/>
        </w:rPr>
        <w:t>：</w:t>
      </w:r>
    </w:p>
    <w:p w14:paraId="1CD3A122">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（1）政府采购促进中小企业发展。</w:t>
      </w:r>
    </w:p>
    <w:p w14:paraId="634F80BE">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（2）政府采购支持采用本国产品的政策。</w:t>
      </w:r>
    </w:p>
    <w:p w14:paraId="064E6F93">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（3）强制采购节能产品；优先采购节能产品、环境标志产品。</w:t>
      </w:r>
    </w:p>
    <w:p w14:paraId="6A7D9254">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（4）政府采购促进残疾人就业政策。</w:t>
      </w:r>
    </w:p>
    <w:p w14:paraId="43FB9341">
      <w:pPr>
        <w:spacing w:line="360" w:lineRule="auto"/>
        <w:ind w:firstLine="424" w:firstLineChars="202"/>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（5）政府采购支持监狱企业发展。</w:t>
      </w:r>
    </w:p>
    <w:p w14:paraId="622BB10F">
      <w:pPr>
        <w:spacing w:line="360" w:lineRule="auto"/>
        <w:ind w:firstLine="424" w:firstLineChars="202"/>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 “实质性要求”是指采购需求中带“▲”的条款或者不能负偏离的条款或者已经指明不满足按响应文件按无效处理的条款。</w:t>
      </w:r>
    </w:p>
    <w:p w14:paraId="723DBD9C">
      <w:pPr>
        <w:spacing w:line="360" w:lineRule="auto"/>
        <w:ind w:firstLine="424" w:firstLineChars="202"/>
        <w:jc w:val="left"/>
        <w:outlineLvl w:val="9"/>
        <w:rPr>
          <w:rStyle w:val="89"/>
          <w:rFonts w:hint="eastAsia"/>
          <w:color w:val="auto"/>
          <w:highlight w:val="none"/>
        </w:rPr>
      </w:pPr>
      <w:r>
        <w:rPr>
          <w:rFonts w:hint="eastAsia" w:ascii="宋体" w:hAnsi="宋体" w:cs="宋体"/>
          <w:color w:val="auto"/>
          <w:szCs w:val="21"/>
          <w:highlight w:val="none"/>
          <w:lang w:bidi="ar-SA"/>
        </w:rPr>
        <w:t>3.</w:t>
      </w:r>
      <w:r>
        <w:rPr>
          <w:rFonts w:hint="eastAsia"/>
          <w:color w:val="auto"/>
          <w:highlight w:val="none"/>
        </w:rPr>
        <w:t>供应商必须自行为其竞标产品侵犯他人的知识产权或者专利成果的行为承担相应法律责任。</w:t>
      </w:r>
    </w:p>
    <w:tbl>
      <w:tblPr>
        <w:tblStyle w:val="28"/>
        <w:tblW w:w="99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2"/>
        <w:gridCol w:w="315"/>
        <w:gridCol w:w="1877"/>
        <w:gridCol w:w="673"/>
        <w:gridCol w:w="689"/>
        <w:gridCol w:w="3306"/>
        <w:gridCol w:w="1340"/>
        <w:gridCol w:w="1348"/>
      </w:tblGrid>
      <w:tr w14:paraId="4F483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6" w:hRule="atLeast"/>
          <w:jc w:val="center"/>
        </w:trPr>
        <w:tc>
          <w:tcPr>
            <w:tcW w:w="9920" w:type="dxa"/>
            <w:gridSpan w:val="8"/>
            <w:tcBorders>
              <w:top w:val="single" w:color="auto" w:sz="4" w:space="0"/>
              <w:left w:val="single" w:color="auto" w:sz="4" w:space="0"/>
              <w:right w:val="single" w:color="auto" w:sz="4" w:space="0"/>
            </w:tcBorders>
            <w:vAlign w:val="center"/>
          </w:tcPr>
          <w:p w14:paraId="627FC635">
            <w:pPr>
              <w:spacing w:line="320" w:lineRule="exact"/>
              <w:jc w:val="center"/>
              <w:rPr>
                <w:rFonts w:hint="eastAsia" w:ascii="宋体" w:hAnsi="宋体" w:cs="宋体"/>
                <w:b/>
                <w:color w:val="auto"/>
                <w:sz w:val="24"/>
                <w:highlight w:val="none"/>
                <w:lang w:bidi="ar-SA"/>
              </w:rPr>
            </w:pPr>
            <w:r>
              <w:rPr>
                <w:rFonts w:hint="eastAsia" w:ascii="仿宋_GB2312" w:hAnsi="宋体" w:eastAsia="仿宋_GB2312" w:cs="Arial"/>
                <w:b/>
                <w:color w:val="auto"/>
                <w:sz w:val="32"/>
                <w:szCs w:val="32"/>
                <w:highlight w:val="none"/>
                <w:lang w:bidi="ar-SA"/>
              </w:rPr>
              <w:t>采购需求一览表</w:t>
            </w:r>
          </w:p>
        </w:tc>
      </w:tr>
      <w:tr w14:paraId="6DA73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72" w:type="dxa"/>
            <w:vMerge w:val="restart"/>
            <w:tcBorders>
              <w:top w:val="single" w:color="auto" w:sz="4" w:space="0"/>
              <w:left w:val="single" w:color="auto" w:sz="4" w:space="0"/>
              <w:right w:val="single" w:color="auto" w:sz="4" w:space="0"/>
            </w:tcBorders>
            <w:vAlign w:val="center"/>
          </w:tcPr>
          <w:p w14:paraId="7523C90A">
            <w:pPr>
              <w:jc w:val="center"/>
              <w:rPr>
                <w:rFonts w:hint="eastAsia" w:ascii="宋体" w:hAnsi="宋体" w:eastAsia="宋体" w:cs="宋体"/>
                <w:color w:val="auto"/>
                <w:szCs w:val="21"/>
                <w:highlight w:val="none"/>
                <w:lang w:bidi="ar-SA"/>
              </w:rPr>
            </w:pPr>
          </w:p>
          <w:p w14:paraId="02C6C675">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采购清单</w:t>
            </w:r>
          </w:p>
        </w:tc>
        <w:tc>
          <w:tcPr>
            <w:tcW w:w="31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AF3A85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序号</w:t>
            </w:r>
          </w:p>
        </w:tc>
        <w:tc>
          <w:tcPr>
            <w:tcW w:w="1877" w:type="dxa"/>
            <w:tcBorders>
              <w:top w:val="single" w:color="auto" w:sz="4" w:space="0"/>
              <w:left w:val="single" w:color="auto" w:sz="4" w:space="0"/>
              <w:bottom w:val="single" w:color="auto" w:sz="4" w:space="0"/>
              <w:right w:val="single" w:color="auto" w:sz="4" w:space="0"/>
            </w:tcBorders>
            <w:vAlign w:val="center"/>
          </w:tcPr>
          <w:p w14:paraId="6586736A">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采购工程名称</w:t>
            </w:r>
          </w:p>
        </w:tc>
        <w:tc>
          <w:tcPr>
            <w:tcW w:w="673" w:type="dxa"/>
            <w:tcBorders>
              <w:top w:val="single" w:color="auto" w:sz="4" w:space="0"/>
              <w:left w:val="single" w:color="auto" w:sz="4" w:space="0"/>
              <w:bottom w:val="single" w:color="auto" w:sz="4" w:space="0"/>
              <w:right w:val="single" w:color="auto" w:sz="4" w:space="0"/>
            </w:tcBorders>
            <w:vAlign w:val="center"/>
          </w:tcPr>
          <w:p w14:paraId="03F0826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单位</w:t>
            </w:r>
          </w:p>
        </w:tc>
        <w:tc>
          <w:tcPr>
            <w:tcW w:w="689" w:type="dxa"/>
            <w:tcBorders>
              <w:top w:val="single" w:color="auto" w:sz="4" w:space="0"/>
              <w:left w:val="single" w:color="auto" w:sz="4" w:space="0"/>
              <w:bottom w:val="single" w:color="auto" w:sz="4" w:space="0"/>
              <w:right w:val="single" w:color="auto" w:sz="4" w:space="0"/>
            </w:tcBorders>
            <w:vAlign w:val="center"/>
          </w:tcPr>
          <w:p w14:paraId="0DD8AC56">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数量</w:t>
            </w:r>
          </w:p>
        </w:tc>
        <w:tc>
          <w:tcPr>
            <w:tcW w:w="3306" w:type="dxa"/>
            <w:tcBorders>
              <w:top w:val="single" w:color="auto" w:sz="4" w:space="0"/>
              <w:left w:val="single" w:color="auto" w:sz="4" w:space="0"/>
              <w:bottom w:val="single" w:color="auto" w:sz="4" w:space="0"/>
              <w:right w:val="single" w:color="auto" w:sz="4" w:space="0"/>
            </w:tcBorders>
            <w:vAlign w:val="center"/>
          </w:tcPr>
          <w:p w14:paraId="005D592C">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采购内容</w:t>
            </w:r>
          </w:p>
        </w:tc>
        <w:tc>
          <w:tcPr>
            <w:tcW w:w="1340" w:type="dxa"/>
            <w:tcBorders>
              <w:top w:val="single" w:color="auto" w:sz="4" w:space="0"/>
              <w:left w:val="single" w:color="auto" w:sz="4" w:space="0"/>
              <w:bottom w:val="single" w:color="auto" w:sz="4" w:space="0"/>
              <w:right w:val="single" w:color="auto" w:sz="4" w:space="0"/>
            </w:tcBorders>
            <w:vAlign w:val="center"/>
          </w:tcPr>
          <w:p w14:paraId="4843121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eastAsia="zh-CN" w:bidi="ar-SA"/>
              </w:rPr>
              <w:t>最高限价</w:t>
            </w:r>
            <w:r>
              <w:rPr>
                <w:rFonts w:hint="eastAsia" w:ascii="宋体" w:hAnsi="宋体" w:eastAsia="宋体" w:cs="宋体"/>
                <w:color w:val="auto"/>
                <w:szCs w:val="21"/>
                <w:highlight w:val="none"/>
                <w:lang w:bidi="ar-SA"/>
              </w:rPr>
              <w:t>（元）</w:t>
            </w:r>
          </w:p>
        </w:tc>
        <w:tc>
          <w:tcPr>
            <w:tcW w:w="1348" w:type="dxa"/>
            <w:tcBorders>
              <w:top w:val="single" w:color="auto" w:sz="4" w:space="0"/>
              <w:left w:val="single" w:color="auto" w:sz="4" w:space="0"/>
              <w:bottom w:val="single" w:color="auto" w:sz="4" w:space="0"/>
              <w:right w:val="single" w:color="auto" w:sz="4" w:space="0"/>
            </w:tcBorders>
            <w:vAlign w:val="center"/>
          </w:tcPr>
          <w:p w14:paraId="01EE9DD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中小企业划分标准所属行业名称（行业名称及划分见本章附件1）</w:t>
            </w:r>
          </w:p>
        </w:tc>
      </w:tr>
      <w:tr w14:paraId="70FDF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52" w:hRule="atLeast"/>
          <w:jc w:val="center"/>
        </w:trPr>
        <w:tc>
          <w:tcPr>
            <w:tcW w:w="372" w:type="dxa"/>
            <w:vMerge w:val="continue"/>
            <w:tcBorders>
              <w:left w:val="single" w:color="auto" w:sz="4" w:space="0"/>
              <w:right w:val="single" w:color="auto" w:sz="4" w:space="0"/>
            </w:tcBorders>
            <w:vAlign w:val="center"/>
          </w:tcPr>
          <w:p w14:paraId="51AC8AC6">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5B9E6208">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1</w:t>
            </w:r>
          </w:p>
        </w:tc>
        <w:tc>
          <w:tcPr>
            <w:tcW w:w="1877" w:type="dxa"/>
            <w:tcBorders>
              <w:top w:val="single" w:color="auto" w:sz="4" w:space="0"/>
              <w:left w:val="single" w:color="auto" w:sz="4" w:space="0"/>
              <w:bottom w:val="single" w:color="auto" w:sz="4" w:space="0"/>
              <w:right w:val="single" w:color="auto" w:sz="4" w:space="0"/>
            </w:tcBorders>
            <w:vAlign w:val="center"/>
          </w:tcPr>
          <w:p w14:paraId="70287D91">
            <w:pPr>
              <w:jc w:val="center"/>
              <w:rPr>
                <w:rFonts w:hint="eastAsia" w:ascii="宋体" w:hAnsi="宋体" w:eastAsia="宋体" w:cs="宋体"/>
                <w:color w:val="auto"/>
                <w:szCs w:val="21"/>
                <w:highlight w:val="none"/>
                <w:lang w:eastAsia="zh-CN" w:bidi="ar-SA"/>
              </w:rPr>
            </w:pPr>
            <w:r>
              <w:rPr>
                <w:rFonts w:hint="eastAsia" w:ascii="宋体" w:hAnsi="宋体" w:cs="宋体"/>
                <w:color w:val="auto"/>
                <w:szCs w:val="21"/>
                <w:highlight w:val="none"/>
                <w:lang w:val="en-US" w:eastAsia="zh-CN" w:bidi="ar-SA"/>
              </w:rPr>
              <w:t>横州市2025年第二批中央水库移民扶持基金项目九标（峦城镇高村村委高村美丽家园项目）</w:t>
            </w:r>
          </w:p>
        </w:tc>
        <w:tc>
          <w:tcPr>
            <w:tcW w:w="673" w:type="dxa"/>
            <w:tcBorders>
              <w:top w:val="single" w:color="auto" w:sz="4" w:space="0"/>
              <w:left w:val="single" w:color="auto" w:sz="4" w:space="0"/>
              <w:bottom w:val="single" w:color="auto" w:sz="4" w:space="0"/>
              <w:right w:val="single" w:color="auto" w:sz="4" w:space="0"/>
            </w:tcBorders>
            <w:vAlign w:val="center"/>
          </w:tcPr>
          <w:p w14:paraId="5CB0F30F">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1</w:t>
            </w:r>
          </w:p>
        </w:tc>
        <w:tc>
          <w:tcPr>
            <w:tcW w:w="689" w:type="dxa"/>
            <w:tcBorders>
              <w:top w:val="single" w:color="auto" w:sz="4" w:space="0"/>
              <w:left w:val="single" w:color="auto" w:sz="4" w:space="0"/>
              <w:bottom w:val="single" w:color="auto" w:sz="4" w:space="0"/>
              <w:right w:val="single" w:color="auto" w:sz="4" w:space="0"/>
            </w:tcBorders>
            <w:vAlign w:val="center"/>
          </w:tcPr>
          <w:p w14:paraId="762DADA2">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项</w:t>
            </w:r>
          </w:p>
        </w:tc>
        <w:tc>
          <w:tcPr>
            <w:tcW w:w="3306" w:type="dxa"/>
            <w:tcBorders>
              <w:top w:val="single" w:color="auto" w:sz="4" w:space="0"/>
              <w:left w:val="single" w:color="auto" w:sz="4" w:space="0"/>
              <w:bottom w:val="single" w:color="auto" w:sz="4" w:space="0"/>
              <w:right w:val="single" w:color="auto" w:sz="4" w:space="0"/>
            </w:tcBorders>
            <w:vAlign w:val="center"/>
          </w:tcPr>
          <w:p w14:paraId="78B7181F">
            <w:pPr>
              <w:jc w:val="left"/>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1、峦城镇高村村委高村美丽家园项目,包括：①道路工程：道路硬化4256平方米；②排水排污：现状排水沟加盖板94米；③其他：防护栏杆233米；具体详见施工图纸及工程量清单。</w:t>
            </w:r>
          </w:p>
          <w:p w14:paraId="6D45528E">
            <w:pPr>
              <w:jc w:val="left"/>
              <w:rPr>
                <w:rFonts w:hint="eastAsia" w:ascii="宋体" w:hAnsi="宋体" w:eastAsia="宋体" w:cs="宋体"/>
                <w:color w:val="auto"/>
                <w:szCs w:val="21"/>
                <w:highlight w:val="none"/>
                <w:lang w:bidi="ar-SA"/>
              </w:rPr>
            </w:pPr>
          </w:p>
        </w:tc>
        <w:tc>
          <w:tcPr>
            <w:tcW w:w="1340" w:type="dxa"/>
            <w:tcBorders>
              <w:top w:val="single" w:color="auto" w:sz="4" w:space="0"/>
              <w:left w:val="single" w:color="auto" w:sz="4" w:space="0"/>
              <w:bottom w:val="single" w:color="auto" w:sz="4" w:space="0"/>
              <w:right w:val="single" w:color="auto" w:sz="4" w:space="0"/>
            </w:tcBorders>
            <w:vAlign w:val="center"/>
          </w:tcPr>
          <w:p w14:paraId="7F2C6AF6">
            <w:pPr>
              <w:jc w:val="center"/>
              <w:rPr>
                <w:rFonts w:hint="eastAsia" w:ascii="宋体" w:hAnsi="宋体" w:eastAsia="宋体" w:cs="宋体"/>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711004.41</w:t>
            </w:r>
          </w:p>
        </w:tc>
        <w:tc>
          <w:tcPr>
            <w:tcW w:w="1348" w:type="dxa"/>
            <w:tcBorders>
              <w:top w:val="single" w:color="auto" w:sz="4" w:space="0"/>
              <w:left w:val="single" w:color="auto" w:sz="4" w:space="0"/>
              <w:bottom w:val="single" w:color="auto" w:sz="4" w:space="0"/>
              <w:right w:val="single" w:color="auto" w:sz="4" w:space="0"/>
            </w:tcBorders>
            <w:vAlign w:val="center"/>
          </w:tcPr>
          <w:p w14:paraId="02ABBB73">
            <w:pPr>
              <w:jc w:val="center"/>
              <w:rPr>
                <w:rFonts w:hint="eastAsia" w:ascii="宋体" w:hAnsi="宋体" w:eastAsia="宋体" w:cs="宋体"/>
                <w:color w:val="auto"/>
                <w:szCs w:val="21"/>
                <w:highlight w:val="none"/>
                <w:lang w:val="en-US" w:eastAsia="zh-CN" w:bidi="ar-SA"/>
              </w:rPr>
            </w:pPr>
          </w:p>
          <w:p w14:paraId="5BC31C8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679A5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tcBorders>
              <w:left w:val="single" w:color="auto" w:sz="4" w:space="0"/>
              <w:right w:val="single" w:color="auto" w:sz="4" w:space="0"/>
            </w:tcBorders>
            <w:vAlign w:val="center"/>
          </w:tcPr>
          <w:p w14:paraId="7F65FACC">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70DB1BF2">
            <w:pPr>
              <w:jc w:val="center"/>
              <w:rPr>
                <w:rFonts w:hint="eastAsia" w:ascii="宋体" w:hAnsi="宋体" w:eastAsia="宋体" w:cs="宋体"/>
                <w:color w:val="auto"/>
                <w:szCs w:val="21"/>
                <w:highlight w:val="none"/>
                <w:lang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2A836071">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横州市2025年第二批中央水库移民扶持基金项目九标（新福镇丕地村委会龙门新村美丽移民示范村建设项目）</w:t>
            </w:r>
          </w:p>
        </w:tc>
        <w:tc>
          <w:tcPr>
            <w:tcW w:w="673" w:type="dxa"/>
            <w:tcBorders>
              <w:top w:val="single" w:color="auto" w:sz="4" w:space="0"/>
              <w:left w:val="single" w:color="auto" w:sz="4" w:space="0"/>
              <w:bottom w:val="single" w:color="auto" w:sz="4" w:space="0"/>
              <w:right w:val="single" w:color="auto" w:sz="4" w:space="0"/>
            </w:tcBorders>
            <w:vAlign w:val="center"/>
          </w:tcPr>
          <w:p w14:paraId="3B12D78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1</w:t>
            </w:r>
          </w:p>
        </w:tc>
        <w:tc>
          <w:tcPr>
            <w:tcW w:w="689" w:type="dxa"/>
            <w:tcBorders>
              <w:top w:val="single" w:color="auto" w:sz="4" w:space="0"/>
              <w:left w:val="single" w:color="auto" w:sz="4" w:space="0"/>
              <w:bottom w:val="single" w:color="auto" w:sz="4" w:space="0"/>
              <w:right w:val="single" w:color="auto" w:sz="4" w:space="0"/>
            </w:tcBorders>
            <w:vAlign w:val="center"/>
          </w:tcPr>
          <w:p w14:paraId="54A7DBD6">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项</w:t>
            </w:r>
          </w:p>
        </w:tc>
        <w:tc>
          <w:tcPr>
            <w:tcW w:w="3306" w:type="dxa"/>
            <w:tcBorders>
              <w:top w:val="single" w:color="auto" w:sz="4" w:space="0"/>
              <w:left w:val="single" w:color="auto" w:sz="4" w:space="0"/>
              <w:bottom w:val="single" w:color="auto" w:sz="4" w:space="0"/>
              <w:right w:val="single" w:color="auto" w:sz="4" w:space="0"/>
            </w:tcBorders>
            <w:vAlign w:val="center"/>
          </w:tcPr>
          <w:p w14:paraId="5F83B540">
            <w:pPr>
              <w:jc w:val="left"/>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2、新福镇丕地村委会龙门新村美丽移民示范村建设项目，包括：①道路工程：道路修复1926平方米；②排水排污工程：新建排水管沟共1208米及污水处理设施等；③环境整治：场地整治共1815平方米、房前屋后“三微”土地整理496平方米及矮墙375米；安装太阳能路灯19盏、防护栏杆493米，新建垃圾收集点2处，设置石桌石凳，种植绿化及配套设施建设等；④休闲设施：健身器材8个；⑤其他：挡土墙141米，安装标识标牌1处、宣传栏5个；具体详见施工图纸及工程量清单。</w:t>
            </w:r>
          </w:p>
        </w:tc>
        <w:tc>
          <w:tcPr>
            <w:tcW w:w="1340" w:type="dxa"/>
            <w:tcBorders>
              <w:top w:val="single" w:color="auto" w:sz="4" w:space="0"/>
              <w:left w:val="single" w:color="auto" w:sz="4" w:space="0"/>
              <w:bottom w:val="single" w:color="auto" w:sz="4" w:space="0"/>
              <w:right w:val="single" w:color="auto" w:sz="4" w:space="0"/>
            </w:tcBorders>
            <w:vAlign w:val="center"/>
          </w:tcPr>
          <w:p w14:paraId="1566713D">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2188714.93</w:t>
            </w:r>
          </w:p>
        </w:tc>
        <w:tc>
          <w:tcPr>
            <w:tcW w:w="1348" w:type="dxa"/>
            <w:tcBorders>
              <w:top w:val="single" w:color="auto" w:sz="4" w:space="0"/>
              <w:left w:val="single" w:color="auto" w:sz="4" w:space="0"/>
              <w:bottom w:val="single" w:color="auto" w:sz="4" w:space="0"/>
              <w:right w:val="single" w:color="auto" w:sz="4" w:space="0"/>
            </w:tcBorders>
            <w:vAlign w:val="center"/>
          </w:tcPr>
          <w:p w14:paraId="347066B6">
            <w:pPr>
              <w:jc w:val="center"/>
              <w:rPr>
                <w:rFonts w:hint="eastAsia" w:ascii="宋体" w:hAnsi="宋体" w:eastAsia="宋体" w:cs="宋体"/>
                <w:color w:val="auto"/>
                <w:szCs w:val="21"/>
                <w:highlight w:val="none"/>
                <w:lang w:val="en-US" w:eastAsia="zh-CN" w:bidi="ar-SA"/>
              </w:rPr>
            </w:pPr>
          </w:p>
          <w:p w14:paraId="6F204D98">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0090F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tcPr>
          <w:p w14:paraId="07B80582">
            <w:pPr>
              <w:jc w:val="center"/>
              <w:rPr>
                <w:rFonts w:hint="eastAsia" w:ascii="宋体" w:hAnsi="宋体"/>
                <w:color w:val="auto"/>
                <w:highlight w:val="none"/>
              </w:rPr>
            </w:pPr>
          </w:p>
          <w:p w14:paraId="3E440392">
            <w:pPr>
              <w:jc w:val="center"/>
              <w:rPr>
                <w:rFonts w:hint="eastAsia" w:ascii="宋体" w:hAnsi="宋体"/>
                <w:color w:val="auto"/>
                <w:highlight w:val="none"/>
              </w:rPr>
            </w:pPr>
          </w:p>
          <w:p w14:paraId="1A1B3C1D">
            <w:pPr>
              <w:jc w:val="center"/>
              <w:rPr>
                <w:rFonts w:hint="eastAsia" w:ascii="宋体" w:hAnsi="宋体"/>
                <w:color w:val="auto"/>
                <w:highlight w:val="none"/>
              </w:rPr>
            </w:pPr>
            <w:r>
              <w:rPr>
                <w:rFonts w:hint="eastAsia" w:ascii="宋体" w:hAnsi="宋体"/>
                <w:color w:val="auto"/>
                <w:highlight w:val="none"/>
              </w:rPr>
              <w:t>商务条款</w:t>
            </w:r>
          </w:p>
        </w:tc>
        <w:tc>
          <w:tcPr>
            <w:tcW w:w="9548" w:type="dxa"/>
            <w:gridSpan w:val="7"/>
            <w:tcBorders>
              <w:top w:val="single" w:color="auto" w:sz="4" w:space="0"/>
              <w:left w:val="single" w:color="auto" w:sz="4" w:space="0"/>
              <w:bottom w:val="single" w:color="auto" w:sz="4" w:space="0"/>
              <w:right w:val="single" w:color="auto" w:sz="4" w:space="0"/>
            </w:tcBorders>
          </w:tcPr>
          <w:p w14:paraId="62386020">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一、合同签订期：</w:t>
            </w:r>
            <w:r>
              <w:rPr>
                <w:rFonts w:hint="eastAsia" w:ascii="宋体" w:hAnsi="宋体"/>
                <w:color w:val="auto"/>
                <w:szCs w:val="21"/>
                <w:highlight w:val="none"/>
              </w:rPr>
              <w:t>自成交通知书发出之日起</w:t>
            </w:r>
            <w:r>
              <w:rPr>
                <w:rFonts w:hint="eastAsia" w:ascii="宋体" w:hAnsi="宋体"/>
                <w:color w:val="auto"/>
                <w:szCs w:val="21"/>
                <w:highlight w:val="none"/>
                <w:u w:val="single"/>
              </w:rPr>
              <w:t>25</w:t>
            </w:r>
            <w:r>
              <w:rPr>
                <w:rFonts w:hint="eastAsia" w:ascii="宋体" w:hAnsi="宋体"/>
                <w:color w:val="auto"/>
                <w:szCs w:val="21"/>
                <w:highlight w:val="none"/>
              </w:rPr>
              <w:t>日内。</w:t>
            </w:r>
          </w:p>
          <w:p w14:paraId="3EF7B57F">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二、工期：</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156551AC">
            <w:pPr>
              <w:widowControl/>
              <w:numPr>
                <w:ilvl w:val="0"/>
                <w:numId w:val="2"/>
              </w:numPr>
              <w:shd w:val="clear" w:color="auto" w:fill="FFFFFF"/>
              <w:tabs>
                <w:tab w:val="left" w:pos="4769"/>
              </w:tabs>
              <w:spacing w:line="360" w:lineRule="auto"/>
              <w:rPr>
                <w:rFonts w:hint="eastAsia" w:ascii="宋体" w:hAnsi="宋体" w:cs="宋体"/>
                <w:color w:val="auto"/>
                <w:sz w:val="24"/>
                <w:highlight w:val="none"/>
                <w:lang w:bidi="ar-SA"/>
              </w:rPr>
            </w:pPr>
            <w:r>
              <w:rPr>
                <w:rFonts w:hint="eastAsia" w:ascii="宋体" w:hAnsi="宋体"/>
                <w:b/>
                <w:bCs/>
                <w:color w:val="auto"/>
                <w:szCs w:val="21"/>
                <w:highlight w:val="none"/>
              </w:rPr>
              <w:t>建设地点：</w:t>
            </w:r>
            <w:r>
              <w:rPr>
                <w:rFonts w:hint="eastAsia" w:ascii="宋体" w:hAnsi="宋体"/>
                <w:b/>
                <w:bCs/>
                <w:color w:val="auto"/>
                <w:szCs w:val="21"/>
                <w:highlight w:val="none"/>
                <w:lang w:val="en-US" w:eastAsia="zh-CN"/>
              </w:rPr>
              <w:t>横州市</w:t>
            </w:r>
            <w:r>
              <w:rPr>
                <w:rFonts w:hint="eastAsia" w:ascii="宋体" w:hAnsi="宋体" w:cs="宋体"/>
                <w:color w:val="auto"/>
                <w:sz w:val="24"/>
                <w:highlight w:val="none"/>
                <w:lang w:bidi="ar-SA"/>
              </w:rPr>
              <w:t>。</w:t>
            </w:r>
          </w:p>
          <w:p w14:paraId="1A2FD450">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val="en-US" w:eastAsia="zh-CN" w:bidi="ar-SA"/>
              </w:rPr>
              <w:t>四、发包方式：</w:t>
            </w:r>
            <w:r>
              <w:rPr>
                <w:rFonts w:hint="eastAsia" w:ascii="宋体" w:hAnsi="宋体" w:cs="宋体"/>
                <w:color w:val="auto"/>
                <w:szCs w:val="21"/>
                <w:highlight w:val="none"/>
                <w:lang w:val="en-US" w:eastAsia="zh-CN" w:bidi="ar-SA"/>
              </w:rPr>
              <w:t>包工包料（固定总价合同）</w:t>
            </w:r>
          </w:p>
          <w:p w14:paraId="5428B822">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五、质量要求：</w:t>
            </w:r>
            <w:r>
              <w:rPr>
                <w:rFonts w:hint="eastAsia" w:ascii="宋体" w:hAnsi="宋体" w:cs="宋体"/>
                <w:color w:val="auto"/>
                <w:szCs w:val="21"/>
                <w:highlight w:val="none"/>
                <w:lang w:val="en-US" w:eastAsia="zh-CN" w:bidi="ar-SA"/>
              </w:rPr>
              <w:t>符合设计图纸及国家、建设部现行有关标准、规范要求，工程质量达到国家及行业现行施工验收规范合格标准。</w:t>
            </w:r>
          </w:p>
          <w:p w14:paraId="390A5E53">
            <w:pPr>
              <w:widowControl/>
              <w:spacing w:line="360" w:lineRule="auto"/>
              <w:jc w:val="left"/>
              <w:rPr>
                <w:rFonts w:hint="eastAsia" w:ascii="宋体" w:hAnsi="宋体" w:eastAsia="宋体" w:cs="宋体"/>
                <w:color w:val="auto"/>
                <w:kern w:val="0"/>
                <w:szCs w:val="21"/>
                <w:highlight w:val="none"/>
                <w:lang w:eastAsia="zh-CN" w:bidi="ar"/>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六</w:t>
            </w:r>
            <w:r>
              <w:rPr>
                <w:rFonts w:hint="eastAsia" w:ascii="宋体" w:hAnsi="宋体" w:cs="宋体"/>
                <w:b/>
                <w:bCs/>
                <w:color w:val="auto"/>
                <w:kern w:val="0"/>
                <w:szCs w:val="21"/>
                <w:highlight w:val="none"/>
                <w:lang w:bidi="ar"/>
              </w:rPr>
              <w:t>、人员配备要求</w:t>
            </w:r>
            <w:r>
              <w:rPr>
                <w:rFonts w:hint="eastAsia" w:ascii="宋体" w:hAnsi="宋体" w:cs="宋体"/>
                <w:b/>
                <w:bCs/>
                <w:color w:val="auto"/>
                <w:kern w:val="0"/>
                <w:szCs w:val="21"/>
                <w:highlight w:val="none"/>
                <w:lang w:eastAsia="zh-CN" w:bidi="ar"/>
              </w:rPr>
              <w:t>：</w:t>
            </w:r>
          </w:p>
          <w:p w14:paraId="69A67612">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拟投入本工程的人员必须是本单位的在岗人员，并持有相应的执业资格证书，对相关人员的具体条件要求如下：</w:t>
            </w:r>
          </w:p>
          <w:p w14:paraId="3877284E">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kern w:val="0"/>
                <w:szCs w:val="21"/>
                <w:highlight w:val="none"/>
                <w:lang w:eastAsia="zh-CN" w:bidi="ar"/>
              </w:rPr>
              <w:t>。</w:t>
            </w:r>
          </w:p>
          <w:p w14:paraId="1B1D693D">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eastAsia="zh-CN" w:bidi="ar"/>
              </w:rPr>
              <w:t>。</w:t>
            </w:r>
          </w:p>
          <w:p w14:paraId="7575BA20">
            <w:pPr>
              <w:widowControl/>
              <w:spacing w:line="360" w:lineRule="auto"/>
              <w:ind w:firstLine="0"/>
              <w:jc w:val="left"/>
              <w:rPr>
                <w:rFonts w:hint="eastAsia" w:ascii="宋体" w:hAnsi="宋体" w:eastAsia="宋体" w:cs="Times New Roman"/>
                <w:color w:val="auto"/>
                <w:kern w:val="2"/>
                <w:szCs w:val="21"/>
                <w:highlight w:val="none"/>
                <w:lang w:bidi="ar"/>
              </w:rPr>
            </w:pPr>
            <w:r>
              <w:rPr>
                <w:rFonts w:hint="eastAsia" w:ascii="宋体" w:hAnsi="宋体" w:eastAsia="宋体" w:cs="Times New Roman"/>
                <w:color w:val="auto"/>
                <w:kern w:val="2"/>
                <w:szCs w:val="21"/>
                <w:highlight w:val="none"/>
                <w:lang w:bidi="ar"/>
              </w:rPr>
              <w:t>（3）</w:t>
            </w:r>
            <w:r>
              <w:rPr>
                <w:rFonts w:hint="eastAsia" w:ascii="宋体" w:hAnsi="宋体" w:eastAsia="宋体" w:cs="Times New Roman"/>
                <w:color w:val="auto"/>
                <w:kern w:val="2"/>
                <w:szCs w:val="21"/>
                <w:highlight w:val="none"/>
                <w:lang w:eastAsia="zh-CN" w:bidi="ar"/>
              </w:rPr>
              <w:t>施工员、质量员、材料员：具有相应施工现场专业人员职业培训合格证书并在有效期内。</w:t>
            </w:r>
          </w:p>
          <w:p w14:paraId="071A839B">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bidi="ar"/>
              </w:rPr>
              <w:t>（4）安全管理员：具备有效的安全生产考</w:t>
            </w:r>
            <w:r>
              <w:rPr>
                <w:rFonts w:hint="eastAsia" w:ascii="宋体" w:hAnsi="宋体" w:eastAsia="宋体" w:cs="宋体"/>
                <w:color w:val="auto"/>
                <w:kern w:val="0"/>
                <w:szCs w:val="21"/>
                <w:highlight w:val="none"/>
                <w:lang w:bidi="ar"/>
              </w:rPr>
              <w:t>核合格证书（</w:t>
            </w:r>
            <w:r>
              <w:rPr>
                <w:rFonts w:hint="eastAsia" w:ascii="宋体" w:hAnsi="宋体" w:eastAsia="宋体" w:cs="宋体"/>
                <w:color w:val="auto"/>
                <w:kern w:val="0"/>
                <w:szCs w:val="21"/>
                <w:highlight w:val="none"/>
                <w:lang w:val="en-US" w:eastAsia="zh-CN" w:bidi="ar"/>
              </w:rPr>
              <w:t>C</w:t>
            </w:r>
            <w:r>
              <w:rPr>
                <w:rFonts w:hint="eastAsia" w:ascii="宋体" w:hAnsi="宋体" w:eastAsia="宋体" w:cs="宋体"/>
                <w:color w:val="auto"/>
                <w:kern w:val="0"/>
                <w:szCs w:val="21"/>
                <w:highlight w:val="none"/>
                <w:lang w:bidi="ar"/>
              </w:rPr>
              <w:t>类）。</w:t>
            </w:r>
          </w:p>
          <w:p w14:paraId="7F2DCD4A">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eastAsia="宋体" w:cs="宋体"/>
                <w:color w:val="auto"/>
                <w:kern w:val="0"/>
                <w:szCs w:val="21"/>
                <w:highlight w:val="none"/>
                <w:lang w:bidi="ar"/>
              </w:rPr>
              <w:t>上述（1）－（4）项人员应附相关证书的复印件，并提供上述人员[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w:t>
            </w:r>
            <w:r>
              <w:rPr>
                <w:rFonts w:hint="eastAsia" w:ascii="宋体" w:hAnsi="宋体" w:eastAsia="宋体" w:cs="宋体"/>
                <w:color w:val="auto"/>
                <w:kern w:val="0"/>
                <w:szCs w:val="21"/>
                <w:highlight w:val="none"/>
                <w:lang w:bidi="ar"/>
              </w:rPr>
              <w:t>。</w:t>
            </w:r>
          </w:p>
          <w:p w14:paraId="10AA05F6">
            <w:pPr>
              <w:spacing w:line="360" w:lineRule="auto"/>
              <w:rPr>
                <w:rFonts w:hint="eastAsia" w:ascii="宋体" w:hAnsi="宋体"/>
                <w:b/>
                <w:bCs/>
                <w:color w:val="auto"/>
                <w:szCs w:val="21"/>
                <w:highlight w:val="none"/>
              </w:rPr>
            </w:pPr>
            <w:r>
              <w:rPr>
                <w:rFonts w:hint="eastAsia" w:ascii="宋体" w:hAnsi="宋体"/>
                <w:b/>
                <w:bCs/>
                <w:color w:val="auto"/>
                <w:szCs w:val="21"/>
                <w:highlight w:val="none"/>
                <w:lang w:val="en-US" w:eastAsia="zh-CN"/>
              </w:rPr>
              <w:t>七</w:t>
            </w:r>
            <w:r>
              <w:rPr>
                <w:rFonts w:hint="eastAsia" w:ascii="宋体" w:hAnsi="宋体"/>
                <w:b/>
                <w:bCs/>
                <w:color w:val="auto"/>
                <w:szCs w:val="21"/>
                <w:highlight w:val="none"/>
              </w:rPr>
              <w:t>、其他要求：</w:t>
            </w:r>
          </w:p>
          <w:p w14:paraId="4883618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1.预付款支付比例或金额：合同价款</w:t>
            </w:r>
            <w:r>
              <w:rPr>
                <w:rFonts w:hint="eastAsia" w:ascii="宋体" w:hAnsi="宋体"/>
                <w:color w:val="auto"/>
                <w:szCs w:val="21"/>
                <w:highlight w:val="none"/>
                <w:lang w:val="en-US" w:eastAsia="zh-CN"/>
              </w:rPr>
              <w:t>10</w:t>
            </w:r>
            <w:r>
              <w:rPr>
                <w:rFonts w:hint="eastAsia" w:ascii="宋体" w:hAnsi="宋体"/>
                <w:color w:val="auto"/>
                <w:szCs w:val="21"/>
                <w:highlight w:val="none"/>
              </w:rPr>
              <w:t>%。</w:t>
            </w:r>
          </w:p>
          <w:p w14:paraId="44E4AA9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2.预付款支付期限：</w:t>
            </w:r>
            <w:r>
              <w:rPr>
                <w:rFonts w:hint="eastAsia" w:ascii="宋体" w:hAnsi="宋体"/>
                <w:color w:val="auto"/>
                <w:szCs w:val="21"/>
                <w:highlight w:val="none"/>
                <w:lang w:eastAsia="zh-CN"/>
              </w:rPr>
              <w:t>签订合同且项目施工入场出具开工令后申请支付</w:t>
            </w:r>
            <w:r>
              <w:rPr>
                <w:rFonts w:hint="eastAsia" w:ascii="宋体" w:hAnsi="宋体"/>
                <w:color w:val="auto"/>
                <w:szCs w:val="21"/>
                <w:highlight w:val="none"/>
              </w:rPr>
              <w:t>。</w:t>
            </w:r>
          </w:p>
          <w:p w14:paraId="1DD53A1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kern w:val="0"/>
                <w:szCs w:val="21"/>
                <w:highlight w:val="none"/>
                <w:lang w:bidi="ar-SA"/>
              </w:rPr>
            </w:pPr>
            <w:r>
              <w:rPr>
                <w:rFonts w:hint="eastAsia" w:ascii="宋体" w:hAnsi="宋体"/>
                <w:b/>
                <w:bCs/>
                <w:color w:val="auto"/>
                <w:szCs w:val="21"/>
                <w:highlight w:val="none"/>
              </w:rPr>
              <w:t>▲</w:t>
            </w:r>
            <w:r>
              <w:rPr>
                <w:rFonts w:hint="eastAsia" w:ascii="宋体" w:hAnsi="宋体" w:cs="宋体"/>
                <w:color w:val="auto"/>
                <w:szCs w:val="21"/>
                <w:highlight w:val="none"/>
                <w:lang w:bidi="ar-SA"/>
              </w:rPr>
              <w:t>3.</w:t>
            </w:r>
            <w:r>
              <w:rPr>
                <w:rFonts w:hint="eastAsia" w:ascii="宋体" w:hAnsi="宋体" w:cs="宋体"/>
                <w:color w:val="auto"/>
                <w:kern w:val="0"/>
                <w:szCs w:val="21"/>
                <w:highlight w:val="none"/>
                <w:lang w:bidi="ar-SA"/>
              </w:rPr>
              <w:t>进度款的支付</w:t>
            </w:r>
          </w:p>
          <w:p w14:paraId="5A5E777A">
            <w:pPr>
              <w:spacing w:line="360" w:lineRule="auto"/>
              <w:ind w:firstLine="420" w:firstLineChars="200"/>
              <w:rPr>
                <w:rStyle w:val="29"/>
                <w:rFonts w:hint="eastAsia" w:ascii="Calibri" w:hAnsi="Calibri" w:eastAsia="宋体" w:cs="Times New Roman"/>
                <w:color w:val="auto"/>
                <w:highlight w:val="none"/>
                <w:lang w:val="en-US" w:eastAsia="zh-CN" w:bidi="ar-SA"/>
              </w:rPr>
            </w:pPr>
            <w:r>
              <w:rPr>
                <w:rStyle w:val="29"/>
                <w:rFonts w:hint="eastAsia" w:ascii="Calibri" w:hAnsi="Calibri" w:eastAsia="宋体" w:cs="Times New Roman"/>
                <w:color w:val="auto"/>
                <w:highlight w:val="none"/>
                <w:lang w:val="en-US" w:eastAsia="zh-CN" w:bidi="ar-SA"/>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p>
          <w:p w14:paraId="0D048D1F">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八、</w:t>
            </w:r>
            <w:r>
              <w:rPr>
                <w:rFonts w:hint="eastAsia" w:ascii="宋体" w:hAnsi="宋体" w:eastAsia="宋体" w:cs="宋体"/>
                <w:b/>
                <w:bCs/>
                <w:color w:val="auto"/>
                <w:kern w:val="0"/>
                <w:szCs w:val="21"/>
                <w:highlight w:val="none"/>
                <w:lang w:bidi="ar"/>
              </w:rPr>
              <w:t>项目实施要求：</w:t>
            </w:r>
          </w:p>
          <w:p w14:paraId="495B0E3F">
            <w:pPr>
              <w:widowControl/>
              <w:spacing w:line="360" w:lineRule="auto"/>
              <w:ind w:firstLine="0"/>
              <w:jc w:val="left"/>
              <w:rPr>
                <w:rFonts w:hint="eastAsia" w:ascii="宋体" w:hAnsi="宋体" w:eastAsia="宋体" w:cs="宋体"/>
                <w:color w:val="auto"/>
                <w:kern w:val="0"/>
                <w:szCs w:val="21"/>
                <w:highlight w:val="none"/>
                <w:lang w:bidi="ar"/>
              </w:rPr>
            </w:pPr>
            <w:bookmarkStart w:id="40" w:name="_Toc115277797"/>
            <w:bookmarkStart w:id="41" w:name="_Toc106794703"/>
            <w:r>
              <w:rPr>
                <w:rFonts w:hint="eastAsia" w:ascii="宋体" w:hAnsi="宋体" w:eastAsia="宋体" w:cs="宋体"/>
                <w:color w:val="auto"/>
                <w:kern w:val="0"/>
                <w:szCs w:val="21"/>
                <w:highlight w:val="none"/>
                <w:lang w:bidi="ar"/>
              </w:rPr>
              <w:t>1.处理问题响应时间：接到采购人处理问题通知后2小时内到达采购人指定现场。</w:t>
            </w:r>
            <w:bookmarkEnd w:id="40"/>
            <w:bookmarkEnd w:id="41"/>
          </w:p>
          <w:p w14:paraId="32843CA6">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如需更换项目管理人员，需向采购人书面申请，经采购人审批许可，替换的人员所具备的资质不得低于原人员的资质，且累计替换次数不得超过3次，否则采购人报财政监管部门终止合同，采购人可依法追究成交人承担相应的法律责任。</w:t>
            </w:r>
          </w:p>
          <w:p w14:paraId="2135D93C">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 xml:space="preserve">3. </w:t>
            </w:r>
            <w:bookmarkStart w:id="42" w:name="auto_fouce_3"/>
            <w:r>
              <w:rPr>
                <w:rFonts w:hint="eastAsia" w:ascii="宋体" w:hAnsi="宋体" w:eastAsia="宋体" w:cs="宋体"/>
                <w:color w:val="auto"/>
                <w:kern w:val="0"/>
                <w:szCs w:val="21"/>
                <w:highlight w:val="none"/>
                <w:lang w:bidi="ar"/>
              </w:rPr>
              <w:t>如因成交人原因导致本项目竣工验收不合格的，成交人应整改至通过竣工验收为止且自行承担相应的费用，采购人不另行支付费用。如因成交人原因导致本项目竣工验收不合格的，采购人不予支付合同款项</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并按合同</w:t>
            </w:r>
            <w:r>
              <w:rPr>
                <w:rFonts w:hint="eastAsia" w:ascii="宋体" w:hAnsi="宋体" w:cs="宋体"/>
                <w:color w:val="auto"/>
                <w:kern w:val="0"/>
                <w:szCs w:val="21"/>
                <w:highlight w:val="none"/>
                <w:lang w:eastAsia="zh-CN" w:bidi="ar"/>
              </w:rPr>
              <w:t>总价的10%</w:t>
            </w:r>
            <w:r>
              <w:rPr>
                <w:rFonts w:hint="eastAsia" w:ascii="宋体" w:hAnsi="宋体" w:eastAsia="宋体" w:cs="宋体"/>
                <w:color w:val="auto"/>
                <w:kern w:val="0"/>
                <w:szCs w:val="21"/>
                <w:highlight w:val="none"/>
                <w:lang w:bidi="ar"/>
              </w:rPr>
              <w:t>扣罚违约金</w:t>
            </w:r>
            <w:r>
              <w:rPr>
                <w:rFonts w:hint="eastAsia" w:ascii="宋体" w:hAnsi="宋体" w:cs="宋体"/>
                <w:color w:val="auto"/>
                <w:kern w:val="0"/>
                <w:szCs w:val="21"/>
                <w:highlight w:val="none"/>
                <w:lang w:eastAsia="zh-CN" w:bidi="ar"/>
              </w:rPr>
              <w:t>，若违约金不足以弥补发包人损失的，承包人还应予以赔偿</w:t>
            </w:r>
            <w:r>
              <w:rPr>
                <w:rFonts w:hint="eastAsia" w:ascii="宋体" w:hAnsi="宋体" w:eastAsia="宋体" w:cs="宋体"/>
                <w:color w:val="auto"/>
                <w:kern w:val="0"/>
                <w:szCs w:val="21"/>
                <w:highlight w:val="none"/>
                <w:lang w:bidi="ar"/>
              </w:rPr>
              <w:t>。</w:t>
            </w:r>
            <w:bookmarkEnd w:id="42"/>
          </w:p>
          <w:p w14:paraId="0913A5EA">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九、</w:t>
            </w:r>
            <w:r>
              <w:rPr>
                <w:rFonts w:hint="eastAsia" w:ascii="宋体" w:hAnsi="宋体" w:eastAsia="宋体" w:cs="宋体"/>
                <w:b/>
                <w:bCs/>
                <w:color w:val="auto"/>
                <w:kern w:val="0"/>
                <w:szCs w:val="21"/>
                <w:highlight w:val="none"/>
                <w:lang w:bidi="ar"/>
              </w:rPr>
              <w:t>其他要求：</w:t>
            </w:r>
          </w:p>
          <w:p w14:paraId="7C46E332">
            <w:pPr>
              <w:widowControl/>
              <w:spacing w:line="360" w:lineRule="auto"/>
              <w:ind w:firstLine="0"/>
              <w:jc w:val="left"/>
              <w:rPr>
                <w:rFonts w:hint="eastAsia" w:ascii="宋体" w:hAnsi="宋体" w:eastAsia="宋体" w:cs="宋体"/>
                <w:color w:val="auto"/>
                <w:kern w:val="0"/>
                <w:szCs w:val="21"/>
                <w:highlight w:val="none"/>
                <w:lang w:bidi="ar"/>
              </w:rPr>
            </w:pPr>
            <w:bookmarkStart w:id="43" w:name="_Toc115277798"/>
            <w:bookmarkStart w:id="44" w:name="_Toc106794704"/>
            <w:r>
              <w:rPr>
                <w:rFonts w:hint="eastAsia" w:ascii="宋体" w:hAnsi="宋体" w:eastAsia="宋体" w:cs="宋体"/>
                <w:color w:val="auto"/>
                <w:kern w:val="0"/>
                <w:szCs w:val="21"/>
                <w:highlight w:val="none"/>
                <w:lang w:bidi="ar"/>
              </w:rPr>
              <w:t>1.报价形式：</w:t>
            </w:r>
            <w:bookmarkEnd w:id="43"/>
            <w:bookmarkEnd w:id="44"/>
            <w:r>
              <w:rPr>
                <w:rFonts w:hint="eastAsia" w:ascii="宋体" w:hAnsi="宋体" w:eastAsia="宋体" w:cs="宋体"/>
                <w:color w:val="auto"/>
                <w:kern w:val="0"/>
                <w:szCs w:val="21"/>
                <w:highlight w:val="none"/>
                <w:lang w:bidi="ar"/>
              </w:rPr>
              <w:t>按工程量清单报价。响应报价不得超过公布的招标控制价，否则作无效响应处理。报价必须包含以下部分，包括：①满足本项目全部采购需求，包含完成整个工程所有费用。②必要的保险费和各项税金（成交供应商需为该工程购买工程一切险）。</w:t>
            </w:r>
          </w:p>
          <w:p w14:paraId="3D1106C3">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szCs w:val="21"/>
                <w:highlight w:val="none"/>
                <w:lang w:bidi="ar-SA"/>
              </w:rPr>
              <w:t>最后报价与首次报价不一致的，须上传与最后报价一致的已标价工程量清单作为附件，否则报价无效，</w:t>
            </w:r>
            <w:r>
              <w:rPr>
                <w:rFonts w:hint="eastAsia" w:ascii="宋体" w:hAnsi="宋体" w:cs="宋体"/>
                <w:b/>
                <w:color w:val="auto"/>
                <w:szCs w:val="21"/>
                <w:highlight w:val="none"/>
                <w:lang w:bidi="ar-SA"/>
              </w:rPr>
              <w:t>视同放弃报价权利退出磋商</w:t>
            </w:r>
            <w:r>
              <w:rPr>
                <w:rFonts w:hint="eastAsia" w:ascii="宋体" w:hAnsi="宋体" w:cs="宋体"/>
                <w:color w:val="auto"/>
                <w:szCs w:val="21"/>
                <w:highlight w:val="none"/>
                <w:lang w:bidi="ar-SA"/>
              </w:rPr>
              <w:t>。</w:t>
            </w:r>
          </w:p>
          <w:p w14:paraId="3D233D28">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2.知识产权与版权归属</w:t>
            </w:r>
          </w:p>
          <w:p w14:paraId="459315F1">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（1）本项目产生成果的版权归采购人所有。</w:t>
            </w:r>
          </w:p>
          <w:p w14:paraId="3D43702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（2）成交人不得在向采购人交付服务期内全部服务成果之前，将成果及非专利技术泄露或转让给第三方。</w:t>
            </w:r>
          </w:p>
          <w:p w14:paraId="37D9E05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（3）成交人保证最终提供给采购人的服务成果不得包含任何第三方的知识产权或引起任何第三方基于该产品知识产权的指控。如有任何指控，所产生的一切经济损失和法律责任等后果均由成交人无条件承担。</w:t>
            </w:r>
          </w:p>
          <w:p w14:paraId="02B48334">
            <w:pPr>
              <w:widowControl/>
              <w:spacing w:line="360" w:lineRule="auto"/>
              <w:ind w:firstLine="0"/>
              <w:jc w:val="left"/>
              <w:rPr>
                <w:rFonts w:hint="eastAsia" w:ascii="宋体" w:hAnsi="宋体" w:cs="宋体"/>
                <w:color w:val="auto"/>
                <w:szCs w:val="21"/>
                <w:highlight w:val="none"/>
                <w:lang w:bidi="ar-SA"/>
              </w:rPr>
            </w:pPr>
            <w:r>
              <w:rPr>
                <w:rFonts w:hint="eastAsia" w:ascii="宋体" w:hAnsi="宋体" w:eastAsia="宋体" w:cs="宋体"/>
                <w:color w:val="auto"/>
                <w:kern w:val="0"/>
                <w:szCs w:val="21"/>
                <w:highlight w:val="none"/>
                <w:lang w:bidi="ar"/>
              </w:rPr>
              <w:t>3.其他要求按合同要求执行。</w:t>
            </w:r>
          </w:p>
        </w:tc>
      </w:tr>
      <w:tr w14:paraId="46DD3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2CD95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bidi="ar-SA"/>
              </w:rPr>
              <w:t>其他说明</w:t>
            </w:r>
          </w:p>
        </w:tc>
        <w:tc>
          <w:tcPr>
            <w:tcW w:w="9548" w:type="dxa"/>
            <w:gridSpan w:val="7"/>
            <w:tcBorders>
              <w:top w:val="single" w:color="auto" w:sz="4" w:space="0"/>
              <w:left w:val="single" w:color="auto" w:sz="4" w:space="0"/>
              <w:bottom w:val="single" w:color="auto" w:sz="4" w:space="0"/>
              <w:right w:val="single" w:color="auto" w:sz="4" w:space="0"/>
            </w:tcBorders>
            <w:vAlign w:val="center"/>
          </w:tcPr>
          <w:p w14:paraId="3398370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一、进口产品说明</w:t>
            </w:r>
            <w:r>
              <w:rPr>
                <w:rFonts w:hint="eastAsia" w:ascii="宋体" w:hAnsi="宋体" w:eastAsia="宋体" w:cs="宋体"/>
                <w:b/>
                <w:bCs/>
                <w:color w:val="auto"/>
                <w:sz w:val="21"/>
                <w:szCs w:val="21"/>
                <w:highlight w:val="none"/>
                <w:lang w:eastAsia="zh-CN" w:bidi="ar-SA"/>
              </w:rPr>
              <w:t>：</w:t>
            </w:r>
            <w:r>
              <w:rPr>
                <w:rFonts w:hint="eastAsia" w:ascii="宋体" w:hAnsi="宋体" w:eastAsia="宋体" w:cs="宋体"/>
                <w:b w:val="0"/>
                <w:color w:val="auto"/>
                <w:sz w:val="21"/>
                <w:szCs w:val="21"/>
                <w:highlight w:val="none"/>
                <w:lang w:eastAsia="zh-CN" w:bidi="ar-SA"/>
              </w:rPr>
              <w:t>本项目</w:t>
            </w:r>
            <w:r>
              <w:rPr>
                <w:rFonts w:hint="eastAsia" w:ascii="宋体" w:hAnsi="宋体" w:eastAsia="宋体" w:cs="宋体"/>
                <w:b w:val="0"/>
                <w:color w:val="auto"/>
                <w:sz w:val="21"/>
                <w:szCs w:val="21"/>
                <w:highlight w:val="none"/>
                <w:lang w:bidi="ar-SA"/>
              </w:rPr>
              <w:t>不涉及进口产品。</w:t>
            </w:r>
          </w:p>
          <w:p w14:paraId="31F60A4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eastAsia="zh-CN" w:bidi="ar-SA"/>
              </w:rPr>
            </w:pPr>
            <w:r>
              <w:rPr>
                <w:rFonts w:hint="eastAsia" w:ascii="宋体" w:hAnsi="宋体" w:eastAsia="宋体" w:cs="宋体"/>
                <w:b/>
                <w:bCs/>
                <w:color w:val="auto"/>
                <w:sz w:val="21"/>
                <w:szCs w:val="21"/>
                <w:highlight w:val="none"/>
                <w:lang w:eastAsia="zh-CN" w:bidi="ar-SA"/>
              </w:rPr>
              <w:t>二</w:t>
            </w:r>
            <w:r>
              <w:rPr>
                <w:rFonts w:hint="eastAsia" w:ascii="宋体" w:hAnsi="宋体" w:eastAsia="宋体" w:cs="宋体"/>
                <w:b/>
                <w:bCs/>
                <w:color w:val="auto"/>
                <w:sz w:val="21"/>
                <w:szCs w:val="21"/>
                <w:highlight w:val="none"/>
                <w:lang w:bidi="ar-SA"/>
              </w:rPr>
              <w:t>、与本</w:t>
            </w:r>
            <w:r>
              <w:rPr>
                <w:rFonts w:hint="eastAsia" w:ascii="宋体" w:hAnsi="宋体" w:eastAsia="宋体" w:cs="宋体"/>
                <w:b/>
                <w:bCs/>
                <w:color w:val="auto"/>
                <w:sz w:val="21"/>
                <w:szCs w:val="21"/>
                <w:highlight w:val="none"/>
                <w:lang w:eastAsia="zh-CN" w:bidi="ar-SA"/>
              </w:rPr>
              <w:t>项目</w:t>
            </w:r>
            <w:r>
              <w:rPr>
                <w:rFonts w:hint="eastAsia" w:ascii="宋体" w:hAnsi="宋体" w:eastAsia="宋体" w:cs="宋体"/>
                <w:b/>
                <w:bCs/>
                <w:color w:val="auto"/>
                <w:sz w:val="21"/>
                <w:szCs w:val="21"/>
                <w:highlight w:val="none"/>
                <w:lang w:bidi="ar-SA"/>
              </w:rPr>
              <w:t>有关的图纸、工程量清单及其获取方式</w:t>
            </w:r>
            <w:r>
              <w:rPr>
                <w:rFonts w:hint="eastAsia" w:ascii="宋体" w:hAnsi="宋体" w:eastAsia="宋体" w:cs="宋体"/>
                <w:b/>
                <w:bCs/>
                <w:color w:val="auto"/>
                <w:sz w:val="21"/>
                <w:szCs w:val="21"/>
                <w:highlight w:val="none"/>
                <w:lang w:eastAsia="zh-CN" w:bidi="ar-SA"/>
              </w:rPr>
              <w:t>：</w:t>
            </w:r>
          </w:p>
          <w:p w14:paraId="2BFDB31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color w:val="auto"/>
                <w:sz w:val="21"/>
                <w:szCs w:val="21"/>
                <w:highlight w:val="none"/>
                <w:lang w:bidi="ar-SA"/>
              </w:rPr>
            </w:pPr>
            <w:r>
              <w:rPr>
                <w:rFonts w:hint="eastAsia" w:ascii="宋体" w:hAnsi="宋体" w:eastAsia="宋体" w:cs="宋体"/>
                <w:b w:val="0"/>
                <w:color w:val="auto"/>
                <w:sz w:val="21"/>
                <w:szCs w:val="21"/>
                <w:highlight w:val="none"/>
                <w:lang w:bidi="ar-SA"/>
              </w:rPr>
              <w:t>资料名称：1、工程量清单</w:t>
            </w:r>
            <w:r>
              <w:rPr>
                <w:rFonts w:hint="eastAsia" w:ascii="宋体" w:hAnsi="宋体" w:eastAsia="宋体" w:cs="宋体"/>
                <w:b w:val="0"/>
                <w:color w:val="auto"/>
                <w:sz w:val="21"/>
                <w:szCs w:val="21"/>
                <w:highlight w:val="none"/>
                <w:lang w:eastAsia="zh-CN" w:bidi="ar-SA"/>
              </w:rPr>
              <w:t>，</w:t>
            </w:r>
            <w:r>
              <w:rPr>
                <w:rFonts w:hint="eastAsia" w:ascii="宋体" w:hAnsi="宋体" w:eastAsia="宋体" w:cs="宋体"/>
                <w:b w:val="0"/>
                <w:color w:val="auto"/>
                <w:sz w:val="21"/>
                <w:szCs w:val="21"/>
                <w:highlight w:val="none"/>
                <w:lang w:bidi="ar-SA"/>
              </w:rPr>
              <w:t>2、图纸</w:t>
            </w:r>
            <w:r>
              <w:rPr>
                <w:rFonts w:hint="eastAsia" w:ascii="宋体" w:hAnsi="宋体" w:eastAsia="宋体" w:cs="宋体"/>
                <w:b w:val="0"/>
                <w:color w:val="auto"/>
                <w:sz w:val="21"/>
                <w:szCs w:val="21"/>
                <w:highlight w:val="none"/>
                <w:lang w:eastAsia="zh-CN" w:bidi="ar-SA"/>
              </w:rPr>
              <w:t>。</w:t>
            </w:r>
          </w:p>
          <w:p w14:paraId="29AE456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color w:val="auto"/>
                <w:sz w:val="21"/>
                <w:szCs w:val="21"/>
                <w:highlight w:val="none"/>
                <w:lang w:bidi="ar-SA"/>
              </w:rPr>
              <w:t>获取方式：网上下载。供应商可自行在“广西政府采购云”平台（https://www.gcy.zfcg.gxzf.gov.cn）下载</w:t>
            </w:r>
            <w:r>
              <w:rPr>
                <w:rFonts w:hint="eastAsia" w:ascii="宋体" w:hAnsi="宋体" w:eastAsia="宋体" w:cs="宋体"/>
                <w:b w:val="0"/>
                <w:color w:val="auto"/>
                <w:sz w:val="21"/>
                <w:szCs w:val="21"/>
                <w:highlight w:val="none"/>
                <w:lang w:eastAsia="zh-CN" w:bidi="ar-SA"/>
              </w:rPr>
              <w:t>相关资料</w:t>
            </w:r>
            <w:r>
              <w:rPr>
                <w:rFonts w:hint="eastAsia" w:ascii="宋体" w:hAnsi="宋体" w:eastAsia="宋体" w:cs="宋体"/>
                <w:b w:val="0"/>
                <w:color w:val="auto"/>
                <w:sz w:val="21"/>
                <w:szCs w:val="21"/>
                <w:highlight w:val="none"/>
                <w:lang w:bidi="ar-SA"/>
              </w:rPr>
              <w:t>。</w:t>
            </w:r>
          </w:p>
        </w:tc>
      </w:tr>
    </w:tbl>
    <w:p w14:paraId="4FD6E2D2">
      <w:pPr>
        <w:pStyle w:val="17"/>
        <w:jc w:val="left"/>
        <w:rPr>
          <w:rFonts w:hint="eastAsia" w:ascii="Arial Unicode MS" w:hAnsi="Arial Unicode MS" w:eastAsia="Arial Unicode MS" w:cs="Arial Unicode MS"/>
          <w:color w:val="auto"/>
          <w:sz w:val="32"/>
          <w:szCs w:val="32"/>
          <w:highlight w:val="none"/>
          <w:lang w:bidi="ar-SA"/>
        </w:rPr>
      </w:pPr>
      <w:r>
        <w:rPr>
          <w:rFonts w:hAnsi="宋体"/>
          <w:color w:val="auto"/>
          <w:highlight w:val="none"/>
        </w:rPr>
        <w:br w:type="page"/>
      </w:r>
      <w:r>
        <w:rPr>
          <w:rFonts w:hint="eastAsia" w:ascii="Arial Unicode MS" w:hAnsi="Arial Unicode MS" w:eastAsia="Arial Unicode MS" w:cs="Arial Unicode MS"/>
          <w:color w:val="auto"/>
          <w:sz w:val="32"/>
          <w:szCs w:val="32"/>
          <w:highlight w:val="none"/>
          <w:lang w:bidi="ar-SA"/>
        </w:rPr>
        <w:t>附件</w:t>
      </w:r>
      <w:r>
        <w:rPr>
          <w:rFonts w:hint="eastAsia" w:ascii="Arial Unicode MS" w:hAnsi="Arial Unicode MS" w:eastAsia="Arial Unicode MS" w:cs="Arial Unicode MS"/>
          <w:color w:val="auto"/>
          <w:sz w:val="32"/>
          <w:szCs w:val="32"/>
          <w:highlight w:val="none"/>
          <w:lang w:val="en-US" w:eastAsia="zh-CN" w:bidi="ar-SA"/>
        </w:rPr>
        <w:t>1</w:t>
      </w:r>
      <w:r>
        <w:rPr>
          <w:rFonts w:hint="eastAsia" w:ascii="Arial Unicode MS" w:hAnsi="Arial Unicode MS" w:eastAsia="Arial Unicode MS" w:cs="Arial Unicode MS"/>
          <w:color w:val="auto"/>
          <w:sz w:val="32"/>
          <w:szCs w:val="32"/>
          <w:highlight w:val="none"/>
          <w:lang w:bidi="ar-SA"/>
        </w:rPr>
        <w:t>：</w:t>
      </w:r>
    </w:p>
    <w:p w14:paraId="61D2941D">
      <w:pPr>
        <w:spacing w:line="528" w:lineRule="exact"/>
        <w:jc w:val="center"/>
        <w:rPr>
          <w:rFonts w:hint="eastAsia" w:ascii="Arial Unicode MS" w:hAnsi="Arial Unicode MS" w:eastAsia="Arial Unicode MS" w:cs="Arial Unicode MS"/>
          <w:color w:val="auto"/>
          <w:sz w:val="40"/>
          <w:szCs w:val="40"/>
          <w:highlight w:val="none"/>
          <w:lang w:bidi="ar-SA"/>
        </w:rPr>
      </w:pPr>
      <w:r>
        <w:rPr>
          <w:rFonts w:hint="eastAsia" w:ascii="Arial Unicode MS" w:hAnsi="Arial Unicode MS" w:eastAsia="Arial Unicode MS" w:cs="Arial Unicode MS"/>
          <w:color w:val="auto"/>
          <w:sz w:val="40"/>
          <w:szCs w:val="40"/>
          <w:highlight w:val="none"/>
          <w:lang w:bidi="ar-SA"/>
        </w:rPr>
        <w:t>中小微企业划型标准</w:t>
      </w:r>
    </w:p>
    <w:tbl>
      <w:tblPr>
        <w:tblStyle w:val="2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05D679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2565F4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行业名称</w:t>
            </w:r>
          </w:p>
        </w:tc>
        <w:tc>
          <w:tcPr>
            <w:tcW w:w="1984" w:type="dxa"/>
            <w:tcBorders>
              <w:top w:val="single" w:color="auto" w:sz="4" w:space="0"/>
              <w:left w:val="nil"/>
              <w:bottom w:val="single" w:color="auto" w:sz="4" w:space="0"/>
              <w:right w:val="single" w:color="auto" w:sz="4" w:space="0"/>
            </w:tcBorders>
            <w:vAlign w:val="center"/>
          </w:tcPr>
          <w:p w14:paraId="3DBFD358">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指标名称</w:t>
            </w:r>
          </w:p>
        </w:tc>
        <w:tc>
          <w:tcPr>
            <w:tcW w:w="851" w:type="dxa"/>
            <w:tcBorders>
              <w:top w:val="single" w:color="auto" w:sz="4" w:space="0"/>
              <w:left w:val="nil"/>
              <w:bottom w:val="single" w:color="auto" w:sz="4" w:space="0"/>
              <w:right w:val="single" w:color="auto" w:sz="4" w:space="0"/>
            </w:tcBorders>
            <w:vAlign w:val="center"/>
          </w:tcPr>
          <w:p w14:paraId="0C3E9F45">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计量单位</w:t>
            </w:r>
          </w:p>
        </w:tc>
        <w:tc>
          <w:tcPr>
            <w:tcW w:w="1842" w:type="dxa"/>
            <w:tcBorders>
              <w:top w:val="single" w:color="auto" w:sz="4" w:space="0"/>
              <w:left w:val="nil"/>
              <w:bottom w:val="single" w:color="auto" w:sz="4" w:space="0"/>
              <w:right w:val="single" w:color="auto" w:sz="4" w:space="0"/>
            </w:tcBorders>
            <w:vAlign w:val="center"/>
          </w:tcPr>
          <w:p w14:paraId="20D9D5F1">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中型</w:t>
            </w:r>
          </w:p>
        </w:tc>
        <w:tc>
          <w:tcPr>
            <w:tcW w:w="1701" w:type="dxa"/>
            <w:tcBorders>
              <w:top w:val="single" w:color="auto" w:sz="4" w:space="0"/>
              <w:left w:val="nil"/>
              <w:bottom w:val="single" w:color="auto" w:sz="4" w:space="0"/>
              <w:right w:val="single" w:color="auto" w:sz="4" w:space="0"/>
            </w:tcBorders>
            <w:vAlign w:val="center"/>
          </w:tcPr>
          <w:p w14:paraId="2C253376">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小型</w:t>
            </w:r>
          </w:p>
        </w:tc>
        <w:tc>
          <w:tcPr>
            <w:tcW w:w="1134" w:type="dxa"/>
            <w:tcBorders>
              <w:top w:val="single" w:color="auto" w:sz="4" w:space="0"/>
              <w:left w:val="nil"/>
              <w:bottom w:val="single" w:color="auto" w:sz="4" w:space="0"/>
              <w:right w:val="single" w:color="auto" w:sz="4" w:space="0"/>
            </w:tcBorders>
            <w:vAlign w:val="center"/>
          </w:tcPr>
          <w:p w14:paraId="2DA056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微型</w:t>
            </w:r>
          </w:p>
        </w:tc>
      </w:tr>
      <w:tr w14:paraId="59540D0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9AAD50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农、林、牧、渔</w:t>
            </w:r>
          </w:p>
        </w:tc>
        <w:tc>
          <w:tcPr>
            <w:tcW w:w="1984" w:type="dxa"/>
            <w:tcBorders>
              <w:top w:val="nil"/>
              <w:left w:val="nil"/>
              <w:bottom w:val="single" w:color="auto" w:sz="4" w:space="0"/>
              <w:right w:val="single" w:color="auto" w:sz="4" w:space="0"/>
            </w:tcBorders>
            <w:vAlign w:val="center"/>
          </w:tcPr>
          <w:p w14:paraId="01842D7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6CAA5C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E719C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4DB8F0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50≤Y＜500</w:t>
            </w:r>
          </w:p>
        </w:tc>
        <w:tc>
          <w:tcPr>
            <w:tcW w:w="1134" w:type="dxa"/>
            <w:tcBorders>
              <w:top w:val="nil"/>
              <w:left w:val="nil"/>
              <w:bottom w:val="single" w:color="auto" w:sz="4" w:space="0"/>
              <w:right w:val="single" w:color="auto" w:sz="4" w:space="0"/>
            </w:tcBorders>
            <w:vAlign w:val="center"/>
          </w:tcPr>
          <w:p w14:paraId="06BE9B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33356E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9AFE3C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工业</w:t>
            </w:r>
          </w:p>
        </w:tc>
        <w:tc>
          <w:tcPr>
            <w:tcW w:w="1984" w:type="dxa"/>
            <w:tcBorders>
              <w:top w:val="nil"/>
              <w:left w:val="nil"/>
              <w:bottom w:val="single" w:color="auto" w:sz="4" w:space="0"/>
              <w:right w:val="single" w:color="auto" w:sz="4" w:space="0"/>
            </w:tcBorders>
            <w:vAlign w:val="center"/>
          </w:tcPr>
          <w:p w14:paraId="1F25859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6650B9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CBC6B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9220C6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4F6188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6C59AF4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4A2D7B1">
            <w:pPr>
              <w:rPr>
                <w:color w:val="auto"/>
                <w:highlight w:val="none"/>
              </w:rPr>
            </w:pPr>
          </w:p>
        </w:tc>
        <w:tc>
          <w:tcPr>
            <w:tcW w:w="1984" w:type="dxa"/>
            <w:tcBorders>
              <w:top w:val="nil"/>
              <w:left w:val="nil"/>
              <w:bottom w:val="single" w:color="auto" w:sz="4" w:space="0"/>
              <w:right w:val="single" w:color="auto" w:sz="4" w:space="0"/>
            </w:tcBorders>
            <w:vAlign w:val="center"/>
          </w:tcPr>
          <w:p w14:paraId="16DB6EB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29F27E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09DA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2000≤Y＜40000</w:t>
            </w:r>
          </w:p>
        </w:tc>
        <w:tc>
          <w:tcPr>
            <w:tcW w:w="1701" w:type="dxa"/>
            <w:tcBorders>
              <w:top w:val="nil"/>
              <w:left w:val="nil"/>
              <w:bottom w:val="single" w:color="auto" w:sz="4" w:space="0"/>
              <w:right w:val="single" w:color="auto" w:sz="4" w:space="0"/>
            </w:tcBorders>
            <w:vAlign w:val="center"/>
          </w:tcPr>
          <w:p w14:paraId="1A138A0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300≤Y＜2000</w:t>
            </w:r>
          </w:p>
        </w:tc>
        <w:tc>
          <w:tcPr>
            <w:tcW w:w="1134" w:type="dxa"/>
            <w:tcBorders>
              <w:top w:val="nil"/>
              <w:left w:val="nil"/>
              <w:bottom w:val="single" w:color="auto" w:sz="4" w:space="0"/>
              <w:right w:val="single" w:color="auto" w:sz="4" w:space="0"/>
            </w:tcBorders>
            <w:vAlign w:val="center"/>
          </w:tcPr>
          <w:p w14:paraId="24A5F65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4BCE147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B4961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建筑业</w:t>
            </w:r>
          </w:p>
        </w:tc>
        <w:tc>
          <w:tcPr>
            <w:tcW w:w="1984" w:type="dxa"/>
            <w:tcBorders>
              <w:top w:val="nil"/>
              <w:left w:val="nil"/>
              <w:bottom w:val="single" w:color="auto" w:sz="4" w:space="0"/>
              <w:right w:val="single" w:color="auto" w:sz="4" w:space="0"/>
            </w:tcBorders>
            <w:vAlign w:val="center"/>
          </w:tcPr>
          <w:p w14:paraId="0E80EE4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9E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B8886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6000≤Y＜80000</w:t>
            </w:r>
          </w:p>
        </w:tc>
        <w:tc>
          <w:tcPr>
            <w:tcW w:w="1701" w:type="dxa"/>
            <w:tcBorders>
              <w:top w:val="nil"/>
              <w:left w:val="nil"/>
              <w:bottom w:val="single" w:color="auto" w:sz="4" w:space="0"/>
              <w:right w:val="single" w:color="auto" w:sz="4" w:space="0"/>
            </w:tcBorders>
            <w:vAlign w:val="center"/>
          </w:tcPr>
          <w:p w14:paraId="46BBC9E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300≤Y＜6000</w:t>
            </w:r>
          </w:p>
        </w:tc>
        <w:tc>
          <w:tcPr>
            <w:tcW w:w="1134" w:type="dxa"/>
            <w:tcBorders>
              <w:top w:val="nil"/>
              <w:left w:val="nil"/>
              <w:bottom w:val="single" w:color="auto" w:sz="4" w:space="0"/>
              <w:right w:val="single" w:color="auto" w:sz="4" w:space="0"/>
            </w:tcBorders>
            <w:vAlign w:val="center"/>
          </w:tcPr>
          <w:p w14:paraId="73E3B8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28E9AD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1BAA58">
            <w:pPr>
              <w:rPr>
                <w:color w:val="auto"/>
                <w:highlight w:val="none"/>
              </w:rPr>
            </w:pPr>
          </w:p>
        </w:tc>
        <w:tc>
          <w:tcPr>
            <w:tcW w:w="1984" w:type="dxa"/>
            <w:tcBorders>
              <w:top w:val="nil"/>
              <w:left w:val="nil"/>
              <w:bottom w:val="single" w:color="auto" w:sz="4" w:space="0"/>
              <w:right w:val="single" w:color="auto" w:sz="4" w:space="0"/>
            </w:tcBorders>
            <w:vAlign w:val="center"/>
          </w:tcPr>
          <w:p w14:paraId="52B913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3AE30A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3C4139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5000≤Z＜80000</w:t>
            </w:r>
          </w:p>
        </w:tc>
        <w:tc>
          <w:tcPr>
            <w:tcW w:w="1701" w:type="dxa"/>
            <w:tcBorders>
              <w:top w:val="nil"/>
              <w:left w:val="nil"/>
              <w:bottom w:val="single" w:color="auto" w:sz="4" w:space="0"/>
              <w:right w:val="single" w:color="auto" w:sz="4" w:space="0"/>
            </w:tcBorders>
            <w:vAlign w:val="center"/>
          </w:tcPr>
          <w:p w14:paraId="5FA93C1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300≤Z＜5000</w:t>
            </w:r>
          </w:p>
        </w:tc>
        <w:tc>
          <w:tcPr>
            <w:tcW w:w="1134" w:type="dxa"/>
            <w:tcBorders>
              <w:top w:val="nil"/>
              <w:left w:val="nil"/>
              <w:bottom w:val="single" w:color="auto" w:sz="4" w:space="0"/>
              <w:right w:val="single" w:color="auto" w:sz="4" w:space="0"/>
            </w:tcBorders>
            <w:vAlign w:val="center"/>
          </w:tcPr>
          <w:p w14:paraId="016F8A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Z＜300</w:t>
            </w:r>
          </w:p>
        </w:tc>
      </w:tr>
      <w:tr w14:paraId="39DD08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501332">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批发业</w:t>
            </w:r>
          </w:p>
        </w:tc>
        <w:tc>
          <w:tcPr>
            <w:tcW w:w="1984" w:type="dxa"/>
            <w:tcBorders>
              <w:top w:val="nil"/>
              <w:left w:val="nil"/>
              <w:bottom w:val="single" w:color="auto" w:sz="4" w:space="0"/>
              <w:right w:val="single" w:color="auto" w:sz="4" w:space="0"/>
            </w:tcBorders>
            <w:vAlign w:val="center"/>
          </w:tcPr>
          <w:p w14:paraId="35D939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F857CA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5D4F55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20≤X＜200</w:t>
            </w:r>
          </w:p>
        </w:tc>
        <w:tc>
          <w:tcPr>
            <w:tcW w:w="1701" w:type="dxa"/>
            <w:tcBorders>
              <w:top w:val="nil"/>
              <w:left w:val="nil"/>
              <w:bottom w:val="single" w:color="auto" w:sz="4" w:space="0"/>
              <w:right w:val="single" w:color="auto" w:sz="4" w:space="0"/>
            </w:tcBorders>
            <w:vAlign w:val="center"/>
          </w:tcPr>
          <w:p w14:paraId="0A03B7A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5≤X＜20</w:t>
            </w:r>
          </w:p>
        </w:tc>
        <w:tc>
          <w:tcPr>
            <w:tcW w:w="1134" w:type="dxa"/>
            <w:tcBorders>
              <w:top w:val="nil"/>
              <w:left w:val="nil"/>
              <w:bottom w:val="single" w:color="auto" w:sz="4" w:space="0"/>
              <w:right w:val="single" w:color="auto" w:sz="4" w:space="0"/>
            </w:tcBorders>
            <w:vAlign w:val="center"/>
          </w:tcPr>
          <w:p w14:paraId="78E4A93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X＜5</w:t>
            </w:r>
          </w:p>
        </w:tc>
      </w:tr>
      <w:tr w14:paraId="143DE4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867E174">
            <w:pPr>
              <w:rPr>
                <w:color w:val="auto"/>
                <w:highlight w:val="none"/>
              </w:rPr>
            </w:pPr>
          </w:p>
        </w:tc>
        <w:tc>
          <w:tcPr>
            <w:tcW w:w="1984" w:type="dxa"/>
            <w:tcBorders>
              <w:top w:val="nil"/>
              <w:left w:val="nil"/>
              <w:bottom w:val="single" w:color="auto" w:sz="4" w:space="0"/>
              <w:right w:val="single" w:color="auto" w:sz="4" w:space="0"/>
            </w:tcBorders>
            <w:vAlign w:val="center"/>
          </w:tcPr>
          <w:p w14:paraId="1769AE6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827D37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74B0E9D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5000≤Y＜40000</w:t>
            </w:r>
          </w:p>
        </w:tc>
        <w:tc>
          <w:tcPr>
            <w:tcW w:w="1701" w:type="dxa"/>
            <w:tcBorders>
              <w:top w:val="nil"/>
              <w:left w:val="nil"/>
              <w:bottom w:val="single" w:color="auto" w:sz="4" w:space="0"/>
              <w:right w:val="single" w:color="auto" w:sz="4" w:space="0"/>
            </w:tcBorders>
            <w:vAlign w:val="center"/>
          </w:tcPr>
          <w:p w14:paraId="0CC8F5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134" w:type="dxa"/>
            <w:tcBorders>
              <w:top w:val="nil"/>
              <w:left w:val="nil"/>
              <w:bottom w:val="single" w:color="auto" w:sz="4" w:space="0"/>
              <w:right w:val="single" w:color="auto" w:sz="4" w:space="0"/>
            </w:tcBorders>
            <w:vAlign w:val="center"/>
          </w:tcPr>
          <w:p w14:paraId="0EC93F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Y＜1000</w:t>
            </w:r>
          </w:p>
        </w:tc>
      </w:tr>
      <w:tr w14:paraId="28F4441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5648917">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零售业</w:t>
            </w:r>
          </w:p>
        </w:tc>
        <w:tc>
          <w:tcPr>
            <w:tcW w:w="1984" w:type="dxa"/>
            <w:tcBorders>
              <w:top w:val="nil"/>
              <w:left w:val="nil"/>
              <w:bottom w:val="single" w:color="auto" w:sz="4" w:space="0"/>
              <w:right w:val="single" w:color="auto" w:sz="4" w:space="0"/>
            </w:tcBorders>
            <w:vAlign w:val="center"/>
          </w:tcPr>
          <w:p w14:paraId="4CFE1C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9813D4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3C1C7B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50≤X＜300</w:t>
            </w:r>
          </w:p>
        </w:tc>
        <w:tc>
          <w:tcPr>
            <w:tcW w:w="1701" w:type="dxa"/>
            <w:tcBorders>
              <w:top w:val="nil"/>
              <w:left w:val="nil"/>
              <w:bottom w:val="single" w:color="auto" w:sz="4" w:space="0"/>
              <w:right w:val="single" w:color="auto" w:sz="4" w:space="0"/>
            </w:tcBorders>
            <w:vAlign w:val="center"/>
          </w:tcPr>
          <w:p w14:paraId="5F28F1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10≤X＜50</w:t>
            </w:r>
          </w:p>
        </w:tc>
        <w:tc>
          <w:tcPr>
            <w:tcW w:w="1134" w:type="dxa"/>
            <w:tcBorders>
              <w:top w:val="nil"/>
              <w:left w:val="nil"/>
              <w:bottom w:val="single" w:color="auto" w:sz="4" w:space="0"/>
              <w:right w:val="single" w:color="auto" w:sz="4" w:space="0"/>
            </w:tcBorders>
            <w:vAlign w:val="center"/>
          </w:tcPr>
          <w:p w14:paraId="697FC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617DFE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8ED4E01">
            <w:pPr>
              <w:rPr>
                <w:color w:val="auto"/>
                <w:highlight w:val="none"/>
              </w:rPr>
            </w:pPr>
          </w:p>
        </w:tc>
        <w:tc>
          <w:tcPr>
            <w:tcW w:w="1984" w:type="dxa"/>
            <w:tcBorders>
              <w:top w:val="nil"/>
              <w:left w:val="nil"/>
              <w:bottom w:val="single" w:color="auto" w:sz="4" w:space="0"/>
              <w:right w:val="single" w:color="auto" w:sz="4" w:space="0"/>
            </w:tcBorders>
            <w:vAlign w:val="center"/>
          </w:tcPr>
          <w:p w14:paraId="0F41E30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90A1A3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A9225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6FD4290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100≤Y＜500</w:t>
            </w:r>
          </w:p>
        </w:tc>
        <w:tc>
          <w:tcPr>
            <w:tcW w:w="1134" w:type="dxa"/>
            <w:tcBorders>
              <w:top w:val="nil"/>
              <w:left w:val="nil"/>
              <w:bottom w:val="single" w:color="auto" w:sz="4" w:space="0"/>
              <w:right w:val="single" w:color="auto" w:sz="4" w:space="0"/>
            </w:tcBorders>
            <w:vAlign w:val="center"/>
          </w:tcPr>
          <w:p w14:paraId="547E20C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3DFB2ED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B8F96B4">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交通运输业</w:t>
            </w:r>
          </w:p>
        </w:tc>
        <w:tc>
          <w:tcPr>
            <w:tcW w:w="1984" w:type="dxa"/>
            <w:tcBorders>
              <w:top w:val="nil"/>
              <w:left w:val="nil"/>
              <w:bottom w:val="single" w:color="auto" w:sz="4" w:space="0"/>
              <w:right w:val="single" w:color="auto" w:sz="4" w:space="0"/>
            </w:tcBorders>
            <w:vAlign w:val="center"/>
          </w:tcPr>
          <w:p w14:paraId="523294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47789C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203CFEB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6F3F6DA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724122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5154D3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0D95900">
            <w:pPr>
              <w:rPr>
                <w:color w:val="auto"/>
                <w:highlight w:val="none"/>
              </w:rPr>
            </w:pPr>
          </w:p>
        </w:tc>
        <w:tc>
          <w:tcPr>
            <w:tcW w:w="1984" w:type="dxa"/>
            <w:tcBorders>
              <w:top w:val="nil"/>
              <w:left w:val="nil"/>
              <w:bottom w:val="single" w:color="auto" w:sz="4" w:space="0"/>
              <w:right w:val="single" w:color="auto" w:sz="4" w:space="0"/>
            </w:tcBorders>
            <w:vAlign w:val="center"/>
          </w:tcPr>
          <w:p w14:paraId="05A37C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E8BE6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DA6883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3000≤Y＜30000</w:t>
            </w:r>
          </w:p>
        </w:tc>
        <w:tc>
          <w:tcPr>
            <w:tcW w:w="1701" w:type="dxa"/>
            <w:tcBorders>
              <w:top w:val="nil"/>
              <w:left w:val="nil"/>
              <w:bottom w:val="single" w:color="auto" w:sz="4" w:space="0"/>
              <w:right w:val="single" w:color="auto" w:sz="4" w:space="0"/>
            </w:tcBorders>
            <w:vAlign w:val="center"/>
          </w:tcPr>
          <w:p w14:paraId="2E071C3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200≤Y＜3000</w:t>
            </w:r>
          </w:p>
        </w:tc>
        <w:tc>
          <w:tcPr>
            <w:tcW w:w="1134" w:type="dxa"/>
            <w:tcBorders>
              <w:top w:val="nil"/>
              <w:left w:val="nil"/>
              <w:bottom w:val="single" w:color="auto" w:sz="4" w:space="0"/>
              <w:right w:val="single" w:color="auto" w:sz="4" w:space="0"/>
            </w:tcBorders>
            <w:vAlign w:val="center"/>
          </w:tcPr>
          <w:p w14:paraId="7AAAF2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w:t>
            </w:r>
          </w:p>
        </w:tc>
      </w:tr>
      <w:tr w14:paraId="4AC613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F68215C">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仓储业</w:t>
            </w:r>
          </w:p>
        </w:tc>
        <w:tc>
          <w:tcPr>
            <w:tcW w:w="1984" w:type="dxa"/>
            <w:tcBorders>
              <w:top w:val="nil"/>
              <w:left w:val="nil"/>
              <w:bottom w:val="single" w:color="auto" w:sz="4" w:space="0"/>
              <w:right w:val="single" w:color="auto" w:sz="4" w:space="0"/>
            </w:tcBorders>
            <w:vAlign w:val="center"/>
          </w:tcPr>
          <w:p w14:paraId="00116F2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41E3E3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3B74DB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w:t>
            </w:r>
          </w:p>
        </w:tc>
        <w:tc>
          <w:tcPr>
            <w:tcW w:w="1701" w:type="dxa"/>
            <w:tcBorders>
              <w:top w:val="nil"/>
              <w:left w:val="nil"/>
              <w:bottom w:val="single" w:color="auto" w:sz="4" w:space="0"/>
              <w:right w:val="single" w:color="auto" w:sz="4" w:space="0"/>
            </w:tcBorders>
            <w:vAlign w:val="center"/>
          </w:tcPr>
          <w:p w14:paraId="74B2A8C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20≤X＜100</w:t>
            </w:r>
          </w:p>
        </w:tc>
        <w:tc>
          <w:tcPr>
            <w:tcW w:w="1134" w:type="dxa"/>
            <w:tcBorders>
              <w:top w:val="nil"/>
              <w:left w:val="nil"/>
              <w:bottom w:val="single" w:color="auto" w:sz="4" w:space="0"/>
              <w:right w:val="single" w:color="auto" w:sz="4" w:space="0"/>
            </w:tcBorders>
            <w:vAlign w:val="center"/>
          </w:tcPr>
          <w:p w14:paraId="46E0B99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076AFB5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31FA946">
            <w:pPr>
              <w:rPr>
                <w:color w:val="auto"/>
                <w:highlight w:val="none"/>
              </w:rPr>
            </w:pPr>
          </w:p>
        </w:tc>
        <w:tc>
          <w:tcPr>
            <w:tcW w:w="1984" w:type="dxa"/>
            <w:tcBorders>
              <w:top w:val="nil"/>
              <w:left w:val="nil"/>
              <w:bottom w:val="single" w:color="auto" w:sz="4" w:space="0"/>
              <w:right w:val="single" w:color="auto" w:sz="4" w:space="0"/>
            </w:tcBorders>
            <w:vAlign w:val="center"/>
          </w:tcPr>
          <w:p w14:paraId="182606F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7B41147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105BA1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1000≤Y＜30000</w:t>
            </w:r>
          </w:p>
        </w:tc>
        <w:tc>
          <w:tcPr>
            <w:tcW w:w="1701" w:type="dxa"/>
            <w:tcBorders>
              <w:top w:val="nil"/>
              <w:left w:val="nil"/>
              <w:bottom w:val="single" w:color="auto" w:sz="4" w:space="0"/>
              <w:right w:val="single" w:color="auto" w:sz="4" w:space="0"/>
            </w:tcBorders>
            <w:vAlign w:val="center"/>
          </w:tcPr>
          <w:p w14:paraId="0C6388A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6B2D2C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09910F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1F6A5D">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邮政业</w:t>
            </w:r>
          </w:p>
        </w:tc>
        <w:tc>
          <w:tcPr>
            <w:tcW w:w="1984" w:type="dxa"/>
            <w:tcBorders>
              <w:top w:val="nil"/>
              <w:left w:val="nil"/>
              <w:bottom w:val="single" w:color="auto" w:sz="4" w:space="0"/>
              <w:right w:val="single" w:color="auto" w:sz="4" w:space="0"/>
            </w:tcBorders>
            <w:vAlign w:val="center"/>
          </w:tcPr>
          <w:p w14:paraId="144A439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2364BB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1A0D58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347E8A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302A29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755230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2B6CC1E">
            <w:pPr>
              <w:rPr>
                <w:color w:val="auto"/>
                <w:highlight w:val="none"/>
              </w:rPr>
            </w:pPr>
          </w:p>
        </w:tc>
        <w:tc>
          <w:tcPr>
            <w:tcW w:w="1984" w:type="dxa"/>
            <w:tcBorders>
              <w:top w:val="nil"/>
              <w:left w:val="nil"/>
              <w:bottom w:val="single" w:color="auto" w:sz="4" w:space="0"/>
              <w:right w:val="single" w:color="auto" w:sz="4" w:space="0"/>
            </w:tcBorders>
            <w:vAlign w:val="center"/>
          </w:tcPr>
          <w:p w14:paraId="5645D7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84128A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2CA90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2000≤Y＜30000</w:t>
            </w:r>
          </w:p>
        </w:tc>
        <w:tc>
          <w:tcPr>
            <w:tcW w:w="1701" w:type="dxa"/>
            <w:tcBorders>
              <w:top w:val="nil"/>
              <w:left w:val="nil"/>
              <w:bottom w:val="single" w:color="auto" w:sz="4" w:space="0"/>
              <w:right w:val="single" w:color="auto" w:sz="4" w:space="0"/>
            </w:tcBorders>
            <w:vAlign w:val="center"/>
          </w:tcPr>
          <w:p w14:paraId="102A715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372A59F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8946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B4AC823">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住宿业</w:t>
            </w:r>
          </w:p>
        </w:tc>
        <w:tc>
          <w:tcPr>
            <w:tcW w:w="1984" w:type="dxa"/>
            <w:tcBorders>
              <w:top w:val="nil"/>
              <w:left w:val="nil"/>
              <w:bottom w:val="single" w:color="auto" w:sz="4" w:space="0"/>
              <w:right w:val="single" w:color="auto" w:sz="4" w:space="0"/>
            </w:tcBorders>
            <w:vAlign w:val="center"/>
          </w:tcPr>
          <w:p w14:paraId="1784199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74D04E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0A7E6D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25E160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8B889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8E6CA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5A74CE1">
            <w:pPr>
              <w:rPr>
                <w:color w:val="auto"/>
                <w:highlight w:val="none"/>
              </w:rPr>
            </w:pPr>
          </w:p>
        </w:tc>
        <w:tc>
          <w:tcPr>
            <w:tcW w:w="1984" w:type="dxa"/>
            <w:tcBorders>
              <w:top w:val="nil"/>
              <w:left w:val="nil"/>
              <w:bottom w:val="single" w:color="auto" w:sz="4" w:space="0"/>
              <w:right w:val="single" w:color="auto" w:sz="4" w:space="0"/>
            </w:tcBorders>
            <w:vAlign w:val="center"/>
          </w:tcPr>
          <w:p w14:paraId="378D768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75E0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A4107C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29314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72CA3F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A4AF3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B3CF5E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餐饮业</w:t>
            </w:r>
          </w:p>
        </w:tc>
        <w:tc>
          <w:tcPr>
            <w:tcW w:w="1984" w:type="dxa"/>
            <w:tcBorders>
              <w:top w:val="nil"/>
              <w:left w:val="nil"/>
              <w:bottom w:val="single" w:color="auto" w:sz="4" w:space="0"/>
              <w:right w:val="single" w:color="auto" w:sz="4" w:space="0"/>
            </w:tcBorders>
            <w:vAlign w:val="center"/>
          </w:tcPr>
          <w:p w14:paraId="5D979B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29C0B9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EA84F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4CE488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61D29B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F51DED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A228583">
            <w:pPr>
              <w:rPr>
                <w:color w:val="auto"/>
                <w:highlight w:val="none"/>
              </w:rPr>
            </w:pPr>
          </w:p>
        </w:tc>
        <w:tc>
          <w:tcPr>
            <w:tcW w:w="1984" w:type="dxa"/>
            <w:tcBorders>
              <w:top w:val="nil"/>
              <w:left w:val="nil"/>
              <w:bottom w:val="single" w:color="auto" w:sz="4" w:space="0"/>
              <w:right w:val="single" w:color="auto" w:sz="4" w:space="0"/>
            </w:tcBorders>
            <w:vAlign w:val="center"/>
          </w:tcPr>
          <w:p w14:paraId="241B2F1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3BC52F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70AF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61873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6ED312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3649F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30805D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信息传输业</w:t>
            </w:r>
          </w:p>
        </w:tc>
        <w:tc>
          <w:tcPr>
            <w:tcW w:w="1984" w:type="dxa"/>
            <w:tcBorders>
              <w:top w:val="nil"/>
              <w:left w:val="nil"/>
              <w:bottom w:val="single" w:color="auto" w:sz="4" w:space="0"/>
              <w:right w:val="single" w:color="auto" w:sz="4" w:space="0"/>
            </w:tcBorders>
            <w:vAlign w:val="center"/>
          </w:tcPr>
          <w:p w14:paraId="115A560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31F3B3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788011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100≤X＜2000</w:t>
            </w:r>
          </w:p>
        </w:tc>
        <w:tc>
          <w:tcPr>
            <w:tcW w:w="1701" w:type="dxa"/>
            <w:tcBorders>
              <w:top w:val="nil"/>
              <w:left w:val="nil"/>
              <w:bottom w:val="single" w:color="auto" w:sz="4" w:space="0"/>
              <w:right w:val="single" w:color="auto" w:sz="4" w:space="0"/>
            </w:tcBorders>
            <w:vAlign w:val="center"/>
          </w:tcPr>
          <w:p w14:paraId="7CAF648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42A7AB1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3D98CB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ACBB7F">
            <w:pPr>
              <w:rPr>
                <w:color w:val="auto"/>
                <w:highlight w:val="none"/>
              </w:rPr>
            </w:pPr>
          </w:p>
        </w:tc>
        <w:tc>
          <w:tcPr>
            <w:tcW w:w="1984" w:type="dxa"/>
            <w:tcBorders>
              <w:top w:val="nil"/>
              <w:left w:val="nil"/>
              <w:bottom w:val="single" w:color="auto" w:sz="4" w:space="0"/>
              <w:right w:val="single" w:color="auto" w:sz="4" w:space="0"/>
            </w:tcBorders>
            <w:vAlign w:val="center"/>
          </w:tcPr>
          <w:p w14:paraId="3C684F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169C5B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01C58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1000≤Y＜100000</w:t>
            </w:r>
          </w:p>
        </w:tc>
        <w:tc>
          <w:tcPr>
            <w:tcW w:w="1701" w:type="dxa"/>
            <w:tcBorders>
              <w:top w:val="nil"/>
              <w:left w:val="nil"/>
              <w:bottom w:val="single" w:color="auto" w:sz="4" w:space="0"/>
              <w:right w:val="single" w:color="auto" w:sz="4" w:space="0"/>
            </w:tcBorders>
            <w:vAlign w:val="center"/>
          </w:tcPr>
          <w:p w14:paraId="33C506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08856D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711DE4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904499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软件和信息技术服务业</w:t>
            </w:r>
          </w:p>
        </w:tc>
        <w:tc>
          <w:tcPr>
            <w:tcW w:w="1984" w:type="dxa"/>
            <w:tcBorders>
              <w:top w:val="nil"/>
              <w:left w:val="nil"/>
              <w:bottom w:val="single" w:color="auto" w:sz="4" w:space="0"/>
              <w:right w:val="single" w:color="auto" w:sz="4" w:space="0"/>
            </w:tcBorders>
            <w:vAlign w:val="center"/>
          </w:tcPr>
          <w:p w14:paraId="779F964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213E78E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1CC2D59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56FB37F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18102D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1FA72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2A2F85">
            <w:pPr>
              <w:rPr>
                <w:color w:val="auto"/>
                <w:highlight w:val="none"/>
              </w:rPr>
            </w:pPr>
          </w:p>
        </w:tc>
        <w:tc>
          <w:tcPr>
            <w:tcW w:w="1984" w:type="dxa"/>
            <w:tcBorders>
              <w:top w:val="nil"/>
              <w:left w:val="nil"/>
              <w:bottom w:val="single" w:color="auto" w:sz="4" w:space="0"/>
              <w:right w:val="single" w:color="auto" w:sz="4" w:space="0"/>
            </w:tcBorders>
            <w:vAlign w:val="center"/>
          </w:tcPr>
          <w:p w14:paraId="04D1927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3594E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012D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w:t>
            </w:r>
          </w:p>
        </w:tc>
        <w:tc>
          <w:tcPr>
            <w:tcW w:w="1701" w:type="dxa"/>
            <w:tcBorders>
              <w:top w:val="nil"/>
              <w:left w:val="nil"/>
              <w:bottom w:val="single" w:color="auto" w:sz="4" w:space="0"/>
              <w:right w:val="single" w:color="auto" w:sz="4" w:space="0"/>
            </w:tcBorders>
            <w:vAlign w:val="center"/>
          </w:tcPr>
          <w:p w14:paraId="3F77BCF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50≤Y＜1000</w:t>
            </w:r>
          </w:p>
        </w:tc>
        <w:tc>
          <w:tcPr>
            <w:tcW w:w="1134" w:type="dxa"/>
            <w:tcBorders>
              <w:top w:val="nil"/>
              <w:left w:val="nil"/>
              <w:bottom w:val="single" w:color="auto" w:sz="4" w:space="0"/>
              <w:right w:val="single" w:color="auto" w:sz="4" w:space="0"/>
            </w:tcBorders>
            <w:vAlign w:val="center"/>
          </w:tcPr>
          <w:p w14:paraId="3F3DA06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0FFE70D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B7C4F2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房地产开发经营</w:t>
            </w:r>
          </w:p>
        </w:tc>
        <w:tc>
          <w:tcPr>
            <w:tcW w:w="1984" w:type="dxa"/>
            <w:tcBorders>
              <w:top w:val="nil"/>
              <w:left w:val="nil"/>
              <w:bottom w:val="single" w:color="auto" w:sz="4" w:space="0"/>
              <w:right w:val="single" w:color="auto" w:sz="4" w:space="0"/>
            </w:tcBorders>
            <w:vAlign w:val="center"/>
          </w:tcPr>
          <w:p w14:paraId="728098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D4E162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541AF15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1000≤Y＜200000</w:t>
            </w:r>
          </w:p>
        </w:tc>
        <w:tc>
          <w:tcPr>
            <w:tcW w:w="1701" w:type="dxa"/>
            <w:tcBorders>
              <w:top w:val="nil"/>
              <w:left w:val="nil"/>
              <w:bottom w:val="single" w:color="auto" w:sz="4" w:space="0"/>
              <w:right w:val="single" w:color="auto" w:sz="4" w:space="0"/>
            </w:tcBorders>
            <w:vAlign w:val="center"/>
          </w:tcPr>
          <w:p w14:paraId="341A714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100≤X＜1000</w:t>
            </w:r>
          </w:p>
        </w:tc>
        <w:tc>
          <w:tcPr>
            <w:tcW w:w="1134" w:type="dxa"/>
            <w:tcBorders>
              <w:top w:val="nil"/>
              <w:left w:val="nil"/>
              <w:bottom w:val="single" w:color="auto" w:sz="4" w:space="0"/>
              <w:right w:val="single" w:color="auto" w:sz="4" w:space="0"/>
            </w:tcBorders>
            <w:vAlign w:val="center"/>
          </w:tcPr>
          <w:p w14:paraId="5518074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6D73E1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07684B0">
            <w:pPr>
              <w:rPr>
                <w:color w:val="auto"/>
                <w:highlight w:val="none"/>
              </w:rPr>
            </w:pPr>
          </w:p>
        </w:tc>
        <w:tc>
          <w:tcPr>
            <w:tcW w:w="1984" w:type="dxa"/>
            <w:tcBorders>
              <w:top w:val="nil"/>
              <w:left w:val="nil"/>
              <w:bottom w:val="single" w:color="auto" w:sz="4" w:space="0"/>
              <w:right w:val="single" w:color="auto" w:sz="4" w:space="0"/>
            </w:tcBorders>
            <w:vAlign w:val="center"/>
          </w:tcPr>
          <w:p w14:paraId="4B10449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5B5519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080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5000≤Z＜10000</w:t>
            </w:r>
          </w:p>
        </w:tc>
        <w:tc>
          <w:tcPr>
            <w:tcW w:w="1701" w:type="dxa"/>
            <w:tcBorders>
              <w:top w:val="nil"/>
              <w:left w:val="nil"/>
              <w:bottom w:val="single" w:color="auto" w:sz="4" w:space="0"/>
              <w:right w:val="single" w:color="auto" w:sz="4" w:space="0"/>
            </w:tcBorders>
            <w:vAlign w:val="center"/>
          </w:tcPr>
          <w:p w14:paraId="2B74856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2000≤Y＜5000</w:t>
            </w:r>
          </w:p>
        </w:tc>
        <w:tc>
          <w:tcPr>
            <w:tcW w:w="1134" w:type="dxa"/>
            <w:tcBorders>
              <w:top w:val="nil"/>
              <w:left w:val="nil"/>
              <w:bottom w:val="single" w:color="auto" w:sz="4" w:space="0"/>
              <w:right w:val="single" w:color="auto" w:sz="4" w:space="0"/>
            </w:tcBorders>
            <w:vAlign w:val="center"/>
          </w:tcPr>
          <w:p w14:paraId="6C29F5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Y＜2000</w:t>
            </w:r>
          </w:p>
        </w:tc>
      </w:tr>
      <w:tr w14:paraId="35ACB4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1C1FB11">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物业管理</w:t>
            </w:r>
          </w:p>
        </w:tc>
        <w:tc>
          <w:tcPr>
            <w:tcW w:w="1984" w:type="dxa"/>
            <w:tcBorders>
              <w:top w:val="nil"/>
              <w:left w:val="nil"/>
              <w:bottom w:val="single" w:color="auto" w:sz="4" w:space="0"/>
              <w:right w:val="single" w:color="auto" w:sz="4" w:space="0"/>
            </w:tcBorders>
            <w:vAlign w:val="center"/>
          </w:tcPr>
          <w:p w14:paraId="7EFD49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72B888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0A912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4C322B1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134" w:type="dxa"/>
            <w:tcBorders>
              <w:top w:val="nil"/>
              <w:left w:val="nil"/>
              <w:bottom w:val="single" w:color="auto" w:sz="4" w:space="0"/>
              <w:right w:val="single" w:color="auto" w:sz="4" w:space="0"/>
            </w:tcBorders>
            <w:vAlign w:val="center"/>
          </w:tcPr>
          <w:p w14:paraId="318ADB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501B41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0671F3">
            <w:pPr>
              <w:rPr>
                <w:color w:val="auto"/>
                <w:highlight w:val="none"/>
              </w:rPr>
            </w:pPr>
          </w:p>
        </w:tc>
        <w:tc>
          <w:tcPr>
            <w:tcW w:w="1984" w:type="dxa"/>
            <w:tcBorders>
              <w:top w:val="nil"/>
              <w:left w:val="nil"/>
              <w:bottom w:val="single" w:color="auto" w:sz="4" w:space="0"/>
              <w:right w:val="single" w:color="auto" w:sz="4" w:space="0"/>
            </w:tcBorders>
            <w:vAlign w:val="center"/>
          </w:tcPr>
          <w:p w14:paraId="4F0868D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62DCD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55A2BB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701" w:type="dxa"/>
            <w:tcBorders>
              <w:top w:val="nil"/>
              <w:left w:val="nil"/>
              <w:bottom w:val="single" w:color="auto" w:sz="4" w:space="0"/>
              <w:right w:val="single" w:color="auto" w:sz="4" w:space="0"/>
            </w:tcBorders>
            <w:vAlign w:val="center"/>
          </w:tcPr>
          <w:p w14:paraId="32A0FA3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500≤Y＜1000</w:t>
            </w:r>
          </w:p>
        </w:tc>
        <w:tc>
          <w:tcPr>
            <w:tcW w:w="1134" w:type="dxa"/>
            <w:tcBorders>
              <w:top w:val="nil"/>
              <w:left w:val="nil"/>
              <w:bottom w:val="single" w:color="auto" w:sz="4" w:space="0"/>
              <w:right w:val="single" w:color="auto" w:sz="4" w:space="0"/>
            </w:tcBorders>
            <w:vAlign w:val="center"/>
          </w:tcPr>
          <w:p w14:paraId="176A11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Y＜500</w:t>
            </w:r>
          </w:p>
        </w:tc>
      </w:tr>
      <w:tr w14:paraId="688CEA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3B2597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租赁和商务服务业</w:t>
            </w:r>
          </w:p>
        </w:tc>
        <w:tc>
          <w:tcPr>
            <w:tcW w:w="1984" w:type="dxa"/>
            <w:tcBorders>
              <w:top w:val="nil"/>
              <w:left w:val="nil"/>
              <w:bottom w:val="single" w:color="auto" w:sz="4" w:space="0"/>
              <w:right w:val="single" w:color="auto" w:sz="4" w:space="0"/>
            </w:tcBorders>
            <w:vAlign w:val="center"/>
          </w:tcPr>
          <w:p w14:paraId="378D91A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46B462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37F1FF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9E36AA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DD2311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54FA04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86F656C">
            <w:pPr>
              <w:rPr>
                <w:color w:val="auto"/>
                <w:highlight w:val="none"/>
              </w:rPr>
            </w:pPr>
          </w:p>
        </w:tc>
        <w:tc>
          <w:tcPr>
            <w:tcW w:w="1984" w:type="dxa"/>
            <w:tcBorders>
              <w:top w:val="nil"/>
              <w:left w:val="nil"/>
              <w:bottom w:val="single" w:color="auto" w:sz="4" w:space="0"/>
              <w:right w:val="single" w:color="auto" w:sz="4" w:space="0"/>
            </w:tcBorders>
            <w:vAlign w:val="center"/>
          </w:tcPr>
          <w:p w14:paraId="2A81094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73D6F7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D42786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8000≤Z＜120000</w:t>
            </w:r>
          </w:p>
        </w:tc>
        <w:tc>
          <w:tcPr>
            <w:tcW w:w="1701" w:type="dxa"/>
            <w:tcBorders>
              <w:top w:val="nil"/>
              <w:left w:val="nil"/>
              <w:bottom w:val="single" w:color="auto" w:sz="4" w:space="0"/>
              <w:right w:val="single" w:color="auto" w:sz="4" w:space="0"/>
            </w:tcBorders>
            <w:vAlign w:val="center"/>
          </w:tcPr>
          <w:p w14:paraId="1F053D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100≤Z＜8000</w:t>
            </w:r>
          </w:p>
        </w:tc>
        <w:tc>
          <w:tcPr>
            <w:tcW w:w="1134" w:type="dxa"/>
            <w:tcBorders>
              <w:top w:val="nil"/>
              <w:left w:val="nil"/>
              <w:bottom w:val="single" w:color="auto" w:sz="4" w:space="0"/>
              <w:right w:val="single" w:color="auto" w:sz="4" w:space="0"/>
            </w:tcBorders>
            <w:vAlign w:val="center"/>
          </w:tcPr>
          <w:p w14:paraId="47F954F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33B662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74EFFAB">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其他未列明行业</w:t>
            </w:r>
          </w:p>
        </w:tc>
        <w:tc>
          <w:tcPr>
            <w:tcW w:w="1984" w:type="dxa"/>
            <w:tcBorders>
              <w:top w:val="nil"/>
              <w:left w:val="nil"/>
              <w:bottom w:val="single" w:color="auto" w:sz="4" w:space="0"/>
              <w:right w:val="single" w:color="auto" w:sz="4" w:space="0"/>
            </w:tcBorders>
            <w:vAlign w:val="center"/>
          </w:tcPr>
          <w:p w14:paraId="3E1B2D8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066BA6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FAD79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499746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8E286E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bl>
    <w:p w14:paraId="47592434">
      <w:pPr>
        <w:spacing w:line="560" w:lineRule="exact"/>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D6FDCFF">
      <w:pPr>
        <w:pStyle w:val="27"/>
        <w:rPr>
          <w:rFonts w:hint="eastAsia" w:hAnsi="仿宋"/>
          <w:color w:val="auto"/>
          <w:szCs w:val="21"/>
          <w:highlight w:val="none"/>
        </w:rPr>
      </w:pPr>
    </w:p>
    <w:p w14:paraId="2D335D28">
      <w:pPr>
        <w:pStyle w:val="27"/>
        <w:rPr>
          <w:rFonts w:hint="eastAsia" w:hAnsi="仿宋"/>
          <w:color w:val="auto"/>
          <w:szCs w:val="21"/>
          <w:highlight w:val="none"/>
        </w:rPr>
      </w:pPr>
    </w:p>
    <w:p w14:paraId="05EBDCA1">
      <w:pPr>
        <w:pStyle w:val="27"/>
        <w:rPr>
          <w:rFonts w:hint="eastAsia" w:hAnsi="仿宋"/>
          <w:color w:val="auto"/>
          <w:szCs w:val="21"/>
          <w:highlight w:val="none"/>
        </w:rPr>
      </w:pPr>
    </w:p>
    <w:p w14:paraId="50613AD8">
      <w:pPr>
        <w:pStyle w:val="27"/>
        <w:rPr>
          <w:rFonts w:hint="eastAsia" w:hAnsi="仿宋"/>
          <w:color w:val="auto"/>
          <w:szCs w:val="21"/>
          <w:highlight w:val="none"/>
        </w:rPr>
      </w:pPr>
    </w:p>
    <w:p w14:paraId="5D7A9161">
      <w:pPr>
        <w:pStyle w:val="27"/>
        <w:rPr>
          <w:rFonts w:hint="eastAsia" w:hAnsi="仿宋"/>
          <w:color w:val="auto"/>
          <w:szCs w:val="21"/>
          <w:highlight w:val="none"/>
        </w:rPr>
      </w:pPr>
    </w:p>
    <w:p w14:paraId="2AFE638E">
      <w:pPr>
        <w:tabs>
          <w:tab w:val="left" w:pos="180"/>
          <w:tab w:val="left" w:pos="1620"/>
        </w:tabs>
        <w:spacing w:line="360" w:lineRule="auto"/>
        <w:ind w:firstLine="422" w:firstLineChars="200"/>
        <w:rPr>
          <w:rFonts w:hint="eastAsia" w:ascii="宋体" w:hAnsi="宋体" w:cs="宋体"/>
          <w:b/>
          <w:bCs/>
          <w:color w:val="auto"/>
          <w:szCs w:val="21"/>
          <w:highlight w:val="none"/>
          <w:lang w:bidi="ar-SA"/>
        </w:rPr>
      </w:pPr>
    </w:p>
    <w:p w14:paraId="75905EF3">
      <w:pPr>
        <w:pStyle w:val="2"/>
        <w:spacing w:before="0" w:after="0" w:line="480" w:lineRule="auto"/>
        <w:jc w:val="center"/>
        <w:rPr>
          <w:rFonts w:hint="eastAsia"/>
          <w:color w:val="auto"/>
          <w:highlight w:val="none"/>
        </w:rPr>
      </w:pPr>
      <w:bookmarkStart w:id="45" w:name="_Toc17040"/>
      <w:bookmarkStart w:id="46" w:name="_Toc21087"/>
      <w:r>
        <w:rPr>
          <w:rFonts w:hint="eastAsia"/>
          <w:color w:val="auto"/>
          <w:highlight w:val="none"/>
        </w:rPr>
        <w:t>第三章</w:t>
      </w:r>
      <w:r>
        <w:rPr>
          <w:color w:val="auto"/>
          <w:highlight w:val="none"/>
        </w:rPr>
        <w:t xml:space="preserve"> </w:t>
      </w:r>
      <w:r>
        <w:rPr>
          <w:rFonts w:hint="eastAsia"/>
          <w:color w:val="auto"/>
          <w:highlight w:val="none"/>
        </w:rPr>
        <w:t>供应商须知</w:t>
      </w:r>
      <w:bookmarkEnd w:id="45"/>
      <w:bookmarkEnd w:id="46"/>
    </w:p>
    <w:p w14:paraId="1E04277F">
      <w:pPr>
        <w:pStyle w:val="3"/>
        <w:spacing w:before="0" w:after="0" w:line="240" w:lineRule="auto"/>
        <w:jc w:val="center"/>
        <w:rPr>
          <w:rFonts w:hint="eastAsia" w:ascii="宋体" w:hAnsi="宋体"/>
          <w:b w:val="0"/>
          <w:color w:val="auto"/>
          <w:highlight w:val="none"/>
        </w:rPr>
      </w:pPr>
      <w:bookmarkStart w:id="47" w:name="_Toc4440"/>
      <w:bookmarkStart w:id="48" w:name="_Toc32767"/>
      <w:r>
        <w:rPr>
          <w:rFonts w:hint="eastAsia" w:ascii="宋体" w:hAnsi="宋体"/>
          <w:b w:val="0"/>
          <w:color w:val="auto"/>
          <w:highlight w:val="none"/>
        </w:rPr>
        <w:t>第一节 供应商须知前附表</w:t>
      </w:r>
      <w:bookmarkEnd w:id="47"/>
      <w:bookmarkEnd w:id="48"/>
    </w:p>
    <w:tbl>
      <w:tblPr>
        <w:tblStyle w:val="2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527"/>
        <w:gridCol w:w="6850"/>
      </w:tblGrid>
      <w:tr w14:paraId="68F0D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61071AF">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条款号</w:t>
            </w:r>
          </w:p>
        </w:tc>
        <w:tc>
          <w:tcPr>
            <w:tcW w:w="2527" w:type="dxa"/>
            <w:tcBorders>
              <w:top w:val="single" w:color="000000" w:sz="4" w:space="0"/>
              <w:left w:val="single" w:color="000000" w:sz="4" w:space="0"/>
              <w:bottom w:val="single" w:color="000000" w:sz="4" w:space="0"/>
              <w:right w:val="single" w:color="000000" w:sz="4" w:space="0"/>
            </w:tcBorders>
            <w:vAlign w:val="center"/>
          </w:tcPr>
          <w:p w14:paraId="672455F9">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条款内容</w:t>
            </w:r>
          </w:p>
        </w:tc>
        <w:tc>
          <w:tcPr>
            <w:tcW w:w="6850" w:type="dxa"/>
            <w:tcBorders>
              <w:top w:val="single" w:color="000000" w:sz="4" w:space="0"/>
              <w:left w:val="single" w:color="000000" w:sz="4" w:space="0"/>
              <w:bottom w:val="single" w:color="000000" w:sz="4" w:space="0"/>
              <w:right w:val="single" w:color="000000" w:sz="4" w:space="0"/>
            </w:tcBorders>
          </w:tcPr>
          <w:p w14:paraId="26B1793C">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具体要求</w:t>
            </w:r>
          </w:p>
        </w:tc>
      </w:tr>
      <w:tr w14:paraId="47A2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1621E5E">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w:t>
            </w:r>
          </w:p>
        </w:tc>
        <w:tc>
          <w:tcPr>
            <w:tcW w:w="2527" w:type="dxa"/>
            <w:tcBorders>
              <w:top w:val="single" w:color="000000" w:sz="4" w:space="0"/>
              <w:left w:val="single" w:color="000000" w:sz="4" w:space="0"/>
              <w:bottom w:val="single" w:color="000000" w:sz="4" w:space="0"/>
              <w:right w:val="single" w:color="000000" w:sz="4" w:space="0"/>
            </w:tcBorders>
            <w:vAlign w:val="center"/>
          </w:tcPr>
          <w:p w14:paraId="5BE0719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供应商资格条件</w:t>
            </w:r>
          </w:p>
        </w:tc>
        <w:tc>
          <w:tcPr>
            <w:tcW w:w="6850" w:type="dxa"/>
            <w:tcBorders>
              <w:top w:val="single" w:color="000000" w:sz="4" w:space="0"/>
              <w:left w:val="single" w:color="000000" w:sz="4" w:space="0"/>
              <w:bottom w:val="single" w:color="000000" w:sz="4" w:space="0"/>
              <w:right w:val="single" w:color="000000" w:sz="4" w:space="0"/>
            </w:tcBorders>
          </w:tcPr>
          <w:p w14:paraId="546791EC">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03896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89440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5.1</w:t>
            </w:r>
          </w:p>
        </w:tc>
        <w:tc>
          <w:tcPr>
            <w:tcW w:w="2527" w:type="dxa"/>
            <w:tcBorders>
              <w:top w:val="single" w:color="000000" w:sz="4" w:space="0"/>
              <w:left w:val="single" w:color="000000" w:sz="4" w:space="0"/>
              <w:bottom w:val="single" w:color="000000" w:sz="4" w:space="0"/>
              <w:right w:val="single" w:color="000000" w:sz="4" w:space="0"/>
            </w:tcBorders>
            <w:vAlign w:val="center"/>
          </w:tcPr>
          <w:p w14:paraId="018AE5A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是否接受联合体竞标</w:t>
            </w:r>
          </w:p>
        </w:tc>
        <w:tc>
          <w:tcPr>
            <w:tcW w:w="6850" w:type="dxa"/>
            <w:tcBorders>
              <w:top w:val="single" w:color="000000" w:sz="4" w:space="0"/>
              <w:left w:val="single" w:color="000000" w:sz="4" w:space="0"/>
              <w:bottom w:val="single" w:color="000000" w:sz="4" w:space="0"/>
              <w:right w:val="single" w:color="000000" w:sz="4" w:space="0"/>
            </w:tcBorders>
            <w:vAlign w:val="center"/>
          </w:tcPr>
          <w:p w14:paraId="77F7AAF9">
            <w:pPr>
              <w:spacing w:line="360" w:lineRule="auto"/>
              <w:rPr>
                <w:rFonts w:hint="eastAsia" w:ascii="宋体" w:hAnsi="宋体" w:cs="宋体"/>
                <w:color w:val="auto"/>
                <w:szCs w:val="21"/>
                <w:highlight w:val="none"/>
                <w:lang w:bidi="ar-SA"/>
              </w:rPr>
            </w:pPr>
            <w:bookmarkStart w:id="49" w:name="PO_3000001868_PM007"/>
            <w:r>
              <w:rPr>
                <w:rFonts w:hint="eastAsia" w:ascii="宋体" w:hAnsi="宋体"/>
                <w:color w:val="auto"/>
                <w:szCs w:val="21"/>
                <w:highlight w:val="none"/>
              </w:rPr>
              <w:t>不允许联合体竞标</w:t>
            </w:r>
            <w:bookmarkEnd w:id="49"/>
          </w:p>
        </w:tc>
      </w:tr>
      <w:tr w14:paraId="78C99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A3D8EB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p>
        </w:tc>
        <w:tc>
          <w:tcPr>
            <w:tcW w:w="2527" w:type="dxa"/>
            <w:tcBorders>
              <w:top w:val="single" w:color="000000" w:sz="4" w:space="0"/>
              <w:left w:val="single" w:color="000000" w:sz="4" w:space="0"/>
              <w:bottom w:val="single" w:color="000000" w:sz="4" w:space="0"/>
              <w:right w:val="single" w:color="000000" w:sz="4" w:space="0"/>
            </w:tcBorders>
            <w:vAlign w:val="center"/>
          </w:tcPr>
          <w:p w14:paraId="32588568">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15298C7">
            <w:pPr>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无</w:t>
            </w:r>
          </w:p>
        </w:tc>
      </w:tr>
      <w:tr w14:paraId="57A04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799E95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6.1</w:t>
            </w:r>
          </w:p>
        </w:tc>
        <w:tc>
          <w:tcPr>
            <w:tcW w:w="2527" w:type="dxa"/>
            <w:tcBorders>
              <w:top w:val="single" w:color="000000" w:sz="4" w:space="0"/>
              <w:left w:val="single" w:color="000000" w:sz="4" w:space="0"/>
              <w:bottom w:val="single" w:color="000000" w:sz="4" w:space="0"/>
              <w:right w:val="single" w:color="000000" w:sz="4" w:space="0"/>
            </w:tcBorders>
            <w:vAlign w:val="center"/>
          </w:tcPr>
          <w:p w14:paraId="387511E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是否允许分包</w:t>
            </w:r>
          </w:p>
        </w:tc>
        <w:tc>
          <w:tcPr>
            <w:tcW w:w="6850" w:type="dxa"/>
            <w:tcBorders>
              <w:top w:val="single" w:color="000000" w:sz="4" w:space="0"/>
              <w:left w:val="single" w:color="000000" w:sz="4" w:space="0"/>
              <w:bottom w:val="single" w:color="000000" w:sz="4" w:space="0"/>
              <w:right w:val="single" w:color="000000" w:sz="4" w:space="0"/>
            </w:tcBorders>
            <w:vAlign w:val="center"/>
          </w:tcPr>
          <w:p w14:paraId="0BD1DF8F">
            <w:pPr>
              <w:pStyle w:val="10"/>
              <w:spacing w:line="360" w:lineRule="auto"/>
              <w:rPr>
                <w:rFonts w:hint="eastAsia" w:ascii="宋体" w:hAnsi="宋体" w:cs="宋体"/>
                <w:color w:val="auto"/>
                <w:szCs w:val="21"/>
                <w:highlight w:val="none"/>
                <w:lang w:val="en-US" w:eastAsia="zh-CN" w:bidi="ar-SA"/>
              </w:rPr>
            </w:pPr>
            <w:bookmarkStart w:id="50" w:name="PO_3000001868_PM044"/>
            <w:r>
              <w:rPr>
                <w:rFonts w:hint="eastAsia" w:ascii="宋体" w:hAnsi="宋体"/>
                <w:color w:val="auto"/>
                <w:szCs w:val="21"/>
                <w:highlight w:val="none"/>
                <w:lang w:val="en-US" w:eastAsia="zh-CN"/>
              </w:rPr>
              <w:t>不允许分包</w:t>
            </w:r>
            <w:bookmarkEnd w:id="50"/>
          </w:p>
        </w:tc>
      </w:tr>
      <w:tr w14:paraId="43D5D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A7DE433">
            <w:pPr>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w:t>
            </w:r>
          </w:p>
        </w:tc>
        <w:tc>
          <w:tcPr>
            <w:tcW w:w="2527" w:type="dxa"/>
            <w:tcBorders>
              <w:top w:val="single" w:color="000000" w:sz="4" w:space="0"/>
              <w:left w:val="single" w:color="000000" w:sz="4" w:space="0"/>
              <w:bottom w:val="single" w:color="000000" w:sz="4" w:space="0"/>
              <w:right w:val="single" w:color="000000" w:sz="4" w:space="0"/>
            </w:tcBorders>
            <w:vAlign w:val="center"/>
          </w:tcPr>
          <w:p w14:paraId="1E98F346">
            <w:pPr>
              <w:snapToGrid w:val="0"/>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招标控制价（最高限价）</w:t>
            </w:r>
          </w:p>
        </w:tc>
        <w:tc>
          <w:tcPr>
            <w:tcW w:w="6850" w:type="dxa"/>
            <w:tcBorders>
              <w:top w:val="single" w:color="000000" w:sz="4" w:space="0"/>
              <w:left w:val="single" w:color="000000" w:sz="4" w:space="0"/>
              <w:bottom w:val="single" w:color="000000" w:sz="4" w:space="0"/>
              <w:right w:val="single" w:color="000000" w:sz="4" w:space="0"/>
            </w:tcBorders>
            <w:vAlign w:val="center"/>
          </w:tcPr>
          <w:p w14:paraId="701D911E">
            <w:pPr>
              <w:pStyle w:val="10"/>
              <w:spacing w:line="360" w:lineRule="auto"/>
              <w:rPr>
                <w:rFonts w:hint="eastAsia" w:ascii="宋体" w:hAnsi="宋体"/>
                <w:color w:val="auto"/>
                <w:szCs w:val="21"/>
                <w:highlight w:val="none"/>
                <w:lang w:val="en-US" w:eastAsia="zh-CN"/>
              </w:rPr>
            </w:pPr>
            <w:r>
              <w:rPr>
                <w:rFonts w:hint="eastAsia" w:ascii="宋体" w:hAnsi="宋体" w:cs="Times New Roman"/>
                <w:color w:val="auto"/>
                <w:szCs w:val="21"/>
                <w:highlight w:val="none"/>
                <w:lang w:val="en-US" w:eastAsia="zh-CN" w:bidi="ar-SA"/>
              </w:rPr>
              <w:t>人民币贰佰捌拾玖万玖仟柒佰壹拾玖元叁角肆分</w:t>
            </w:r>
            <w:r>
              <w:rPr>
                <w:rFonts w:hint="eastAsia" w:ascii="宋体" w:hAnsi="宋体" w:eastAsia="宋体" w:cs="Times New Roman"/>
                <w:color w:val="auto"/>
                <w:szCs w:val="21"/>
                <w:highlight w:val="none"/>
                <w:lang w:val="en-US" w:eastAsia="zh-CN" w:bidi="ar-SA"/>
              </w:rPr>
              <w:t>（</w:t>
            </w:r>
            <w:r>
              <w:rPr>
                <w:rFonts w:hint="eastAsia" w:ascii="宋体" w:hAnsi="宋体" w:cs="宋体"/>
                <w:color w:val="auto"/>
                <w:szCs w:val="21"/>
                <w:highlight w:val="none"/>
                <w:lang w:val="en-US" w:eastAsia="zh-CN" w:bidi="ar-SA"/>
              </w:rPr>
              <w:t>2899719.34</w:t>
            </w:r>
            <w:r>
              <w:rPr>
                <w:rFonts w:hint="eastAsia" w:ascii="宋体" w:hAnsi="宋体" w:eastAsia="宋体" w:cs="Times New Roman"/>
                <w:color w:val="auto"/>
                <w:szCs w:val="21"/>
                <w:highlight w:val="none"/>
                <w:lang w:val="en-US" w:eastAsia="zh-CN" w:bidi="ar-SA"/>
              </w:rPr>
              <w:t>元）</w:t>
            </w:r>
          </w:p>
        </w:tc>
      </w:tr>
      <w:tr w14:paraId="466D3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38E979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w:t>
            </w:r>
          </w:p>
        </w:tc>
        <w:tc>
          <w:tcPr>
            <w:tcW w:w="2527" w:type="dxa"/>
            <w:tcBorders>
              <w:top w:val="single" w:color="000000" w:sz="4" w:space="0"/>
              <w:left w:val="single" w:color="000000" w:sz="4" w:space="0"/>
              <w:bottom w:val="single" w:color="000000" w:sz="4" w:space="0"/>
              <w:right w:val="single" w:color="000000" w:sz="4" w:space="0"/>
            </w:tcBorders>
            <w:vAlign w:val="center"/>
          </w:tcPr>
          <w:p w14:paraId="484E9DE7">
            <w:pPr>
              <w:snapToGrid w:val="0"/>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资格证明文件组成</w:t>
            </w:r>
          </w:p>
          <w:p w14:paraId="09B1771D">
            <w:pPr>
              <w:spacing w:line="360" w:lineRule="auto"/>
              <w:jc w:val="center"/>
              <w:rPr>
                <w:rFonts w:hint="eastAsia" w:ascii="宋体" w:hAnsi="宋体" w:cs="宋体"/>
                <w:color w:val="auto"/>
                <w:szCs w:val="21"/>
                <w:highlight w:val="none"/>
                <w:lang w:bidi="ar-SA"/>
              </w:rPr>
            </w:pPr>
          </w:p>
        </w:tc>
        <w:tc>
          <w:tcPr>
            <w:tcW w:w="6850" w:type="dxa"/>
            <w:tcBorders>
              <w:top w:val="single" w:color="000000" w:sz="4" w:space="0"/>
              <w:left w:val="single" w:color="000000" w:sz="4" w:space="0"/>
              <w:bottom w:val="single" w:color="000000" w:sz="4" w:space="0"/>
              <w:right w:val="single" w:color="000000" w:sz="4" w:space="0"/>
            </w:tcBorders>
            <w:vAlign w:val="center"/>
          </w:tcPr>
          <w:p w14:paraId="389BD6C8">
            <w:pPr>
              <w:spacing w:line="360" w:lineRule="auto"/>
              <w:rPr>
                <w:rFonts w:hint="eastAsia" w:ascii="宋体" w:hAnsi="宋体" w:eastAsia="宋体" w:cs="宋体"/>
                <w:color w:val="auto"/>
                <w:szCs w:val="21"/>
                <w:highlight w:val="none"/>
                <w:lang w:eastAsia="zh-CN" w:bidi="ar-SA"/>
              </w:rPr>
            </w:pPr>
            <w:r>
              <w:rPr>
                <w:rFonts w:hint="eastAsia" w:ascii="宋体" w:hAnsi="宋体" w:eastAsia="宋体" w:cs="宋体"/>
                <w:color w:val="auto"/>
                <w:szCs w:val="21"/>
                <w:highlight w:val="none"/>
                <w:lang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highlight w:val="none"/>
                <w:lang w:bidi="ar-SA"/>
              </w:rPr>
              <w:t>必须提供，否则响应文件按无效响应处理</w:t>
            </w:r>
            <w:r>
              <w:rPr>
                <w:rFonts w:hint="eastAsia" w:ascii="宋体" w:hAnsi="宋体" w:eastAsia="宋体" w:cs="宋体"/>
                <w:color w:val="auto"/>
                <w:szCs w:val="21"/>
                <w:highlight w:val="none"/>
                <w:lang w:bidi="ar-SA"/>
              </w:rPr>
              <w:t>）</w:t>
            </w:r>
            <w:r>
              <w:rPr>
                <w:rFonts w:hint="eastAsia" w:ascii="宋体" w:hAnsi="宋体" w:eastAsia="宋体" w:cs="宋体"/>
                <w:color w:val="auto"/>
                <w:szCs w:val="21"/>
                <w:highlight w:val="none"/>
                <w:lang w:eastAsia="zh-CN" w:bidi="ar-SA"/>
              </w:rPr>
              <w:t>；</w:t>
            </w:r>
          </w:p>
          <w:p w14:paraId="1670197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2、供应商依法缴纳税收的相关材料</w:t>
            </w:r>
            <w:r>
              <w:rPr>
                <w:rFonts w:hint="eastAsia" w:ascii="宋体" w:hAnsi="宋体"/>
                <w:color w:val="auto"/>
                <w:szCs w:val="21"/>
                <w:highlight w:val="none"/>
              </w:rPr>
              <w:t>（</w:t>
            </w:r>
            <w:r>
              <w:rPr>
                <w:rFonts w:hint="eastAsia" w:ascii="宋体" w:hAnsi="宋体" w:cs="宋体"/>
                <w:color w:val="auto"/>
                <w:szCs w:val="21"/>
                <w:highlight w:val="none"/>
                <w:lang w:bidi="ar-SA"/>
              </w:rPr>
              <w:t>供应商提供</w:t>
            </w:r>
            <w:r>
              <w:rPr>
                <w:rFonts w:hint="eastAsia" w:ascii="宋体" w:hAnsi="宋体" w:cs="宋体"/>
                <w:color w:val="auto"/>
                <w:szCs w:val="21"/>
                <w:highlight w:val="none"/>
                <w:lang w:eastAsia="zh-CN" w:bidi="ar-SA"/>
              </w:rPr>
              <w:t>磋商截止时间前半年内连续3个月的依法缴纳税收的凭据复印件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w:t>
            </w:r>
          </w:p>
          <w:p w14:paraId="0AB17E36">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3、供应商依法缴纳社会保障资金的相关材料[</w:t>
            </w:r>
            <w:r>
              <w:rPr>
                <w:rFonts w:hint="eastAsia" w:ascii="宋体" w:hAnsi="宋体" w:cs="宋体"/>
                <w:color w:val="auto"/>
                <w:szCs w:val="21"/>
                <w:highlight w:val="none"/>
                <w:lang w:eastAsia="zh-CN" w:bidi="ar-SA"/>
              </w:rPr>
              <w:t>磋商截止时间前半年内连续3个月的依法缴纳社会保障资金的缴费凭证（专用收据或者社会保险缴纳清单）复印件</w:t>
            </w:r>
            <w:r>
              <w:rPr>
                <w:rFonts w:hint="eastAsia" w:ascii="宋体" w:hAnsi="宋体" w:cs="宋体"/>
                <w:color w:val="auto"/>
                <w:szCs w:val="21"/>
                <w:highlight w:val="none"/>
                <w:lang w:bidi="ar-SA"/>
              </w:rPr>
              <w:t>；</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 xml:space="preserve">） </w:t>
            </w:r>
          </w:p>
          <w:p w14:paraId="5D829B1A">
            <w:pPr>
              <w:spacing w:line="360" w:lineRule="auto"/>
              <w:rPr>
                <w:color w:val="auto"/>
                <w:highlight w:val="none"/>
              </w:rPr>
            </w:pPr>
            <w:r>
              <w:rPr>
                <w:rFonts w:hint="eastAsia" w:ascii="宋体" w:hAnsi="宋体" w:eastAsia="宋体" w:cs="宋体"/>
                <w:color w:val="auto"/>
                <w:szCs w:val="21"/>
                <w:highlight w:val="none"/>
                <w:lang w:bidi="ar-SA"/>
              </w:rPr>
              <w:t>4、供应商财务状况报告</w:t>
            </w:r>
            <w:r>
              <w:rPr>
                <w:rFonts w:hint="eastAsia" w:ascii="宋体" w:hAnsi="宋体" w:eastAsia="宋体" w:cs="宋体"/>
                <w:color w:val="auto"/>
                <w:szCs w:val="21"/>
                <w:highlight w:val="none"/>
                <w:u w:val="none"/>
                <w:lang w:eastAsia="zh-CN" w:bidi="ar-SA"/>
              </w:rPr>
              <w:t>【</w:t>
            </w:r>
            <w:r>
              <w:rPr>
                <w:rFonts w:hint="eastAsia" w:ascii="宋体" w:hAnsi="宋体" w:cs="宋体"/>
                <w:color w:val="auto"/>
                <w:szCs w:val="21"/>
                <w:highlight w:val="none"/>
                <w:u w:val="none"/>
                <w:lang w:val="en-US" w:eastAsia="zh-CN" w:bidi="ar-SA"/>
              </w:rPr>
              <w:t>2025</w:t>
            </w:r>
            <w:r>
              <w:rPr>
                <w:rFonts w:hint="eastAsia" w:ascii="宋体" w:hAnsi="宋体" w:eastAsia="宋体" w:cs="宋体"/>
                <w:color w:val="auto"/>
                <w:szCs w:val="21"/>
                <w:highlight w:val="none"/>
                <w:u w:val="none"/>
                <w:lang w:val="en-US" w:eastAsia="zh-CN" w:bidi="ar-SA"/>
              </w:rPr>
              <w:t>】</w:t>
            </w:r>
            <w:r>
              <w:rPr>
                <w:rFonts w:hint="eastAsia" w:ascii="宋体" w:hAnsi="宋体" w:eastAsia="宋体" w:cs="宋体"/>
                <w:color w:val="auto"/>
                <w:szCs w:val="21"/>
                <w:highlight w:val="none"/>
                <w:lang w:val="en-US" w:eastAsia="zh-CN" w:bidi="ar-SA"/>
              </w:rPr>
              <w:t>年</w:t>
            </w:r>
            <w:r>
              <w:rPr>
                <w:rFonts w:hint="eastAsia" w:ascii="宋体" w:hAnsi="宋体" w:eastAsia="宋体" w:cs="宋体"/>
                <w:color w:val="auto"/>
                <w:szCs w:val="21"/>
                <w:highlight w:val="none"/>
                <w:lang w:bidi="ar-SA"/>
              </w:rPr>
              <w:t>财务状况报告复印件;供应商成立不满一年的应提供上一个月的财务状况报告复印件。(上述财务状况报告包括:供应商执行《企业会计准则》的，提供</w:t>
            </w:r>
            <w:r>
              <w:rPr>
                <w:rFonts w:hint="eastAsia"/>
                <w:color w:val="auto"/>
                <w:highlight w:val="none"/>
              </w:rPr>
              <w:t>资产负债表、利润表、现金流量表、所有者权益变动表及其附注(以下称“四表一注”); 供应商执行《小企业会计准则》的，提供资产负债表、利润表、现金流量表及其附注(以下称“三表一注》);供应商执行《政府会计制度》的，提供资产负债表、收入费用表和净资产变动表及其附注)。</w:t>
            </w:r>
            <w:r>
              <w:rPr>
                <w:rFonts w:hint="eastAsia"/>
                <w:b/>
                <w:bCs/>
                <w:color w:val="auto"/>
                <w:highlight w:val="none"/>
              </w:rPr>
              <w:t>(必须提供,</w:t>
            </w:r>
            <w:r>
              <w:rPr>
                <w:rFonts w:hint="eastAsia" w:ascii="宋体" w:hAnsi="宋体" w:cs="宋体"/>
                <w:b/>
                <w:color w:val="auto"/>
                <w:szCs w:val="21"/>
                <w:highlight w:val="none"/>
                <w:lang w:bidi="ar-SA"/>
              </w:rPr>
              <w:t>否则响应文件按无效响应处理</w:t>
            </w:r>
            <w:r>
              <w:rPr>
                <w:rFonts w:hint="eastAsia"/>
                <w:b/>
                <w:bCs/>
                <w:color w:val="auto"/>
                <w:highlight w:val="none"/>
              </w:rPr>
              <w:t>)</w:t>
            </w:r>
            <w:r>
              <w:rPr>
                <w:rFonts w:hint="eastAsia"/>
                <w:color w:val="auto"/>
                <w:highlight w:val="none"/>
              </w:rPr>
              <w:t>。</w:t>
            </w:r>
          </w:p>
          <w:p w14:paraId="4678E404">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5、供应商直接控股、管理关系信息表；（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3082101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6、资格声明</w:t>
            </w:r>
            <w:r>
              <w:rPr>
                <w:rFonts w:hint="eastAsia" w:ascii="宋体" w:hAnsi="宋体" w:cs="宋体"/>
                <w:color w:val="auto"/>
                <w:szCs w:val="21"/>
                <w:highlight w:val="none"/>
                <w:lang w:val="en-US" w:eastAsia="zh-CN" w:bidi="ar-SA"/>
              </w:rPr>
              <w:t>函</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619B7266">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7、建设工程项目管理承诺书；</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64D66E5">
            <w:pPr>
              <w:spacing w:line="360" w:lineRule="auto"/>
              <w:rPr>
                <w:rFonts w:hint="eastAsia" w:ascii="宋体" w:hAnsi="宋体"/>
                <w:b/>
                <w:bCs/>
                <w:color w:val="auto"/>
                <w:szCs w:val="21"/>
                <w:highlight w:val="none"/>
              </w:rPr>
            </w:pPr>
            <w:r>
              <w:rPr>
                <w:rFonts w:hint="eastAsia" w:ascii="宋体" w:hAnsi="宋体"/>
                <w:color w:val="auto"/>
                <w:szCs w:val="21"/>
                <w:highlight w:val="none"/>
              </w:rPr>
              <w:t>8、根据</w:t>
            </w:r>
            <w:r>
              <w:rPr>
                <w:rFonts w:hint="eastAsia" w:ascii="宋体" w:hAnsi="宋体"/>
                <w:color w:val="auto"/>
                <w:szCs w:val="21"/>
                <w:highlight w:val="none"/>
                <w:lang w:eastAsia="zh-CN"/>
              </w:rPr>
              <w:t>竞争性磋商公告</w:t>
            </w:r>
            <w:r>
              <w:rPr>
                <w:rFonts w:hint="eastAsia" w:ascii="宋体" w:hAnsi="宋体"/>
                <w:color w:val="auto"/>
                <w:szCs w:val="21"/>
                <w:highlight w:val="none"/>
              </w:rPr>
              <w:t>对应的特定资格要求及特定条件设置</w:t>
            </w:r>
            <w:r>
              <w:rPr>
                <w:rFonts w:hint="eastAsia" w:ascii="宋体" w:hAnsi="宋体"/>
                <w:color w:val="auto"/>
                <w:szCs w:val="21"/>
                <w:highlight w:val="none"/>
                <w:lang w:eastAsia="zh-CN"/>
              </w:rPr>
              <w:t>供应商</w:t>
            </w:r>
            <w:r>
              <w:rPr>
                <w:rFonts w:hint="eastAsia" w:ascii="宋体" w:hAnsi="宋体"/>
                <w:color w:val="auto"/>
                <w:szCs w:val="21"/>
                <w:highlight w:val="none"/>
              </w:rPr>
              <w:t>提供的资格证明材料</w:t>
            </w:r>
            <w:r>
              <w:rPr>
                <w:rFonts w:hint="eastAsia" w:ascii="宋体" w:hAnsi="宋体"/>
                <w:color w:val="auto"/>
                <w:szCs w:val="21"/>
                <w:highlight w:val="none"/>
                <w:lang w:eastAsia="zh-CN"/>
              </w:rPr>
              <w:t>：①</w:t>
            </w:r>
            <w:r>
              <w:rPr>
                <w:rFonts w:hint="eastAsia" w:ascii="宋体" w:hAnsi="宋体" w:eastAsia="宋体" w:cs="Times New Roman"/>
                <w:color w:val="auto"/>
                <w:spacing w:val="0"/>
                <w:sz w:val="21"/>
                <w:szCs w:val="21"/>
                <w:highlight w:val="none"/>
                <w:lang w:eastAsia="zh-CN" w:bidi="ar-SA"/>
              </w:rPr>
              <w:t>市政公用工程施工总承包叁级（含）以上资质证书复印件；②有效的安全生产许可证复印件；③拟投入项目经理的市政公用工程专业贰级（含）以上注册建造师复印件及有效的安全生产考核合格证书复印件</w:t>
            </w:r>
            <w:r>
              <w:rPr>
                <w:rFonts w:hint="eastAsia" w:ascii="宋体" w:hAnsi="宋体" w:eastAsia="宋体" w:cs="Times New Roman"/>
                <w:b w:val="0"/>
                <w:color w:val="auto"/>
                <w:szCs w:val="21"/>
                <w:highlight w:val="none"/>
                <w:lang w:bidi="ar-SA"/>
              </w:rPr>
              <w:t>（B类）</w:t>
            </w:r>
            <w:r>
              <w:rPr>
                <w:rFonts w:hint="eastAsia" w:ascii="宋体" w:hAnsi="宋体" w:eastAsia="宋体" w:cs="Times New Roman"/>
                <w:b w:val="0"/>
                <w:color w:val="auto"/>
                <w:szCs w:val="21"/>
                <w:highlight w:val="none"/>
                <w:lang w:eastAsia="zh-CN" w:bidi="ar-SA"/>
              </w:rPr>
              <w:t>；</w:t>
            </w:r>
            <w:r>
              <w:rPr>
                <w:rFonts w:hint="eastAsia" w:ascii="宋体" w:hAnsi="宋体" w:eastAsia="宋体" w:cs="Times New Roman"/>
                <w:b w:val="0"/>
                <w:color w:val="auto"/>
                <w:szCs w:val="21"/>
                <w:highlight w:val="none"/>
                <w:lang w:bidi="ar-SA"/>
              </w:rPr>
              <w:t>④</w:t>
            </w:r>
            <w:r>
              <w:rPr>
                <w:rFonts w:hint="eastAsia" w:ascii="宋体" w:hAnsi="宋体" w:eastAsia="宋体" w:cs="Times New Roman"/>
                <w:color w:val="auto"/>
                <w:spacing w:val="0"/>
                <w:sz w:val="21"/>
                <w:szCs w:val="21"/>
                <w:highlight w:val="none"/>
                <w:lang w:bidi="ar-SA"/>
              </w:rPr>
              <w:t>项目经理</w:t>
            </w:r>
            <w:r>
              <w:rPr>
                <w:rFonts w:hint="eastAsia" w:ascii="宋体" w:hAnsi="宋体" w:eastAsia="宋体" w:cs="Times New Roman"/>
                <w:color w:val="auto"/>
                <w:szCs w:val="21"/>
                <w:highlight w:val="none"/>
                <w:lang w:val="en-US" w:eastAsia="zh-CN" w:bidi="ar-SA"/>
              </w:rPr>
              <w:t>未担任其他在建建设工程项目的项目经理承诺书</w:t>
            </w:r>
            <w:r>
              <w:rPr>
                <w:rFonts w:hint="eastAsia" w:ascii="宋体" w:hAnsi="宋体" w:eastAsia="宋体" w:cs="Times New Roman"/>
                <w:color w:val="auto"/>
                <w:szCs w:val="21"/>
                <w:highlight w:val="none"/>
                <w:lang w:eastAsia="zh-CN" w:bidi="ar-SA"/>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C1292E5">
            <w:pPr>
              <w:spacing w:line="360" w:lineRule="auto"/>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val="en-US" w:eastAsia="zh-CN" w:bidi="ar"/>
              </w:rPr>
              <w:t>证书复印件</w:t>
            </w:r>
            <w:r>
              <w:rPr>
                <w:rFonts w:hint="eastAsia" w:ascii="宋体" w:hAnsi="宋体" w:cs="宋体"/>
                <w:color w:val="auto"/>
                <w:kern w:val="0"/>
                <w:szCs w:val="21"/>
                <w:highlight w:val="none"/>
                <w:lang w:eastAsia="zh-CN" w:bidi="ar"/>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114BCB39">
            <w:pPr>
              <w:spacing w:line="360" w:lineRule="auto"/>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10、</w:t>
            </w:r>
            <w:r>
              <w:rPr>
                <w:rFonts w:hint="eastAsia" w:ascii="宋体" w:hAnsi="宋体"/>
                <w:color w:val="auto"/>
                <w:szCs w:val="21"/>
                <w:highlight w:val="none"/>
              </w:rPr>
              <w:t>专职安全生产管理人员</w:t>
            </w:r>
            <w:r>
              <w:rPr>
                <w:rFonts w:hint="eastAsia" w:ascii="宋体" w:hAnsi="宋体"/>
                <w:color w:val="auto"/>
                <w:szCs w:val="21"/>
                <w:highlight w:val="none"/>
                <w:lang w:eastAsia="zh-CN"/>
              </w:rPr>
              <w:t>：</w:t>
            </w:r>
            <w:r>
              <w:rPr>
                <w:rFonts w:hint="eastAsia" w:ascii="宋体" w:hAnsi="宋体" w:cs="宋体"/>
                <w:color w:val="auto"/>
                <w:kern w:val="0"/>
                <w:szCs w:val="21"/>
                <w:highlight w:val="none"/>
                <w:lang w:bidi="ar"/>
              </w:rPr>
              <w:t>持</w:t>
            </w:r>
            <w:r>
              <w:rPr>
                <w:rFonts w:hint="eastAsia" w:ascii="宋体" w:hAnsi="宋体"/>
                <w:color w:val="auto"/>
                <w:szCs w:val="21"/>
                <w:highlight w:val="none"/>
              </w:rPr>
              <w:t>有效的安全生产考核合格证书（C类）</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D2E89F5">
            <w:pPr>
              <w:spacing w:line="360" w:lineRule="auto"/>
              <w:rPr>
                <w:rFonts w:hint="eastAsia" w:ascii="宋体" w:hAnsi="宋体"/>
                <w:b/>
                <w:bCs/>
                <w:color w:val="auto"/>
                <w:szCs w:val="21"/>
                <w:highlight w:val="none"/>
              </w:rPr>
            </w:pPr>
            <w:r>
              <w:rPr>
                <w:rFonts w:hint="eastAsia" w:ascii="宋体" w:hAnsi="宋体" w:cs="宋体"/>
                <w:color w:val="auto"/>
                <w:kern w:val="0"/>
                <w:szCs w:val="21"/>
                <w:highlight w:val="none"/>
                <w:lang w:val="en-US" w:eastAsia="zh-CN" w:bidi="ar"/>
              </w:rPr>
              <w:t>11、施工员、质量员、材料员：具有相应施工现场专业人员职业培训合格证书并在有效期内；</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EE0B69D">
            <w:pPr>
              <w:pStyle w:val="27"/>
              <w:spacing w:line="360" w:lineRule="auto"/>
              <w:ind w:firstLine="0" w:firstLineChars="0"/>
              <w:rPr>
                <w:rFonts w:hint="eastAsia"/>
                <w:b/>
                <w:bCs/>
                <w:color w:val="auto"/>
                <w:highlight w:val="none"/>
                <w:lang w:val="en-US" w:eastAsia="zh-CN"/>
              </w:rPr>
            </w:pPr>
            <w:r>
              <w:rPr>
                <w:rFonts w:hint="eastAsia" w:ascii="宋体" w:hAnsi="宋体" w:eastAsia="宋体" w:cs="宋体"/>
                <w:color w:val="auto"/>
                <w:kern w:val="2"/>
                <w:sz w:val="21"/>
                <w:szCs w:val="21"/>
                <w:highlight w:val="none"/>
                <w:lang w:val="en-US" w:eastAsia="zh-CN" w:bidi="ar-SA"/>
              </w:rPr>
              <w:t>12、中小企业声明函或残疾人福利性单位声明函或监狱企业的说明</w:t>
            </w:r>
            <w:r>
              <w:rPr>
                <w:rFonts w:hint="eastAsia" w:ascii="宋体" w:hAnsi="宋体" w:eastAsia="宋体" w:cs="宋体"/>
                <w:b/>
                <w:bCs/>
                <w:color w:val="auto"/>
                <w:kern w:val="2"/>
                <w:sz w:val="21"/>
                <w:szCs w:val="21"/>
                <w:highlight w:val="none"/>
                <w:lang w:val="en-US" w:eastAsia="zh-CN" w:bidi="ar-SA"/>
              </w:rPr>
              <w:t>（本项目为专门面向中小微企业采购，必须提供，否则响应文件按无效响应处理）。</w:t>
            </w:r>
          </w:p>
          <w:p w14:paraId="2174E4B2">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13</w:t>
            </w:r>
            <w:r>
              <w:rPr>
                <w:rFonts w:hint="eastAsia" w:ascii="宋体" w:hAnsi="宋体" w:cs="宋体"/>
                <w:color w:val="auto"/>
                <w:szCs w:val="21"/>
                <w:highlight w:val="none"/>
                <w:lang w:bidi="ar-SA"/>
              </w:rPr>
              <w:t>、除磋商文件规定必须提供以外，供应商认为需要提供的其他证明材料；</w:t>
            </w:r>
          </w:p>
          <w:p w14:paraId="4A848B1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注：</w:t>
            </w:r>
          </w:p>
          <w:p w14:paraId="10CD15A9">
            <w:pPr>
              <w:pStyle w:val="10"/>
              <w:spacing w:line="360" w:lineRule="auto"/>
              <w:ind w:firstLine="422" w:firstLineChars="200"/>
              <w:rPr>
                <w:rFonts w:hint="eastAsia" w:ascii="宋体" w:hAnsi="宋体" w:cs="宋体"/>
                <w:b/>
                <w:color w:val="auto"/>
                <w:szCs w:val="21"/>
                <w:highlight w:val="none"/>
                <w:lang w:val="en-US" w:eastAsia="zh-CN" w:bidi="ar-SA"/>
              </w:rPr>
            </w:pPr>
            <w:r>
              <w:rPr>
                <w:rFonts w:hint="eastAsia" w:ascii="宋体" w:hAnsi="宋体" w:cs="宋体"/>
                <w:b/>
                <w:color w:val="auto"/>
                <w:szCs w:val="21"/>
                <w:highlight w:val="none"/>
                <w:lang w:val="en-US" w:eastAsia="zh-CN" w:bidi="ar-SA"/>
              </w:rPr>
              <w:t>1.以上标明“必须提供”的材料属于复印件的扫描件的，必须加盖供应商电子公章，否则响应文件按无效响应处理。</w:t>
            </w:r>
          </w:p>
        </w:tc>
      </w:tr>
      <w:tr w14:paraId="24245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796A1C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5019D83D">
            <w:pPr>
              <w:spacing w:line="360" w:lineRule="auto"/>
              <w:jc w:val="center"/>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商务技术文件组成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431520D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1.无串通竞标行为的承诺函；</w:t>
            </w:r>
            <w:r>
              <w:rPr>
                <w:rFonts w:hint="eastAsia" w:ascii="宋体" w:hAnsi="宋体" w:cs="宋体"/>
                <w:b/>
                <w:bCs/>
                <w:color w:val="auto"/>
                <w:szCs w:val="21"/>
                <w:highlight w:val="none"/>
                <w:lang w:bidi="ar-SA"/>
              </w:rPr>
              <w:t>（必须提供，否则响应文件按无效响应处理）</w:t>
            </w:r>
          </w:p>
          <w:p w14:paraId="0B663645">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2.法定代表人身份证明书及法定代表人有效身份证正反面复印件；</w:t>
            </w:r>
            <w:r>
              <w:rPr>
                <w:rFonts w:hint="eastAsia" w:ascii="宋体" w:hAnsi="宋体" w:cs="宋体"/>
                <w:b/>
                <w:bCs/>
                <w:color w:val="auto"/>
                <w:szCs w:val="21"/>
                <w:highlight w:val="none"/>
                <w:lang w:bidi="ar-SA"/>
              </w:rPr>
              <w:t>（除自然人竞标外必须提供，否则响应文件按无效响应处理）</w:t>
            </w:r>
          </w:p>
          <w:p w14:paraId="4486747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3.法定代表人授权委托书及委托代理人有效身份证正反面复印件；</w:t>
            </w:r>
            <w:r>
              <w:rPr>
                <w:rFonts w:hint="eastAsia" w:ascii="宋体" w:hAnsi="宋体" w:cs="宋体"/>
                <w:b/>
                <w:bCs/>
                <w:color w:val="auto"/>
                <w:szCs w:val="21"/>
                <w:highlight w:val="none"/>
                <w:lang w:bidi="ar-SA"/>
              </w:rPr>
              <w:t>（委托时必须提供，否则响应文件按无效响应处理）</w:t>
            </w:r>
          </w:p>
          <w:p w14:paraId="795AD628">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4.商务条款偏离表；（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54ED075">
            <w:pPr>
              <w:spacing w:line="360" w:lineRule="auto"/>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5.</w:t>
            </w:r>
            <w:r>
              <w:rPr>
                <w:rFonts w:hint="eastAsia" w:ascii="宋体" w:hAnsi="宋体" w:cs="宋体"/>
                <w:color w:val="auto"/>
                <w:szCs w:val="21"/>
                <w:highlight w:val="none"/>
                <w:lang w:bidi="ar-SA"/>
              </w:rPr>
              <w:t>项目管理机构配备情况</w:t>
            </w:r>
            <w:r>
              <w:rPr>
                <w:rFonts w:hint="eastAsia" w:ascii="宋体" w:hAnsi="宋体"/>
                <w:color w:val="auto"/>
                <w:szCs w:val="21"/>
                <w:highlight w:val="none"/>
              </w:rPr>
              <w:t>（格式自拟）；（</w:t>
            </w:r>
            <w:r>
              <w:rPr>
                <w:rFonts w:hint="eastAsia" w:ascii="宋体" w:hAnsi="宋体"/>
                <w:b/>
                <w:color w:val="auto"/>
                <w:szCs w:val="21"/>
                <w:highlight w:val="none"/>
              </w:rPr>
              <w:t>必须提供，</w:t>
            </w:r>
            <w:r>
              <w:rPr>
                <w:rFonts w:hint="eastAsia" w:ascii="宋体" w:hAnsi="宋体"/>
                <w:b/>
                <w:color w:val="auto"/>
                <w:szCs w:val="21"/>
                <w:highlight w:val="none"/>
                <w:lang w:eastAsia="zh-CN"/>
              </w:rPr>
              <w:t>否则响应文件按无效响应处理</w:t>
            </w:r>
            <w:r>
              <w:rPr>
                <w:rFonts w:hint="eastAsia" w:ascii="宋体" w:hAnsi="宋体"/>
                <w:color w:val="auto"/>
                <w:szCs w:val="21"/>
                <w:highlight w:val="none"/>
              </w:rPr>
              <w:t>）</w:t>
            </w:r>
          </w:p>
          <w:p w14:paraId="39E2AFDC">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6</w:t>
            </w:r>
            <w:r>
              <w:rPr>
                <w:rFonts w:hint="eastAsia" w:ascii="宋体" w:hAnsi="宋体" w:cs="宋体"/>
                <w:color w:val="auto"/>
                <w:szCs w:val="21"/>
                <w:highlight w:val="none"/>
                <w:lang w:bidi="ar-SA"/>
              </w:rPr>
              <w:t>.供应商类似业绩的证明文件；</w:t>
            </w:r>
            <w:r>
              <w:rPr>
                <w:rFonts w:hint="eastAsia" w:ascii="宋体" w:hAnsi="宋体" w:cs="宋体"/>
                <w:b/>
                <w:bCs/>
                <w:color w:val="auto"/>
                <w:szCs w:val="21"/>
                <w:highlight w:val="none"/>
                <w:lang w:bidi="ar-SA"/>
              </w:rPr>
              <w:t>（如有</w:t>
            </w:r>
            <w:r>
              <w:rPr>
                <w:rFonts w:hint="eastAsia" w:ascii="宋体" w:hAnsi="宋体" w:cs="宋体"/>
                <w:b/>
                <w:bCs/>
                <w:color w:val="auto"/>
                <w:szCs w:val="21"/>
                <w:highlight w:val="none"/>
                <w:lang w:val="en-US" w:eastAsia="zh-CN" w:bidi="ar-SA"/>
              </w:rPr>
              <w:t>请提供</w:t>
            </w:r>
            <w:r>
              <w:rPr>
                <w:rFonts w:hint="eastAsia" w:ascii="宋体" w:hAnsi="宋体" w:cs="宋体"/>
                <w:b/>
                <w:bCs/>
                <w:color w:val="auto"/>
                <w:szCs w:val="21"/>
                <w:highlight w:val="none"/>
                <w:lang w:bidi="ar-SA"/>
              </w:rPr>
              <w:t>）</w:t>
            </w:r>
          </w:p>
          <w:p w14:paraId="7003B293">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7.竞标技术</w:t>
            </w:r>
            <w:r>
              <w:rPr>
                <w:rFonts w:hint="eastAsia"/>
                <w:color w:val="auto"/>
                <w:highlight w:val="none"/>
              </w:rPr>
              <w:t>偏离表</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8C031E6">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8.施工组织设计或施工方案；</w:t>
            </w:r>
            <w:r>
              <w:rPr>
                <w:rFonts w:hint="eastAsia" w:ascii="宋体" w:hAnsi="宋体" w:cs="宋体"/>
                <w:b/>
                <w:bCs/>
                <w:color w:val="auto"/>
                <w:szCs w:val="21"/>
                <w:highlight w:val="none"/>
                <w:lang w:bidi="ar-SA"/>
              </w:rPr>
              <w:t>（必须提供，</w:t>
            </w:r>
            <w:r>
              <w:rPr>
                <w:rFonts w:hint="eastAsia" w:ascii="宋体" w:hAnsi="宋体" w:cs="宋体"/>
                <w:b/>
                <w:bCs/>
                <w:color w:val="auto"/>
                <w:szCs w:val="21"/>
                <w:highlight w:val="none"/>
                <w:lang w:eastAsia="zh-CN" w:bidi="ar-SA"/>
              </w:rPr>
              <w:t>否则响应文件按无效响应处理</w:t>
            </w:r>
            <w:r>
              <w:rPr>
                <w:rFonts w:hint="eastAsia" w:ascii="宋体" w:hAnsi="宋体" w:cs="宋体"/>
                <w:b/>
                <w:bCs/>
                <w:color w:val="auto"/>
                <w:szCs w:val="21"/>
                <w:highlight w:val="none"/>
                <w:lang w:bidi="ar-SA"/>
              </w:rPr>
              <w:t>）</w:t>
            </w:r>
          </w:p>
          <w:p w14:paraId="3F2E490E">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9.除磋商文件规定必须提供以外，供应商认为需要提供的其他证明材料</w:t>
            </w:r>
          </w:p>
          <w:p w14:paraId="2745A39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 xml:space="preserve">注： </w:t>
            </w:r>
          </w:p>
          <w:p w14:paraId="0C0898E3">
            <w:pPr>
              <w:snapToGrid w:val="0"/>
              <w:spacing w:line="360" w:lineRule="auto"/>
              <w:ind w:firstLine="413" w:firstLineChars="196"/>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1.法定代表人授权委托书必须由法定代表人及委托代理人签字，并加盖供应商公章，否则响应文件按无效响应处理。</w:t>
            </w:r>
          </w:p>
          <w:p w14:paraId="51AD65A0">
            <w:pPr>
              <w:spacing w:line="360" w:lineRule="auto"/>
              <w:ind w:firstLine="413" w:firstLineChars="196"/>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2.以上标明“必须提供”的材料属于复印件的扫描件的，必须加盖供应商电子公章，否则响应文件按无效响应处理。</w:t>
            </w:r>
          </w:p>
        </w:tc>
      </w:tr>
      <w:tr w14:paraId="0F28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80E18E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7D6BF4">
            <w:pPr>
              <w:spacing w:line="360" w:lineRule="auto"/>
              <w:jc w:val="center"/>
              <w:rPr>
                <w:rFonts w:hint="eastAsia" w:ascii="宋体" w:hAnsi="宋体" w:cs="宋体"/>
                <w:color w:val="auto"/>
                <w:szCs w:val="21"/>
                <w:highlight w:val="none"/>
                <w:lang w:bidi="ar-SA"/>
              </w:rPr>
            </w:pPr>
            <w:r>
              <w:rPr>
                <w:rFonts w:hint="eastAsia" w:ascii="宋体" w:hAnsi="宋体" w:cs="宋体"/>
                <w:b/>
                <w:bCs/>
                <w:color w:val="auto"/>
                <w:szCs w:val="21"/>
                <w:highlight w:val="none"/>
                <w:lang w:bidi="ar-SA"/>
              </w:rPr>
              <w:t>报价文件组成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217B6055">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1.报价函</w:t>
            </w:r>
            <w:r>
              <w:rPr>
                <w:rFonts w:hint="eastAsia" w:ascii="宋体" w:hAnsi="宋体" w:cs="宋体"/>
                <w:b/>
                <w:color w:val="auto"/>
                <w:szCs w:val="21"/>
                <w:highlight w:val="none"/>
                <w:lang w:bidi="ar-SA"/>
              </w:rPr>
              <w:t>（必须提供，否则作无效响应处理）</w:t>
            </w:r>
          </w:p>
          <w:p w14:paraId="4D6B27A3">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2.报价函附录</w:t>
            </w:r>
            <w:r>
              <w:rPr>
                <w:rFonts w:hint="eastAsia" w:ascii="宋体" w:hAnsi="宋体" w:cs="宋体"/>
                <w:b/>
                <w:color w:val="auto"/>
                <w:szCs w:val="21"/>
                <w:highlight w:val="none"/>
                <w:lang w:bidi="ar-SA"/>
              </w:rPr>
              <w:t>（必须提供，否则作无效响应处理）</w:t>
            </w:r>
          </w:p>
          <w:p w14:paraId="692F1517">
            <w:pPr>
              <w:spacing w:line="360" w:lineRule="auto"/>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3.已标价的工程量清单</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tc>
      </w:tr>
      <w:tr w14:paraId="7D10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397805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w:t>
            </w:r>
          </w:p>
        </w:tc>
        <w:tc>
          <w:tcPr>
            <w:tcW w:w="2527" w:type="dxa"/>
            <w:tcBorders>
              <w:top w:val="single" w:color="000000" w:sz="4" w:space="0"/>
              <w:left w:val="single" w:color="000000" w:sz="4" w:space="0"/>
              <w:bottom w:val="single" w:color="000000" w:sz="4" w:space="0"/>
              <w:right w:val="single" w:color="000000" w:sz="4" w:space="0"/>
            </w:tcBorders>
            <w:vAlign w:val="center"/>
          </w:tcPr>
          <w:p w14:paraId="75B930B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响应文件电子版要求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F342FC1">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lang w:bidi="ar-SA"/>
              </w:rPr>
              <w:t>”编写（第五章未附格式的，由供应商自行拟定），不可涂改并在规定加盖公章处加盖电子公章，</w:t>
            </w:r>
            <w:r>
              <w:rPr>
                <w:rFonts w:hint="eastAsia" w:ascii="宋体" w:hAnsi="宋体" w:cs="宋体"/>
                <w:b/>
                <w:color w:val="auto"/>
                <w:szCs w:val="21"/>
                <w:highlight w:val="none"/>
                <w:lang w:bidi="ar-SA"/>
              </w:rPr>
              <w:t>否则响应文件按无效响应处理</w:t>
            </w:r>
            <w:r>
              <w:rPr>
                <w:rFonts w:hint="eastAsia" w:ascii="宋体" w:hAnsi="宋体" w:cs="宋体"/>
                <w:color w:val="auto"/>
                <w:szCs w:val="21"/>
                <w:highlight w:val="none"/>
                <w:lang w:bidi="ar-SA"/>
              </w:rPr>
              <w:t>。</w:t>
            </w:r>
          </w:p>
          <w:p w14:paraId="45F8339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w:t>
            </w:r>
            <w:r>
              <w:rPr>
                <w:rFonts w:hint="eastAsia" w:ascii="宋体" w:hAnsi="宋体" w:cs="Courier New"/>
                <w:color w:val="auto"/>
                <w:szCs w:val="21"/>
                <w:highlight w:val="none"/>
                <w:lang w:bidi="ar-SA"/>
              </w:rPr>
              <w:t>.响应文件电子版密封方式：电子响应文件通过平台有效CA加密后在“</w:t>
            </w:r>
            <w:r>
              <w:rPr>
                <w:rFonts w:hint="eastAsia" w:ascii="宋体" w:hAnsi="宋体"/>
                <w:color w:val="auto"/>
                <w:szCs w:val="21"/>
                <w:highlight w:val="none"/>
                <w:lang w:eastAsia="zh-CN"/>
              </w:rPr>
              <w:t>广西政府采购云</w:t>
            </w:r>
            <w:r>
              <w:rPr>
                <w:rFonts w:hint="eastAsia" w:ascii="宋体" w:hAnsi="宋体" w:cs="Courier New"/>
                <w:color w:val="auto"/>
                <w:szCs w:val="21"/>
                <w:highlight w:val="none"/>
                <w:lang w:bidi="ar-SA"/>
              </w:rPr>
              <w:t>”平台投送。（操作方式见公告附件“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lang w:bidi="ar-SA"/>
              </w:rPr>
              <w:t>” ）</w:t>
            </w:r>
          </w:p>
        </w:tc>
      </w:tr>
      <w:tr w14:paraId="0D80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83A68D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5426CC">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响应报价要求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CE90D5A">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1.</w:t>
            </w:r>
            <w:r>
              <w:rPr>
                <w:rFonts w:hint="eastAsia"/>
                <w:color w:val="auto"/>
                <w:highlight w:val="none"/>
              </w:rPr>
              <w:t>响应报价必须包含完成所有工程内容所需的费用。如提供</w:t>
            </w:r>
            <w:r>
              <w:rPr>
                <w:rFonts w:hint="eastAsia"/>
                <w:color w:val="auto"/>
                <w:highlight w:val="none"/>
                <w:lang w:eastAsia="zh-CN"/>
              </w:rPr>
              <w:t>施工</w:t>
            </w:r>
            <w:r>
              <w:rPr>
                <w:rFonts w:hint="eastAsia"/>
                <w:color w:val="auto"/>
                <w:highlight w:val="none"/>
              </w:rPr>
              <w:t>过程中因采购人增加需求而产生的额外费用，由采购人另外结算；或通过双方协商对</w:t>
            </w:r>
            <w:r>
              <w:rPr>
                <w:rFonts w:hint="eastAsia"/>
                <w:color w:val="auto"/>
                <w:highlight w:val="none"/>
                <w:lang w:eastAsia="zh-CN"/>
              </w:rPr>
              <w:t>施工</w:t>
            </w:r>
            <w:r>
              <w:rPr>
                <w:rFonts w:hint="eastAsia"/>
                <w:color w:val="auto"/>
                <w:highlight w:val="none"/>
              </w:rPr>
              <w:t>内容进行调整。</w:t>
            </w:r>
          </w:p>
          <w:p w14:paraId="422EC708">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2.本项目的计税方式：</w:t>
            </w:r>
          </w:p>
          <w:p w14:paraId="2F72B44D">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☑一般计税法         □简易计税法</w:t>
            </w:r>
          </w:p>
          <w:p w14:paraId="73FC8A0F">
            <w:pPr>
              <w:snapToGrid w:val="0"/>
              <w:spacing w:line="360" w:lineRule="auto"/>
              <w:jc w:val="left"/>
              <w:rPr>
                <w:rFonts w:hint="eastAsia" w:ascii="宋体" w:hAnsi="宋体"/>
                <w:b/>
                <w:color w:val="auto"/>
                <w:szCs w:val="21"/>
                <w:highlight w:val="none"/>
              </w:rPr>
            </w:pPr>
            <w:r>
              <w:rPr>
                <w:rFonts w:hint="eastAsia" w:ascii="宋体" w:hAnsi="宋体" w:cs="Courier New"/>
                <w:color w:val="auto"/>
                <w:szCs w:val="21"/>
                <w:highlight w:val="none"/>
                <w:lang w:bidi="ar-SA"/>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tc>
      </w:tr>
      <w:tr w14:paraId="58BD0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5EE05D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D30F7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竞标有效期</w:t>
            </w:r>
          </w:p>
        </w:tc>
        <w:tc>
          <w:tcPr>
            <w:tcW w:w="6850" w:type="dxa"/>
            <w:tcBorders>
              <w:top w:val="single" w:color="000000" w:sz="4" w:space="0"/>
              <w:left w:val="single" w:color="000000" w:sz="4" w:space="0"/>
              <w:bottom w:val="single" w:color="000000" w:sz="4" w:space="0"/>
              <w:right w:val="single" w:color="000000" w:sz="4" w:space="0"/>
            </w:tcBorders>
            <w:vAlign w:val="center"/>
          </w:tcPr>
          <w:p w14:paraId="54541112">
            <w:pPr>
              <w:pStyle w:val="9"/>
              <w:widowControl w:val="0"/>
              <w:tabs>
                <w:tab w:val="clear" w:pos="454"/>
              </w:tabs>
              <w:snapToGrid w:val="0"/>
              <w:spacing w:after="120" w:afterLines="0" w:line="360" w:lineRule="auto"/>
              <w:ind w:left="-283" w:leftChars="-135" w:firstLine="0"/>
              <w:jc w:val="both"/>
              <w:rPr>
                <w:rFonts w:hint="eastAsia" w:ascii="宋体" w:hAnsi="宋体" w:cs="宋体"/>
                <w:color w:val="auto"/>
                <w:kern w:val="2"/>
                <w:sz w:val="21"/>
                <w:szCs w:val="21"/>
                <w:highlight w:val="none"/>
                <w:lang w:bidi="ar-SA"/>
              </w:rPr>
            </w:pPr>
            <w:r>
              <w:rPr>
                <w:rFonts w:hint="eastAsia" w:ascii="宋体" w:hAnsi="宋体" w:cs="宋体"/>
                <w:color w:val="auto"/>
                <w:kern w:val="2"/>
                <w:sz w:val="21"/>
                <w:szCs w:val="21"/>
                <w:highlight w:val="none"/>
                <w:lang w:bidi="ar-SA"/>
              </w:rPr>
              <w:t>自首次响应文件提交截止之日起</w:t>
            </w:r>
            <w:r>
              <w:rPr>
                <w:rFonts w:hint="eastAsia" w:ascii="宋体" w:hAnsi="宋体" w:cs="宋体"/>
                <w:color w:val="auto"/>
                <w:kern w:val="2"/>
                <w:sz w:val="21"/>
                <w:szCs w:val="21"/>
                <w:highlight w:val="none"/>
                <w:u w:val="single"/>
                <w:lang w:bidi="ar-SA"/>
              </w:rPr>
              <w:t>90</w:t>
            </w:r>
            <w:r>
              <w:rPr>
                <w:rFonts w:hint="eastAsia" w:ascii="宋体" w:hAnsi="宋体" w:cs="宋体"/>
                <w:color w:val="auto"/>
                <w:kern w:val="2"/>
                <w:sz w:val="21"/>
                <w:szCs w:val="21"/>
                <w:highlight w:val="none"/>
                <w:lang w:bidi="ar-SA"/>
              </w:rPr>
              <w:t>日。</w:t>
            </w:r>
          </w:p>
        </w:tc>
      </w:tr>
      <w:tr w14:paraId="62DE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FAB6DB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17.1</w:t>
            </w:r>
          </w:p>
        </w:tc>
        <w:tc>
          <w:tcPr>
            <w:tcW w:w="2527" w:type="dxa"/>
            <w:tcBorders>
              <w:top w:val="single" w:color="000000" w:sz="4" w:space="0"/>
              <w:left w:val="single" w:color="000000" w:sz="4" w:space="0"/>
              <w:bottom w:val="single" w:color="000000" w:sz="4" w:space="0"/>
              <w:right w:val="single" w:color="000000" w:sz="4" w:space="0"/>
            </w:tcBorders>
            <w:vAlign w:val="center"/>
          </w:tcPr>
          <w:p w14:paraId="64FB140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630611E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3C305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04F66E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w:t>
            </w:r>
          </w:p>
        </w:tc>
        <w:tc>
          <w:tcPr>
            <w:tcW w:w="2527" w:type="dxa"/>
            <w:tcBorders>
              <w:top w:val="single" w:color="000000" w:sz="4" w:space="0"/>
              <w:left w:val="single" w:color="000000" w:sz="4" w:space="0"/>
              <w:bottom w:val="single" w:color="000000" w:sz="4" w:space="0"/>
              <w:right w:val="single" w:color="000000" w:sz="4" w:space="0"/>
            </w:tcBorders>
            <w:vAlign w:val="center"/>
          </w:tcPr>
          <w:p w14:paraId="14AF19F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E63EAED">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796C0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2385655D">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482FE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首次响应文件提交地点</w:t>
            </w:r>
          </w:p>
        </w:tc>
        <w:tc>
          <w:tcPr>
            <w:tcW w:w="6850" w:type="dxa"/>
            <w:tcBorders>
              <w:top w:val="single" w:color="000000" w:sz="4" w:space="0"/>
              <w:left w:val="single" w:color="000000" w:sz="4" w:space="0"/>
              <w:bottom w:val="single" w:color="000000" w:sz="4" w:space="0"/>
              <w:right w:val="single" w:color="000000" w:sz="4" w:space="0"/>
            </w:tcBorders>
            <w:vAlign w:val="center"/>
          </w:tcPr>
          <w:p w14:paraId="09075B49">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65AC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717D07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20.6</w:t>
            </w:r>
          </w:p>
        </w:tc>
        <w:tc>
          <w:tcPr>
            <w:tcW w:w="2527" w:type="dxa"/>
            <w:tcBorders>
              <w:top w:val="single" w:color="000000" w:sz="4" w:space="0"/>
              <w:left w:val="single" w:color="000000" w:sz="4" w:space="0"/>
              <w:bottom w:val="single" w:color="000000" w:sz="4" w:space="0"/>
              <w:right w:val="single" w:color="000000" w:sz="4" w:space="0"/>
            </w:tcBorders>
            <w:vAlign w:val="center"/>
          </w:tcPr>
          <w:p w14:paraId="213A020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备份响应文件</w:t>
            </w:r>
          </w:p>
        </w:tc>
        <w:tc>
          <w:tcPr>
            <w:tcW w:w="6850" w:type="dxa"/>
            <w:tcBorders>
              <w:top w:val="single" w:color="000000" w:sz="4" w:space="0"/>
              <w:left w:val="single" w:color="000000" w:sz="4" w:space="0"/>
              <w:bottom w:val="single" w:color="000000" w:sz="4" w:space="0"/>
              <w:right w:val="single" w:color="000000" w:sz="4" w:space="0"/>
            </w:tcBorders>
            <w:vAlign w:val="center"/>
          </w:tcPr>
          <w:p w14:paraId="47F5FBE9">
            <w:pPr>
              <w:snapToGrid w:val="0"/>
              <w:spacing w:line="360" w:lineRule="auto"/>
              <w:jc w:val="left"/>
              <w:rPr>
                <w:rFonts w:hint="eastAsia" w:ascii="宋体" w:hAnsi="宋体" w:cs="宋体"/>
                <w:color w:val="auto"/>
                <w:szCs w:val="21"/>
                <w:highlight w:val="none"/>
                <w:lang w:bidi="ar-SA"/>
              </w:rPr>
            </w:pPr>
            <w:r>
              <w:rPr>
                <w:rFonts w:hint="eastAsia" w:ascii="宋体" w:hAnsi="宋体"/>
                <w:color w:val="auto"/>
                <w:szCs w:val="21"/>
                <w:highlight w:val="none"/>
              </w:rPr>
              <w:t>本项目不接受备份响应文件。</w:t>
            </w:r>
          </w:p>
        </w:tc>
      </w:tr>
      <w:tr w14:paraId="6DBE2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157A9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21</w:t>
            </w:r>
          </w:p>
        </w:tc>
        <w:tc>
          <w:tcPr>
            <w:tcW w:w="2527" w:type="dxa"/>
            <w:tcBorders>
              <w:top w:val="single" w:color="000000" w:sz="4" w:space="0"/>
              <w:left w:val="single" w:color="000000" w:sz="4" w:space="0"/>
              <w:bottom w:val="single" w:color="000000" w:sz="4" w:space="0"/>
              <w:right w:val="single" w:color="000000" w:sz="4" w:space="0"/>
            </w:tcBorders>
            <w:vAlign w:val="center"/>
          </w:tcPr>
          <w:p w14:paraId="2F508A6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首次响应文件的退回</w:t>
            </w:r>
          </w:p>
        </w:tc>
        <w:tc>
          <w:tcPr>
            <w:tcW w:w="6850" w:type="dxa"/>
            <w:tcBorders>
              <w:top w:val="single" w:color="000000" w:sz="4" w:space="0"/>
              <w:left w:val="single" w:color="000000" w:sz="4" w:space="0"/>
              <w:bottom w:val="single" w:color="000000" w:sz="4" w:space="0"/>
              <w:right w:val="single" w:color="000000" w:sz="4" w:space="0"/>
            </w:tcBorders>
            <w:vAlign w:val="center"/>
          </w:tcPr>
          <w:p w14:paraId="43E5331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详见竞争性磋商公告。</w:t>
            </w:r>
          </w:p>
        </w:tc>
      </w:tr>
      <w:tr w14:paraId="471F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605794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26.2</w:t>
            </w:r>
          </w:p>
        </w:tc>
        <w:tc>
          <w:tcPr>
            <w:tcW w:w="2527" w:type="dxa"/>
            <w:tcBorders>
              <w:top w:val="single" w:color="000000" w:sz="4" w:space="0"/>
              <w:left w:val="single" w:color="000000" w:sz="4" w:space="0"/>
              <w:bottom w:val="single" w:color="000000" w:sz="4" w:space="0"/>
              <w:right w:val="single" w:color="000000" w:sz="4" w:space="0"/>
            </w:tcBorders>
            <w:vAlign w:val="center"/>
          </w:tcPr>
          <w:p w14:paraId="4602FC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负偏离要求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4B14185">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商务条款评审中允许负偏离的条款数为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p w14:paraId="6C4E192B">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服务需求评审中允许负偏离的条款数为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tc>
      </w:tr>
      <w:tr w14:paraId="28288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10E9FD5C">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FB95A65">
            <w:pPr>
              <w:snapToGrid w:val="0"/>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磋商的顺序</w:t>
            </w:r>
          </w:p>
        </w:tc>
        <w:tc>
          <w:tcPr>
            <w:tcW w:w="6850" w:type="dxa"/>
            <w:tcBorders>
              <w:top w:val="single" w:color="000000" w:sz="4" w:space="0"/>
              <w:left w:val="single" w:color="000000" w:sz="4" w:space="0"/>
              <w:bottom w:val="single" w:color="000000" w:sz="4" w:space="0"/>
              <w:right w:val="single" w:color="000000" w:sz="4" w:space="0"/>
            </w:tcBorders>
            <w:vAlign w:val="center"/>
          </w:tcPr>
          <w:p w14:paraId="2BE47AFA">
            <w:pPr>
              <w:pStyle w:val="10"/>
              <w:spacing w:line="360" w:lineRule="auto"/>
              <w:rPr>
                <w:rFonts w:hint="eastAsia" w:ascii="宋体" w:hAnsi="宋体"/>
                <w:color w:val="auto"/>
                <w:szCs w:val="21"/>
                <w:highlight w:val="none"/>
                <w:lang w:val="en-US" w:eastAsia="zh-CN"/>
              </w:rPr>
            </w:pPr>
            <w:r>
              <w:rPr>
                <w:rFonts w:hint="eastAsia" w:ascii="宋体" w:hAnsi="宋体" w:cs="宋体"/>
                <w:color w:val="auto"/>
                <w:szCs w:val="21"/>
                <w:highlight w:val="none"/>
                <w:lang w:val="en-US" w:eastAsia="zh-CN" w:bidi="ar-SA"/>
              </w:rPr>
              <w:t>□</w:t>
            </w:r>
            <w:r>
              <w:rPr>
                <w:rFonts w:hint="eastAsia" w:ascii="宋体" w:hAnsi="宋体"/>
                <w:color w:val="auto"/>
                <w:szCs w:val="21"/>
                <w:highlight w:val="none"/>
                <w:lang w:val="en-US" w:eastAsia="zh-CN"/>
              </w:rPr>
              <w:t>按照</w:t>
            </w:r>
            <w:r>
              <w:rPr>
                <w:rFonts w:hint="eastAsia" w:ascii="宋体" w:hAnsi="宋体" w:cs="宋体"/>
                <w:color w:val="auto"/>
                <w:szCs w:val="21"/>
                <w:highlight w:val="none"/>
                <w:lang w:val="en-US" w:eastAsia="zh-CN" w:bidi="ar-SA"/>
              </w:rPr>
              <w:t>提交首次响应文件的顺序，通知磋商时，若某供应商不在通知现场时，该供应商排序到最后磋商，按照签到的顺序由其下一位供应商先参与磋商。</w:t>
            </w:r>
          </w:p>
          <w:p w14:paraId="6FE4FC91">
            <w:pPr>
              <w:snapToGrid w:val="0"/>
              <w:spacing w:line="360" w:lineRule="auto"/>
              <w:rPr>
                <w:rFonts w:hint="eastAsia" w:ascii="宋体" w:hAnsi="宋体" w:cs="宋体"/>
                <w:b/>
                <w:color w:val="auto"/>
                <w:szCs w:val="21"/>
                <w:highlight w:val="none"/>
                <w:lang w:bidi="ar-SA"/>
              </w:rPr>
            </w:pPr>
            <w:r>
              <w:rPr>
                <w:rFonts w:hint="eastAsia" w:ascii="宋体" w:hAnsi="宋体" w:cs="宋体"/>
                <w:color w:val="auto"/>
                <w:szCs w:val="21"/>
                <w:highlight w:val="none"/>
                <w:lang w:bidi="ar-SA"/>
              </w:rPr>
              <w:t>☑随机排序。</w:t>
            </w:r>
          </w:p>
        </w:tc>
      </w:tr>
      <w:tr w14:paraId="358BD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9806F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28</w:t>
            </w:r>
          </w:p>
        </w:tc>
        <w:tc>
          <w:tcPr>
            <w:tcW w:w="2527" w:type="dxa"/>
            <w:tcBorders>
              <w:top w:val="single" w:color="000000" w:sz="4" w:space="0"/>
              <w:left w:val="single" w:color="000000" w:sz="4" w:space="0"/>
              <w:bottom w:val="single" w:color="000000" w:sz="4" w:space="0"/>
              <w:right w:val="single" w:color="000000" w:sz="4" w:space="0"/>
            </w:tcBorders>
            <w:vAlign w:val="center"/>
          </w:tcPr>
          <w:p w14:paraId="49F2E60B">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履约保证金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40E5F1DF">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本项目不收取履约保证金 </w:t>
            </w:r>
          </w:p>
        </w:tc>
      </w:tr>
      <w:tr w14:paraId="5122E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301EE4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29.5</w:t>
            </w:r>
          </w:p>
        </w:tc>
        <w:tc>
          <w:tcPr>
            <w:tcW w:w="2527" w:type="dxa"/>
            <w:tcBorders>
              <w:top w:val="single" w:color="000000" w:sz="4" w:space="0"/>
              <w:left w:val="single" w:color="000000" w:sz="4" w:space="0"/>
              <w:bottom w:val="single" w:color="000000" w:sz="4" w:space="0"/>
              <w:right w:val="single" w:color="000000" w:sz="4" w:space="0"/>
            </w:tcBorders>
            <w:vAlign w:val="center"/>
          </w:tcPr>
          <w:p w14:paraId="3D461A06">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vAlign w:val="center"/>
          </w:tcPr>
          <w:p w14:paraId="3E5ABFF2">
            <w:pPr>
              <w:snapToGrid w:val="0"/>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使用的有效CA证书加盖单位电子公章</w:t>
            </w:r>
          </w:p>
        </w:tc>
      </w:tr>
      <w:tr w14:paraId="505B6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BC856B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BC2129">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5BE26EFE">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3B0D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7776D686">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41CA103">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48F2EAD3">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广西建设工程机电设备招标中心有限公司</w:t>
            </w:r>
            <w:r>
              <w:rPr>
                <w:rFonts w:hint="eastAsia" w:ascii="宋体" w:hAnsi="宋体"/>
                <w:color w:val="auto"/>
                <w:szCs w:val="21"/>
                <w:highlight w:val="none"/>
              </w:rPr>
              <w:t xml:space="preserve"> ；</w:t>
            </w:r>
          </w:p>
          <w:p w14:paraId="0C543057">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0771-2869912；</w:t>
            </w:r>
          </w:p>
          <w:p w14:paraId="24FA150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南宁市青秀区枫林路18号广西国控集团（枫林路办公区）裙楼三层</w:t>
            </w:r>
            <w:r>
              <w:rPr>
                <w:rFonts w:hint="eastAsia" w:ascii="宋体" w:hAnsi="宋体"/>
                <w:color w:val="auto"/>
                <w:szCs w:val="21"/>
                <w:highlight w:val="none"/>
              </w:rPr>
              <w:t xml:space="preserve">。  </w:t>
            </w:r>
          </w:p>
          <w:p w14:paraId="083CC231">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（2）横州市水库移民安置服务中心</w:t>
            </w:r>
          </w:p>
          <w:p w14:paraId="5E94844F">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联系电话：0771-7226038</w:t>
            </w:r>
          </w:p>
          <w:p w14:paraId="11E783B3">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通讯地址</w:t>
            </w:r>
            <w:r>
              <w:rPr>
                <w:rFonts w:hint="eastAsia" w:ascii="宋体" w:hAnsi="宋体" w:cs="Helvetica"/>
                <w:color w:val="auto"/>
                <w:szCs w:val="21"/>
                <w:highlight w:val="none"/>
                <w:lang w:bidi="ar-SA"/>
              </w:rPr>
              <w:t>：</w:t>
            </w:r>
            <w:r>
              <w:rPr>
                <w:rFonts w:hint="eastAsia"/>
                <w:color w:val="auto"/>
                <w:highlight w:val="none"/>
              </w:rPr>
              <w:t>横州市横州镇环城西路177号</w:t>
            </w:r>
          </w:p>
        </w:tc>
      </w:tr>
      <w:tr w14:paraId="0FB9A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3D97E031">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2A05A537">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1B62B03">
            <w:pPr>
              <w:snapToGrid w:val="0"/>
              <w:spacing w:line="380" w:lineRule="exact"/>
              <w:rPr>
                <w:rFonts w:hint="eastAsia"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eastAsia="zh-CN"/>
              </w:rPr>
              <w:t>1</w:t>
            </w:r>
            <w:r>
              <w:rPr>
                <w:rFonts w:hint="eastAsia" w:hAnsi="宋体"/>
                <w:color w:val="auto"/>
                <w:highlight w:val="none"/>
                <w:u w:val="single"/>
                <w:lang w:val="en-US" w:eastAsia="zh-CN"/>
              </w:rPr>
              <w:t>5</w:t>
            </w:r>
            <w:r>
              <w:rPr>
                <w:rFonts w:hint="eastAsia" w:hAnsi="宋体"/>
                <w:color w:val="auto"/>
                <w:highlight w:val="none"/>
                <w:u w:val="single"/>
                <w:lang w:eastAsia="zh-CN"/>
              </w:rPr>
              <w:t>时00分</w:t>
            </w:r>
            <w:r>
              <w:rPr>
                <w:rFonts w:hint="eastAsia" w:hAnsi="宋体"/>
                <w:color w:val="auto"/>
                <w:highlight w:val="none"/>
              </w:rPr>
              <w:t>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04B27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B87671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31.6</w:t>
            </w:r>
          </w:p>
        </w:tc>
        <w:tc>
          <w:tcPr>
            <w:tcW w:w="2527" w:type="dxa"/>
            <w:tcBorders>
              <w:top w:val="single" w:color="000000" w:sz="4" w:space="0"/>
              <w:left w:val="single" w:color="000000" w:sz="4" w:space="0"/>
              <w:bottom w:val="single" w:color="000000" w:sz="4" w:space="0"/>
              <w:right w:val="single" w:color="000000" w:sz="4" w:space="0"/>
            </w:tcBorders>
            <w:vAlign w:val="center"/>
          </w:tcPr>
          <w:p w14:paraId="01F615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受理投诉方式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0A0BCE57">
            <w:pPr>
              <w:snapToGrid w:val="0"/>
              <w:spacing w:line="380" w:lineRule="exact"/>
              <w:rPr>
                <w:rFonts w:hAnsi="宋体"/>
                <w:color w:val="auto"/>
                <w:highlight w:val="none"/>
              </w:rPr>
            </w:pPr>
            <w:r>
              <w:rPr>
                <w:rFonts w:hint="eastAsia" w:hAnsi="宋体"/>
                <w:color w:val="auto"/>
                <w:highlight w:val="none"/>
              </w:rPr>
              <w:t>1、受理方式：纸质方式受理，投诉书正、副本（经过质疑的事项才可投诉）。</w:t>
            </w:r>
          </w:p>
          <w:p w14:paraId="7FDDC586">
            <w:pPr>
              <w:snapToGrid w:val="0"/>
              <w:spacing w:line="380" w:lineRule="exact"/>
              <w:rPr>
                <w:rFonts w:hAnsi="宋体"/>
                <w:color w:val="auto"/>
                <w:highlight w:val="none"/>
              </w:rPr>
            </w:pPr>
            <w:r>
              <w:rPr>
                <w:rFonts w:hint="eastAsia" w:hAnsi="宋体"/>
                <w:color w:val="auto"/>
                <w:highlight w:val="none"/>
              </w:rPr>
              <w:t>2、邮寄地址：</w:t>
            </w:r>
          </w:p>
          <w:p w14:paraId="1E25F422">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名称：横州市财政局政府采购监督管理办公室  </w:t>
            </w:r>
          </w:p>
          <w:p w14:paraId="620A95E4">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地址：横州市横州镇柳明路022号  </w:t>
            </w:r>
          </w:p>
          <w:p w14:paraId="67485414">
            <w:pPr>
              <w:snapToGrid w:val="0"/>
              <w:spacing w:line="380" w:lineRule="exact"/>
              <w:rPr>
                <w:rFonts w:hAnsi="宋体" w:cs="宋体"/>
                <w:color w:val="auto"/>
                <w:highlight w:val="none"/>
                <w:lang w:bidi="ar-SA"/>
              </w:rPr>
            </w:pPr>
            <w:r>
              <w:rPr>
                <w:rFonts w:hint="eastAsia" w:hAnsi="宋体" w:cs="宋体"/>
                <w:color w:val="auto"/>
                <w:highlight w:val="none"/>
                <w:lang w:bidi="ar-SA"/>
              </w:rPr>
              <w:t xml:space="preserve">联系电话：0771-7233567 </w:t>
            </w:r>
          </w:p>
        </w:tc>
      </w:tr>
      <w:tr w14:paraId="0133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79EC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33</w:t>
            </w:r>
          </w:p>
        </w:tc>
        <w:tc>
          <w:tcPr>
            <w:tcW w:w="2527" w:type="dxa"/>
            <w:tcBorders>
              <w:top w:val="single" w:color="000000" w:sz="4" w:space="0"/>
              <w:left w:val="single" w:color="000000" w:sz="4" w:space="0"/>
              <w:bottom w:val="single" w:color="000000" w:sz="4" w:space="0"/>
              <w:right w:val="single" w:color="000000" w:sz="4" w:space="0"/>
            </w:tcBorders>
            <w:vAlign w:val="center"/>
          </w:tcPr>
          <w:p w14:paraId="5EFD6C1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采购代理费</w:t>
            </w:r>
          </w:p>
        </w:tc>
        <w:tc>
          <w:tcPr>
            <w:tcW w:w="6850" w:type="dxa"/>
            <w:tcBorders>
              <w:top w:val="single" w:color="000000" w:sz="4" w:space="0"/>
              <w:left w:val="single" w:color="000000" w:sz="4" w:space="0"/>
              <w:bottom w:val="single" w:color="000000" w:sz="4" w:space="0"/>
              <w:right w:val="single" w:color="000000" w:sz="4" w:space="0"/>
            </w:tcBorders>
            <w:vAlign w:val="center"/>
          </w:tcPr>
          <w:p w14:paraId="46221C9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 是否收取采购代理费：</w:t>
            </w:r>
          </w:p>
          <w:p w14:paraId="2A1E5F4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☑是    □ 否</w:t>
            </w:r>
          </w:p>
          <w:p w14:paraId="0BF267AD">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2.采购代理费支付方式：</w:t>
            </w:r>
          </w:p>
          <w:p w14:paraId="5116807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☑本项目代理服务费由</w:t>
            </w:r>
            <w:r>
              <w:rPr>
                <w:rFonts w:hint="eastAsia" w:hAnsi="宋体" w:cs="宋体"/>
                <w:color w:val="auto"/>
                <w:sz w:val="21"/>
                <w:highlight w:val="none"/>
                <w:u w:val="single"/>
                <w:lang w:val="en-US" w:eastAsia="zh-CN" w:bidi="ar-SA"/>
              </w:rPr>
              <w:t>成交供应商</w:t>
            </w:r>
            <w:r>
              <w:rPr>
                <w:rFonts w:hint="eastAsia" w:hAnsi="宋体" w:cs="宋体"/>
                <w:color w:val="auto"/>
                <w:sz w:val="21"/>
                <w:highlight w:val="none"/>
                <w:lang w:val="en-US" w:eastAsia="zh-CN" w:bidi="ar-SA"/>
              </w:rPr>
              <w:t>领取成交通知书前，一次性向采购代理机构支付。</w:t>
            </w:r>
          </w:p>
          <w:p w14:paraId="4E1B42C2">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□采购人支付。</w:t>
            </w:r>
            <w:bookmarkStart w:id="51" w:name="PO_3000001868_PM025"/>
            <w:r>
              <w:rPr>
                <w:rFonts w:hint="eastAsia" w:hAnsi="宋体" w:cs="宋体"/>
                <w:color w:val="auto"/>
                <w:sz w:val="21"/>
                <w:highlight w:val="none"/>
                <w:lang w:val="en-US" w:eastAsia="zh-CN" w:bidi="ar-SA"/>
              </w:rPr>
              <w:t>依据采购人与采购代理机构签订的《委托代理协议书》。</w:t>
            </w:r>
            <w:bookmarkEnd w:id="51"/>
          </w:p>
          <w:p w14:paraId="7DAD4803">
            <w:pPr>
              <w:pStyle w:val="17"/>
              <w:snapToGrid w:val="0"/>
              <w:spacing w:line="360" w:lineRule="auto"/>
              <w:rPr>
                <w:rFonts w:hint="eastAsia" w:hAnsi="宋体" w:cs="宋体"/>
                <w:color w:val="auto"/>
                <w:sz w:val="21"/>
                <w:highlight w:val="none"/>
                <w:lang w:bidi="ar-SA"/>
              </w:rPr>
            </w:pPr>
            <w:r>
              <w:rPr>
                <w:rFonts w:hint="eastAsia" w:hAnsi="宋体" w:cs="宋体"/>
                <w:color w:val="auto"/>
                <w:sz w:val="21"/>
                <w:highlight w:val="none"/>
                <w:lang w:bidi="ar-SA"/>
              </w:rPr>
              <w:t>3.采购代理费收取标准：</w:t>
            </w:r>
          </w:p>
          <w:p w14:paraId="2AA70CA9">
            <w:pPr>
              <w:pStyle w:val="17"/>
              <w:snapToGrid w:val="0"/>
              <w:spacing w:line="360" w:lineRule="auto"/>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本项目代理服务费</w:t>
            </w:r>
            <w:bookmarkStart w:id="52" w:name="EBb4b2c6e8d5ff421f91b11f10eb342239"/>
            <w:r>
              <w:rPr>
                <w:rFonts w:hint="eastAsia" w:ascii="宋体" w:hAnsi="宋体" w:eastAsia="宋体" w:cs="宋体"/>
                <w:color w:val="auto"/>
                <w:sz w:val="21"/>
                <w:highlight w:val="none"/>
                <w:lang w:val="en-US" w:eastAsia="zh-CN" w:bidi="ar-SA"/>
              </w:rPr>
              <w:t>按广西壮族自治区住房和城乡建设厅文件桂建标[2018]37号《广西壮族自治区工程建设其他费用定额》</w:t>
            </w:r>
            <w:bookmarkEnd w:id="52"/>
            <w:r>
              <w:rPr>
                <w:rFonts w:hint="eastAsia" w:ascii="宋体" w:hAnsi="宋体" w:eastAsia="宋体" w:cs="宋体"/>
                <w:color w:val="auto"/>
                <w:sz w:val="21"/>
                <w:highlight w:val="none"/>
                <w:lang w:val="en-US" w:eastAsia="zh-CN" w:bidi="ar-SA"/>
              </w:rPr>
              <w:t>计取，由供应商在领取成交通知书前向采购代理机构一次性支付。</w:t>
            </w:r>
          </w:p>
          <w:p w14:paraId="28585F7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4.采购代理费收取银行账户</w:t>
            </w:r>
          </w:p>
          <w:p w14:paraId="24DE0A9A">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账户名称：广西建设工程机电设备招标中心有限公司</w:t>
            </w:r>
          </w:p>
          <w:p w14:paraId="49E4F79E">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开户银行：招商银行南宁分行营业部</w:t>
            </w:r>
          </w:p>
          <w:p w14:paraId="6E32DB8C">
            <w:pPr>
              <w:pStyle w:val="17"/>
              <w:snapToGrid w:val="0"/>
              <w:spacing w:line="360" w:lineRule="auto"/>
              <w:rPr>
                <w:rFonts w:hint="eastAsia" w:hAnsi="宋体" w:cs="宋体"/>
                <w:color w:val="auto"/>
                <w:sz w:val="21"/>
                <w:highlight w:val="none"/>
                <w:lang w:val="en-US" w:eastAsia="zh-CN" w:bidi="ar-SA"/>
              </w:rPr>
            </w:pPr>
            <w:r>
              <w:rPr>
                <w:rFonts w:hint="eastAsia" w:ascii="宋体" w:hAnsi="宋体" w:eastAsia="宋体" w:cs="宋体"/>
                <w:color w:val="auto"/>
                <w:kern w:val="0"/>
                <w:szCs w:val="21"/>
                <w:highlight w:val="none"/>
                <w:lang w:bidi="ar-SA"/>
              </w:rPr>
              <w:t>银行账号：771901423310201</w:t>
            </w:r>
          </w:p>
        </w:tc>
      </w:tr>
      <w:tr w14:paraId="22D9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F570A4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34.1</w:t>
            </w:r>
          </w:p>
        </w:tc>
        <w:tc>
          <w:tcPr>
            <w:tcW w:w="2527" w:type="dxa"/>
            <w:tcBorders>
              <w:top w:val="single" w:color="000000" w:sz="4" w:space="0"/>
              <w:left w:val="single" w:color="000000" w:sz="4" w:space="0"/>
              <w:bottom w:val="single" w:color="000000" w:sz="4" w:space="0"/>
              <w:right w:val="single" w:color="000000" w:sz="4" w:space="0"/>
            </w:tcBorders>
            <w:vAlign w:val="center"/>
          </w:tcPr>
          <w:p w14:paraId="0063FC3B">
            <w:pPr>
              <w:spacing w:line="360" w:lineRule="auto"/>
              <w:jc w:val="center"/>
              <w:rPr>
                <w:rFonts w:hint="eastAsia" w:ascii="宋体" w:hAnsi="宋体" w:cs="宋体"/>
                <w:color w:val="auto"/>
                <w:szCs w:val="21"/>
                <w:highlight w:val="none"/>
                <w:lang w:bidi="ar-SA"/>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vAlign w:val="center"/>
          </w:tcPr>
          <w:p w14:paraId="2159F9B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解释权：</w:t>
            </w:r>
            <w:r>
              <w:rPr>
                <w:rFonts w:hint="eastAsia" w:hAnsi="宋体" w:cs="宋体"/>
                <w:color w:val="auto"/>
                <w:sz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lang w:val="en-US" w:eastAsia="zh-CN" w:bidi="ar-SA"/>
              </w:rPr>
              <w:t>由采购人或者采购代理机构负责解释。</w:t>
            </w:r>
          </w:p>
          <w:p w14:paraId="5B3DE66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法律责任：</w:t>
            </w:r>
          </w:p>
          <w:p w14:paraId="484242A6">
            <w:pPr>
              <w:pStyle w:val="17"/>
              <w:snapToGrid w:val="0"/>
              <w:spacing w:line="360" w:lineRule="auto"/>
              <w:rPr>
                <w:rFonts w:hint="eastAsia" w:hAnsi="宋体" w:cs="宋体"/>
                <w:color w:val="auto"/>
                <w:sz w:val="21"/>
                <w:highlight w:val="none"/>
                <w:lang w:val="en-US" w:eastAsia="zh-CN" w:bidi="ar-SA"/>
              </w:rPr>
            </w:pPr>
            <w:r>
              <w:rPr>
                <w:rFonts w:hint="eastAsia" w:hAnsi="宋体" w:cs="宋体"/>
                <w:b/>
                <w:color w:val="auto"/>
                <w:sz w:val="21"/>
                <w:highlight w:val="none"/>
                <w:lang w:val="en-US" w:eastAsia="zh-CN" w:bidi="ar-SA"/>
              </w:rPr>
              <w:t>1.</w:t>
            </w:r>
            <w:r>
              <w:rPr>
                <w:rFonts w:hint="eastAsia" w:hAnsi="宋体" w:cs="宋体"/>
                <w:color w:val="auto"/>
                <w:sz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09E52FB">
            <w:pPr>
              <w:spacing w:line="360" w:lineRule="auto"/>
              <w:rPr>
                <w:rFonts w:hint="eastAsia" w:hAnsi="宋体" w:cs="宋体"/>
                <w:color w:val="auto"/>
                <w:highlight w:val="none"/>
                <w:lang w:bidi="ar-SA"/>
              </w:rPr>
            </w:pPr>
            <w:r>
              <w:rPr>
                <w:rFonts w:hAnsi="宋体" w:cs="宋体"/>
                <w:b/>
                <w:color w:val="auto"/>
                <w:highlight w:val="none"/>
                <w:lang w:bidi="ar-SA"/>
              </w:rPr>
              <w:t>2.</w:t>
            </w:r>
            <w:r>
              <w:rPr>
                <w:rFonts w:hint="eastAsia" w:ascii="宋体" w:hAnsi="宋体"/>
                <w:b/>
                <w:color w:val="auto"/>
                <w:szCs w:val="21"/>
                <w:highlight w:val="none"/>
              </w:rPr>
              <w:t xml:space="preserve"> 本项目采购代理机构应严格按照“</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”平台项目采购全流程电子化开评标规程执行项目采购活动，代理机构在“</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D34A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290E72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34.2</w:t>
            </w:r>
          </w:p>
        </w:tc>
        <w:tc>
          <w:tcPr>
            <w:tcW w:w="2527" w:type="dxa"/>
            <w:tcBorders>
              <w:top w:val="single" w:color="000000" w:sz="4" w:space="0"/>
              <w:left w:val="single" w:color="000000" w:sz="4" w:space="0"/>
              <w:bottom w:val="single" w:color="000000" w:sz="4" w:space="0"/>
              <w:right w:val="single" w:color="000000" w:sz="4" w:space="0"/>
            </w:tcBorders>
            <w:vAlign w:val="center"/>
          </w:tcPr>
          <w:p w14:paraId="4757032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其他</w:t>
            </w:r>
          </w:p>
        </w:tc>
        <w:tc>
          <w:tcPr>
            <w:tcW w:w="6850" w:type="dxa"/>
            <w:tcBorders>
              <w:top w:val="single" w:color="000000" w:sz="4" w:space="0"/>
              <w:left w:val="single" w:color="000000" w:sz="4" w:space="0"/>
              <w:bottom w:val="single" w:color="000000" w:sz="4" w:space="0"/>
              <w:right w:val="single" w:color="000000" w:sz="4" w:space="0"/>
            </w:tcBorders>
            <w:vAlign w:val="center"/>
          </w:tcPr>
          <w:p w14:paraId="6DD71187">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A0247F6">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CAAA9F0">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08971E2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4.自然人竞标的，磋商文件规定盖公章处由自然人摁手指指印。</w:t>
            </w:r>
          </w:p>
          <w:p w14:paraId="100151B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5.本磋商文件所称的“以上”“以下”“以内”“届满”，包括本数；所称的“不满”“超过”“以外”，不包括本数。</w:t>
            </w:r>
          </w:p>
        </w:tc>
      </w:tr>
    </w:tbl>
    <w:p w14:paraId="4693FBBD">
      <w:pPr>
        <w:pStyle w:val="3"/>
        <w:keepNext/>
        <w:keepLines/>
        <w:pageBreakBefore w:val="0"/>
        <w:kinsoku/>
        <w:wordWrap/>
        <w:overflowPunct/>
        <w:topLinePunct w:val="0"/>
        <w:autoSpaceDE/>
        <w:autoSpaceDN/>
        <w:bidi w:val="0"/>
        <w:spacing w:before="0" w:after="0" w:line="360" w:lineRule="auto"/>
        <w:jc w:val="center"/>
        <w:rPr>
          <w:rFonts w:hint="eastAsia" w:ascii="宋体" w:hAnsi="宋体" w:cs="宋体"/>
          <w:b w:val="0"/>
          <w:color w:val="auto"/>
          <w:highlight w:val="none"/>
          <w:lang w:bidi="ar-SA"/>
        </w:rPr>
      </w:pPr>
      <w:r>
        <w:rPr>
          <w:rFonts w:hint="eastAsia" w:ascii="宋体" w:hAnsi="宋体"/>
          <w:bCs w:val="0"/>
          <w:color w:val="auto"/>
          <w:highlight w:val="none"/>
        </w:rPr>
        <w:br w:type="page"/>
      </w:r>
      <w:bookmarkStart w:id="53" w:name="_Toc10622"/>
      <w:bookmarkStart w:id="54" w:name="_Toc13189"/>
      <w:r>
        <w:rPr>
          <w:rFonts w:hint="eastAsia" w:ascii="宋体" w:hAnsi="宋体"/>
          <w:bCs w:val="0"/>
          <w:color w:val="auto"/>
          <w:highlight w:val="none"/>
        </w:rPr>
        <w:t>第二节 供应商须知正文</w:t>
      </w:r>
      <w:bookmarkEnd w:id="53"/>
      <w:bookmarkEnd w:id="54"/>
    </w:p>
    <w:p w14:paraId="4DD3379E">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color w:val="auto"/>
          <w:highlight w:val="none"/>
        </w:rPr>
      </w:pPr>
      <w:bookmarkStart w:id="55" w:name="_Toc27597"/>
      <w:bookmarkStart w:id="56" w:name="_Toc4707"/>
      <w:r>
        <w:rPr>
          <w:rFonts w:hint="eastAsia" w:ascii="宋体" w:hAnsi="宋体"/>
          <w:b w:val="0"/>
          <w:color w:val="auto"/>
          <w:highlight w:val="none"/>
        </w:rPr>
        <w:t>一、总则</w:t>
      </w:r>
      <w:bookmarkEnd w:id="55"/>
      <w:bookmarkEnd w:id="56"/>
    </w:p>
    <w:p w14:paraId="69DEEA0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1.适用范围</w:t>
      </w:r>
    </w:p>
    <w:p w14:paraId="44372C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lang w:bidi="ar-SA"/>
        </w:rPr>
        <w:t>及本项目本级和上级财政部门政府采购有关规定的约束和保护。</w:t>
      </w:r>
    </w:p>
    <w:p w14:paraId="688CC4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w:t>
      </w:r>
      <w:r>
        <w:rPr>
          <w:rFonts w:hint="eastAsia" w:ascii="宋体" w:hAnsi="宋体" w:cs="宋体"/>
          <w:color w:val="auto"/>
          <w:spacing w:val="-6"/>
          <w:szCs w:val="21"/>
          <w:highlight w:val="none"/>
          <w:lang w:bidi="ar-SA"/>
        </w:rPr>
        <w:t>本竞争性磋商文件（以下简称磋商文件）适用于本项目的所有采购程序和环节（法律、法规另有规定的，从其规定）。</w:t>
      </w:r>
    </w:p>
    <w:p w14:paraId="1A32909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2.定义</w:t>
      </w:r>
    </w:p>
    <w:p w14:paraId="4A3544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2.1“采购人”是指依法进行政府采购的国家机关、事业单位、团体组织。</w:t>
      </w:r>
    </w:p>
    <w:p w14:paraId="2708DB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2.2“采购代理机构”是指政府采购集中采购机构和集中采购机构以外的采购代理机构。</w:t>
      </w:r>
    </w:p>
    <w:p w14:paraId="459B53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2.3“供应商”是指向采购人提供货物、工程或者服务的法人、其他组织或者自然人。</w:t>
      </w:r>
    </w:p>
    <w:p w14:paraId="1C13C58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2.4“工程”是指各种形式的建设工程类项目。</w:t>
      </w:r>
    </w:p>
    <w:p w14:paraId="402DA23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2.5“竞标”是指供应商按照本项目竞争性磋商公告或者邀请函规定的方式获取磋商文件、提交响应文件并希望获得标的的行为。</w:t>
      </w:r>
    </w:p>
    <w:p w14:paraId="1E7B63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2.6“响应文件”</w:t>
      </w:r>
      <w:r>
        <w:rPr>
          <w:rFonts w:hint="eastAsia" w:ascii="宋体" w:hAnsi="宋体" w:cs="宋体"/>
          <w:color w:val="auto"/>
          <w:spacing w:val="-6"/>
          <w:szCs w:val="21"/>
          <w:highlight w:val="none"/>
          <w:lang w:bidi="ar-SA"/>
        </w:rPr>
        <w:t>是指：供应商根据本磋商文件要求，编制包含资格证明、报价商务技术等所有内容的文件。</w:t>
      </w:r>
    </w:p>
    <w:p w14:paraId="0EC7B0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2.7“实质性要求”是指磋商文件中已经指明不满足则响应文件按无效响应处理的条款，或者不能负偏离的条款，或者采购需求中带“▲”的条款。</w:t>
      </w:r>
    </w:p>
    <w:p w14:paraId="5866EC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2.8“正偏离”，是指响应文件对磋商文件“采购需求”中有关条款作出的响应优于条款要求并有利于采购人的情形。</w:t>
      </w:r>
    </w:p>
    <w:p w14:paraId="5168330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2.9“负偏离”，是指响应文件对磋商文件“采购需求”中有关条款作出的响应不满足条款要求，导致采购人要求不能得到满足的情形。</w:t>
      </w:r>
    </w:p>
    <w:p w14:paraId="6C33D3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2.10“允许负偏离的条款”是指采购需求中的不属于“实质性要求”的条款。</w:t>
      </w:r>
    </w:p>
    <w:p w14:paraId="1D7A7A1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2.11“书面形式”是指合同书、信件和数据电文（包括电报、电传、传真、电子数据交换和电子邮件）等可以有形地表现所载内容的形式。</w:t>
      </w:r>
    </w:p>
    <w:p w14:paraId="707351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2.12“首次报价”是指供应商提交的首次响应文件中的报价。</w:t>
      </w:r>
    </w:p>
    <w:p w14:paraId="7536C2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2.13“评审报价”是指供应商提交的最后报价并经修正（如有）和政策功能价格扣除（如有）后的价格。</w:t>
      </w:r>
    </w:p>
    <w:p w14:paraId="6B9E772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3.供应商的资格条件</w:t>
      </w:r>
    </w:p>
    <w:p w14:paraId="295D740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供应商的资格条件详见“供应商须知前附表”。</w:t>
      </w:r>
    </w:p>
    <w:p w14:paraId="0BB860CA">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4.磋商费用</w:t>
      </w:r>
    </w:p>
    <w:p w14:paraId="0079A8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供应商应承担参与本次采购活动有关的所有费用，包括但不限于、勘查现场、编制和提交响应文件、参加磋商与应答、签订合同等，不论竞标结果如何，均应自行承担。</w:t>
      </w:r>
    </w:p>
    <w:p w14:paraId="7FD454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5.联合体竞标</w:t>
      </w:r>
    </w:p>
    <w:p w14:paraId="32AAE0C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5.1本项目是否接受联合体竞标，详见“供应商须知前附表”。</w:t>
      </w:r>
    </w:p>
    <w:p w14:paraId="3158727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r>
        <w:rPr>
          <w:rFonts w:hint="eastAsia" w:ascii="宋体" w:hAnsi="宋体"/>
          <w:color w:val="auto"/>
          <w:highlight w:val="none"/>
        </w:rPr>
        <w:t>如接受联合体竞标，</w:t>
      </w:r>
      <w:r>
        <w:rPr>
          <w:rFonts w:hint="eastAsia" w:ascii="宋体" w:hAnsi="宋体" w:cs="宋体"/>
          <w:color w:val="auto"/>
          <w:szCs w:val="21"/>
          <w:highlight w:val="none"/>
          <w:lang w:bidi="ar-SA"/>
        </w:rPr>
        <w:t>联合体竞标要求详见“供应商须知前附表”。</w:t>
      </w:r>
    </w:p>
    <w:p w14:paraId="3777197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sz w:val="24"/>
          <w:szCs w:val="21"/>
          <w:highlight w:val="none"/>
          <w:shd w:val="clear" w:color="auto" w:fill="FFFFFF"/>
          <w:lang w:bidi="ar-SA"/>
        </w:rPr>
      </w:pPr>
      <w:r>
        <w:rPr>
          <w:rFonts w:hint="eastAsia" w:ascii="宋体" w:hAnsi="宋体" w:eastAsia="宋体" w:cs="宋体"/>
          <w:color w:val="auto"/>
          <w:szCs w:val="21"/>
          <w:highlight w:val="none"/>
          <w:lang w:bidi="ar-SA"/>
        </w:rPr>
        <w:t>5.3</w:t>
      </w:r>
      <w:bookmarkStart w:id="57" w:name="_Hlk66782192"/>
      <w:r>
        <w:rPr>
          <w:rFonts w:hint="eastAsia" w:ascii="宋体" w:hAnsi="宋体" w:eastAsia="宋体" w:cs="Times New Roman"/>
          <w:color w:val="auto"/>
          <w:szCs w:val="21"/>
          <w:highlight w:val="none"/>
          <w:lang w:bidi="ar-SA"/>
        </w:rPr>
        <w:t>根据《政府采购促进中小企业发展管理办法》（财库〔2020〕46号）及</w:t>
      </w:r>
      <w:r>
        <w:rPr>
          <w:rFonts w:hint="eastAsia" w:ascii="宋体" w:hAnsi="宋体" w:eastAsia="宋体" w:cs="Times New Roman"/>
          <w:bCs/>
          <w:color w:val="auto"/>
          <w:sz w:val="21"/>
          <w:szCs w:val="21"/>
          <w:highlight w:val="none"/>
          <w:lang w:bidi="ar-SA"/>
        </w:rPr>
        <w:t>《广西壮族自治区财政厅关于持续优化政府采购营商环境推动高质量发展的通知》（桂财采〔2024〕55号）</w:t>
      </w:r>
      <w:r>
        <w:rPr>
          <w:rFonts w:hint="eastAsia" w:ascii="宋体" w:hAnsi="宋体" w:eastAsia="宋体" w:cs="Times New Roman"/>
          <w:color w:val="auto"/>
          <w:szCs w:val="21"/>
          <w:highlight w:val="none"/>
          <w:lang w:bidi="ar-SA"/>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lang w:bidi="ar-SA"/>
        </w:rPr>
        <w:t xml:space="preserve"> 1%—2%</w:t>
      </w:r>
      <w:r>
        <w:rPr>
          <w:rFonts w:hint="eastAsia" w:ascii="宋体" w:hAnsi="宋体" w:eastAsia="宋体" w:cs="Times New Roman"/>
          <w:color w:val="auto"/>
          <w:szCs w:val="21"/>
          <w:highlight w:val="none"/>
          <w:lang w:bidi="ar-SA"/>
        </w:rPr>
        <w:t>的扣除，用扣除后的价格参加评审。</w:t>
      </w:r>
      <w:bookmarkEnd w:id="57"/>
      <w:r>
        <w:rPr>
          <w:rFonts w:hint="eastAsia" w:ascii="宋体" w:hAnsi="宋体" w:eastAsia="宋体" w:cs="宋体"/>
          <w:bCs/>
          <w:color w:val="auto"/>
          <w:szCs w:val="21"/>
          <w:highlight w:val="none"/>
          <w:lang w:bidi="ar-SA"/>
        </w:rPr>
        <w:t>组成联合体的小微企业与联合体内其他企业、分包企业之间存在直接控股、管理关系的，不享受价格扣除优惠政策。</w:t>
      </w:r>
    </w:p>
    <w:p w14:paraId="6DDB1D1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 xml:space="preserve">6.转包与分包             </w:t>
      </w:r>
    </w:p>
    <w:p w14:paraId="28D2E9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6.1本项目是否允许分包详见“供应商须知前附表”，本项目不允许违法分包。</w:t>
      </w:r>
    </w:p>
    <w:p w14:paraId="4AB17FD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bidi="ar-SA"/>
        </w:rPr>
      </w:pPr>
      <w:bookmarkStart w:id="58" w:name="_Toc254970673"/>
      <w:bookmarkStart w:id="59" w:name="_Toc254970532"/>
      <w:r>
        <w:rPr>
          <w:rFonts w:hint="eastAsia" w:ascii="宋体" w:hAnsi="宋体" w:eastAsia="宋体" w:cs="宋体"/>
          <w:color w:val="auto"/>
          <w:szCs w:val="21"/>
          <w:highlight w:val="none"/>
          <w:lang w:bidi="ar-SA"/>
        </w:rPr>
        <w:t>6.2</w:t>
      </w:r>
      <w:r>
        <w:rPr>
          <w:rFonts w:hint="eastAsia" w:ascii="宋体" w:hAnsi="宋体" w:eastAsia="宋体" w:cs="宋体"/>
          <w:bCs/>
          <w:color w:val="auto"/>
          <w:szCs w:val="21"/>
          <w:highlight w:val="none"/>
          <w:lang w:bidi="ar-SA"/>
        </w:rPr>
        <w:t>根据《政府采购促进中小企业发展管理办法》（财库[2020]46号）第九条及《</w:t>
      </w:r>
      <w:r>
        <w:rPr>
          <w:rFonts w:hint="eastAsia" w:ascii="宋体" w:hAnsi="宋体" w:eastAsia="宋体" w:cs="宋体"/>
          <w:bCs/>
          <w:color w:val="auto"/>
          <w:szCs w:val="21"/>
          <w:highlight w:val="none"/>
          <w:lang w:val="en-US" w:eastAsia="zh-CN" w:bidi="ar-SA"/>
        </w:rPr>
        <w:t>广西壮族自治区财政厅关于持续优化政府采购营商环境推动高质量发展的通知</w:t>
      </w:r>
      <w:r>
        <w:rPr>
          <w:rFonts w:hint="eastAsia" w:ascii="宋体" w:hAnsi="宋体" w:eastAsia="宋体" w:cs="宋体"/>
          <w:bCs/>
          <w:color w:val="auto"/>
          <w:szCs w:val="21"/>
          <w:highlight w:val="none"/>
          <w:lang w:bidi="ar-SA"/>
        </w:rPr>
        <w:t>》（桂财采〔202</w:t>
      </w:r>
      <w:r>
        <w:rPr>
          <w:rFonts w:hint="eastAsia" w:ascii="宋体" w:hAnsi="宋体" w:eastAsia="宋体" w:cs="宋体"/>
          <w:bCs/>
          <w:color w:val="auto"/>
          <w:szCs w:val="21"/>
          <w:highlight w:val="none"/>
          <w:lang w:val="en-US" w:eastAsia="zh-CN" w:bidi="ar-SA"/>
        </w:rPr>
        <w:t>4</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55</w:t>
      </w:r>
      <w:r>
        <w:rPr>
          <w:rFonts w:hint="eastAsia" w:ascii="宋体" w:hAnsi="宋体" w:eastAsia="宋体" w:cs="宋体"/>
          <w:bCs/>
          <w:color w:val="auto"/>
          <w:szCs w:val="21"/>
          <w:highlight w:val="none"/>
          <w:lang w:bidi="ar-SA"/>
        </w:rPr>
        <w:t xml:space="preserve">号）规定，允许大中型企业向一家或者多家小微企业分包的采购项目，对于分包意向协议约定小微企业的合同份额占到合同总金额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eastAsia="宋体" w:cs="宋体"/>
          <w:bCs/>
          <w:color w:val="auto"/>
          <w:szCs w:val="21"/>
          <w:highlight w:val="none"/>
          <w:lang w:val="en-US" w:eastAsia="zh-CN" w:bidi="ar-SA"/>
        </w:rPr>
        <w:t>1</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2</w:t>
      </w:r>
      <w:r>
        <w:rPr>
          <w:rFonts w:hint="eastAsia" w:ascii="宋体" w:hAnsi="宋体" w:eastAsia="宋体" w:cs="宋体"/>
          <w:bCs/>
          <w:color w:val="auto"/>
          <w:szCs w:val="21"/>
          <w:highlight w:val="none"/>
          <w:lang w:bidi="ar-SA"/>
        </w:rPr>
        <w:t>%的扣除，用扣除后的价格参加评审。接受分包的小微企业与分包企业之间存在直接控股、管理关系的，不享受价格扣除优惠政策。</w:t>
      </w:r>
    </w:p>
    <w:p w14:paraId="2E99F0B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7.特别说明</w:t>
      </w:r>
      <w:bookmarkEnd w:id="58"/>
      <w:bookmarkEnd w:id="59"/>
    </w:p>
    <w:p w14:paraId="263BB59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60" w:name="_8.1提供相同品牌产品且通过资格审查、符合性审查的不同投标人参加同一合"/>
      <w:bookmarkEnd w:id="60"/>
      <w:r>
        <w:rPr>
          <w:rFonts w:hint="eastAsia" w:ascii="宋体" w:hAnsi="宋体" w:cs="宋体"/>
          <w:color w:val="auto"/>
          <w:szCs w:val="21"/>
          <w:highlight w:val="none"/>
          <w:lang w:bidi="ar-SA"/>
        </w:rPr>
        <w:t>7.1</w:t>
      </w:r>
      <w:bookmarkStart w:id="61"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lang w:bidi="ar-SA"/>
        </w:rPr>
        <w:t>。</w:t>
      </w:r>
    </w:p>
    <w:bookmarkEnd w:id="61"/>
    <w:p w14:paraId="0AE08B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7.2供应商应仔细阅读磋商文件的所有内容，按照磋商文件的要求提交响应文件，并对所提供的全部资料的真实性承担法律责任。</w:t>
      </w:r>
    </w:p>
    <w:p w14:paraId="531D34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74319F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7.4在政府采购活动中，采购人员及相关人员与供应商有下列利害关系之一的，应当回避：</w:t>
      </w:r>
    </w:p>
    <w:p w14:paraId="6D252E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（1）参加采购活动前3年内与供应商存在劳动关系；</w:t>
      </w:r>
    </w:p>
    <w:p w14:paraId="4863800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（2）参加采购活动前3年内担任供应商的董事、监事；</w:t>
      </w:r>
    </w:p>
    <w:p w14:paraId="0884433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（3）参加采购活动前3年内是供应商的控股股东或者实际控制人；</w:t>
      </w:r>
    </w:p>
    <w:p w14:paraId="5896824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（4）与供应商的法定代表人或者负责人有夫妻、直系血亲、三代以内旁系血亲或者近姻亲关系；</w:t>
      </w:r>
    </w:p>
    <w:p w14:paraId="68B0FD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（5）与供应商有其他可能影响政府采购活动公平、公正进行的关系。</w:t>
      </w:r>
    </w:p>
    <w:p w14:paraId="16A0F79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F4A596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7.5有下列情形之一的视为供应商相互串通竞标，响应文件将被视为无效：</w:t>
      </w:r>
    </w:p>
    <w:p w14:paraId="0D42FE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（1）不同供应商的响应文件由同一单位或者个人编制；或者不同供应商报名的IP地址一致的；或者编制响应文件硬件设备CPU编号、硬盘编号、网卡地址一致的情况。 </w:t>
      </w:r>
    </w:p>
    <w:p w14:paraId="7E2CC44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（2）不同供应商委托同一单位或者个人办理竞标事宜；</w:t>
      </w:r>
    </w:p>
    <w:p w14:paraId="745EB66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（3）不同的供应商的响应文件载明的项目管理员为同一个人；</w:t>
      </w:r>
    </w:p>
    <w:p w14:paraId="220391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（4）不同供应商的响应文件异常一致或者报价呈规律性差异；</w:t>
      </w:r>
    </w:p>
    <w:p w14:paraId="4C2D620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（5）不同供应商的响应文件相互混装；</w:t>
      </w:r>
    </w:p>
    <w:p w14:paraId="68742551">
      <w:pPr>
        <w:pageBreakBefore w:val="0"/>
        <w:widowControl w:val="0"/>
        <w:tabs>
          <w:tab w:val="left" w:pos="6931"/>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（6）不同供应商的磋商保证金从同一单位或者个人账户转出。</w:t>
      </w:r>
      <w:r>
        <w:rPr>
          <w:rFonts w:hint="eastAsia" w:ascii="宋体" w:hAnsi="宋体" w:cs="宋体"/>
          <w:color w:val="auto"/>
          <w:szCs w:val="21"/>
          <w:highlight w:val="none"/>
          <w:lang w:bidi="ar-SA"/>
        </w:rPr>
        <w:tab/>
      </w:r>
    </w:p>
    <w:p w14:paraId="59C6AA5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7.6供应商有下列情形之一的，属于恶意串通行为，将报同级监督管理部门：</w:t>
      </w:r>
    </w:p>
    <w:p w14:paraId="0A56AE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（1）供应商直接或者间接从采购人或者采购代理机构处获得其他供应商的相关信息并修改其响应文件；</w:t>
      </w:r>
    </w:p>
    <w:p w14:paraId="10BB4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（2）供应商按照采购人或者采购代理机构的授意撤换、修改响应文件；</w:t>
      </w:r>
    </w:p>
    <w:p w14:paraId="456AC2E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（3）供应商之间协商报价、技术方案等响应文件或者响应文件的实质性内容；</w:t>
      </w:r>
    </w:p>
    <w:p w14:paraId="06AEA3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（4）属于同一集团、协会、商会等组织成员的供应商按照该组织要求协同参加政府采购活动；</w:t>
      </w:r>
    </w:p>
    <w:p w14:paraId="4BA6AD5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（5）供应商之间事先约定一致抬高或者压低报价，或者在政府采购活动中事先约定轮流以高价位或者低价位成交，或者事先约定由某一特定供应商成交，然后再参加竞标；</w:t>
      </w:r>
    </w:p>
    <w:p w14:paraId="59309E9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（6）供应商之间商定部分供应商放弃参加政府采购活动或者放弃成交；</w:t>
      </w:r>
    </w:p>
    <w:p w14:paraId="79806C3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（7）供应商与采购人或者采购代理机构之间、供应商相互之间，为谋求特定供应商成交或者排斥其他供应商的其他串通行为。</w:t>
      </w:r>
    </w:p>
    <w:p w14:paraId="4F526ED3">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2" w:name="_Toc254970675"/>
      <w:bookmarkStart w:id="63" w:name="_Toc31718"/>
      <w:bookmarkStart w:id="64" w:name="_Toc254970534"/>
      <w:bookmarkStart w:id="65" w:name="_Toc15754"/>
      <w:r>
        <w:rPr>
          <w:rFonts w:hint="eastAsia" w:ascii="宋体" w:hAnsi="宋体"/>
          <w:b w:val="0"/>
          <w:bCs w:val="0"/>
          <w:color w:val="auto"/>
          <w:highlight w:val="none"/>
        </w:rPr>
        <w:t>二、磋商文件</w:t>
      </w:r>
      <w:bookmarkEnd w:id="62"/>
      <w:bookmarkEnd w:id="63"/>
      <w:bookmarkEnd w:id="64"/>
      <w:bookmarkEnd w:id="65"/>
    </w:p>
    <w:p w14:paraId="548B7EF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8.磋商文件的构成</w:t>
      </w:r>
    </w:p>
    <w:p w14:paraId="138ABB6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6F1F77F8">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29904019">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39E62CD1">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04D5DE43">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7E9E5B7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573A1E9F">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34ACDA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9.供应商的询问</w:t>
      </w:r>
    </w:p>
    <w:p w14:paraId="15C3AD3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C5243B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10.磋商文件的澄清和修改</w:t>
      </w:r>
    </w:p>
    <w:p w14:paraId="075E3C3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83FF85F">
      <w:pPr>
        <w:pageBreakBefore w:val="0"/>
        <w:widowControl w:val="0"/>
        <w:kinsoku/>
        <w:wordWrap/>
        <w:overflowPunct/>
        <w:topLinePunct w:val="0"/>
        <w:autoSpaceDE/>
        <w:autoSpaceDN/>
        <w:bidi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9A53433">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07FBE83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lang w:bidi="ar-SA"/>
        </w:rPr>
        <w:t>采购信息更正公告的内容应当包括采购人和采购代理机构名称、地址、联系方式，原公告的采购项目名称及首次公告日期，更正事项、内容及日期，采购项目联系人和电话。</w:t>
      </w:r>
    </w:p>
    <w:p w14:paraId="4BF57ADC">
      <w:pPr>
        <w:pageBreakBefore w:val="0"/>
        <w:widowControl w:val="0"/>
        <w:kinsoku/>
        <w:wordWrap/>
        <w:overflowPunct/>
        <w:topLinePunct w:val="0"/>
        <w:autoSpaceDE/>
        <w:autoSpaceDN/>
        <w:bidi w:val="0"/>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lang w:bidi="ar-SA"/>
        </w:rPr>
        <w:t>规定的政府采购信息发布媒体上</w:t>
      </w:r>
      <w:r>
        <w:rPr>
          <w:rFonts w:hint="eastAsia"/>
          <w:color w:val="auto"/>
          <w:highlight w:val="none"/>
        </w:rPr>
        <w:t>发布更正公告。</w:t>
      </w:r>
    </w:p>
    <w:p w14:paraId="359C43E4">
      <w:pPr>
        <w:pageBreakBefore w:val="0"/>
        <w:widowControl w:val="0"/>
        <w:kinsoku/>
        <w:wordWrap/>
        <w:overflowPunct/>
        <w:topLinePunct w:val="0"/>
        <w:autoSpaceDE/>
        <w:autoSpaceDN/>
        <w:bidi w:val="0"/>
        <w:spacing w:line="360" w:lineRule="auto"/>
        <w:ind w:firstLine="400" w:firstLineChars="200"/>
        <w:rPr>
          <w:rFonts w:hint="eastAsia"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29F3B9AB">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6" w:name="_Toc19514"/>
      <w:bookmarkStart w:id="67" w:name="_Toc23810"/>
      <w:r>
        <w:rPr>
          <w:rFonts w:hint="eastAsia" w:ascii="宋体" w:hAnsi="宋体"/>
          <w:b w:val="0"/>
          <w:bCs w:val="0"/>
          <w:color w:val="auto"/>
          <w:highlight w:val="none"/>
        </w:rPr>
        <w:t>三、响应文件的编制</w:t>
      </w:r>
      <w:bookmarkEnd w:id="66"/>
      <w:bookmarkEnd w:id="67"/>
    </w:p>
    <w:p w14:paraId="54795CA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11.响应文件的编制原则</w:t>
      </w:r>
    </w:p>
    <w:p w14:paraId="521C17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供应商必须按照磋商文件的要求编制响应文件，并对其提交的响应文件的真实性、合法性承担法律责任。响应文件必须对磋商文件作出实质性响应。</w:t>
      </w:r>
    </w:p>
    <w:p w14:paraId="08BCB21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12.响应文件的组成</w:t>
      </w:r>
    </w:p>
    <w:p w14:paraId="740838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12.1响应文件由资格证明文件、报价文件、商务和技术文件三部分组成。</w:t>
      </w:r>
    </w:p>
    <w:p w14:paraId="2138724D">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12.1.1资格证明文件：详见须知前附表</w:t>
      </w:r>
    </w:p>
    <w:p w14:paraId="45F8D5A8">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12.1.2商务技术文件：详见须知前附表</w:t>
      </w:r>
    </w:p>
    <w:p w14:paraId="38F6BFA2">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12.1.3报价文件：详见须知前附表</w:t>
      </w:r>
    </w:p>
    <w:p w14:paraId="2E27F8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12.2响应文件电子版：详见须知前附表</w:t>
      </w:r>
    </w:p>
    <w:p w14:paraId="439E8DB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13.计量单位</w:t>
      </w:r>
    </w:p>
    <w:p w14:paraId="6260BA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磋商文件已有明确规定的，使用磋商文件规定的计量单位；磋商文件没有规定的，应采用中华人民共和国法定计量单位，货币种类为人民币，否则视同未响应。</w:t>
      </w:r>
    </w:p>
    <w:p w14:paraId="4CA113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14.竞标的风险</w:t>
      </w:r>
    </w:p>
    <w:p w14:paraId="6074BE8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供应商没有按照磋商文件要求提供全部资料，或者供应商没有对磋商文件在各方面作出实质性响应可能导致其响应无效，是供应商应当考虑的风险。</w:t>
      </w:r>
    </w:p>
    <w:p w14:paraId="13887BB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15.响应报价要求和构成</w:t>
      </w:r>
    </w:p>
    <w:p w14:paraId="5DF606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15.1磋商价格</w:t>
      </w:r>
    </w:p>
    <w:p w14:paraId="6019610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本工程的报价方式为工程量清单报价，合同承包方式为：固定</w:t>
      </w:r>
      <w:r>
        <w:rPr>
          <w:rFonts w:hint="eastAsia" w:ascii="宋体" w:hAnsi="宋体" w:cs="宋体"/>
          <w:color w:val="auto"/>
          <w:szCs w:val="21"/>
          <w:highlight w:val="none"/>
          <w:lang w:val="en-US" w:eastAsia="zh-CN" w:bidi="ar-SA"/>
        </w:rPr>
        <w:t>总价</w:t>
      </w:r>
      <w:r>
        <w:rPr>
          <w:rFonts w:hint="eastAsia" w:ascii="宋体" w:hAnsi="宋体" w:cs="宋体"/>
          <w:color w:val="auto"/>
          <w:szCs w:val="21"/>
          <w:highlight w:val="none"/>
          <w:lang w:bidi="ar-SA"/>
        </w:rPr>
        <w:t>。</w:t>
      </w:r>
    </w:p>
    <w:p w14:paraId="78E6B6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 本工程量清单是根据竞争性磋商文件中包括的、有合同约束力的</w:t>
      </w:r>
      <w:r>
        <w:rPr>
          <w:rFonts w:hint="eastAsia" w:ascii="宋体" w:hAnsi="宋体" w:cs="宋体"/>
          <w:color w:val="auto"/>
          <w:szCs w:val="21"/>
          <w:highlight w:val="none"/>
          <w:lang w:val="en-US" w:eastAsia="zh-CN" w:bidi="ar-SA"/>
        </w:rPr>
        <w:t>招标</w:t>
      </w:r>
      <w:r>
        <w:rPr>
          <w:rFonts w:hint="eastAsia" w:ascii="宋体" w:hAnsi="宋体" w:cs="宋体"/>
          <w:color w:val="auto"/>
          <w:szCs w:val="21"/>
          <w:highlight w:val="none"/>
          <w:lang w:bidi="ar-SA"/>
        </w:rPr>
        <w:t>工程量清单的国家标准、行业标准、合同条款中约定的工程量计算规则编制。计量采用中华人民共和国法定计量单位。</w:t>
      </w:r>
    </w:p>
    <w:p w14:paraId="599C86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15.1.2 本工程量清单应与竞争性磋商文件中的供应商须知、通用合同条款、专用合同条款、技术规范等一起阅读和理解。</w:t>
      </w:r>
    </w:p>
    <w:p w14:paraId="7C8209A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15.1.3本工程量清单中所列工程数量是估算的或设计的预计数量，仅作为</w:t>
      </w:r>
      <w:r>
        <w:rPr>
          <w:rFonts w:hint="eastAsia" w:ascii="宋体" w:hAnsi="宋体" w:cs="宋体"/>
          <w:color w:val="auto"/>
          <w:szCs w:val="21"/>
          <w:highlight w:val="none"/>
          <w:lang w:eastAsia="zh-CN" w:bidi="ar-SA"/>
        </w:rPr>
        <w:t>磋商报价</w:t>
      </w:r>
      <w:r>
        <w:rPr>
          <w:rFonts w:hint="eastAsia" w:ascii="宋体" w:hAnsi="宋体" w:cs="宋体"/>
          <w:color w:val="auto"/>
          <w:szCs w:val="21"/>
          <w:highlight w:val="none"/>
          <w:lang w:bidi="ar-SA"/>
        </w:rPr>
        <w:t>的共同基础，不能作为最终结算与支付的依据。实际支付应按实际完成的工程量，由承包人按技术规范规定的计量方法，以</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人认可的尺寸、断面计量，按本工程量清单的单价和总额价计算支付金额；或者，根据具体情况，按合同条款的规定，由</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人确定的单价或总额价计算支付额。</w:t>
      </w:r>
    </w:p>
    <w:p w14:paraId="4B6DE45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15.1.4 工程量清单中所列工程量的变动，丝毫不会降低或影响合同条款的效力，也不免除承包人按规定的标准进行施工和修复缺陷的责任。</w:t>
      </w:r>
    </w:p>
    <w:p w14:paraId="02DE141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15.1.5</w:t>
      </w:r>
      <w:r>
        <w:rPr>
          <w:rFonts w:hint="eastAsia" w:ascii="宋体" w:hAnsi="宋体" w:cs="宋体"/>
          <w:color w:val="auto"/>
          <w:szCs w:val="21"/>
          <w:highlight w:val="none"/>
          <w:lang w:val="en-US" w:eastAsia="zh-CN" w:bidi="ar-SA"/>
        </w:rPr>
        <w:t>本项目</w:t>
      </w:r>
      <w:r>
        <w:rPr>
          <w:rFonts w:hint="eastAsia" w:ascii="宋体" w:hAnsi="宋体" w:cs="宋体"/>
          <w:color w:val="auto"/>
          <w:szCs w:val="21"/>
          <w:highlight w:val="none"/>
          <w:lang w:bidi="ar-SA"/>
        </w:rPr>
        <w:t>以工程量清单所列数量作为报价的依据。</w:t>
      </w:r>
    </w:p>
    <w:p w14:paraId="17D8A4FE">
      <w:pPr>
        <w:pageBreakBefore w:val="0"/>
        <w:widowControl w:val="0"/>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 xml:space="preserve">15.1.6工程量清单另册发放。 </w:t>
      </w:r>
    </w:p>
    <w:p w14:paraId="2DFA09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15.1.7 工程量清单中的每一子目须填入单价或价格，且只允许有一个报价。</w:t>
      </w:r>
    </w:p>
    <w:p w14:paraId="043D64F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15.1.8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EE09B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15.1.9 工程量清单中供应商没有填入单价或价格的子目，其费用视为</w:t>
      </w:r>
      <w:r>
        <w:rPr>
          <w:rFonts w:hint="eastAsia" w:ascii="宋体" w:hAnsi="宋体" w:cs="宋体"/>
          <w:color w:val="auto"/>
          <w:szCs w:val="21"/>
          <w:highlight w:val="none"/>
          <w:lang w:eastAsia="zh-CN" w:bidi="ar-SA"/>
        </w:rPr>
        <w:t>已</w:t>
      </w:r>
      <w:r>
        <w:rPr>
          <w:rFonts w:hint="eastAsia" w:ascii="宋体" w:hAnsi="宋体" w:cs="宋体"/>
          <w:color w:val="auto"/>
          <w:szCs w:val="21"/>
          <w:highlight w:val="none"/>
          <w:lang w:bidi="ar-SA"/>
        </w:rPr>
        <w:t>分摊在工程量清单中其他相关子目的单价或价格之中。承包人必须按</w:t>
      </w:r>
      <w:r>
        <w:rPr>
          <w:rFonts w:hint="eastAsia" w:ascii="宋体" w:hAnsi="宋体" w:cs="宋体"/>
          <w:color w:val="auto"/>
          <w:szCs w:val="21"/>
          <w:highlight w:val="none"/>
          <w:lang w:val="en-US" w:eastAsia="zh-CN" w:bidi="ar-SA"/>
        </w:rPr>
        <w:t>发包人</w:t>
      </w:r>
      <w:r>
        <w:rPr>
          <w:rFonts w:hint="eastAsia" w:ascii="宋体" w:hAnsi="宋体" w:cs="宋体"/>
          <w:color w:val="auto"/>
          <w:szCs w:val="21"/>
          <w:highlight w:val="none"/>
          <w:lang w:bidi="ar-SA"/>
        </w:rPr>
        <w:t>指令完成工程量清单中未填入单价或价格的子目，但不能得到结算与支付。</w:t>
      </w:r>
    </w:p>
    <w:p w14:paraId="496E890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15.1.10 符合合同条款规定的全部费用应认为已被计入有标价的工程量清单所列各子目之中，未列子目不予计量的工作，其费用应视为已分摊在本合同工程的有关子目的单价或总额价之中。</w:t>
      </w:r>
    </w:p>
    <w:p w14:paraId="27EB32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15.1.11承包人用于本合同工程的各类装备的提供、运输、维护、拆卸、拼装等支付的费用，已包括在工程量清单的单价与总额价之中。</w:t>
      </w:r>
    </w:p>
    <w:p w14:paraId="71098A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15.1.12 工程量清单中各项金额均以人民币（元）结算。</w:t>
      </w:r>
    </w:p>
    <w:p w14:paraId="6101C4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15.1.13 暂列金额（不含计日工总额）的数量及拟用子目的说明：详见工程量清单。</w:t>
      </w:r>
    </w:p>
    <w:p w14:paraId="0397E2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15.1.14 暂估价的数量及拟用子目的说明：详见工程量清单。</w:t>
      </w:r>
    </w:p>
    <w:p w14:paraId="58B85B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15.1.15磋商供应商的磋商报价须按竞争性磋商采购文件及澄清答疑中所确认的工程量清单进行报价。磋商供应商对自己所填写的项目编码、计量单位、工程数量负责。评审中，如报价文件项目编码、计量单位、工程数量与采购人提供的无法一致，该清单项目作废，该清单项目的费用视为包含在其他清单项目中；该清单项目作废，如作废的清单项目达到3项以上（含本数）或作废的清单项目造价累计超过单位工程磋商报价的2%（含本数），视为不响应竞争性磋商采购文件实质性内容，作无效磋商处理。 </w:t>
      </w:r>
    </w:p>
    <w:p w14:paraId="23D382A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r>
        <w:rPr>
          <w:rFonts w:hint="eastAsia" w:ascii="宋体" w:hAnsi="宋体" w:cs="宋体"/>
          <w:color w:val="auto"/>
          <w:szCs w:val="21"/>
          <w:highlight w:val="none"/>
          <w:lang w:val="en-US" w:eastAsia="zh-CN" w:bidi="ar-SA"/>
        </w:rPr>
        <w:t>招标控制价</w:t>
      </w:r>
      <w:r>
        <w:rPr>
          <w:rFonts w:hint="eastAsia" w:ascii="宋体" w:hAnsi="宋体" w:cs="宋体"/>
          <w:color w:val="auto"/>
          <w:szCs w:val="21"/>
          <w:highlight w:val="none"/>
          <w:lang w:bidi="ar-SA"/>
        </w:rPr>
        <w:t>计算依据：</w:t>
      </w:r>
    </w:p>
    <w:p w14:paraId="3EAC8B60">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color w:val="auto"/>
          <w:szCs w:val="21"/>
          <w:highlight w:val="none"/>
          <w:lang w:val="en-US" w:eastAsia="zh-CN" w:bidi="ar-SA"/>
        </w:rPr>
        <w:t>（1）</w:t>
      </w:r>
      <w:r>
        <w:rPr>
          <w:rFonts w:hint="eastAsia" w:ascii="宋体" w:hAnsi="宋体" w:cs="宋体"/>
          <w:b w:val="0"/>
          <w:color w:val="auto"/>
          <w:szCs w:val="21"/>
          <w:highlight w:val="none"/>
          <w:lang w:bidi="ar-SA"/>
        </w:rPr>
        <w:t>材料的价格按照《南宁市建设工程造价信息202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w:t>
      </w:r>
      <w:r>
        <w:rPr>
          <w:rFonts w:hint="eastAsia" w:ascii="宋体" w:hAnsi="宋体" w:cs="宋体"/>
          <w:b w:val="0"/>
          <w:color w:val="auto"/>
          <w:szCs w:val="21"/>
          <w:highlight w:val="none"/>
          <w:lang w:val="en-US" w:eastAsia="zh-CN" w:bidi="ar-SA"/>
        </w:rPr>
        <w:t>下</w:t>
      </w:r>
      <w:r>
        <w:rPr>
          <w:rFonts w:hint="eastAsia" w:ascii="宋体" w:hAnsi="宋体" w:cs="宋体"/>
          <w:b w:val="0"/>
          <w:color w:val="auto"/>
          <w:szCs w:val="21"/>
          <w:highlight w:val="none"/>
          <w:lang w:bidi="ar-SA"/>
        </w:rPr>
        <w:t>半月刊)》及《横州市建设工程造价信息202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年第1期》发布的除税价格计取，对于《南宁市建设工程造价信息》上没有发布的材料则参考同期相邻城市信息价及市场价调整</w:t>
      </w:r>
      <w:r>
        <w:rPr>
          <w:rFonts w:hint="eastAsia" w:ascii="宋体" w:hAnsi="宋体" w:cs="宋体"/>
          <w:b w:val="0"/>
          <w:color w:val="auto"/>
          <w:szCs w:val="21"/>
          <w:highlight w:val="none"/>
          <w:lang w:eastAsia="zh-CN" w:bidi="ar-SA"/>
        </w:rPr>
        <w:t>；</w:t>
      </w:r>
    </w:p>
    <w:p w14:paraId="163AED0B">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2</w:t>
      </w: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具体详见本项目招标控制价。</w:t>
      </w:r>
    </w:p>
    <w:p w14:paraId="1AF8515F">
      <w:pPr>
        <w:pageBreakBefore w:val="0"/>
        <w:widowControl w:val="0"/>
        <w:tabs>
          <w:tab w:val="left" w:pos="2492"/>
        </w:tabs>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1</w:t>
      </w:r>
      <w:r>
        <w:rPr>
          <w:rFonts w:hint="eastAsia" w:ascii="宋体" w:hAnsi="宋体" w:cs="宋体"/>
          <w:b/>
          <w:bCs/>
          <w:color w:val="auto"/>
          <w:szCs w:val="21"/>
          <w:highlight w:val="none"/>
          <w:lang w:val="en-US" w:eastAsia="zh-CN" w:bidi="ar-SA"/>
        </w:rPr>
        <w:t>5</w:t>
      </w:r>
      <w:r>
        <w:rPr>
          <w:rFonts w:hint="eastAsia" w:ascii="宋体" w:hAnsi="宋体" w:cs="宋体"/>
          <w:b/>
          <w:bCs/>
          <w:color w:val="auto"/>
          <w:szCs w:val="21"/>
          <w:highlight w:val="none"/>
          <w:lang w:bidi="ar-SA"/>
        </w:rPr>
        <w:t>.3本项目有二次报价（即最终报价），如二次报价总价有变动，除报总价外还须提供二次报价的已标价工程量清单作为应答文件的组成部分并加盖单位公章（不得以总价下浮的方式做报价，否则作无效磋商处理），磋商供应商需提前做好相关准备（加盖公章的二次报价的工程量清单扫描件），并根据二次报价指令在规定的时间内递交报价文件，报价高于采购预算控制价的竞争性磋商响应文件将被拒绝；如磋商供应商在二次报价时，总报价不做改变，则只需报总价，无需提供二次报价的已标价工程量清单。</w:t>
      </w:r>
    </w:p>
    <w:p w14:paraId="32E42661">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15.4竞标报价（包含首次报价、最后报价）超过规定的采购预算金额或者最高限价的（如本项目公布了最高限价），其响应文件将作无效处理。</w:t>
      </w:r>
    </w:p>
    <w:p w14:paraId="3CDE97D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pacing w:val="0"/>
          <w:sz w:val="21"/>
          <w:szCs w:val="21"/>
          <w:highlight w:val="none"/>
          <w:shd w:val="clear" w:color="auto" w:fill="auto"/>
          <w:lang w:bidi="ar-SA"/>
        </w:rPr>
      </w:pPr>
      <w:r>
        <w:rPr>
          <w:rFonts w:hint="eastAsia" w:ascii="宋体" w:hAnsi="宋体" w:eastAsia="宋体" w:cs="宋体"/>
          <w:color w:val="auto"/>
          <w:szCs w:val="21"/>
          <w:highlight w:val="none"/>
          <w:lang w:val="en-US" w:eastAsia="zh-CN" w:bidi="ar-SA"/>
        </w:rPr>
        <w:t>15.5</w:t>
      </w:r>
      <w:r>
        <w:rPr>
          <w:rFonts w:hint="eastAsia" w:ascii="宋体" w:hAnsi="宋体" w:eastAsia="宋体" w:cs="宋体"/>
          <w:color w:val="auto"/>
          <w:spacing w:val="0"/>
          <w:sz w:val="21"/>
          <w:szCs w:val="21"/>
          <w:highlight w:val="none"/>
          <w:shd w:val="clear" w:color="auto" w:fill="auto"/>
          <w:lang w:bidi="ar-SA"/>
        </w:rPr>
        <w:t>暂估价要求：</w:t>
      </w:r>
    </w:p>
    <w:p w14:paraId="757FC94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eastAsia="宋体" w:cs="宋体"/>
          <w:color w:val="auto"/>
          <w:spacing w:val="0"/>
          <w:sz w:val="21"/>
          <w:szCs w:val="21"/>
          <w:highlight w:val="none"/>
          <w:shd w:val="clear" w:color="auto" w:fill="auto"/>
          <w:lang w:val="en-US" w:eastAsia="zh-CN" w:bidi="ar-SA"/>
        </w:rPr>
        <w:t>供应商</w:t>
      </w:r>
      <w:r>
        <w:rPr>
          <w:rFonts w:hint="eastAsia" w:ascii="宋体" w:hAnsi="宋体" w:eastAsia="宋体" w:cs="宋体"/>
          <w:color w:val="auto"/>
          <w:spacing w:val="0"/>
          <w:sz w:val="21"/>
          <w:szCs w:val="21"/>
          <w:highlight w:val="none"/>
          <w:shd w:val="clear" w:color="auto" w:fill="auto"/>
          <w:lang w:bidi="ar-SA"/>
        </w:rPr>
        <w:t>在编制</w:t>
      </w:r>
      <w:r>
        <w:rPr>
          <w:rFonts w:hint="eastAsia" w:ascii="宋体" w:hAnsi="宋体" w:eastAsia="宋体" w:cs="宋体"/>
          <w:color w:val="auto"/>
          <w:spacing w:val="0"/>
          <w:sz w:val="21"/>
          <w:szCs w:val="21"/>
          <w:highlight w:val="none"/>
          <w:shd w:val="clear" w:color="auto" w:fill="auto"/>
          <w:lang w:eastAsia="zh-CN" w:bidi="ar-SA"/>
        </w:rPr>
        <w:t>磋商报价</w:t>
      </w:r>
      <w:r>
        <w:rPr>
          <w:rFonts w:hint="eastAsia" w:ascii="宋体" w:hAnsi="宋体" w:eastAsia="宋体" w:cs="宋体"/>
          <w:color w:val="auto"/>
          <w:spacing w:val="0"/>
          <w:sz w:val="21"/>
          <w:szCs w:val="21"/>
          <w:highlight w:val="none"/>
          <w:shd w:val="clear" w:color="auto" w:fill="auto"/>
          <w:lang w:bidi="ar-SA"/>
        </w:rPr>
        <w:t>文件时，安责险应按招标工程量清单中给出的安责险暂估价的具体金额填写，不得调整 。</w:t>
      </w:r>
    </w:p>
    <w:p w14:paraId="7BC89B2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16.竞标有效期</w:t>
      </w:r>
    </w:p>
    <w:p w14:paraId="3B2206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16.1竞标有效期是指为保证采购人有足够的时间在提交响应文件后完成评审、确定成交供应商、合同签订等工作而要求供应商提交的响应文件在一定时间内保持有效的期限。</w:t>
      </w:r>
    </w:p>
    <w:p w14:paraId="74E2D8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 竞标有效期应由供应商按“供应商须知前附表”规定的期限作出响应。</w:t>
      </w:r>
    </w:p>
    <w:p w14:paraId="1E59CC4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16.3供应商的响应文件在竞标有效期内均保持有效。</w:t>
      </w:r>
    </w:p>
    <w:p w14:paraId="416DC7F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17.磋商保证金</w:t>
      </w:r>
    </w:p>
    <w:p w14:paraId="4733DB5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5F5695F4">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18.响应文件编制的要求</w:t>
      </w:r>
    </w:p>
    <w:p w14:paraId="3D87F5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lang w:bidi="ar-SA"/>
        </w:rPr>
        <w:t>由此引发的</w:t>
      </w:r>
      <w:r>
        <w:rPr>
          <w:rFonts w:hint="eastAsia" w:ascii="宋体" w:hAnsi="宋体" w:cs="宋体"/>
          <w:color w:val="auto"/>
          <w:szCs w:val="21"/>
          <w:highlight w:val="none"/>
          <w:lang w:bidi="ar-SA"/>
        </w:rPr>
        <w:t>后果由供应商承担。</w:t>
      </w:r>
    </w:p>
    <w:p w14:paraId="18C8BF7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18.2响应文件应按资格证明、报价分别编制，商务技术文件合并编制，本磋商只接受电子版响应文件，要求见本章“12.2响应文件电子版要求”。</w:t>
      </w:r>
    </w:p>
    <w:p w14:paraId="79A5FA3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w:t>
      </w:r>
      <w:bookmarkStart w:id="68" w:name="_Hlk65832699"/>
      <w:r>
        <w:rPr>
          <w:rFonts w:hint="eastAsia" w:ascii="宋体" w:hAnsi="宋体" w:cs="宋体"/>
          <w:color w:val="auto"/>
          <w:szCs w:val="21"/>
          <w:highlight w:val="none"/>
          <w:lang w:bidi="ar-SA"/>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规定位置</w:t>
      </w:r>
      <w:r>
        <w:rPr>
          <w:rFonts w:hint="eastAsia" w:ascii="宋体" w:hAnsi="宋体" w:cs="仿宋_GB2312"/>
          <w:color w:val="auto"/>
          <w:szCs w:val="21"/>
          <w:highlight w:val="none"/>
          <w:lang w:bidi="ar-SA"/>
        </w:rPr>
        <w:t>进行签署、盖章</w:t>
      </w:r>
      <w:bookmarkEnd w:id="68"/>
      <w:r>
        <w:rPr>
          <w:rFonts w:hint="eastAsia" w:ascii="宋体" w:hAnsi="宋体" w:cs="宋体"/>
          <w:color w:val="auto"/>
          <w:szCs w:val="21"/>
          <w:highlight w:val="none"/>
          <w:lang w:bidi="ar-SA"/>
        </w:rPr>
        <w:t>，否则其响应文件按无效响应处理。骑缝盖公章不视为在规定位置盖章。</w:t>
      </w:r>
    </w:p>
    <w:p w14:paraId="7FF0BE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18.4响应文件中标注的供应商名称应与营业执照（事业单位法人证书、执业许可证、自然人身份证）及电子公章一致，否则其响应文件按无效响应处理。</w:t>
      </w:r>
    </w:p>
    <w:p w14:paraId="4B1AFC7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18.5响应文件应避免涂改、行间插字或者删除，否则其响应文件按无效响应处理。</w:t>
      </w:r>
    </w:p>
    <w:p w14:paraId="69F4EBB9">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19.响应文件的密封和标记</w:t>
      </w:r>
    </w:p>
    <w:p w14:paraId="72C584F5">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19.1供应商进行电子交易应安装客户端软件—“</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电子交易客户端”，并按照磋商文件和电子交易平台的要求编制并加密响应文件。供应商未按规定加密的响应文件，电子交易平台将拒收并提示。</w:t>
      </w:r>
    </w:p>
    <w:p w14:paraId="2878557E">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19.2使用“</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电子交易客户端”需要提前申领CA数字证书，申领流程见该项目采购公告附件。</w:t>
      </w:r>
    </w:p>
    <w:p w14:paraId="2389AF4B">
      <w:pPr>
        <w:pStyle w:val="17"/>
        <w:pageBreakBefore w:val="0"/>
        <w:widowControl w:val="0"/>
        <w:kinsoku/>
        <w:wordWrap/>
        <w:overflowPunct/>
        <w:topLinePunct w:val="0"/>
        <w:autoSpaceDE/>
        <w:autoSpaceDN/>
        <w:bidi w:val="0"/>
        <w:spacing w:line="360" w:lineRule="auto"/>
        <w:ind w:firstLine="420" w:firstLineChars="200"/>
        <w:rPr>
          <w:rFonts w:hint="eastAsia" w:hAnsi="宋体" w:cs="仿宋_GB2312"/>
          <w:color w:val="auto"/>
          <w:sz w:val="21"/>
          <w:highlight w:val="none"/>
          <w:lang w:bidi="ar-SA"/>
        </w:rPr>
      </w:pPr>
      <w:r>
        <w:rPr>
          <w:rFonts w:hint="eastAsia" w:hAnsi="宋体" w:cs="仿宋_GB2312"/>
          <w:color w:val="auto"/>
          <w:sz w:val="21"/>
          <w:highlight w:val="none"/>
          <w:lang w:bidi="ar-SA"/>
        </w:rPr>
        <w:t>19.3为确保网上操作合法、有效和安全，供应商应当在响应文件提交截止时间前完成在“政府采购云平台”的身份认证，确保在电子交易过程中能够对相关数据电文进行加密和使用电子签名。</w:t>
      </w:r>
    </w:p>
    <w:p w14:paraId="28F4358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20.响应文件的提交</w:t>
      </w:r>
    </w:p>
    <w:p w14:paraId="5CD4D33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20.1供应商必须在“供应商须知前附表”规定的时间和地点提交响应文件。</w:t>
      </w:r>
    </w:p>
    <w:p w14:paraId="27C2EDD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20</w:t>
      </w:r>
      <w:r>
        <w:rPr>
          <w:rFonts w:hint="eastAsia" w:ascii="宋体" w:hAnsi="宋体"/>
          <w:color w:val="auto"/>
          <w:szCs w:val="21"/>
          <w:highlight w:val="none"/>
        </w:rPr>
        <w:t>.2 在响应文件提交截止时间以后，不能补充、修改响应文件。</w:t>
      </w:r>
    </w:p>
    <w:p w14:paraId="554CEA3B">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561913F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CD304F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20.5 </w:t>
      </w:r>
      <w:bookmarkStart w:id="69" w:name="auto_fouce_6"/>
      <w:r>
        <w:rPr>
          <w:rFonts w:hint="eastAsia" w:ascii="宋体" w:hAnsi="宋体"/>
          <w:color w:val="auto"/>
          <w:szCs w:val="21"/>
          <w:highlight w:val="none"/>
        </w:rPr>
        <w:t>采购</w:t>
      </w:r>
      <w:r>
        <w:rPr>
          <w:rFonts w:hint="eastAsia" w:ascii="宋体" w:hAnsi="宋体"/>
          <w:color w:val="auto"/>
          <w:szCs w:val="21"/>
          <w:highlight w:val="none"/>
          <w:lang w:eastAsia="zh-CN"/>
        </w:rPr>
        <w:t>人或采购代理</w:t>
      </w:r>
      <w:r>
        <w:rPr>
          <w:rFonts w:hint="eastAsia" w:ascii="宋体" w:hAnsi="宋体"/>
          <w:color w:val="auto"/>
          <w:szCs w:val="21"/>
          <w:highlight w:val="none"/>
        </w:rPr>
        <w:t>机构可</w:t>
      </w:r>
      <w:r>
        <w:rPr>
          <w:rFonts w:hint="eastAsia" w:ascii="宋体" w:hAnsi="宋体"/>
          <w:color w:val="auto"/>
          <w:szCs w:val="21"/>
          <w:highlight w:val="none"/>
          <w:lang w:eastAsia="zh-CN"/>
        </w:rPr>
        <w:t>根据采购项目澄清修改的实际</w:t>
      </w:r>
      <w:r>
        <w:rPr>
          <w:rFonts w:hint="eastAsia" w:ascii="宋体" w:hAnsi="宋体"/>
          <w:color w:val="auto"/>
          <w:szCs w:val="21"/>
          <w:highlight w:val="none"/>
        </w:rPr>
        <w:t>情况</w:t>
      </w:r>
      <w:r>
        <w:rPr>
          <w:rFonts w:hint="eastAsia" w:ascii="宋体" w:hAnsi="宋体"/>
          <w:color w:val="auto"/>
          <w:szCs w:val="21"/>
          <w:highlight w:val="none"/>
          <w:lang w:eastAsia="zh-CN"/>
        </w:rPr>
        <w:t>，依法</w:t>
      </w:r>
      <w:r>
        <w:rPr>
          <w:rFonts w:hint="eastAsia" w:ascii="宋体" w:hAnsi="宋体"/>
          <w:color w:val="auto"/>
          <w:szCs w:val="21"/>
          <w:highlight w:val="none"/>
        </w:rPr>
        <w:t>延长提交</w:t>
      </w:r>
      <w:r>
        <w:rPr>
          <w:rFonts w:hint="eastAsia" w:ascii="宋体" w:hAnsi="宋体"/>
          <w:color w:val="auto"/>
          <w:szCs w:val="21"/>
          <w:highlight w:val="none"/>
          <w:lang w:eastAsia="zh-CN"/>
        </w:rPr>
        <w:t>首次</w:t>
      </w:r>
      <w:r>
        <w:rPr>
          <w:rFonts w:hint="eastAsia" w:ascii="宋体" w:hAnsi="宋体"/>
          <w:color w:val="auto"/>
          <w:szCs w:val="21"/>
          <w:highlight w:val="none"/>
        </w:rPr>
        <w:t>响应文件的截止时间。</w:t>
      </w:r>
      <w:bookmarkEnd w:id="69"/>
    </w:p>
    <w:p w14:paraId="46542D25">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详见“供应商须知前附表”。</w:t>
      </w:r>
    </w:p>
    <w:p w14:paraId="1E2546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21.首次响应文件的补充、修改与撤回</w:t>
      </w:r>
    </w:p>
    <w:p w14:paraId="48E9AD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47A452B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bookmarkStart w:id="70" w:name="_Hlk45702405"/>
      <w:r>
        <w:rPr>
          <w:rFonts w:hint="eastAsia" w:ascii="黑体" w:hAnsi="黑体" w:eastAsia="黑体" w:cs="宋体"/>
          <w:b/>
          <w:bCs/>
          <w:color w:val="auto"/>
          <w:sz w:val="24"/>
          <w:highlight w:val="none"/>
          <w:lang w:bidi="ar-SA"/>
        </w:rPr>
        <w:t>22. 首次响应文件的退回</w:t>
      </w:r>
    </w:p>
    <w:p w14:paraId="4D9204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在首次响应文件提交截止时间止提交响应文件的供应商不足3家时电子响应文件由代理机构在“</w:t>
      </w:r>
      <w:r>
        <w:rPr>
          <w:rFonts w:hint="eastAsia" w:ascii="宋体" w:hAnsi="宋体"/>
          <w:color w:val="auto"/>
          <w:szCs w:val="21"/>
          <w:highlight w:val="none"/>
          <w:lang w:eastAsia="zh-CN"/>
        </w:rPr>
        <w:t>广西政府采购云</w:t>
      </w:r>
      <w:r>
        <w:rPr>
          <w:rFonts w:hint="eastAsia" w:ascii="宋体" w:hAnsi="宋体" w:cs="宋体"/>
          <w:color w:val="auto"/>
          <w:szCs w:val="21"/>
          <w:highlight w:val="none"/>
          <w:lang w:bidi="ar-SA"/>
        </w:rPr>
        <w:t>”平台操作退回，除此之外采购人和采购代理机构对已提交的电子响应文件概不退回。</w:t>
      </w:r>
    </w:p>
    <w:p w14:paraId="34C7C17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23. 截止时间后的撤回</w:t>
      </w:r>
    </w:p>
    <w:p w14:paraId="187FAE29">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本项目不收取磋商保证金，供应商在首次响应文件提交截止时间后可向采购人、采购代理机构书面申请撤回电子响应文件。</w:t>
      </w:r>
      <w:bookmarkEnd w:id="70"/>
    </w:p>
    <w:p w14:paraId="0F8E72E0">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71" w:name="_Toc29502"/>
      <w:bookmarkStart w:id="72" w:name="_Toc2131"/>
      <w:r>
        <w:rPr>
          <w:rFonts w:hint="eastAsia" w:ascii="宋体" w:hAnsi="宋体"/>
          <w:b w:val="0"/>
          <w:bCs w:val="0"/>
          <w:color w:val="auto"/>
          <w:highlight w:val="none"/>
        </w:rPr>
        <w:t>四、评审及磋商</w:t>
      </w:r>
      <w:bookmarkEnd w:id="71"/>
      <w:bookmarkEnd w:id="72"/>
    </w:p>
    <w:p w14:paraId="3A81288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24.磋商小组成立</w:t>
      </w:r>
    </w:p>
    <w:p w14:paraId="56598F4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82EA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38E731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25.首次响应文件的开启</w:t>
      </w:r>
    </w:p>
    <w:p w14:paraId="4A6EC0E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25.1首次响应文件由磋商小组或者采购代理机构在“供应商须知前附表”规定的时间开启。</w:t>
      </w:r>
    </w:p>
    <w:p w14:paraId="00F10F86">
      <w:pPr>
        <w:pStyle w:val="17"/>
        <w:pageBreakBefore w:val="0"/>
        <w:widowControl w:val="0"/>
        <w:kinsoku/>
        <w:wordWrap/>
        <w:overflowPunct/>
        <w:topLinePunct w:val="0"/>
        <w:autoSpaceDE/>
        <w:autoSpaceDN/>
        <w:bidi w:val="0"/>
        <w:spacing w:line="360" w:lineRule="auto"/>
        <w:ind w:firstLine="420" w:firstLineChars="200"/>
        <w:rPr>
          <w:rFonts w:hint="eastAsia" w:hAnsi="宋体"/>
          <w:bCs/>
          <w:color w:val="auto"/>
          <w:sz w:val="21"/>
          <w:highlight w:val="none"/>
        </w:rPr>
      </w:pPr>
      <w:r>
        <w:rPr>
          <w:rFonts w:hint="eastAsia" w:hAnsi="宋体" w:cs="宋体"/>
          <w:color w:val="auto"/>
          <w:sz w:val="21"/>
          <w:highlight w:val="none"/>
          <w:lang w:bidi="ar-SA"/>
        </w:rPr>
        <w:t xml:space="preserve">25.2 </w:t>
      </w:r>
      <w:r>
        <w:rPr>
          <w:rFonts w:hint="eastAsia" w:hAnsi="宋体"/>
          <w:bCs/>
          <w:color w:val="auto"/>
          <w:sz w:val="21"/>
          <w:highlight w:val="none"/>
        </w:rPr>
        <w:t>响应文件解密</w:t>
      </w:r>
    </w:p>
    <w:p w14:paraId="3C00DF5D">
      <w:pPr>
        <w:pStyle w:val="17"/>
        <w:pageBreakBefore w:val="0"/>
        <w:widowControl w:val="0"/>
        <w:kinsoku/>
        <w:wordWrap/>
        <w:overflowPunct/>
        <w:topLinePunct w:val="0"/>
        <w:autoSpaceDE/>
        <w:autoSpaceDN/>
        <w:bidi w:val="0"/>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w:t>
      </w:r>
      <w:r>
        <w:rPr>
          <w:rFonts w:hint="eastAsia" w:hAnsi="宋体"/>
          <w:b/>
          <w:color w:val="auto"/>
          <w:sz w:val="21"/>
          <w:highlight w:val="none"/>
          <w:lang w:eastAsia="zh-CN"/>
        </w:rPr>
        <w:t>广西政府采购云</w:t>
      </w:r>
      <w:r>
        <w:rPr>
          <w:rFonts w:hint="eastAsia" w:hAnsi="宋体"/>
          <w:b/>
          <w:color w:val="auto"/>
          <w:sz w:val="21"/>
          <w:highlight w:val="none"/>
        </w:rPr>
        <w:t>”平台电子开标大厅签到并在发起解密指令之时起30分钟内完成对电子响应文件在线解密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1E396AC3">
      <w:pPr>
        <w:pStyle w:val="17"/>
        <w:pageBreakBefore w:val="0"/>
        <w:widowControl w:val="0"/>
        <w:kinsoku/>
        <w:wordWrap/>
        <w:overflowPunct/>
        <w:topLinePunct w:val="0"/>
        <w:autoSpaceDE/>
        <w:autoSpaceDN/>
        <w:bidi w:val="0"/>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w:t>
      </w:r>
      <w:r>
        <w:rPr>
          <w:rFonts w:hint="eastAsia" w:hAnsi="宋体"/>
          <w:bCs/>
          <w:color w:val="auto"/>
          <w:sz w:val="21"/>
          <w:highlight w:val="none"/>
          <w:lang w:eastAsia="zh-CN"/>
        </w:rPr>
        <w:t>广西政府采购云</w:t>
      </w:r>
      <w:r>
        <w:rPr>
          <w:rFonts w:hint="eastAsia" w:hAnsi="宋体"/>
          <w:bCs/>
          <w:color w:val="auto"/>
          <w:sz w:val="21"/>
          <w:highlight w:val="none"/>
        </w:rPr>
        <w:t>”电子开标大厅参加谈判的，视同认可谈判过程和结果，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362398E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26.评审程序、评审方法和评审标准</w:t>
      </w:r>
    </w:p>
    <w:p w14:paraId="6AAF74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26.1磋商小组按照“第四章 评审程序、评审方法和评审标准”规定的方法、评审因素、标准和程序对响应文件进行评审。</w:t>
      </w:r>
    </w:p>
    <w:p w14:paraId="2E35D07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 xml:space="preserve">26.2 </w:t>
      </w:r>
      <w:r>
        <w:rPr>
          <w:rFonts w:hint="eastAsia" w:ascii="宋体" w:hAnsi="宋体" w:cs="宋体"/>
          <w:color w:val="auto"/>
          <w:szCs w:val="21"/>
          <w:highlight w:val="none"/>
          <w:lang w:bidi="ar-SA"/>
        </w:rPr>
        <w:t>磋商文件内容违反国家有关强制性规定的，磋商小组应当停止评审并向采购人或者采购代理机构说明情况，并在评审报告中书面体现。</w:t>
      </w:r>
    </w:p>
    <w:p w14:paraId="1490C8C7">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 xml:space="preserve">26.3 </w:t>
      </w:r>
      <w:r>
        <w:rPr>
          <w:rFonts w:hint="eastAsia" w:ascii="宋体" w:hAnsi="宋体"/>
          <w:color w:val="auto"/>
          <w:szCs w:val="21"/>
          <w:highlight w:val="none"/>
        </w:rPr>
        <w:t>采购需求负偏离要求及磋商顺序详见 “ 供应商须知前附表”。</w:t>
      </w:r>
    </w:p>
    <w:p w14:paraId="48AD6F7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257920A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2B5F09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585046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7563848D">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12D29B8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1D530698">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40A8051">
      <w:pPr>
        <w:pStyle w:val="4"/>
        <w:keepNext/>
        <w:keepLines/>
        <w:pageBreakBefore w:val="0"/>
        <w:kinsoku/>
        <w:wordWrap/>
        <w:overflowPunct/>
        <w:topLinePunct w:val="0"/>
        <w:autoSpaceDE/>
        <w:autoSpaceDN/>
        <w:bidi w:val="0"/>
        <w:spacing w:before="0" w:after="0" w:line="360" w:lineRule="auto"/>
        <w:ind w:firstLine="480" w:firstLineChars="150"/>
        <w:rPr>
          <w:rFonts w:hint="eastAsia" w:ascii="宋体" w:hAnsi="宋体"/>
          <w:b w:val="0"/>
          <w:bCs w:val="0"/>
          <w:color w:val="auto"/>
          <w:highlight w:val="none"/>
        </w:rPr>
      </w:pPr>
      <w:bookmarkStart w:id="73" w:name="_Toc32766"/>
      <w:bookmarkStart w:id="74" w:name="_Toc3154"/>
      <w:r>
        <w:rPr>
          <w:rFonts w:hint="eastAsia" w:ascii="宋体" w:hAnsi="宋体"/>
          <w:b w:val="0"/>
          <w:bCs w:val="0"/>
          <w:color w:val="auto"/>
          <w:highlight w:val="none"/>
        </w:rPr>
        <w:t>五、成交及合同</w:t>
      </w:r>
      <w:bookmarkEnd w:id="73"/>
      <w:bookmarkEnd w:id="74"/>
    </w:p>
    <w:p w14:paraId="22EA03C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27.确定成交供应商及结果公告</w:t>
      </w:r>
    </w:p>
    <w:p w14:paraId="6DDF61B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u w:val="single"/>
          <w:lang w:bidi="ar-SA"/>
        </w:rPr>
      </w:pPr>
      <w:r>
        <w:rPr>
          <w:rFonts w:hint="eastAsia" w:ascii="宋体" w:hAnsi="宋体" w:cs="宋体"/>
          <w:color w:val="auto"/>
          <w:szCs w:val="21"/>
          <w:highlight w:val="none"/>
          <w:lang w:bidi="ar-SA"/>
        </w:rPr>
        <w:t>27.1确定成交供应商。</w:t>
      </w:r>
      <w:r>
        <w:rPr>
          <w:rFonts w:hint="eastAsia" w:ascii="宋体" w:hAnsi="宋体" w:cs="宋体"/>
          <w:color w:val="auto"/>
          <w:kern w:val="0"/>
          <w:szCs w:val="21"/>
          <w:highlight w:val="none"/>
          <w:u w:val="single"/>
          <w:lang w:bidi="ar-SA"/>
        </w:rPr>
        <w:t xml:space="preserve"> 竞争性磋商小组根据磋商文件中确定的评分办法综合评定各供应商提交的</w:t>
      </w:r>
      <w:r>
        <w:rPr>
          <w:rFonts w:hint="eastAsia" w:ascii="宋体" w:hAnsi="宋体" w:cs="宋体"/>
          <w:color w:val="auto"/>
          <w:kern w:val="0"/>
          <w:szCs w:val="21"/>
          <w:highlight w:val="none"/>
          <w:u w:val="single"/>
          <w:lang w:val="en-US" w:eastAsia="zh-CN" w:bidi="ar-SA"/>
        </w:rPr>
        <w:t>响应</w:t>
      </w:r>
      <w:r>
        <w:rPr>
          <w:rFonts w:hint="eastAsia" w:ascii="宋体" w:hAnsi="宋体" w:cs="宋体"/>
          <w:color w:val="auto"/>
          <w:kern w:val="0"/>
          <w:szCs w:val="21"/>
          <w:highlight w:val="none"/>
          <w:u w:val="single"/>
          <w:lang w:bidi="ar-SA"/>
        </w:rPr>
        <w:t>文件，按照</w:t>
      </w:r>
      <w:r>
        <w:rPr>
          <w:rFonts w:hint="eastAsia" w:ascii="宋体" w:hAnsi="宋体" w:cs="宋体"/>
          <w:color w:val="auto"/>
          <w:kern w:val="0"/>
          <w:szCs w:val="21"/>
          <w:highlight w:val="none"/>
          <w:u w:val="single"/>
          <w:lang w:val="en-US" w:eastAsia="zh-CN" w:bidi="ar-SA"/>
        </w:rPr>
        <w:t>评审</w:t>
      </w:r>
      <w:r>
        <w:rPr>
          <w:rFonts w:hint="eastAsia" w:ascii="宋体" w:hAnsi="宋体" w:cs="宋体"/>
          <w:color w:val="auto"/>
          <w:kern w:val="0"/>
          <w:szCs w:val="21"/>
          <w:highlight w:val="none"/>
          <w:u w:val="single"/>
          <w:lang w:bidi="ar-SA"/>
        </w:rPr>
        <w:t>得分由高到低推荐成交候选人（或经</w:t>
      </w:r>
      <w:r>
        <w:rPr>
          <w:rFonts w:hint="eastAsia" w:ascii="宋体" w:hAnsi="宋体" w:cs="宋体"/>
          <w:color w:val="auto"/>
          <w:kern w:val="0"/>
          <w:szCs w:val="21"/>
          <w:highlight w:val="none"/>
          <w:u w:val="single"/>
          <w:lang w:val="en-US" w:eastAsia="zh-CN" w:bidi="ar-SA"/>
        </w:rPr>
        <w:t>采购</w:t>
      </w:r>
      <w:r>
        <w:rPr>
          <w:rFonts w:hint="eastAsia" w:ascii="宋体" w:hAnsi="宋体" w:cs="宋体"/>
          <w:color w:val="auto"/>
          <w:kern w:val="0"/>
          <w:szCs w:val="21"/>
          <w:highlight w:val="none"/>
          <w:u w:val="single"/>
          <w:lang w:bidi="ar-SA"/>
        </w:rPr>
        <w:t>人授权直接确定得分最高的</w:t>
      </w:r>
      <w:r>
        <w:rPr>
          <w:rFonts w:hint="eastAsia" w:ascii="宋体" w:hAnsi="宋体" w:cs="宋体"/>
          <w:color w:val="auto"/>
          <w:szCs w:val="21"/>
          <w:highlight w:val="none"/>
          <w:lang w:bidi="ar-SA"/>
        </w:rPr>
        <w:t>供应商</w:t>
      </w:r>
      <w:r>
        <w:rPr>
          <w:rFonts w:hint="eastAsia" w:ascii="宋体" w:hAnsi="宋体" w:cs="宋体"/>
          <w:color w:val="auto"/>
          <w:kern w:val="0"/>
          <w:szCs w:val="21"/>
          <w:highlight w:val="none"/>
          <w:u w:val="single"/>
          <w:lang w:bidi="ar-SA"/>
        </w:rPr>
        <w:t>作为</w:t>
      </w:r>
      <w:r>
        <w:rPr>
          <w:rFonts w:hint="eastAsia" w:ascii="宋体" w:hAnsi="宋体" w:cs="宋体"/>
          <w:color w:val="auto"/>
          <w:szCs w:val="21"/>
          <w:highlight w:val="none"/>
          <w:lang w:bidi="ar-SA"/>
        </w:rPr>
        <w:t>成交供应商</w:t>
      </w:r>
      <w:r>
        <w:rPr>
          <w:rFonts w:hint="eastAsia" w:ascii="宋体" w:hAnsi="宋体" w:cs="宋体"/>
          <w:color w:val="auto"/>
          <w:kern w:val="0"/>
          <w:szCs w:val="21"/>
          <w:highlight w:val="none"/>
          <w:u w:val="single"/>
          <w:lang w:bidi="ar-SA"/>
        </w:rPr>
        <w:t>）。</w:t>
      </w:r>
    </w:p>
    <w:p w14:paraId="1AD785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27.2成交通知及成交结果公告。</w:t>
      </w:r>
      <w:r>
        <w:rPr>
          <w:rFonts w:hint="eastAsia" w:ascii="宋体" w:hAnsi="宋体" w:cs="宋体"/>
          <w:color w:val="auto"/>
          <w:kern w:val="0"/>
          <w:szCs w:val="21"/>
          <w:highlight w:val="none"/>
          <w:lang w:bidi="ar-SA"/>
        </w:rPr>
        <w:t>成交</w:t>
      </w:r>
      <w:r>
        <w:rPr>
          <w:rFonts w:hint="eastAsia" w:ascii="宋体" w:hAnsi="宋体" w:cs="宋体"/>
          <w:color w:val="auto"/>
          <w:szCs w:val="21"/>
          <w:highlight w:val="none"/>
          <w:lang w:bidi="ar-SA"/>
        </w:rPr>
        <w:t>供应商确定后2个工作日内，在省级以上财政部门指定的媒体上公</w:t>
      </w:r>
      <w:r>
        <w:rPr>
          <w:rFonts w:hint="eastAsia" w:ascii="宋体" w:hAnsi="宋体" w:cs="宋体"/>
          <w:color w:val="auto"/>
          <w:kern w:val="0"/>
          <w:szCs w:val="21"/>
          <w:highlight w:val="none"/>
          <w:lang w:bidi="ar-SA"/>
        </w:rPr>
        <w:t>告成交结果（公告内容除包含《政府采购公告和公示信息格式规范（2020年版）》要求内容外，还应包含采购人专门面向中小企业预留份额情况及成交供应商评审价格等内容），</w:t>
      </w:r>
      <w:r>
        <w:rPr>
          <w:rFonts w:hint="eastAsia" w:ascii="宋体" w:hAnsi="宋体" w:cs="宋体"/>
          <w:color w:val="auto"/>
          <w:szCs w:val="21"/>
          <w:highlight w:val="none"/>
          <w:lang w:bidi="ar-SA"/>
        </w:rPr>
        <w:t>同时向成交供应商发出成交通知书，成交通知书规定签订合同的时间不得超过</w:t>
      </w:r>
      <w:r>
        <w:rPr>
          <w:rFonts w:hint="eastAsia" w:ascii="宋体" w:hAnsi="宋体" w:cs="宋体"/>
          <w:color w:val="auto"/>
          <w:szCs w:val="21"/>
          <w:highlight w:val="none"/>
          <w:lang w:val="en-US" w:eastAsia="zh-CN" w:bidi="ar-SA"/>
        </w:rPr>
        <w:t>2</w:t>
      </w:r>
      <w:r>
        <w:rPr>
          <w:rFonts w:hint="eastAsia" w:ascii="宋体" w:hAnsi="宋体" w:cs="宋体"/>
          <w:color w:val="auto"/>
          <w:szCs w:val="21"/>
          <w:highlight w:val="none"/>
          <w:lang w:bidi="ar-SA"/>
        </w:rPr>
        <w:t>5日。</w:t>
      </w:r>
    </w:p>
    <w:p w14:paraId="78B0CC74">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color w:val="auto"/>
          <w:szCs w:val="21"/>
          <w:highlight w:val="none"/>
          <w:lang w:bidi="ar-SA"/>
        </w:rPr>
      </w:pPr>
      <w:r>
        <w:rPr>
          <w:rFonts w:hint="eastAsia" w:ascii="宋体" w:hAnsi="宋体" w:cs="宋体"/>
          <w:color w:val="auto"/>
          <w:szCs w:val="21"/>
          <w:highlight w:val="none"/>
          <w:lang w:bidi="ar-SA"/>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lang w:bidi="ar-SA"/>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lang w:bidi="ar-SA"/>
        </w:rPr>
        <w:t>政策的，采购人、采购代理机构应当随成交结果公开成交供应商的《中小企业声明函》。</w:t>
      </w:r>
    </w:p>
    <w:p w14:paraId="6C4D1C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E25974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bCs/>
          <w:color w:val="auto"/>
          <w:szCs w:val="21"/>
          <w:highlight w:val="none"/>
        </w:rPr>
        <w:t>27.5</w:t>
      </w:r>
      <w:r>
        <w:rPr>
          <w:rFonts w:hint="eastAsia" w:ascii="宋体" w:hAnsi="宋体" w:cs="宋体"/>
          <w:color w:val="auto"/>
          <w:szCs w:val="21"/>
          <w:highlight w:val="none"/>
          <w:lang w:bidi="ar-S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724F5E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28.履约保证金</w:t>
      </w:r>
    </w:p>
    <w:p w14:paraId="0CA0F5F6">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s="宋体"/>
          <w:b/>
          <w:bCs/>
          <w:color w:val="auto"/>
          <w:sz w:val="24"/>
          <w:highlight w:val="none"/>
          <w:lang w:bidi="ar-SA"/>
        </w:rPr>
      </w:pPr>
      <w:r>
        <w:rPr>
          <w:rFonts w:hint="eastAsia" w:ascii="宋体" w:hAnsi="宋体" w:cs="宋体"/>
          <w:color w:val="auto"/>
          <w:szCs w:val="21"/>
          <w:highlight w:val="none"/>
          <w:lang w:bidi="ar-SA"/>
        </w:rPr>
        <w:t>详见“供应商须知前附表”</w:t>
      </w:r>
    </w:p>
    <w:p w14:paraId="5D0F591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29.签订合同</w:t>
      </w:r>
    </w:p>
    <w:p w14:paraId="2203CFA4">
      <w:pPr>
        <w:pStyle w:val="58"/>
        <w:pageBreakBefore w:val="0"/>
        <w:widowControl w:val="0"/>
        <w:kinsoku/>
        <w:wordWrap/>
        <w:overflowPunct/>
        <w:topLinePunct w:val="0"/>
        <w:autoSpaceDE/>
        <w:autoSpaceDN/>
        <w:bidi w:val="0"/>
        <w:adjustRightInd w:val="0"/>
        <w:snapToGrid w:val="0"/>
        <w:spacing w:before="0" w:line="360" w:lineRule="auto"/>
        <w:rPr>
          <w:rFonts w:hint="eastAsia" w:ascii="宋体" w:hAnsi="宋体"/>
          <w:color w:val="auto"/>
          <w:sz w:val="21"/>
          <w:szCs w:val="21"/>
          <w:highlight w:val="none"/>
          <w:lang w:val="zh-CN" w:eastAsia="zh-CN"/>
        </w:rPr>
      </w:pPr>
      <w:r>
        <w:rPr>
          <w:rFonts w:hint="eastAsia" w:ascii="宋体" w:hAnsi="宋体" w:cs="宋体"/>
          <w:color w:val="auto"/>
          <w:sz w:val="21"/>
          <w:szCs w:val="21"/>
          <w:highlight w:val="none"/>
          <w:lang w:bidi="ar-SA"/>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lang w:bidi="ar-SA"/>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eastAsia="zh-CN"/>
        </w:rPr>
        <w:t>如成交供应商为联合体的，由联合体成员各方法定代表人或其授权代表与采购人代表签订合同。</w:t>
      </w:r>
    </w:p>
    <w:p w14:paraId="49B4480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746045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DAB594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2D39148">
      <w:pPr>
        <w:pStyle w:val="58"/>
        <w:pageBreakBefore w:val="0"/>
        <w:widowControl w:val="0"/>
        <w:kinsoku/>
        <w:wordWrap/>
        <w:overflowPunct/>
        <w:topLinePunct w:val="0"/>
        <w:autoSpaceDE/>
        <w:autoSpaceDN/>
        <w:bidi w:val="0"/>
        <w:spacing w:before="0" w:line="360" w:lineRule="auto"/>
        <w:rPr>
          <w:rFonts w:hint="eastAsia" w:ascii="宋体" w:hAnsi="宋体" w:cs="宋体"/>
          <w:color w:val="auto"/>
          <w:szCs w:val="21"/>
          <w:highlight w:val="none"/>
          <w:lang w:bidi="ar-SA"/>
        </w:rPr>
      </w:pPr>
      <w:r>
        <w:rPr>
          <w:rFonts w:hint="eastAsia" w:ascii="宋体" w:hAnsi="宋体" w:cs="仿宋_GB2312"/>
          <w:color w:val="auto"/>
          <w:sz w:val="21"/>
          <w:szCs w:val="21"/>
          <w:highlight w:val="none"/>
          <w:lang w:bidi="ar-SA"/>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lang w:bidi="ar-SA"/>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lang w:bidi="ar-SA"/>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lang w:bidi="ar-SA"/>
        </w:rPr>
        <w:t>”。</w:t>
      </w:r>
    </w:p>
    <w:p w14:paraId="29D0235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30.政府采购合同公告</w:t>
      </w:r>
    </w:p>
    <w:p w14:paraId="3DF28B17">
      <w:pPr>
        <w:pageBreakBefore w:val="0"/>
        <w:widowControl w:val="0"/>
        <w:kinsoku/>
        <w:wordWrap/>
        <w:overflowPunct/>
        <w:topLinePunct w:val="0"/>
        <w:autoSpaceDE/>
        <w:autoSpaceDN/>
        <w:bidi w:val="0"/>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lang w:bidi="ar-SA"/>
        </w:rPr>
        <w:t xml:space="preserve"> “广西政府采购网”（http://zfcg.gxzf.gov.cn）</w:t>
      </w:r>
      <w:r>
        <w:rPr>
          <w:rFonts w:hint="eastAsia" w:hAnsi="宋体"/>
          <w:color w:val="auto"/>
          <w:highlight w:val="none"/>
        </w:rPr>
        <w:t>上公告，但政府采购合同中涉及国家秘密、商业秘密的内容除外。</w:t>
      </w:r>
    </w:p>
    <w:p w14:paraId="558BD92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31. 询问、质疑和投诉</w:t>
      </w:r>
    </w:p>
    <w:p w14:paraId="6B93F3C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31.1供应商对政府采购活动事项有疑问的，可以向采购人、采购代理机构提出询问，采购人或者采购代理机构应当在3个工作日内对供应商依法提出的询问作出答复。</w:t>
      </w:r>
    </w:p>
    <w:p w14:paraId="4FC523E4">
      <w:pPr>
        <w:pageBreakBefore w:val="0"/>
        <w:widowControl w:val="0"/>
        <w:kinsoku/>
        <w:wordWrap/>
        <w:overflowPunct/>
        <w:topLinePunct w:val="0"/>
        <w:autoSpaceDE/>
        <w:autoSpaceDN/>
        <w:bidi w:val="0"/>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lang w:bidi="ar-SA"/>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lang w:bidi="ar-SA"/>
        </w:rPr>
        <w:t>接收质疑函的方式、联系部门、联系电话和通讯地址等信息详见</w:t>
      </w:r>
      <w:r>
        <w:rPr>
          <w:rFonts w:hint="eastAsia" w:ascii="宋体" w:hAnsi="宋体" w:cs="宋体"/>
          <w:color w:val="auto"/>
          <w:szCs w:val="21"/>
          <w:highlight w:val="none"/>
          <w:lang w:bidi="ar-SA"/>
        </w:rPr>
        <w:t>“供应商须知前附表”</w:t>
      </w:r>
      <w:r>
        <w:rPr>
          <w:rFonts w:hint="eastAsia" w:ascii="宋体" w:hAnsi="宋体" w:cs="宋体"/>
          <w:color w:val="auto"/>
          <w:highlight w:val="none"/>
          <w:lang w:bidi="ar-SA"/>
        </w:rPr>
        <w:t>。</w:t>
      </w:r>
      <w:r>
        <w:rPr>
          <w:rFonts w:hint="eastAsia" w:ascii="宋体" w:hAnsi="宋体"/>
          <w:b/>
          <w:color w:val="auto"/>
          <w:szCs w:val="21"/>
          <w:highlight w:val="none"/>
        </w:rPr>
        <w:t xml:space="preserve">具体质疑起算时间及处理方式如下： </w:t>
      </w:r>
    </w:p>
    <w:p w14:paraId="12449558">
      <w:pPr>
        <w:pageBreakBefore w:val="0"/>
        <w:widowControl w:val="0"/>
        <w:kinsoku/>
        <w:wordWrap/>
        <w:overflowPunct/>
        <w:topLinePunct w:val="0"/>
        <w:autoSpaceDE/>
        <w:autoSpaceDN/>
        <w:bidi w:val="0"/>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A0775C1">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4F7BD5C">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5D0F10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BB186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lang w:bidi="ar-SA"/>
        </w:rPr>
        <w:t>：</w:t>
      </w:r>
    </w:p>
    <w:p w14:paraId="513977D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（1）供应商的姓名或者名称、地址、邮编、联系人及联系电话；</w:t>
      </w:r>
    </w:p>
    <w:p w14:paraId="7BF9827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（2）质疑项目的名称、编号；</w:t>
      </w:r>
    </w:p>
    <w:p w14:paraId="76649A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（3）具体、明确的质疑事项和与质疑事项相关的请求；</w:t>
      </w:r>
    </w:p>
    <w:p w14:paraId="2B6109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（4）事实依据；</w:t>
      </w:r>
    </w:p>
    <w:p w14:paraId="41CD67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（5）必要的法律依据；</w:t>
      </w:r>
    </w:p>
    <w:p w14:paraId="0F8F6B4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（6）提出质疑的日期。</w:t>
      </w:r>
    </w:p>
    <w:p w14:paraId="44688FF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供应商为自然人的，应当由本人签字；供应商为法人或者其他组织的，应当由法定代表人、主要负责人，或者其委托代理人签字或者盖章，并加盖公章。</w:t>
      </w:r>
    </w:p>
    <w:p w14:paraId="633BC17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31.5采购人、采购代理机构认为供应商质疑不成立，或者成立但未对成交结果构成影响的，继续开展采购活动；认为供应商质疑成立且影响或者可能影响成交结果的，按照下列情况处理：</w:t>
      </w:r>
    </w:p>
    <w:p w14:paraId="0BABBAC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（一）对采购文件提出的质疑，依法通过澄清或者修改可以继续开展采购活动的，澄清或者修改采购文件后继续开展采购活动；否则应当修改采购文件后重新开展采购活动。</w:t>
      </w:r>
    </w:p>
    <w:p w14:paraId="3841D0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（二）对采购过程或者成交结果提出的质疑，合格供应商符合法定数量时，可以从合格的成交候选人中另行确定成交供应商的，应当依法另行确定成交供应商；否则应当重新开展采购活动。</w:t>
      </w:r>
    </w:p>
    <w:p w14:paraId="5D1B9B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质疑答复导致成交结果改变的，采购人或者采购代理机构应当将有关情况书面报告本级财政部门。</w:t>
      </w:r>
    </w:p>
    <w:p w14:paraId="5BCCBAF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5" w:name="_Toc80205930"/>
    </w:p>
    <w:p w14:paraId="59DB81AE">
      <w:pPr>
        <w:pStyle w:val="4"/>
        <w:keepNext/>
        <w:keepLines/>
        <w:pageBreakBefore w:val="0"/>
        <w:kinsoku/>
        <w:wordWrap/>
        <w:overflowPunct/>
        <w:topLinePunct w:val="0"/>
        <w:autoSpaceDE/>
        <w:autoSpaceDN/>
        <w:bidi w:val="0"/>
        <w:spacing w:before="0" w:after="0" w:line="360" w:lineRule="auto"/>
        <w:ind w:firstLine="315" w:firstLineChars="98"/>
        <w:rPr>
          <w:rFonts w:hint="eastAsia" w:ascii="宋体" w:hAnsi="宋体"/>
          <w:b w:val="0"/>
          <w:color w:val="auto"/>
          <w:highlight w:val="none"/>
        </w:rPr>
      </w:pPr>
      <w:bookmarkStart w:id="76" w:name="_Toc15242"/>
      <w:bookmarkStart w:id="77" w:name="_Toc16558"/>
      <w:r>
        <w:rPr>
          <w:rFonts w:hint="eastAsia" w:ascii="宋体" w:hAnsi="宋体"/>
          <w:color w:val="auto"/>
          <w:highlight w:val="none"/>
        </w:rPr>
        <w:t>六</w:t>
      </w:r>
      <w:r>
        <w:rPr>
          <w:rFonts w:hint="eastAsia" w:ascii="宋体" w:hAnsi="宋体"/>
          <w:b w:val="0"/>
          <w:color w:val="auto"/>
          <w:highlight w:val="none"/>
        </w:rPr>
        <w:t>、验收</w:t>
      </w:r>
      <w:bookmarkEnd w:id="75"/>
      <w:bookmarkEnd w:id="76"/>
      <w:bookmarkEnd w:id="77"/>
    </w:p>
    <w:p w14:paraId="1E147072">
      <w:pPr>
        <w:pageBreakBefore w:val="0"/>
        <w:widowControl w:val="0"/>
        <w:tabs>
          <w:tab w:val="left" w:pos="0"/>
        </w:tabs>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32.验收</w:t>
      </w:r>
    </w:p>
    <w:p w14:paraId="49D0CE85">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022091B">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32.2采购人可以邀请参加本项目的其他供应商或者第三方机构参与验收。参与验收的供应商或者第三方机构的意见作为验收书的参考资料一并存档。</w:t>
      </w:r>
    </w:p>
    <w:p w14:paraId="2411E797">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C4146C">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Helvetica"/>
          <w:color w:val="auto"/>
          <w:kern w:val="0"/>
          <w:szCs w:val="21"/>
          <w:highlight w:val="none"/>
          <w:lang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DCE2DC9">
      <w:pPr>
        <w:pStyle w:val="4"/>
        <w:keepNext/>
        <w:keepLines/>
        <w:pageBreakBefore w:val="0"/>
        <w:kinsoku/>
        <w:wordWrap/>
        <w:overflowPunct/>
        <w:topLinePunct w:val="0"/>
        <w:autoSpaceDE/>
        <w:autoSpaceDN/>
        <w:bidi w:val="0"/>
        <w:spacing w:before="0" w:after="0" w:line="360" w:lineRule="auto"/>
        <w:ind w:firstLine="320" w:firstLineChars="100"/>
        <w:rPr>
          <w:rFonts w:hint="eastAsia" w:ascii="宋体" w:hAnsi="宋体"/>
          <w:b w:val="0"/>
          <w:bCs w:val="0"/>
          <w:color w:val="auto"/>
          <w:highlight w:val="none"/>
        </w:rPr>
      </w:pPr>
      <w:bookmarkStart w:id="78" w:name="_Toc28147"/>
      <w:bookmarkStart w:id="79" w:name="_Toc11266"/>
      <w:r>
        <w:rPr>
          <w:rFonts w:hint="eastAsia" w:ascii="宋体" w:hAnsi="宋体"/>
          <w:b w:val="0"/>
          <w:bCs w:val="0"/>
          <w:color w:val="auto"/>
          <w:highlight w:val="none"/>
        </w:rPr>
        <w:t>七、其他事项</w:t>
      </w:r>
      <w:bookmarkEnd w:id="78"/>
      <w:bookmarkEnd w:id="79"/>
    </w:p>
    <w:p w14:paraId="5A4608A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33.代理服务费</w:t>
      </w:r>
    </w:p>
    <w:p w14:paraId="55385956">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代理服务收费标准及缴费账户详见“供应商须知前附表”，供应商为联合体的，可以由联合体中的一方或者多方共同交纳代理服务费。</w:t>
      </w:r>
    </w:p>
    <w:p w14:paraId="46C0A7C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34.需要补充的其他内容</w:t>
      </w:r>
    </w:p>
    <w:p w14:paraId="3A1F471C">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34.1本磋商文件解释规则详见“供应商须知前附表”。</w:t>
      </w:r>
    </w:p>
    <w:p w14:paraId="25E4B040">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34.2 其他事项详见“供应商须知前附表”。</w:t>
      </w:r>
    </w:p>
    <w:p w14:paraId="06378D85">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34.3</w:t>
      </w:r>
      <w:bookmarkStart w:id="80" w:name="auto_fouce_7"/>
      <w:r>
        <w:rPr>
          <w:rFonts w:hint="eastAsia" w:hAnsi="宋体" w:cs="宋体"/>
          <w:color w:val="auto"/>
          <w:kern w:val="2"/>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kern w:val="2"/>
          <w:sz w:val="21"/>
          <w:highlight w:val="none"/>
          <w:lang w:bidi="ar-SA"/>
        </w:rPr>
        <w:t>在政府采购活动中，供应商提供的</w:t>
      </w:r>
      <w:r>
        <w:rPr>
          <w:rFonts w:hint="eastAsia" w:hAnsi="宋体"/>
          <w:color w:val="auto"/>
          <w:sz w:val="21"/>
          <w:highlight w:val="none"/>
        </w:rPr>
        <w:t>服务由中小企业承接，即提供服务的人员为中小企业依照《中华人民共和国劳动</w:t>
      </w:r>
      <w:r>
        <w:rPr>
          <w:rFonts w:hint="eastAsia" w:hAnsi="宋体"/>
          <w:color w:val="auto"/>
          <w:sz w:val="21"/>
          <w:highlight w:val="none"/>
          <w:lang w:eastAsia="zh-CN"/>
        </w:rPr>
        <w:t>合同法</w:t>
      </w:r>
      <w:r>
        <w:rPr>
          <w:rFonts w:hint="eastAsia" w:hAnsi="宋体"/>
          <w:color w:val="auto"/>
          <w:sz w:val="21"/>
          <w:highlight w:val="none"/>
        </w:rPr>
        <w:t>》订立劳动合同的从业人员，不对其中涉及的货物的制造商和工程承建商作出要求的</w:t>
      </w:r>
      <w:r>
        <w:rPr>
          <w:rFonts w:hint="eastAsia" w:hAnsi="宋体" w:cs="宋体"/>
          <w:color w:val="auto"/>
          <w:kern w:val="2"/>
          <w:sz w:val="21"/>
          <w:highlight w:val="none"/>
          <w:lang w:bidi="ar-SA"/>
        </w:rPr>
        <w:t>，享受本文件规定的中小企业扶持政策。</w:t>
      </w:r>
      <w:bookmarkEnd w:id="80"/>
    </w:p>
    <w:p w14:paraId="745A84E9">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以联合体形式参加政府采购活动，联合体各方均为中小企业的，联合体视同中小企业。其中，联合体各方均为小微企业的，联合体视同小微企业。</w:t>
      </w:r>
    </w:p>
    <w:p w14:paraId="54960F73">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依据本文件规定享受扶持政策获得政府采购合同的，小微企业不得将合同分包给大中型企业，中型企业不得将合同分包给大型企业。</w:t>
      </w:r>
    </w:p>
    <w:p w14:paraId="769E204F">
      <w:pPr>
        <w:rPr>
          <w:rFonts w:hint="eastAsia" w:hAnsi="宋体" w:cs="宋体"/>
          <w:color w:val="auto"/>
          <w:kern w:val="2"/>
          <w:sz w:val="21"/>
          <w:highlight w:val="none"/>
          <w:lang w:bidi="ar-SA"/>
        </w:rPr>
      </w:pPr>
    </w:p>
    <w:p w14:paraId="62631E8C">
      <w:pPr>
        <w:rPr>
          <w:rFonts w:hint="eastAsia" w:hAnsi="宋体" w:cs="宋体"/>
          <w:color w:val="auto"/>
          <w:kern w:val="2"/>
          <w:sz w:val="21"/>
          <w:highlight w:val="none"/>
          <w:lang w:bidi="ar-SA"/>
        </w:rPr>
      </w:pPr>
    </w:p>
    <w:p w14:paraId="5912764D">
      <w:pPr>
        <w:rPr>
          <w:rFonts w:hint="eastAsia" w:hAnsi="宋体" w:cs="宋体"/>
          <w:color w:val="auto"/>
          <w:kern w:val="2"/>
          <w:sz w:val="21"/>
          <w:highlight w:val="none"/>
          <w:lang w:bidi="ar-SA"/>
        </w:rPr>
      </w:pPr>
    </w:p>
    <w:p w14:paraId="6B116F88">
      <w:pPr>
        <w:rPr>
          <w:rFonts w:hint="eastAsia" w:hAnsi="宋体" w:cs="宋体"/>
          <w:color w:val="auto"/>
          <w:kern w:val="2"/>
          <w:sz w:val="21"/>
          <w:highlight w:val="none"/>
          <w:lang w:bidi="ar-SA"/>
        </w:rPr>
      </w:pPr>
    </w:p>
    <w:p w14:paraId="0B7F11BB">
      <w:pPr>
        <w:rPr>
          <w:rFonts w:hint="eastAsia" w:hAnsi="宋体" w:cs="宋体"/>
          <w:color w:val="auto"/>
          <w:kern w:val="2"/>
          <w:sz w:val="21"/>
          <w:highlight w:val="none"/>
          <w:lang w:bidi="ar-SA"/>
        </w:rPr>
      </w:pPr>
    </w:p>
    <w:p w14:paraId="53C8ACB8">
      <w:pPr>
        <w:rPr>
          <w:rFonts w:hint="eastAsia" w:hAnsi="宋体" w:cs="宋体"/>
          <w:color w:val="auto"/>
          <w:kern w:val="2"/>
          <w:sz w:val="21"/>
          <w:highlight w:val="none"/>
          <w:lang w:bidi="ar-SA"/>
        </w:rPr>
      </w:pPr>
    </w:p>
    <w:p w14:paraId="39566F2E">
      <w:pPr>
        <w:rPr>
          <w:rFonts w:hint="eastAsia" w:hAnsi="宋体" w:cs="宋体"/>
          <w:color w:val="auto"/>
          <w:kern w:val="2"/>
          <w:sz w:val="21"/>
          <w:highlight w:val="none"/>
          <w:lang w:bidi="ar-SA"/>
        </w:rPr>
      </w:pPr>
    </w:p>
    <w:p w14:paraId="6D414C97">
      <w:pPr>
        <w:rPr>
          <w:rFonts w:hint="eastAsia" w:hAnsi="宋体" w:cs="宋体"/>
          <w:color w:val="auto"/>
          <w:kern w:val="2"/>
          <w:sz w:val="21"/>
          <w:highlight w:val="none"/>
          <w:lang w:bidi="ar-SA"/>
        </w:rPr>
      </w:pPr>
    </w:p>
    <w:p w14:paraId="77243482">
      <w:pPr>
        <w:rPr>
          <w:rFonts w:hint="eastAsia" w:hAnsi="宋体" w:cs="宋体"/>
          <w:color w:val="auto"/>
          <w:kern w:val="2"/>
          <w:sz w:val="21"/>
          <w:highlight w:val="none"/>
          <w:lang w:bidi="ar-SA"/>
        </w:rPr>
      </w:pPr>
    </w:p>
    <w:p w14:paraId="6C30C378">
      <w:pPr>
        <w:rPr>
          <w:rFonts w:hint="eastAsia" w:hAnsi="宋体" w:cs="宋体"/>
          <w:color w:val="auto"/>
          <w:kern w:val="2"/>
          <w:sz w:val="21"/>
          <w:highlight w:val="none"/>
          <w:lang w:bidi="ar-SA"/>
        </w:rPr>
      </w:pPr>
    </w:p>
    <w:p w14:paraId="18D5FC5A">
      <w:pPr>
        <w:rPr>
          <w:rFonts w:hint="eastAsia" w:hAnsi="宋体" w:cs="宋体"/>
          <w:color w:val="auto"/>
          <w:kern w:val="2"/>
          <w:sz w:val="21"/>
          <w:highlight w:val="none"/>
          <w:lang w:bidi="ar-SA"/>
        </w:rPr>
      </w:pPr>
    </w:p>
    <w:p w14:paraId="483AB27D">
      <w:pPr>
        <w:rPr>
          <w:rFonts w:hint="eastAsia" w:hAnsi="宋体" w:cs="宋体"/>
          <w:color w:val="auto"/>
          <w:kern w:val="2"/>
          <w:sz w:val="21"/>
          <w:highlight w:val="none"/>
          <w:lang w:bidi="ar-SA"/>
        </w:rPr>
      </w:pPr>
    </w:p>
    <w:p w14:paraId="3229B152">
      <w:pPr>
        <w:rPr>
          <w:rFonts w:hint="eastAsia" w:hAnsi="宋体" w:cs="宋体"/>
          <w:color w:val="auto"/>
          <w:kern w:val="2"/>
          <w:sz w:val="21"/>
          <w:highlight w:val="none"/>
          <w:lang w:bidi="ar-SA"/>
        </w:rPr>
      </w:pPr>
    </w:p>
    <w:p w14:paraId="0A705353">
      <w:pPr>
        <w:rPr>
          <w:rFonts w:hint="eastAsia" w:hAnsi="宋体" w:cs="宋体"/>
          <w:color w:val="auto"/>
          <w:kern w:val="2"/>
          <w:sz w:val="21"/>
          <w:highlight w:val="none"/>
          <w:lang w:bidi="ar-SA"/>
        </w:rPr>
      </w:pPr>
    </w:p>
    <w:p w14:paraId="022CE107">
      <w:pPr>
        <w:rPr>
          <w:rFonts w:hint="eastAsia" w:hAnsi="宋体" w:cs="宋体"/>
          <w:color w:val="auto"/>
          <w:kern w:val="2"/>
          <w:sz w:val="21"/>
          <w:highlight w:val="none"/>
          <w:lang w:bidi="ar-SA"/>
        </w:rPr>
      </w:pPr>
    </w:p>
    <w:p w14:paraId="3323AD53">
      <w:pPr>
        <w:rPr>
          <w:rFonts w:hint="eastAsia" w:hAnsi="宋体" w:cs="宋体"/>
          <w:color w:val="auto"/>
          <w:kern w:val="2"/>
          <w:sz w:val="21"/>
          <w:highlight w:val="none"/>
          <w:lang w:bidi="ar-SA"/>
        </w:rPr>
      </w:pPr>
    </w:p>
    <w:p w14:paraId="2F62AAC2">
      <w:pPr>
        <w:rPr>
          <w:rFonts w:hint="eastAsia" w:hAnsi="宋体" w:cs="宋体"/>
          <w:color w:val="auto"/>
          <w:kern w:val="2"/>
          <w:sz w:val="21"/>
          <w:highlight w:val="none"/>
          <w:lang w:bidi="ar-SA"/>
        </w:rPr>
      </w:pPr>
    </w:p>
    <w:p w14:paraId="30E158E5">
      <w:pPr>
        <w:rPr>
          <w:rFonts w:hint="eastAsia" w:hAnsi="宋体" w:cs="宋体"/>
          <w:color w:val="auto"/>
          <w:kern w:val="2"/>
          <w:sz w:val="21"/>
          <w:highlight w:val="none"/>
          <w:lang w:bidi="ar-SA"/>
        </w:rPr>
      </w:pPr>
    </w:p>
    <w:p w14:paraId="3B9C73BA">
      <w:pPr>
        <w:rPr>
          <w:rFonts w:hint="eastAsia" w:hAnsi="宋体" w:cs="宋体"/>
          <w:color w:val="auto"/>
          <w:kern w:val="2"/>
          <w:sz w:val="21"/>
          <w:highlight w:val="none"/>
          <w:lang w:bidi="ar-SA"/>
        </w:rPr>
      </w:pPr>
    </w:p>
    <w:p w14:paraId="1C68BFF4">
      <w:pPr>
        <w:rPr>
          <w:rFonts w:hint="eastAsia" w:hAnsi="宋体" w:cs="宋体"/>
          <w:color w:val="auto"/>
          <w:kern w:val="2"/>
          <w:sz w:val="21"/>
          <w:highlight w:val="none"/>
          <w:lang w:bidi="ar-SA"/>
        </w:rPr>
      </w:pPr>
    </w:p>
    <w:p w14:paraId="7C621960">
      <w:pPr>
        <w:rPr>
          <w:rFonts w:hint="eastAsia" w:hAnsi="宋体" w:cs="宋体"/>
          <w:color w:val="auto"/>
          <w:kern w:val="2"/>
          <w:sz w:val="21"/>
          <w:highlight w:val="none"/>
          <w:lang w:bidi="ar-SA"/>
        </w:rPr>
      </w:pPr>
    </w:p>
    <w:p w14:paraId="12C755E7">
      <w:pPr>
        <w:rPr>
          <w:rFonts w:hint="eastAsia" w:hAnsi="宋体" w:cs="宋体"/>
          <w:color w:val="auto"/>
          <w:kern w:val="2"/>
          <w:sz w:val="21"/>
          <w:highlight w:val="none"/>
          <w:lang w:bidi="ar-SA"/>
        </w:rPr>
      </w:pPr>
    </w:p>
    <w:p w14:paraId="3046D7A9">
      <w:pPr>
        <w:rPr>
          <w:rFonts w:hint="eastAsia" w:hAnsi="宋体" w:cs="宋体"/>
          <w:color w:val="auto"/>
          <w:kern w:val="2"/>
          <w:sz w:val="21"/>
          <w:highlight w:val="none"/>
          <w:lang w:bidi="ar-SA"/>
        </w:rPr>
      </w:pPr>
    </w:p>
    <w:p w14:paraId="340CDA9B">
      <w:pPr>
        <w:rPr>
          <w:rFonts w:hint="eastAsia" w:hAnsi="宋体" w:cs="宋体"/>
          <w:color w:val="auto"/>
          <w:kern w:val="2"/>
          <w:sz w:val="21"/>
          <w:highlight w:val="none"/>
          <w:lang w:bidi="ar-SA"/>
        </w:rPr>
      </w:pPr>
    </w:p>
    <w:p w14:paraId="033A5FBB">
      <w:pPr>
        <w:rPr>
          <w:rFonts w:hint="eastAsia" w:hAnsi="宋体" w:cs="宋体"/>
          <w:color w:val="auto"/>
          <w:kern w:val="2"/>
          <w:sz w:val="21"/>
          <w:highlight w:val="none"/>
          <w:lang w:bidi="ar-SA"/>
        </w:rPr>
      </w:pPr>
    </w:p>
    <w:p w14:paraId="4C0BB737">
      <w:pPr>
        <w:rPr>
          <w:rFonts w:hint="eastAsia" w:hAnsi="宋体" w:cs="宋体"/>
          <w:color w:val="auto"/>
          <w:kern w:val="2"/>
          <w:sz w:val="21"/>
          <w:highlight w:val="none"/>
          <w:lang w:bidi="ar-SA"/>
        </w:rPr>
      </w:pPr>
    </w:p>
    <w:p w14:paraId="4168571D">
      <w:pPr>
        <w:rPr>
          <w:rFonts w:hint="eastAsia" w:hAnsi="宋体" w:cs="宋体"/>
          <w:color w:val="auto"/>
          <w:kern w:val="2"/>
          <w:sz w:val="21"/>
          <w:highlight w:val="none"/>
          <w:lang w:bidi="ar-SA"/>
        </w:rPr>
      </w:pPr>
    </w:p>
    <w:p w14:paraId="7B742778">
      <w:pPr>
        <w:rPr>
          <w:rFonts w:hint="eastAsia" w:hAnsi="宋体" w:cs="宋体"/>
          <w:color w:val="auto"/>
          <w:kern w:val="2"/>
          <w:sz w:val="21"/>
          <w:highlight w:val="none"/>
          <w:lang w:bidi="ar-SA"/>
        </w:rPr>
      </w:pPr>
    </w:p>
    <w:p w14:paraId="3C55D983">
      <w:pPr>
        <w:rPr>
          <w:rFonts w:hint="eastAsia" w:hAnsi="宋体" w:cs="宋体"/>
          <w:color w:val="auto"/>
          <w:kern w:val="2"/>
          <w:sz w:val="21"/>
          <w:highlight w:val="none"/>
          <w:lang w:bidi="ar-SA"/>
        </w:rPr>
      </w:pPr>
    </w:p>
    <w:p w14:paraId="1F7F6B5A">
      <w:pPr>
        <w:rPr>
          <w:rFonts w:hint="eastAsia" w:hAnsi="宋体" w:cs="宋体"/>
          <w:color w:val="auto"/>
          <w:kern w:val="2"/>
          <w:sz w:val="21"/>
          <w:highlight w:val="none"/>
          <w:lang w:bidi="ar-SA"/>
        </w:rPr>
      </w:pPr>
    </w:p>
    <w:p w14:paraId="18340146">
      <w:pPr>
        <w:rPr>
          <w:rFonts w:hint="eastAsia" w:hAnsi="宋体" w:cs="宋体"/>
          <w:color w:val="auto"/>
          <w:kern w:val="2"/>
          <w:sz w:val="21"/>
          <w:highlight w:val="none"/>
          <w:lang w:bidi="ar-SA"/>
        </w:rPr>
      </w:pPr>
    </w:p>
    <w:p w14:paraId="7313442C">
      <w:pPr>
        <w:rPr>
          <w:rFonts w:hint="eastAsia" w:hAnsi="宋体" w:cs="宋体"/>
          <w:color w:val="auto"/>
          <w:kern w:val="2"/>
          <w:sz w:val="21"/>
          <w:highlight w:val="none"/>
          <w:lang w:bidi="ar-SA"/>
        </w:rPr>
      </w:pPr>
    </w:p>
    <w:p w14:paraId="04D4FC48">
      <w:pPr>
        <w:rPr>
          <w:rFonts w:hint="eastAsia" w:hAnsi="宋体" w:cs="宋体"/>
          <w:color w:val="auto"/>
          <w:kern w:val="2"/>
          <w:sz w:val="21"/>
          <w:highlight w:val="none"/>
          <w:lang w:bidi="ar-SA"/>
        </w:rPr>
      </w:pPr>
    </w:p>
    <w:p w14:paraId="74336A93">
      <w:pPr>
        <w:rPr>
          <w:rFonts w:hint="eastAsia" w:hAnsi="宋体" w:cs="宋体"/>
          <w:color w:val="auto"/>
          <w:kern w:val="2"/>
          <w:sz w:val="21"/>
          <w:highlight w:val="none"/>
          <w:lang w:bidi="ar-SA"/>
        </w:rPr>
      </w:pPr>
    </w:p>
    <w:p w14:paraId="31CEAE87">
      <w:pPr>
        <w:rPr>
          <w:rFonts w:hint="eastAsia" w:hAnsi="宋体" w:cs="宋体"/>
          <w:color w:val="auto"/>
          <w:kern w:val="2"/>
          <w:sz w:val="21"/>
          <w:highlight w:val="none"/>
          <w:lang w:bidi="ar-SA"/>
        </w:rPr>
      </w:pPr>
    </w:p>
    <w:p w14:paraId="526C95BC">
      <w:pPr>
        <w:rPr>
          <w:rFonts w:hint="eastAsia" w:hAnsi="宋体" w:cs="宋体"/>
          <w:color w:val="auto"/>
          <w:kern w:val="2"/>
          <w:sz w:val="21"/>
          <w:highlight w:val="none"/>
          <w:lang w:bidi="ar-SA"/>
        </w:rPr>
      </w:pPr>
    </w:p>
    <w:p w14:paraId="01BAAC74">
      <w:pPr>
        <w:rPr>
          <w:rFonts w:hint="eastAsia" w:hAnsi="宋体" w:cs="宋体"/>
          <w:color w:val="auto"/>
          <w:kern w:val="2"/>
          <w:sz w:val="21"/>
          <w:highlight w:val="none"/>
          <w:lang w:bidi="ar-SA"/>
        </w:rPr>
      </w:pPr>
    </w:p>
    <w:p w14:paraId="490AFAE7">
      <w:pPr>
        <w:rPr>
          <w:rFonts w:hint="eastAsia" w:hAnsi="宋体" w:cs="宋体"/>
          <w:color w:val="auto"/>
          <w:kern w:val="2"/>
          <w:sz w:val="21"/>
          <w:highlight w:val="none"/>
          <w:lang w:bidi="ar-SA"/>
        </w:rPr>
      </w:pPr>
    </w:p>
    <w:p w14:paraId="0F9475EE">
      <w:pPr>
        <w:rPr>
          <w:rFonts w:hint="eastAsia" w:hAnsi="宋体" w:cs="宋体"/>
          <w:color w:val="auto"/>
          <w:kern w:val="2"/>
          <w:sz w:val="21"/>
          <w:highlight w:val="none"/>
          <w:lang w:bidi="ar-SA"/>
        </w:rPr>
      </w:pPr>
    </w:p>
    <w:p w14:paraId="5C720B46">
      <w:pPr>
        <w:rPr>
          <w:rFonts w:hint="eastAsia" w:hAnsi="宋体" w:cs="宋体"/>
          <w:color w:val="auto"/>
          <w:kern w:val="2"/>
          <w:sz w:val="21"/>
          <w:highlight w:val="none"/>
          <w:lang w:bidi="ar-SA"/>
        </w:rPr>
      </w:pPr>
    </w:p>
    <w:p w14:paraId="600A856E">
      <w:pPr>
        <w:rPr>
          <w:rFonts w:hint="eastAsia" w:hAnsi="宋体" w:cs="宋体"/>
          <w:color w:val="auto"/>
          <w:kern w:val="2"/>
          <w:sz w:val="21"/>
          <w:highlight w:val="none"/>
          <w:lang w:bidi="ar-SA"/>
        </w:rPr>
      </w:pPr>
    </w:p>
    <w:p w14:paraId="73C1FBCE">
      <w:pPr>
        <w:rPr>
          <w:rFonts w:hint="eastAsia" w:hAnsi="宋体" w:cs="宋体"/>
          <w:color w:val="auto"/>
          <w:kern w:val="2"/>
          <w:sz w:val="21"/>
          <w:highlight w:val="none"/>
          <w:lang w:bidi="ar-SA"/>
        </w:rPr>
      </w:pPr>
    </w:p>
    <w:p w14:paraId="4E72FEA4">
      <w:pPr>
        <w:rPr>
          <w:rFonts w:hint="eastAsia" w:hAnsi="宋体" w:cs="宋体"/>
          <w:color w:val="auto"/>
          <w:kern w:val="2"/>
          <w:sz w:val="21"/>
          <w:highlight w:val="none"/>
          <w:lang w:bidi="ar-SA"/>
        </w:rPr>
      </w:pPr>
    </w:p>
    <w:p w14:paraId="2DC4645D">
      <w:pPr>
        <w:rPr>
          <w:rFonts w:hint="eastAsia" w:hAnsi="宋体" w:cs="宋体"/>
          <w:color w:val="auto"/>
          <w:kern w:val="2"/>
          <w:sz w:val="21"/>
          <w:highlight w:val="none"/>
          <w:lang w:bidi="ar-SA"/>
        </w:rPr>
      </w:pPr>
    </w:p>
    <w:p w14:paraId="3F224D3E">
      <w:pPr>
        <w:rPr>
          <w:rFonts w:hint="eastAsia" w:hAnsi="宋体" w:cs="宋体"/>
          <w:color w:val="auto"/>
          <w:kern w:val="2"/>
          <w:sz w:val="21"/>
          <w:highlight w:val="none"/>
          <w:lang w:bidi="ar-SA"/>
        </w:rPr>
      </w:pPr>
    </w:p>
    <w:p w14:paraId="3757A083">
      <w:pPr>
        <w:pStyle w:val="2"/>
        <w:keepNext/>
        <w:keepLines/>
        <w:pageBreakBefore w:val="0"/>
        <w:kinsoku/>
        <w:wordWrap/>
        <w:overflowPunct/>
        <w:topLinePunct w:val="0"/>
        <w:autoSpaceDE/>
        <w:autoSpaceDN/>
        <w:bidi w:val="0"/>
        <w:spacing w:line="360" w:lineRule="auto"/>
        <w:jc w:val="center"/>
        <w:rPr>
          <w:rFonts w:hint="eastAsia"/>
          <w:color w:val="auto"/>
          <w:highlight w:val="none"/>
        </w:rPr>
      </w:pPr>
      <w:bookmarkStart w:id="81" w:name="_Toc31550"/>
      <w:bookmarkStart w:id="82" w:name="_Toc381"/>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81"/>
      <w:bookmarkEnd w:id="82"/>
    </w:p>
    <w:p w14:paraId="7915AD99">
      <w:pPr>
        <w:pStyle w:val="3"/>
        <w:keepNext/>
        <w:keepLines/>
        <w:pageBreakBefore w:val="0"/>
        <w:kinsoku/>
        <w:wordWrap/>
        <w:overflowPunct/>
        <w:topLinePunct w:val="0"/>
        <w:autoSpaceDE/>
        <w:autoSpaceDN/>
        <w:bidi w:val="0"/>
        <w:spacing w:before="0" w:after="0" w:line="360" w:lineRule="auto"/>
        <w:jc w:val="center"/>
        <w:rPr>
          <w:rFonts w:hint="eastAsia" w:ascii="宋体" w:hAnsi="宋体"/>
          <w:bCs w:val="0"/>
          <w:color w:val="auto"/>
          <w:highlight w:val="none"/>
        </w:rPr>
      </w:pPr>
      <w:bookmarkStart w:id="83" w:name="_Toc30906"/>
      <w:bookmarkStart w:id="84" w:name="_Toc6801"/>
      <w:r>
        <w:rPr>
          <w:rFonts w:hint="eastAsia" w:ascii="宋体" w:hAnsi="宋体"/>
          <w:bCs w:val="0"/>
          <w:color w:val="auto"/>
          <w:highlight w:val="none"/>
        </w:rPr>
        <w:t>第一节 评审程序和评审方法</w:t>
      </w:r>
      <w:bookmarkEnd w:id="83"/>
      <w:bookmarkEnd w:id="84"/>
    </w:p>
    <w:p w14:paraId="7A3E063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1.确认磋商文件</w:t>
      </w:r>
    </w:p>
    <w:p w14:paraId="3C265FC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由磋商小组确认磋商文件。</w:t>
      </w:r>
    </w:p>
    <w:p w14:paraId="1880F6B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2.资格审查</w:t>
      </w:r>
    </w:p>
    <w:p w14:paraId="6F46A5E2">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2.1</w:t>
      </w:r>
      <w:r>
        <w:rPr>
          <w:rFonts w:hint="eastAsia" w:ascii="宋体" w:hAnsi="宋体"/>
          <w:color w:val="auto"/>
          <w:szCs w:val="21"/>
          <w:highlight w:val="none"/>
        </w:rPr>
        <w:t>响应文件开启后，磋商小组依法对供应商的资格证明文件进行审查。</w:t>
      </w:r>
    </w:p>
    <w:p w14:paraId="73728598">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注：采购人代表或者采购代理机构在资格审查结束前，对供应商进行信用查询。</w:t>
      </w:r>
    </w:p>
    <w:p w14:paraId="026E0C8D">
      <w:pPr>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（1）查询渠道：“</w:t>
      </w:r>
      <w:r>
        <w:rPr>
          <w:rFonts w:hint="eastAsia" w:ascii="宋体" w:hAnsi="宋体" w:cs="宋体"/>
          <w:color w:val="auto"/>
          <w:szCs w:val="21"/>
          <w:highlight w:val="none"/>
          <w:lang w:eastAsia="zh-CN" w:bidi="ar-SA"/>
        </w:rPr>
        <w:t>广西政府采购云</w:t>
      </w:r>
      <w:r>
        <w:rPr>
          <w:rFonts w:hint="eastAsia" w:ascii="宋体" w:hAnsi="宋体" w:cs="宋体"/>
          <w:color w:val="auto"/>
          <w:szCs w:val="21"/>
          <w:highlight w:val="none"/>
          <w:lang w:bidi="ar-SA"/>
        </w:rPr>
        <w:t>”平台“信用中国”网站(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3"/>
          <w:rFonts w:hAnsi="宋体" w:cs="宋体"/>
          <w:color w:val="auto"/>
          <w:highlight w:val="none"/>
          <w:lang w:bidi="ar-SA"/>
        </w:rPr>
        <w:t>www.creditchina.gov.cn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3"/>
          <w:rFonts w:hAnsi="宋体" w:cs="宋体"/>
          <w:color w:val="auto"/>
          <w:highlight w:val="none"/>
          <w:lang w:bidi="ar-SA"/>
        </w:rPr>
        <w:t>www.ccgp.gov.cn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)链接入口。</w:t>
      </w:r>
    </w:p>
    <w:p w14:paraId="5F7F5E15">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（2）信用查询截止时点：资格审查结束前。</w:t>
      </w:r>
    </w:p>
    <w:p w14:paraId="417BD116">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查询记录和证据留存方式：在查询网站中直接打印查询记录，截图另存为电子文档作为评审资料保存。</w:t>
      </w:r>
    </w:p>
    <w:p w14:paraId="13D6746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93BC0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2.2资格审查标准为本磋商文件中载明对供应商资格要求的条件。资格审查采用合格制，凡符合磋商文件规定的供应商资格要求的响应文件均通过资格审查。</w:t>
      </w:r>
    </w:p>
    <w:p w14:paraId="2877C44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2.3供应商有下列情形之一的，资格审查不通过，其响应文件按无效响应处理：</w:t>
      </w:r>
    </w:p>
    <w:p w14:paraId="11987C74">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（1）不具备磋商文件中规定的资格要求的；</w:t>
      </w:r>
    </w:p>
    <w:p w14:paraId="35B977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（2）响应文件未提供任一项“供应商须知前附表”资格证明文件规定的“必须提供”的文件资料的；</w:t>
      </w:r>
    </w:p>
    <w:p w14:paraId="7282E5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（3）响应文件提供的资格证明文件出现任一项不符合“供应商须知前附表”资格证明文件规定的“必须提供”的文件资料要求或者无效的。</w:t>
      </w:r>
    </w:p>
    <w:p w14:paraId="716134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85" w:name="_Hlk68601553"/>
      <w:r>
        <w:rPr>
          <w:rFonts w:hint="eastAsia" w:ascii="宋体" w:hAnsi="宋体" w:cs="宋体"/>
          <w:color w:val="auto"/>
          <w:szCs w:val="21"/>
          <w:highlight w:val="none"/>
          <w:lang w:bidi="ar-SA"/>
        </w:rPr>
        <w:t>（4）同一合同项下的不同供应商，单位负责人为同一人或者存在直接控股、管理关系的；为本项目提供过整体设计、规范编制或者项目管理、监理、检测等服务的。</w:t>
      </w:r>
      <w:bookmarkEnd w:id="85"/>
    </w:p>
    <w:p w14:paraId="6FBBDC7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6549A0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3.符合性审查</w:t>
      </w:r>
    </w:p>
    <w:p w14:paraId="6D5247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lang w:bidi="ar-SA"/>
        </w:rPr>
        <w:t>的响应文件的响应报价、商务、技术等实质性要求进行符合性审查，以确定其是否满足磋商文件的实质性要求。</w:t>
      </w:r>
    </w:p>
    <w:p w14:paraId="63A5BE7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55FD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pacing w:val="-6"/>
          <w:szCs w:val="21"/>
          <w:highlight w:val="none"/>
          <w:lang w:bidi="ar-SA"/>
        </w:rPr>
      </w:pPr>
      <w:r>
        <w:rPr>
          <w:rFonts w:hint="eastAsia" w:ascii="宋体" w:hAnsi="宋体" w:cs="宋体"/>
          <w:color w:val="auto"/>
          <w:szCs w:val="21"/>
          <w:highlight w:val="none"/>
          <w:lang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lang w:bidi="ar-SA"/>
        </w:rPr>
        <w:t>。供应商为自然人的，必须由本人签字并附身份证明。</w:t>
      </w:r>
    </w:p>
    <w:p w14:paraId="673E8366">
      <w:pPr>
        <w:pageBreakBefore w:val="0"/>
        <w:widowControl w:val="0"/>
        <w:kinsoku/>
        <w:wordWrap/>
        <w:overflowPunct/>
        <w:topLinePunct w:val="0"/>
        <w:autoSpaceDE/>
        <w:autoSpaceDN/>
        <w:bidi w:val="0"/>
        <w:spacing w:line="360" w:lineRule="auto"/>
        <w:ind w:firstLine="396" w:firstLineChars="200"/>
        <w:rPr>
          <w:rFonts w:hint="eastAsia" w:ascii="宋体" w:hAnsi="宋体" w:cs="宋体"/>
          <w:color w:val="auto"/>
          <w:szCs w:val="21"/>
          <w:highlight w:val="none"/>
          <w:lang w:bidi="ar-SA"/>
        </w:rPr>
      </w:pPr>
      <w:r>
        <w:rPr>
          <w:rFonts w:hint="eastAsia" w:ascii="宋体" w:hAnsi="宋体" w:cs="宋体"/>
          <w:color w:val="auto"/>
          <w:spacing w:val="-6"/>
          <w:szCs w:val="21"/>
          <w:highlight w:val="none"/>
          <w:lang w:bidi="ar-SA"/>
        </w:rPr>
        <w:t>3.4</w:t>
      </w:r>
      <w:r>
        <w:rPr>
          <w:rFonts w:hint="eastAsia" w:ascii="宋体" w:hAnsi="宋体" w:cs="宋体"/>
          <w:color w:val="auto"/>
          <w:szCs w:val="21"/>
          <w:highlight w:val="none"/>
          <w:lang w:bidi="ar-SA"/>
        </w:rPr>
        <w:t xml:space="preserve">首次响应文件报价出现前后不一致的，按照下列规定修正： </w:t>
      </w:r>
    </w:p>
    <w:p w14:paraId="65E72D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（1）响应文件中报价表内容与响应文件中相应内容不一致的，以报价表为准；</w:t>
      </w:r>
    </w:p>
    <w:p w14:paraId="79396EC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（2）大写金额和小写金额不一致的，以大写金额为准；</w:t>
      </w:r>
    </w:p>
    <w:p w14:paraId="3698C31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（3）单价金额小数点或者百分比有明显错位的，以报价表的总价为准，并修改单价；</w:t>
      </w:r>
    </w:p>
    <w:p w14:paraId="4FDF5F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（4）总价金额与按单价汇总金额不一致的，以单价金额计算结果为准。</w:t>
      </w:r>
    </w:p>
    <w:p w14:paraId="6E6341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同时出现两种以上不一致的，按照以上（1）-（4）规定的顺序逐条进行修正。修正后的报价经供应商确认后产生约束力，供应商不确认的，其响应文件按无效响应处理。</w:t>
      </w:r>
    </w:p>
    <w:p w14:paraId="47E603C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3.5商务技术、报价评审</w:t>
      </w:r>
    </w:p>
    <w:p w14:paraId="70FB8B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在评审时，如发现下列情形之一的，将被视为响应文件无效：</w:t>
      </w:r>
    </w:p>
    <w:p w14:paraId="4ECF69F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（1）商务技术评审</w:t>
      </w:r>
    </w:p>
    <w:p w14:paraId="0D5943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1）响应文件未按磋商文件要求签署、盖章；</w:t>
      </w:r>
    </w:p>
    <w:p w14:paraId="3ADBAA0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2）委托代理人未能出具有效身份证明或者出具的身份证明与授权委托书中的信息不符； </w:t>
      </w:r>
    </w:p>
    <w:p w14:paraId="5DCDFE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6287E2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4）商务条款中标“▲”的条款发生负偏离的或者允许负偏离的条款数超过“供应商须知前附表”规定项数的或者标明实质性的要求发生负偏离；</w:t>
      </w:r>
    </w:p>
    <w:p w14:paraId="54E456C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5）未对竞标有效期作出响应或者响应文件承诺的竞标有效期不满足磋商文件要求；</w:t>
      </w:r>
    </w:p>
    <w:p w14:paraId="3A90CC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6）响应文件的实质性内容未使用中文表述、使用计量单位不符合磋商文件要求；</w:t>
      </w:r>
    </w:p>
    <w:p w14:paraId="687EBA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7）响应文件中的文件资料因填写不齐全或者内容虚假或者出现其他情形而导致被磋商小组认定无效；</w:t>
      </w:r>
    </w:p>
    <w:p w14:paraId="138CA15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8）响应文件含有采购人不能接受的附加条件；</w:t>
      </w:r>
    </w:p>
    <w:p w14:paraId="72FEB8B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9）属于“供应商须知正文”第7.5条情形；</w:t>
      </w:r>
    </w:p>
    <w:p w14:paraId="0BBFA22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10）技术需求允许负偏离的条款数超过“供应商须知前附表”规定项数；</w:t>
      </w:r>
    </w:p>
    <w:p w14:paraId="555C5D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11）虚假竞标，或者出现其他情形而导致被磋商小组认定无效；</w:t>
      </w:r>
    </w:p>
    <w:p w14:paraId="7924A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lang w:bidi="ar-SA"/>
        </w:rPr>
        <w:t>存在一个或者一个以上备选（替代）竞标方案；</w:t>
      </w:r>
    </w:p>
    <w:p w14:paraId="66F731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13）响应文件标注的项目名称或者项目编号与竞争性磋商文件标注的项目名称或者项目编号不一致的；</w:t>
      </w:r>
    </w:p>
    <w:p w14:paraId="020B4B1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w:t>
      </w:r>
    </w:p>
    <w:p w14:paraId="166AAE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15）法律、法规和磋商文件规定的其他无效情形。</w:t>
      </w:r>
    </w:p>
    <w:p w14:paraId="216C93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（2）报价评审</w:t>
      </w:r>
    </w:p>
    <w:p w14:paraId="3856C13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 响应文件未提供“供应商须知前附表” 报价文件中规定的“响应报价表”；</w:t>
      </w:r>
    </w:p>
    <w:p w14:paraId="22FB30F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2）未采用人民币报价或者未按照磋商文件标明的币种报价；</w:t>
      </w:r>
    </w:p>
    <w:p w14:paraId="388E46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C1871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B1FAEC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7933E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6）在单价合同工程中供应商采用总价优惠或以总价百分比优惠的方式进行竞标报价的；</w:t>
      </w:r>
    </w:p>
    <w:p w14:paraId="3BBFFA8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7）竞标总报价与已标价工程量清单汇总表不一致的；</w:t>
      </w:r>
    </w:p>
    <w:p w14:paraId="5B3E599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8）安全文明施工费和规费、增值税不按广西区费用定额及造价管理相关文件规定报价的（园林绿化及仿古建筑工程除外）；（适用于房屋建筑和市政工程项目）</w:t>
      </w:r>
    </w:p>
    <w:p w14:paraId="57CE294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9）供应商已标价工程量清单的项目编码（12位）、计量单位、工程量任何一处与工程量清单不一致的； </w:t>
      </w:r>
    </w:p>
    <w:p w14:paraId="41B7E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10）供应商已标价工程量清单的项目名称或项目特征与工程量清单不一致，评标委员会要求澄清、说明或补正，但供应商拒绝澄清、说明或补正的；（适用于房屋建筑和市政工程项目）</w:t>
      </w:r>
    </w:p>
    <w:p w14:paraId="52575B2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11）设有暂估价、暂列金额的，竞标时未按工程量清单给出的暂估价总价、暂列金额总价计入竞标总报价中的；</w:t>
      </w:r>
    </w:p>
    <w:p w14:paraId="2FB270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12）供应商对工程量清单内容进行增减或对竞标范围进行调整的；</w:t>
      </w:r>
    </w:p>
    <w:p w14:paraId="12A6239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13）响应文件响应的标的数量及单位与竞争性磋商采购文件要求实质性不一致的；</w:t>
      </w:r>
    </w:p>
    <w:p w14:paraId="2E0007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14）未响应磋商文件实质性要求的。</w:t>
      </w:r>
    </w:p>
    <w:p w14:paraId="0788FC8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b/>
          <w:bCs/>
          <w:color w:val="auto"/>
          <w:szCs w:val="21"/>
          <w:highlight w:val="none"/>
          <w:lang w:val="en-US" w:eastAsia="zh-CN"/>
        </w:rPr>
      </w:pPr>
      <w:r>
        <w:rPr>
          <w:rFonts w:hint="eastAsia" w:ascii="宋体" w:hAnsi="宋体" w:cs="宋体"/>
          <w:color w:val="auto"/>
          <w:szCs w:val="21"/>
          <w:highlight w:val="none"/>
          <w:lang w:val="en-US" w:eastAsia="zh-CN" w:bidi="ar-SA"/>
        </w:rPr>
        <w:t>15）</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根据财政部《关于推动解决政府采购异常低价问题的通知》（财库〔2026〕2号），政府采购评审中出现下列情形之一的，磋商小组应当启动异常低价竞标审查程序：</w:t>
      </w:r>
    </w:p>
    <w:p w14:paraId="1B812561">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磋商报价低于全部通过符合性审查供应商磋商报价平均值50%的，即磋商报价&lt;全部通过符合性审查供应商磋商报价平均值×50%； </w:t>
      </w:r>
    </w:p>
    <w:p w14:paraId="1AF4DF68">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②</w:t>
      </w:r>
      <w:r>
        <w:rPr>
          <w:rFonts w:hint="eastAsia" w:ascii="宋体" w:hAnsi="宋体"/>
          <w:color w:val="auto"/>
          <w:szCs w:val="21"/>
          <w:highlight w:val="none"/>
          <w:lang w:val="en-US" w:eastAsia="zh-CN"/>
        </w:rPr>
        <w:t>磋商报价低于通过符合性审查的次低报价供应商磋商报价50%的，即磋商报价&lt;通过符合性审查的次低报价供应商磋商报价×50%； </w:t>
      </w:r>
    </w:p>
    <w:p w14:paraId="1C35C617">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磋商报价低于采购项目最高限价45%的，即磋商报价&lt;采购项目最高限价×45%； </w:t>
      </w:r>
    </w:p>
    <w:p w14:paraId="036C51A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磋商小组基于专业判断，认为供应商报价过低，有可能影响产品质量或者不能诚信履约的其他情形。 </w:t>
      </w:r>
    </w:p>
    <w:p w14:paraId="1F664DC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相关法律法规对供应商报价有规定的，从其规定。 </w:t>
      </w:r>
    </w:p>
    <w:p w14:paraId="422E590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磋商小组启动异常低价竞标审查后，属于前述第</w:t>
      </w: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项情形的，应当要求相关供应商在评审现场合理的时间内对磋商价格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项情形，供应商已随响应文件一并提交相关书面说明及必要的证明材料的，在评审现场可不再重复提交。 </w:t>
      </w:r>
    </w:p>
    <w:p w14:paraId="26DD2133">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C73C7F">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4DD44B2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bidi="ar-SA"/>
        </w:rPr>
      </w:pPr>
      <w:r>
        <w:rPr>
          <w:rFonts w:hint="eastAsia" w:ascii="宋体" w:hAnsi="宋体"/>
          <w:color w:val="auto"/>
          <w:szCs w:val="21"/>
          <w:highlight w:val="none"/>
          <w:lang w:val="en-US" w:eastAsia="zh-CN"/>
        </w:rPr>
        <w:t>异常低价竞标审查的启动原因、审查意见和审查结果应当在评审报告中记录，并随供应商提供的相关书面说明及证明材料，以及磋商小组有关互联网浏览、查询历史一并归档。</w:t>
      </w:r>
    </w:p>
    <w:p w14:paraId="0EB39A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2D49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C24216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4.磋商程序</w:t>
      </w:r>
    </w:p>
    <w:p w14:paraId="5FF35A6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4.1磋商小组按照“供应商须知前附表”</w:t>
      </w:r>
      <w:r>
        <w:rPr>
          <w:rFonts w:hint="eastAsia" w:ascii="宋体" w:hAnsi="宋体" w:cs="宋体"/>
          <w:color w:val="auto"/>
          <w:szCs w:val="21"/>
          <w:highlight w:val="none"/>
          <w:lang w:bidi="ar-SA"/>
        </w:rPr>
        <w:t xml:space="preserve"> </w:t>
      </w:r>
      <w:r>
        <w:rPr>
          <w:rFonts w:hint="eastAsia" w:ascii="宋体" w:hAnsi="宋体" w:cs="宋体"/>
          <w:color w:val="auto"/>
          <w:kern w:val="0"/>
          <w:szCs w:val="21"/>
          <w:highlight w:val="none"/>
          <w:lang w:bidi="ar-SA"/>
        </w:rPr>
        <w:t>确定的</w:t>
      </w:r>
      <w:r>
        <w:rPr>
          <w:rFonts w:hint="eastAsia" w:ascii="宋体" w:hAnsi="宋体" w:cs="宋体"/>
          <w:color w:val="auto"/>
          <w:szCs w:val="21"/>
          <w:highlight w:val="none"/>
          <w:lang w:bidi="ar-SA"/>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5664A2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8D268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4.3对磋商文件作出的实质性变动是磋商文件的有效组成部分，由磋商小组及时以电子澄清函形式同时通知所有参加磋商的供应商。</w:t>
      </w:r>
    </w:p>
    <w:p w14:paraId="249DE3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B8548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4.5磋商中，</w:t>
      </w:r>
      <w:r>
        <w:rPr>
          <w:rFonts w:hint="eastAsia" w:ascii="宋体" w:hAnsi="宋体" w:cs="宋体"/>
          <w:color w:val="auto"/>
          <w:spacing w:val="-6"/>
          <w:szCs w:val="21"/>
          <w:highlight w:val="none"/>
          <w:lang w:bidi="ar-SA"/>
        </w:rPr>
        <w:t>磋商的任何一方不得透露与磋商有关的其他供应商的技术资料、价格和其他信息。</w:t>
      </w:r>
    </w:p>
    <w:p w14:paraId="2C7650A0">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仿宋" w:hAnsi="仿宋" w:eastAsia="仿宋" w:cs="仿宋_GB2312"/>
          <w:b/>
          <w:color w:val="auto"/>
          <w:highlight w:val="none"/>
          <w:lang w:bidi="ar-SA"/>
        </w:rPr>
      </w:pPr>
      <w:r>
        <w:rPr>
          <w:rFonts w:hint="eastAsia" w:ascii="宋体" w:hAnsi="宋体" w:cs="宋体"/>
          <w:color w:val="auto"/>
          <w:szCs w:val="21"/>
          <w:highlight w:val="none"/>
          <w:lang w:bidi="ar-SA"/>
        </w:rPr>
        <w:t>4.6磋商小组应对磋商过程和重要磋商内容进行记录，作为评标报告一部分，磋商小组在记录上签字确认。</w:t>
      </w:r>
      <w:r>
        <w:rPr>
          <w:rFonts w:hint="eastAsia" w:ascii="仿宋" w:hAnsi="仿宋" w:eastAsia="仿宋" w:cs="仿宋_GB2312"/>
          <w:b/>
          <w:color w:val="auto"/>
          <w:highlight w:val="none"/>
          <w:lang w:bidi="ar-SA"/>
        </w:rPr>
        <w:t>主要内容包括：</w:t>
      </w:r>
    </w:p>
    <w:p w14:paraId="20EC97D1">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（1）按照相关规定进行公示的，公示情况说明；</w:t>
      </w:r>
    </w:p>
    <w:p w14:paraId="180323F4">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（2）磋商日期和地点，磋商人员名单；</w:t>
      </w:r>
    </w:p>
    <w:p w14:paraId="03C2EB13">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（3）合同主要条款及价格商定情况。</w:t>
      </w:r>
    </w:p>
    <w:p w14:paraId="0F87C97D">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4.7磋商过程中重新提交的响应文件，供应商可以在开启前补充、修改。</w:t>
      </w:r>
    </w:p>
    <w:p w14:paraId="51F5A1FC">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DC449E6">
      <w:pPr>
        <w:pageBreakBefore w:val="0"/>
        <w:widowControl w:val="0"/>
        <w:kinsoku/>
        <w:wordWrap/>
        <w:overflowPunct/>
        <w:topLinePunct w:val="0"/>
        <w:autoSpaceDE/>
        <w:autoSpaceDN/>
        <w:bidi w:val="0"/>
        <w:spacing w:line="360" w:lineRule="auto"/>
        <w:ind w:firstLine="200"/>
        <w:rPr>
          <w:rFonts w:hint="eastAsia" w:ascii="宋体" w:hAnsi="宋体" w:cs="宋体"/>
          <w:color w:val="auto"/>
          <w:szCs w:val="21"/>
          <w:highlight w:val="none"/>
          <w:lang w:bidi="ar-SA"/>
        </w:rPr>
      </w:pPr>
      <w:r>
        <w:rPr>
          <w:rFonts w:hint="eastAsia" w:ascii="黑体" w:hAnsi="黑体" w:eastAsia="黑体" w:cs="宋体"/>
          <w:b/>
          <w:bCs/>
          <w:color w:val="auto"/>
          <w:sz w:val="24"/>
          <w:highlight w:val="none"/>
          <w:lang w:bidi="ar-SA"/>
        </w:rPr>
        <w:t>5. 最后报价</w:t>
      </w:r>
    </w:p>
    <w:p w14:paraId="5431CEF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4EA468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3A5646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5.3 最后报价是供应商响应文件的有效组成部分。</w:t>
      </w:r>
      <w:r>
        <w:rPr>
          <w:rFonts w:hint="eastAsia" w:ascii="宋体" w:hAnsi="宋体" w:eastAsia="宋体" w:cs="宋体"/>
          <w:b/>
          <w:color w:val="auto"/>
          <w:szCs w:val="21"/>
          <w:highlight w:val="none"/>
          <w:u w:val="single"/>
          <w:lang w:bidi="ar-SA"/>
        </w:rPr>
        <w:t>本项目执行工程量清单报价（首次报价、最终报价）。如首次报价与最终报价一致，视为最终报价按首次递交的已</w:t>
      </w:r>
      <w:r>
        <w:rPr>
          <w:rFonts w:hint="eastAsia" w:ascii="宋体" w:hAnsi="宋体" w:eastAsia="宋体" w:cs="宋体"/>
          <w:b/>
          <w:color w:val="auto"/>
          <w:szCs w:val="21"/>
          <w:highlight w:val="none"/>
          <w:u w:val="single"/>
          <w:lang w:val="en-US" w:eastAsia="zh-CN" w:bidi="ar-SA"/>
        </w:rPr>
        <w:t>标</w:t>
      </w:r>
      <w:r>
        <w:rPr>
          <w:rFonts w:hint="eastAsia" w:ascii="宋体" w:hAnsi="宋体" w:eastAsia="宋体" w:cs="宋体"/>
          <w:b/>
          <w:color w:val="auto"/>
          <w:szCs w:val="21"/>
          <w:highlight w:val="none"/>
          <w:u w:val="single"/>
          <w:lang w:bidi="ar-SA"/>
        </w:rPr>
        <w:t>价工程量清单执行；如最终报价与首次报价不一致且未上传最终计价的工程量清单作为附件的，视为退出磋商，退出磋商的供应商的响应文件按无效响应处理</w:t>
      </w:r>
      <w:r>
        <w:rPr>
          <w:rFonts w:hint="eastAsia" w:ascii="宋体" w:hAnsi="宋体" w:eastAsia="宋体" w:cs="宋体"/>
          <w:color w:val="auto"/>
          <w:szCs w:val="21"/>
          <w:highlight w:val="none"/>
          <w:lang w:bidi="ar-SA"/>
        </w:rPr>
        <w:t>。</w:t>
      </w:r>
      <w:r>
        <w:rPr>
          <w:rFonts w:hint="eastAsia" w:ascii="宋体" w:hAnsi="宋体" w:cs="宋体"/>
          <w:color w:val="auto"/>
          <w:szCs w:val="21"/>
          <w:highlight w:val="none"/>
          <w:lang w:bidi="ar-SA"/>
        </w:rPr>
        <w:t>符合《政府采购竞争性磋商采购方式管理暂行办法》（财库〔2014〕214号）第三条第四项“市场竞争不充分的科研项目，以及需要扶持的科技成果转化项目”的，提交最后报价的供应商可以为2家。</w:t>
      </w:r>
    </w:p>
    <w:p w14:paraId="74A19F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5.4已经提交响应文件的供应商，在提交最后报价之前，可以根据磋商情况退出磋商，退出磋商的供应商的响应文件按无效响应处理。</w:t>
      </w:r>
    </w:p>
    <w:p w14:paraId="32257C4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5.5供应商未在规定时间内提交最后报价的，视同退出磋商。</w:t>
      </w:r>
    </w:p>
    <w:p w14:paraId="7F7448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5.6磋商小组收齐某一分标最后报价后统一开启，磋商小组对最后报价进行有效性、完整性和响应程度的审查。</w:t>
      </w:r>
    </w:p>
    <w:p w14:paraId="093F62C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5.7最终响应文件的报价出现前后不一致的，按照本章第3.4条的规定修正。 </w:t>
      </w:r>
    </w:p>
    <w:p w14:paraId="03734D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5.8修正后的最终报价出现下列情形的，按无效响应处理：</w:t>
      </w:r>
    </w:p>
    <w:p w14:paraId="359B14D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（1）供应商不确认的（全流程电子化评标采取在线确认）；</w:t>
      </w:r>
    </w:p>
    <w:p w14:paraId="2D66CF4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（2）经供应商确认修正后的响应报价（包含首次报价、最后报价）超过所竞标分标规定的采购预算金额或者最高限价的（如本项目公布了最高限价）；</w:t>
      </w:r>
    </w:p>
    <w:p w14:paraId="2DD3D3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（3）经供应商确认修正后的响应报价（包含首次报价、最后报价）超过分项采购预算金额或者最高限价的（如本项目公布了最高限价）。</w:t>
      </w:r>
    </w:p>
    <w:p w14:paraId="7324F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5.9经供应商确认修正后的最后报价作为评审及签订合同的依据。</w:t>
      </w:r>
    </w:p>
    <w:p w14:paraId="04C3E3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lang w:bidi="ar-SA"/>
        </w:rPr>
        <w:t>。</w:t>
      </w:r>
    </w:p>
    <w:p w14:paraId="606F41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5.11最后报价结束后，磋商小组不得再与供应商进行任何形式的商谈。</w:t>
      </w:r>
    </w:p>
    <w:p w14:paraId="3C5CED80">
      <w:pPr>
        <w:pageBreakBefore w:val="0"/>
        <w:widowControl w:val="0"/>
        <w:kinsoku/>
        <w:wordWrap/>
        <w:overflowPunct/>
        <w:topLinePunct w:val="0"/>
        <w:autoSpaceDE/>
        <w:autoSpaceDN/>
        <w:bidi w:val="0"/>
        <w:spacing w:line="360" w:lineRule="auto"/>
        <w:ind w:firstLine="422" w:firstLineChars="200"/>
        <w:rPr>
          <w:rFonts w:hint="eastAsia" w:ascii="宋体" w:hAnsi="宋体" w:cs="宋体"/>
          <w:color w:val="auto"/>
          <w:szCs w:val="21"/>
          <w:highlight w:val="none"/>
          <w:lang w:bidi="ar-SA"/>
        </w:rPr>
      </w:pPr>
      <w:r>
        <w:rPr>
          <w:rFonts w:hint="eastAsia" w:ascii="宋体" w:hAnsi="宋体" w:eastAsia="宋体" w:cs="宋体"/>
          <w:b/>
          <w:bCs/>
          <w:color w:val="auto"/>
          <w:szCs w:val="21"/>
          <w:highlight w:val="none"/>
          <w:lang w:bidi="ar-SA"/>
        </w:rPr>
        <w:t>5.12供应商的最终竞标报价总额与首次递交响应文件中竞标报价总额不一致，须在</w:t>
      </w:r>
      <w:r>
        <w:rPr>
          <w:rFonts w:hint="eastAsia" w:ascii="宋体" w:hAnsi="宋体" w:eastAsia="宋体" w:cs="宋体"/>
          <w:b/>
          <w:bCs/>
          <w:color w:val="auto"/>
          <w:szCs w:val="21"/>
          <w:highlight w:val="none"/>
          <w:lang w:val="en-US" w:eastAsia="zh-CN" w:bidi="ar-SA"/>
        </w:rPr>
        <w:t>最终</w:t>
      </w:r>
      <w:r>
        <w:rPr>
          <w:rFonts w:hint="eastAsia" w:ascii="宋体" w:hAnsi="宋体" w:eastAsia="宋体" w:cs="宋体"/>
          <w:b/>
          <w:bCs/>
          <w:color w:val="auto"/>
          <w:szCs w:val="21"/>
          <w:highlight w:val="none"/>
          <w:lang w:bidi="ar-SA"/>
        </w:rPr>
        <w:t>报价时提交一份已标价工程量清单。</w:t>
      </w:r>
      <w:r>
        <w:rPr>
          <w:rFonts w:hint="eastAsia" w:ascii="宋体" w:hAnsi="宋体" w:cs="宋体"/>
          <w:b/>
          <w:bCs/>
          <w:color w:val="auto"/>
          <w:szCs w:val="21"/>
          <w:highlight w:val="none"/>
          <w:lang w:bidi="ar-SA"/>
        </w:rPr>
        <w:t>供应商须提前做好相关准备并按时递交最终报价文件，否则按无效响应处理</w:t>
      </w:r>
      <w:r>
        <w:rPr>
          <w:rFonts w:hint="eastAsia" w:ascii="宋体" w:hAnsi="宋体" w:cs="宋体"/>
          <w:b/>
          <w:bCs/>
          <w:color w:val="auto"/>
          <w:szCs w:val="21"/>
          <w:highlight w:val="none"/>
          <w:lang w:eastAsia="zh-CN" w:bidi="ar-SA"/>
        </w:rPr>
        <w:t>。</w:t>
      </w:r>
    </w:p>
    <w:p w14:paraId="5C4B24C1">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6.比较与评价</w:t>
      </w:r>
    </w:p>
    <w:p w14:paraId="33BC3D8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6.1评审方法：综合评分法。</w:t>
      </w:r>
    </w:p>
    <w:p w14:paraId="790184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6.2经磋商确定最终采购需求和提交最后报价的供应商后，由磋商小组采用综合评分法对提交最后报价的供应商的响应文件和最后报价进行综合评分。</w:t>
      </w:r>
    </w:p>
    <w:p w14:paraId="6224889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6.3评审时，磋商小组各成员应当独立对每个有效响应的文件进行评价、打分，然后汇总每个供应商每项评分因素的得分。</w:t>
      </w:r>
    </w:p>
    <w:p w14:paraId="3F2F270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lang w:eastAsia="zh-CN" w:bidi="ar-SA"/>
        </w:rPr>
        <w:t>磋商小组</w:t>
      </w:r>
      <w:r>
        <w:rPr>
          <w:rFonts w:hint="eastAsia" w:ascii="宋体" w:hAnsi="宋体" w:cs="宋体"/>
          <w:color w:val="auto"/>
          <w:szCs w:val="21"/>
          <w:highlight w:val="none"/>
          <w:lang w:bidi="ar-SA"/>
        </w:rPr>
        <w:t>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80705D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（2）磋商小组按照磋商文件中规定的评审标准计算各供应商的报价得分。项目评审过程中，不得去掉最后报价中的最高报价和最低报价。</w:t>
      </w:r>
    </w:p>
    <w:p w14:paraId="0E75E05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（3）各供应商的得分为磋商小组所有成员的有效评分的算术平均数。</w:t>
      </w:r>
    </w:p>
    <w:p w14:paraId="0C02FE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6.4评审价为供应商的最后报价进行政策性扣除后的价格，评审价只是作为评审时使用。最终成交供应商的成交金额等于最后报价（如有修正，以确认修正后的最后报价为准）。</w:t>
      </w:r>
    </w:p>
    <w:p w14:paraId="423674E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lang w:bidi="ar-SA"/>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7AB2AB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DC4C9BB">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7.评审复核</w:t>
      </w:r>
    </w:p>
    <w:p w14:paraId="215D877F">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w:t>
      </w:r>
      <w:r>
        <w:rPr>
          <w:rFonts w:hint="eastAsia" w:ascii="宋体" w:hAnsi="宋体"/>
          <w:color w:val="auto"/>
          <w:szCs w:val="21"/>
          <w:highlight w:val="none"/>
          <w:lang w:eastAsia="zh-CN"/>
        </w:rPr>
        <w:t>磋商小组</w:t>
      </w:r>
      <w:r>
        <w:rPr>
          <w:rFonts w:hint="eastAsia" w:ascii="宋体" w:hAnsi="宋体"/>
          <w:color w:val="auto"/>
          <w:szCs w:val="21"/>
          <w:highlight w:val="none"/>
        </w:rPr>
        <w:t>要对评审结果进行复核，复核意见要体现在评审报告中。</w:t>
      </w:r>
    </w:p>
    <w:p w14:paraId="3261C4D4">
      <w:pPr>
        <w:pageBreakBefore w:val="0"/>
        <w:widowControl/>
        <w:kinsoku/>
        <w:wordWrap/>
        <w:overflowPunct/>
        <w:topLinePunct w:val="0"/>
        <w:autoSpaceDE/>
        <w:autoSpaceDN/>
        <w:bidi w:val="0"/>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lang w:bidi="ar-SA"/>
        </w:rPr>
        <w:t>7.2评审结果汇总完成后，采购人、采购代理机构和</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均不得修改评审结果或者要求重新评审，但资格性检查认定错误、分值汇总计算错误、分项评分超出评分标准范围、客观分评分不一致、经</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一致认定评分畸高、畸低的情形除外。出现上述除外情形的，</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应当现场修改评审结果，并在评审报告中明确记载。</w:t>
      </w:r>
    </w:p>
    <w:p w14:paraId="66097B8A">
      <w:pPr>
        <w:pageBreakBefore w:val="0"/>
        <w:widowControl w:val="0"/>
        <w:kinsoku/>
        <w:wordWrap/>
        <w:overflowPunct/>
        <w:topLinePunct w:val="0"/>
        <w:autoSpaceDE/>
        <w:autoSpaceDN/>
        <w:bidi w:val="0"/>
        <w:spacing w:line="360" w:lineRule="auto"/>
        <w:ind w:firstLine="200"/>
        <w:outlineLvl w:val="3"/>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8.评审标准</w:t>
      </w:r>
    </w:p>
    <w:p w14:paraId="19BF874D">
      <w:pPr>
        <w:pageBreakBefore w:val="0"/>
        <w:widowControl w:val="0"/>
        <w:kinsoku/>
        <w:wordWrap/>
        <w:overflowPunct/>
        <w:topLinePunct w:val="0"/>
        <w:autoSpaceDE/>
        <w:autoSpaceDN/>
        <w:bidi w:val="0"/>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tbl>
      <w:tblPr>
        <w:tblStyle w:val="28"/>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18"/>
        <w:gridCol w:w="6287"/>
        <w:gridCol w:w="853"/>
      </w:tblGrid>
      <w:tr w14:paraId="6DE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62AB594">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序号</w:t>
            </w:r>
          </w:p>
        </w:tc>
        <w:tc>
          <w:tcPr>
            <w:tcW w:w="1418" w:type="dxa"/>
            <w:vAlign w:val="center"/>
          </w:tcPr>
          <w:p w14:paraId="266FE9AE">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w:t>
            </w:r>
          </w:p>
        </w:tc>
        <w:tc>
          <w:tcPr>
            <w:tcW w:w="6287" w:type="dxa"/>
            <w:vAlign w:val="center"/>
          </w:tcPr>
          <w:p w14:paraId="019A8888">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评审因素具体内容</w:t>
            </w:r>
          </w:p>
        </w:tc>
        <w:tc>
          <w:tcPr>
            <w:tcW w:w="853" w:type="dxa"/>
            <w:vAlign w:val="center"/>
          </w:tcPr>
          <w:p w14:paraId="07645C95">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分值</w:t>
            </w:r>
          </w:p>
        </w:tc>
      </w:tr>
      <w:tr w14:paraId="7192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6A72A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1</w:t>
            </w:r>
          </w:p>
        </w:tc>
        <w:tc>
          <w:tcPr>
            <w:tcW w:w="1418" w:type="dxa"/>
            <w:vAlign w:val="center"/>
          </w:tcPr>
          <w:p w14:paraId="20F5D1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价格分（满分30分）</w:t>
            </w:r>
          </w:p>
        </w:tc>
        <w:tc>
          <w:tcPr>
            <w:tcW w:w="6287" w:type="dxa"/>
          </w:tcPr>
          <w:p w14:paraId="68BECDB5">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ar-SA" w:bidi="ar-SA"/>
              </w:rPr>
              <w:t>本项目为专门面向</w:t>
            </w:r>
            <w:r>
              <w:rPr>
                <w:rFonts w:hint="eastAsia" w:hAnsi="宋体" w:cs="宋体"/>
                <w:color w:val="auto"/>
                <w:kern w:val="2"/>
                <w:sz w:val="21"/>
                <w:szCs w:val="24"/>
                <w:highlight w:val="none"/>
                <w:lang w:val="en-US" w:eastAsia="zh-CN" w:bidi="ar-SA"/>
              </w:rPr>
              <w:t>中</w:t>
            </w:r>
            <w:r>
              <w:rPr>
                <w:rFonts w:hint="eastAsia" w:ascii="宋体" w:hAnsi="宋体" w:eastAsia="宋体" w:cs="宋体"/>
                <w:color w:val="auto"/>
                <w:kern w:val="2"/>
                <w:sz w:val="21"/>
                <w:szCs w:val="24"/>
                <w:highlight w:val="none"/>
                <w:lang w:val="en-US" w:eastAsia="ar-SA" w:bidi="ar-SA"/>
              </w:rPr>
              <w:t>小微企业采购的项目，不再执行价格评审优惠的扶持政策。即评标报价=最终磋商报价。</w:t>
            </w:r>
          </w:p>
          <w:p w14:paraId="7E1D22B6">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ar-SA" w:bidi="ar-SA"/>
              </w:rPr>
              <w:t>）满足</w:t>
            </w:r>
            <w:r>
              <w:rPr>
                <w:rFonts w:hint="eastAsia" w:ascii="宋体" w:hAnsi="宋体" w:eastAsia="宋体" w:cs="宋体"/>
                <w:color w:val="auto"/>
                <w:kern w:val="2"/>
                <w:sz w:val="21"/>
                <w:szCs w:val="24"/>
                <w:highlight w:val="none"/>
                <w:lang w:val="en-US" w:eastAsia="zh-CN" w:bidi="ar-SA"/>
              </w:rPr>
              <w:t>采购文件</w:t>
            </w:r>
            <w:r>
              <w:rPr>
                <w:rFonts w:hint="eastAsia" w:ascii="宋体" w:hAnsi="宋体" w:eastAsia="宋体" w:cs="宋体"/>
                <w:color w:val="auto"/>
                <w:kern w:val="2"/>
                <w:sz w:val="21"/>
                <w:szCs w:val="24"/>
                <w:highlight w:val="none"/>
                <w:lang w:val="en-US" w:eastAsia="ar-SA" w:bidi="ar-SA"/>
              </w:rPr>
              <w:t>要求且</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报价最低的评标报价为</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基准价，其价格分为满分。</w:t>
            </w:r>
          </w:p>
          <w:p w14:paraId="5D29FAC4">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ar-SA" w:bidi="ar-SA"/>
              </w:rPr>
              <w:t xml:space="preserve">）价格分计算公式：        </w:t>
            </w:r>
          </w:p>
          <w:p w14:paraId="3E486C12">
            <w:pPr>
              <w:pStyle w:val="17"/>
              <w:pageBreakBefore w:val="0"/>
              <w:widowControl w:val="0"/>
              <w:kinsoku/>
              <w:wordWrap/>
              <w:overflowPunct/>
              <w:topLinePunct w:val="0"/>
              <w:autoSpaceDE/>
              <w:autoSpaceDN/>
              <w:bidi w:val="0"/>
              <w:spacing w:line="360" w:lineRule="auto"/>
              <w:jc w:val="left"/>
              <w:rPr>
                <w:rFonts w:hint="eastAsia" w:ascii="宋体" w:hAnsi="宋体" w:cs="Courier New"/>
                <w:bCs/>
                <w:color w:val="auto"/>
                <w:szCs w:val="21"/>
                <w:highlight w:val="none"/>
                <w:lang w:bidi="ar-SA"/>
              </w:rPr>
            </w:pPr>
            <w:r>
              <w:rPr>
                <w:rFonts w:hint="eastAsia" w:ascii="宋体" w:hAnsi="宋体" w:eastAsia="宋体" w:cs="宋体"/>
                <w:color w:val="auto"/>
                <w:kern w:val="2"/>
                <w:sz w:val="21"/>
                <w:szCs w:val="24"/>
                <w:highlight w:val="none"/>
                <w:lang w:val="en-US" w:eastAsia="ar-SA" w:bidi="ar-SA"/>
              </w:rPr>
              <w:t>价格分=(</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w:t>
            </w:r>
            <w:r>
              <w:rPr>
                <w:rFonts w:hint="eastAsia" w:ascii="宋体" w:hAnsi="宋体" w:eastAsia="宋体" w:cs="宋体"/>
                <w:color w:val="auto"/>
                <w:kern w:val="2"/>
                <w:sz w:val="21"/>
                <w:szCs w:val="24"/>
                <w:highlight w:val="none"/>
                <w:lang w:val="en-US" w:eastAsia="zh-CN" w:bidi="ar-SA"/>
              </w:rPr>
              <w:t>最后</w:t>
            </w:r>
            <w:r>
              <w:rPr>
                <w:rFonts w:hint="eastAsia" w:ascii="宋体" w:hAnsi="宋体" w:eastAsia="宋体" w:cs="宋体"/>
                <w:color w:val="auto"/>
                <w:kern w:val="2"/>
                <w:sz w:val="21"/>
                <w:szCs w:val="24"/>
                <w:highlight w:val="none"/>
                <w:lang w:val="en-US" w:eastAsia="ar-SA" w:bidi="ar-SA"/>
              </w:rPr>
              <w:t>报价)×</w:t>
            </w:r>
            <w:r>
              <w:rPr>
                <w:rFonts w:hint="eastAsia" w:ascii="宋体" w:hAnsi="宋体" w:eastAsia="宋体" w:cs="宋体"/>
                <w:color w:val="auto"/>
                <w:kern w:val="2"/>
                <w:sz w:val="21"/>
                <w:szCs w:val="24"/>
                <w:highlight w:val="none"/>
                <w:lang w:val="en-US" w:eastAsia="zh-CN" w:bidi="ar-SA"/>
              </w:rPr>
              <w:t>30</w:t>
            </w:r>
            <w:r>
              <w:rPr>
                <w:rFonts w:hint="eastAsia" w:ascii="宋体" w:hAnsi="宋体" w:eastAsia="宋体" w:cs="宋体"/>
                <w:color w:val="auto"/>
                <w:kern w:val="2"/>
                <w:sz w:val="21"/>
                <w:szCs w:val="24"/>
                <w:highlight w:val="none"/>
                <w:lang w:val="en-US" w:eastAsia="ar-SA" w:bidi="ar-SA"/>
              </w:rPr>
              <w:t>分</w:t>
            </w:r>
          </w:p>
        </w:tc>
        <w:tc>
          <w:tcPr>
            <w:tcW w:w="853" w:type="dxa"/>
            <w:vAlign w:val="center"/>
          </w:tcPr>
          <w:p w14:paraId="725E65F7">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30分</w:t>
            </w:r>
          </w:p>
        </w:tc>
      </w:tr>
      <w:tr w14:paraId="1658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00292E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2</w:t>
            </w:r>
          </w:p>
        </w:tc>
        <w:tc>
          <w:tcPr>
            <w:tcW w:w="1418" w:type="dxa"/>
            <w:vAlign w:val="center"/>
          </w:tcPr>
          <w:p w14:paraId="198642AF">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技术分（满分56分）</w:t>
            </w:r>
          </w:p>
        </w:tc>
        <w:tc>
          <w:tcPr>
            <w:tcW w:w="7140" w:type="dxa"/>
            <w:gridSpan w:val="2"/>
          </w:tcPr>
          <w:p w14:paraId="3D18EF9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06CB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A74D05D">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2.1</w:t>
            </w:r>
          </w:p>
        </w:tc>
        <w:tc>
          <w:tcPr>
            <w:tcW w:w="1418" w:type="dxa"/>
            <w:vAlign w:val="center"/>
          </w:tcPr>
          <w:p w14:paraId="4C71EC37">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主要施工方法</w:t>
            </w:r>
          </w:p>
        </w:tc>
        <w:tc>
          <w:tcPr>
            <w:tcW w:w="6287" w:type="dxa"/>
            <w:vAlign w:val="center"/>
          </w:tcPr>
          <w:p w14:paraId="7AF8C57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bookmarkStart w:id="86" w:name="OLE_LINK10"/>
            <w:bookmarkStart w:id="87" w:name="OLE_LINK9"/>
            <w:r>
              <w:rPr>
                <w:rFonts w:hint="eastAsia" w:ascii="宋体" w:hAnsi="宋体" w:cs="宋体"/>
                <w:bCs/>
                <w:color w:val="auto"/>
                <w:highlight w:val="none"/>
                <w:lang w:bidi="ar-SA"/>
              </w:rPr>
              <w:t>四档（7分）：各主要分部施工方法符合项目实际，有详尽的施工技术方案，工艺先进、方法科学合理、可行，能指导具体施工并确保安全。</w:t>
            </w:r>
          </w:p>
          <w:p w14:paraId="787E0BF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三档（4分）：各主要分部施工方法符合项目实际，有详尽的施工技术方案，工艺一般，能指导施工并确保安全。 </w:t>
            </w:r>
          </w:p>
          <w:p w14:paraId="1F027FE3">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二档（2分）：各主要分部施工方法符合项目实际，有施工技术方案，基本能指导具体施工并确保安全。 </w:t>
            </w:r>
          </w:p>
          <w:p w14:paraId="1CB553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一档（1分）施工方案简单，对主要部分施工方案有缺漏或阐述简单，有简单施工技术方案。</w:t>
            </w:r>
            <w:bookmarkEnd w:id="86"/>
            <w:bookmarkEnd w:id="87"/>
          </w:p>
        </w:tc>
        <w:tc>
          <w:tcPr>
            <w:tcW w:w="853" w:type="dxa"/>
            <w:vAlign w:val="center"/>
          </w:tcPr>
          <w:p w14:paraId="66CDDCCE">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35F9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2977EC4">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2.2</w:t>
            </w:r>
          </w:p>
        </w:tc>
        <w:tc>
          <w:tcPr>
            <w:tcW w:w="1418" w:type="dxa"/>
            <w:vAlign w:val="center"/>
          </w:tcPr>
          <w:p w14:paraId="236D23CE">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拟投入的主要物资计划</w:t>
            </w:r>
          </w:p>
        </w:tc>
        <w:tc>
          <w:tcPr>
            <w:tcW w:w="6287" w:type="dxa"/>
            <w:vAlign w:val="center"/>
          </w:tcPr>
          <w:p w14:paraId="218A2A9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w:t>
            </w:r>
            <w:bookmarkStart w:id="88" w:name="OLE_LINK11"/>
            <w:bookmarkStart w:id="89" w:name="OLE_LINK12"/>
            <w:r>
              <w:rPr>
                <w:rFonts w:hint="eastAsia" w:ascii="宋体" w:hAnsi="宋体" w:cs="宋体"/>
                <w:bCs/>
                <w:color w:val="auto"/>
                <w:highlight w:val="none"/>
                <w:lang w:bidi="ar-SA"/>
              </w:rPr>
              <w:t>投入的施工材料有详细的组织计划且计划周密、有物资保障措施，数量、选型配置优、进场时间安排合理，满足施工需要。</w:t>
            </w:r>
          </w:p>
          <w:p w14:paraId="737A018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三档（4分）：投入的施工材料有组织计划且计划较好，数量、选型配置、进场计划及时间安排较合理，满足施工需要。 </w:t>
            </w:r>
          </w:p>
          <w:p w14:paraId="5D7F11D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二档（2分）：投入的施工材料有组织计划且计划一般，数量、选型配置及进场计划符合项目实际，基本满足施工需要。</w:t>
            </w:r>
          </w:p>
          <w:p w14:paraId="5FE09AD4">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一档（1分）：投入的施工材料有组织计划且计划简单，有简单的选型配置及进场计划勉强满足施工需要。</w:t>
            </w:r>
            <w:bookmarkEnd w:id="88"/>
            <w:bookmarkEnd w:id="89"/>
          </w:p>
        </w:tc>
        <w:tc>
          <w:tcPr>
            <w:tcW w:w="853" w:type="dxa"/>
            <w:vAlign w:val="center"/>
          </w:tcPr>
          <w:p w14:paraId="79A4EC9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001D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F0F4A63">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2.3</w:t>
            </w:r>
          </w:p>
        </w:tc>
        <w:tc>
          <w:tcPr>
            <w:tcW w:w="1418" w:type="dxa"/>
            <w:vAlign w:val="center"/>
          </w:tcPr>
          <w:p w14:paraId="7B7490C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拟投入的主要施工机械、设备计划</w:t>
            </w:r>
          </w:p>
        </w:tc>
        <w:tc>
          <w:tcPr>
            <w:tcW w:w="6287" w:type="dxa"/>
            <w:vAlign w:val="center"/>
          </w:tcPr>
          <w:p w14:paraId="3A60691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 xml:space="preserve">拟投入本工程的专业机械设备和其他辅助机械设备满足工程需求情况，资源配备计划完善，主要机械设备、施工机具满足工程进度计划及施工管理措施需要，进场安排合理，满足施工需要： </w:t>
            </w:r>
          </w:p>
          <w:p w14:paraId="148B093C">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四档</w:t>
            </w:r>
            <w:r>
              <w:rPr>
                <w:rFonts w:hint="eastAsia" w:ascii="宋体" w:hAnsi="宋体" w:cs="宋体"/>
                <w:color w:val="auto"/>
                <w:highlight w:val="none"/>
                <w:lang w:bidi="ar-SA"/>
              </w:rPr>
              <w:t xml:space="preserve">（7分）：拟投入的各类机械设备、施工机具合计10台（含）以上；且拟投入的主要机械设备、辅助施工设备器具齐全且配备科学合理，投入计划与进度计划呼应，设备型号、数量完全满足施工需要且配置科学合理，具有一定储备，采用目前国际、国内先进的机械设备。 </w:t>
            </w:r>
          </w:p>
          <w:p w14:paraId="5482150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三档</w:t>
            </w:r>
            <w:r>
              <w:rPr>
                <w:rFonts w:hint="eastAsia" w:ascii="宋体" w:hAnsi="宋体" w:cs="宋体"/>
                <w:color w:val="auto"/>
                <w:highlight w:val="none"/>
                <w:lang w:bidi="ar-SA"/>
              </w:rPr>
              <w:t>（4分）：拟投入的各类机械设备、施工机具合计8台（含）以上；且拟投入的主要机械设备、辅助施工设备、器具齐全且配备较合理， 投入计划与进度计划呼应，设备型号、数量满足施工需要且配置科学合理，采用目前国际、国内先进的机械设备。</w:t>
            </w:r>
          </w:p>
          <w:p w14:paraId="64440915">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二档</w:t>
            </w:r>
            <w:r>
              <w:rPr>
                <w:rFonts w:hint="eastAsia" w:ascii="宋体" w:hAnsi="宋体" w:cs="宋体"/>
                <w:color w:val="auto"/>
                <w:highlight w:val="none"/>
                <w:lang w:bidi="ar-SA"/>
              </w:rPr>
              <w:t xml:space="preserve">（2分）：拟投入的各类机械设备、施工机具合计6台（含）以上；且拟投入的主要机械设备、辅助施工设备、器具基本齐全，投入计划与进度计划呼应，无重大缺漏，设备型号、数量基本满足施工需要且配置科学合理，采用目前国际、国内先进的机械设备。 </w:t>
            </w:r>
          </w:p>
          <w:p w14:paraId="5CA92C9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color w:val="auto"/>
                <w:highlight w:val="none"/>
                <w:lang w:bidi="ar-SA"/>
              </w:rPr>
              <w:t>一档（1分）：拟投入的各类机械设备、施工机具合计4台（含）以上；且拟投入的主要机械设备、辅助施工设备、器具基本齐全，投入计划与进度计划呼应，无重大缺漏，设备型号、数量基本满足施工需要且配置基本合理，采用目前国际、国内先进的机械设备。</w:t>
            </w:r>
          </w:p>
        </w:tc>
        <w:tc>
          <w:tcPr>
            <w:tcW w:w="853" w:type="dxa"/>
            <w:vAlign w:val="center"/>
          </w:tcPr>
          <w:p w14:paraId="0535CD3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F3F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532" w:type="dxa"/>
            <w:vAlign w:val="center"/>
          </w:tcPr>
          <w:p w14:paraId="4BA37406">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2.4</w:t>
            </w:r>
          </w:p>
        </w:tc>
        <w:tc>
          <w:tcPr>
            <w:tcW w:w="1418" w:type="dxa"/>
            <w:vAlign w:val="center"/>
          </w:tcPr>
          <w:p w14:paraId="1B428315">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劳动力安排计划</w:t>
            </w:r>
          </w:p>
        </w:tc>
        <w:tc>
          <w:tcPr>
            <w:tcW w:w="6287" w:type="dxa"/>
            <w:vAlign w:val="center"/>
          </w:tcPr>
          <w:p w14:paraId="36E98179">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四档（7分）：各主要施工工序有详细周密的劳动力安排计划，有各工种劳动力安排计划，劳动力投入合理，满足施工需要。</w:t>
            </w:r>
          </w:p>
          <w:p w14:paraId="57827D3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三档（4分）：各主要施工工序有劳动力安排计划，有各工种劳动力安排计划，</w:t>
            </w:r>
            <w:r>
              <w:rPr>
                <w:rFonts w:hint="eastAsia" w:ascii="宋体" w:hAnsi="宋体" w:eastAsia="宋体" w:cs="宋体"/>
                <w:color w:val="auto"/>
                <w:sz w:val="21"/>
                <w:highlight w:val="none"/>
                <w:lang w:bidi="ar-SA"/>
              </w:rPr>
              <w:t>劳动力投入的时间、人数、工种与项目进度要求相匹配，科学合理，完全满足施工需要。</w:t>
            </w:r>
            <w:r>
              <w:rPr>
                <w:rFonts w:hint="eastAsia" w:ascii="宋体" w:hAnsi="宋体" w:cs="宋体"/>
                <w:bCs/>
                <w:color w:val="auto"/>
                <w:highlight w:val="none"/>
                <w:lang w:bidi="ar-SA"/>
              </w:rPr>
              <w:t xml:space="preserve"> </w:t>
            </w:r>
          </w:p>
          <w:p w14:paraId="3C9A434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二档（2分）：各主要施工工序有劳动力安排计划，</w:t>
            </w:r>
            <w:r>
              <w:rPr>
                <w:rFonts w:hint="eastAsia" w:ascii="宋体" w:hAnsi="宋体" w:eastAsia="宋体" w:cs="宋体"/>
                <w:color w:val="auto"/>
                <w:sz w:val="21"/>
                <w:highlight w:val="none"/>
                <w:lang w:bidi="ar-SA"/>
              </w:rPr>
              <w:t>有各工种劳动力安排计划，</w:t>
            </w:r>
            <w:r>
              <w:rPr>
                <w:rFonts w:hint="eastAsia" w:ascii="宋体" w:hAnsi="宋体" w:cs="宋体"/>
                <w:bCs/>
                <w:color w:val="auto"/>
                <w:highlight w:val="none"/>
                <w:lang w:bidi="ar-SA"/>
              </w:rPr>
              <w:t xml:space="preserve">基本满足施工需要。 </w:t>
            </w:r>
          </w:p>
          <w:p w14:paraId="48095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一档（1分）：有简单劳动力安排计划，及劳动力投入说明，勉强满足施工需要。 </w:t>
            </w:r>
          </w:p>
        </w:tc>
        <w:tc>
          <w:tcPr>
            <w:tcW w:w="853" w:type="dxa"/>
            <w:vAlign w:val="center"/>
          </w:tcPr>
          <w:p w14:paraId="5F28A18C">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152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DDC437C">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2.5</w:t>
            </w:r>
          </w:p>
        </w:tc>
        <w:tc>
          <w:tcPr>
            <w:tcW w:w="1418" w:type="dxa"/>
            <w:vAlign w:val="center"/>
          </w:tcPr>
          <w:p w14:paraId="0038988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确保工程质量的技术组织措施</w:t>
            </w:r>
          </w:p>
        </w:tc>
        <w:tc>
          <w:tcPr>
            <w:tcW w:w="6287" w:type="dxa"/>
            <w:vAlign w:val="center"/>
          </w:tcPr>
          <w:p w14:paraId="5FB990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四档（7分）：有专门的质量技术管理班子和制度，且人员配备合理，制度健全。主要工序有符合项目实际的质量技术保证措施和手段，自控体系完整，能有效保证技术质量，满足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7E17245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三档（4分）：有质量技术管理班子和制度，且人员配备合理，制度健全。主要工序有符合项目实际的质量技术保证措施，自控体系完整，较好满足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1EE87DC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二档（2分）：有质量技术管理班子和制度，且人员配备基本合理，制度基本健全。主要工序有符合项目实际的质量技术保证措施，基本满足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232E28E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一档（1分）：工程质量技术组织措施简单。</w:t>
            </w:r>
          </w:p>
        </w:tc>
        <w:tc>
          <w:tcPr>
            <w:tcW w:w="853" w:type="dxa"/>
            <w:vAlign w:val="center"/>
          </w:tcPr>
          <w:p w14:paraId="281776B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B79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8D3AAAA">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2.6</w:t>
            </w:r>
          </w:p>
        </w:tc>
        <w:tc>
          <w:tcPr>
            <w:tcW w:w="1418" w:type="dxa"/>
            <w:vAlign w:val="center"/>
          </w:tcPr>
          <w:p w14:paraId="03C199C9">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确保安全文明生产的技术组织措施</w:t>
            </w:r>
          </w:p>
        </w:tc>
        <w:tc>
          <w:tcPr>
            <w:tcW w:w="6287" w:type="dxa"/>
            <w:vAlign w:val="center"/>
          </w:tcPr>
          <w:p w14:paraId="77DDF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安全管理人员和制度，且人员配备合理，制度健全，各道工序安全技术措施针对性强，确保安全生产的技术组织措施符合实际且完全满足有关安全技术标准要求。现场防火、应急救援、社会治安安全措施得力。</w:t>
            </w:r>
            <w:r>
              <w:rPr>
                <w:rFonts w:hint="eastAsia" w:ascii="宋体" w:hAnsi="宋体" w:cs="宋体"/>
                <w:color w:val="auto"/>
                <w:highlight w:val="none"/>
                <w:lang w:bidi="ar-SA"/>
              </w:rPr>
              <w:t>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r>
              <w:rPr>
                <w:rFonts w:hint="eastAsia" w:ascii="宋体" w:hAnsi="宋体" w:cs="宋体"/>
                <w:bCs/>
                <w:color w:val="auto"/>
                <w:highlight w:val="none"/>
                <w:lang w:bidi="ar-SA"/>
              </w:rPr>
              <w:t>。</w:t>
            </w:r>
          </w:p>
          <w:p w14:paraId="1BB133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三档（4分）：有专门的安全管理人员和制度，且人员配备较合理，制度良好，较好确保安全生产的技术组织措施符合实际且满足有关安全技术标准要求。至少有较具体的现场防火、应急救援措施。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有现场文明施工、环境保护措施，且措施内容达到《建筑施工安全生产检查标准》（JGJ59-2011）合格标准并符合《广西壮族自治区建筑工程文明施工导则》要求。有具体实现现场文明施工目标的承诺</w:t>
            </w:r>
            <w:r>
              <w:rPr>
                <w:rFonts w:hint="eastAsia" w:ascii="宋体" w:hAnsi="宋体" w:cs="宋体"/>
                <w:bCs/>
                <w:color w:val="auto"/>
                <w:highlight w:val="none"/>
                <w:lang w:bidi="ar-SA"/>
              </w:rPr>
              <w:t>。</w:t>
            </w:r>
          </w:p>
          <w:p w14:paraId="0F59B65A">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二档（2分）：有专门的安全管理人员和制度，基本确保安全生产的技术组织措施及有关安全技术标准要求。有简单的相关措施。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w:t>
            </w:r>
          </w:p>
          <w:p w14:paraId="35FAD44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一档（1分）：安全文明措施简单，但不能较好满足项目实际需求。</w:t>
            </w:r>
          </w:p>
        </w:tc>
        <w:tc>
          <w:tcPr>
            <w:tcW w:w="853" w:type="dxa"/>
            <w:vAlign w:val="center"/>
          </w:tcPr>
          <w:p w14:paraId="7B94504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7B9D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D8541CF">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2.7</w:t>
            </w:r>
          </w:p>
        </w:tc>
        <w:tc>
          <w:tcPr>
            <w:tcW w:w="1418" w:type="dxa"/>
            <w:vAlign w:val="center"/>
          </w:tcPr>
          <w:p w14:paraId="600D67F3">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确保工期的技术组织措施</w:t>
            </w:r>
          </w:p>
        </w:tc>
        <w:tc>
          <w:tcPr>
            <w:tcW w:w="6287" w:type="dxa"/>
            <w:vAlign w:val="center"/>
          </w:tcPr>
          <w:p w14:paraId="6E1ABDA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四档（7分）：在施工工艺、施工方法、材料选用、劳动力安排、技术等方面有保证工期的具体措施。有控制工期的施工进度计划。有施工总进度表或施工网络图，各项计划图表编制完善，安排科学合理，符合本项目施工实际要求。 </w:t>
            </w:r>
          </w:p>
          <w:p w14:paraId="3F1E9B2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三档（4分）：在材料选用、劳动力安排、技术等方面有保证工期的可行措施。有控制工期的施工进度可行计划。有完整的施工总进度表或施工网络图，安排合理。</w:t>
            </w:r>
          </w:p>
          <w:p w14:paraId="35B684B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二档（2分）：在材料选用、劳动力安排等方面有保证工期的简单措施。有控制工期的施工进度可行计划。提供施工总进度表或施工网络图，安排基本合理。</w:t>
            </w:r>
          </w:p>
          <w:p w14:paraId="5AA02F6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一档（1分）：施工进度计划简单。没有施工总进度表或施工网络图。</w:t>
            </w:r>
          </w:p>
        </w:tc>
        <w:tc>
          <w:tcPr>
            <w:tcW w:w="853" w:type="dxa"/>
            <w:vAlign w:val="center"/>
          </w:tcPr>
          <w:p w14:paraId="7D6FF57E">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0DD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7A26027">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2.8</w:t>
            </w:r>
          </w:p>
        </w:tc>
        <w:tc>
          <w:tcPr>
            <w:tcW w:w="1418" w:type="dxa"/>
            <w:vAlign w:val="center"/>
          </w:tcPr>
          <w:p w14:paraId="630F2E5F">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工程施工的重点和难点及保证措施</w:t>
            </w:r>
          </w:p>
        </w:tc>
        <w:tc>
          <w:tcPr>
            <w:tcW w:w="6287" w:type="dxa"/>
            <w:vAlign w:val="center"/>
          </w:tcPr>
          <w:p w14:paraId="4257351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全面阐述项目总体概况以及项目建设的内容，深入分析说明学校的管理需求、面临的管理难点。</w:t>
            </w:r>
          </w:p>
          <w:p w14:paraId="798564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三档（7分）：针对本工程的特点，阐述工程的重点和难点评委认可的不少于3个，有解决重点和难点问题的切实可行方案且措施得力。</w:t>
            </w:r>
          </w:p>
          <w:p w14:paraId="103F2CD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二档（4分）：针对本工程的特点，阐述工程的重点和难点评委认可的不少于2个，有解决重点和难点问题的方案。</w:t>
            </w:r>
          </w:p>
          <w:p w14:paraId="7AE9C12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一档（1分）：针对本工程的特点，能简单阐述工程的重点和难点评委认可的至少1项，解决重点和难点问题的方案，方案基本可行。</w:t>
            </w:r>
          </w:p>
        </w:tc>
        <w:tc>
          <w:tcPr>
            <w:tcW w:w="853" w:type="dxa"/>
            <w:vAlign w:val="center"/>
          </w:tcPr>
          <w:p w14:paraId="1BF393C5">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2061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DFBFCD4">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w:t>
            </w:r>
          </w:p>
        </w:tc>
        <w:tc>
          <w:tcPr>
            <w:tcW w:w="1418" w:type="dxa"/>
            <w:vAlign w:val="center"/>
          </w:tcPr>
          <w:p w14:paraId="7D9D63B0">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商务分（满分14分）</w:t>
            </w:r>
          </w:p>
        </w:tc>
        <w:tc>
          <w:tcPr>
            <w:tcW w:w="7140" w:type="dxa"/>
            <w:gridSpan w:val="2"/>
            <w:vAlign w:val="center"/>
          </w:tcPr>
          <w:p w14:paraId="1FCA76A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65CB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4DE3DAC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3.1</w:t>
            </w:r>
          </w:p>
        </w:tc>
        <w:tc>
          <w:tcPr>
            <w:tcW w:w="1418" w:type="dxa"/>
            <w:vAlign w:val="center"/>
          </w:tcPr>
          <w:p w14:paraId="109FA173">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Courier New"/>
                <w:bCs/>
                <w:color w:val="auto"/>
                <w:szCs w:val="21"/>
                <w:highlight w:val="none"/>
                <w:lang w:bidi="ar-SA"/>
              </w:rPr>
              <w:t>信誉、业绩</w:t>
            </w:r>
          </w:p>
        </w:tc>
        <w:tc>
          <w:tcPr>
            <w:tcW w:w="6287" w:type="dxa"/>
          </w:tcPr>
          <w:p w14:paraId="1339966F">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bookmarkStart w:id="90" w:name="OLE_LINK8"/>
            <w:r>
              <w:rPr>
                <w:rFonts w:hint="eastAsia" w:ascii="宋体" w:hAnsi="宋体"/>
                <w:bCs/>
                <w:color w:val="auto"/>
                <w:kern w:val="0"/>
                <w:szCs w:val="21"/>
                <w:highlight w:val="none"/>
              </w:rPr>
              <w:t>业绩</w:t>
            </w:r>
            <w:r>
              <w:rPr>
                <w:rFonts w:hint="eastAsia" w:ascii="宋体" w:hAnsi="宋体" w:cs="宋体"/>
                <w:bCs/>
                <w:color w:val="auto"/>
                <w:highlight w:val="none"/>
                <w:lang w:bidi="ar-SA"/>
              </w:rPr>
              <w:t>（满分5分）：</w:t>
            </w:r>
            <w:r>
              <w:rPr>
                <w:rFonts w:hint="eastAsia" w:ascii="宋体" w:hAnsi="宋体"/>
                <w:bCs/>
                <w:color w:val="auto"/>
                <w:kern w:val="0"/>
                <w:szCs w:val="21"/>
                <w:highlight w:val="none"/>
              </w:rPr>
              <w:t>供应商自202</w:t>
            </w:r>
            <w:r>
              <w:rPr>
                <w:rFonts w:hint="eastAsia" w:ascii="宋体" w:hAnsi="宋体"/>
                <w:bCs/>
                <w:color w:val="auto"/>
                <w:kern w:val="0"/>
                <w:szCs w:val="21"/>
                <w:highlight w:val="none"/>
                <w:lang w:val="en-US" w:eastAsia="zh-CN"/>
              </w:rPr>
              <w:t>3</w:t>
            </w:r>
            <w:r>
              <w:rPr>
                <w:rFonts w:hint="eastAsia" w:ascii="宋体" w:hAnsi="宋体"/>
                <w:bCs/>
                <w:color w:val="auto"/>
                <w:kern w:val="0"/>
                <w:szCs w:val="21"/>
                <w:highlight w:val="none"/>
              </w:rPr>
              <w:t>年以来承接类似工程项目的，每个业绩得2.5分</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满分5分。（响应文件中须提供中标</w:t>
            </w:r>
            <w:r>
              <w:rPr>
                <w:rFonts w:hint="eastAsia" w:ascii="宋体" w:hAnsi="宋体"/>
                <w:bCs/>
                <w:color w:val="auto"/>
                <w:kern w:val="0"/>
                <w:szCs w:val="21"/>
                <w:highlight w:val="none"/>
                <w:lang w:val="en-US" w:eastAsia="zh-CN"/>
              </w:rPr>
              <w:t>/成交</w:t>
            </w:r>
            <w:r>
              <w:rPr>
                <w:rFonts w:hint="eastAsia" w:ascii="宋体" w:hAnsi="宋体"/>
                <w:bCs/>
                <w:color w:val="auto"/>
                <w:kern w:val="0"/>
                <w:szCs w:val="21"/>
                <w:highlight w:val="none"/>
              </w:rPr>
              <w:t>通知书或合同复印件，否则该项业绩不予计分）。</w:t>
            </w:r>
            <w:bookmarkEnd w:id="90"/>
          </w:p>
        </w:tc>
        <w:tc>
          <w:tcPr>
            <w:tcW w:w="853" w:type="dxa"/>
            <w:vAlign w:val="center"/>
          </w:tcPr>
          <w:p w14:paraId="68BBB7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5分</w:t>
            </w:r>
          </w:p>
        </w:tc>
      </w:tr>
      <w:tr w14:paraId="1078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0D0B28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3.2</w:t>
            </w:r>
          </w:p>
        </w:tc>
        <w:tc>
          <w:tcPr>
            <w:tcW w:w="1418" w:type="dxa"/>
            <w:vAlign w:val="center"/>
          </w:tcPr>
          <w:p w14:paraId="2183EB06">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olor w:val="auto"/>
                <w:szCs w:val="21"/>
                <w:highlight w:val="none"/>
              </w:rPr>
              <w:t>项目管理机构</w:t>
            </w:r>
          </w:p>
        </w:tc>
        <w:tc>
          <w:tcPr>
            <w:tcW w:w="6287" w:type="dxa"/>
          </w:tcPr>
          <w:p w14:paraId="45689B90">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基本要求：满足采购需求最低人员配置，否则作无效响应。</w:t>
            </w:r>
            <w:r>
              <w:rPr>
                <w:rFonts w:hint="eastAsia" w:ascii="宋体" w:hAnsi="宋体" w:cs="宋体"/>
                <w:color w:val="auto"/>
                <w:highlight w:val="none"/>
                <w:lang w:bidi="ar-SA"/>
              </w:rPr>
              <w:cr/>
            </w:r>
            <w:r>
              <w:rPr>
                <w:rFonts w:hint="eastAsia" w:ascii="宋体" w:hAnsi="宋体" w:cs="宋体"/>
                <w:color w:val="auto"/>
                <w:highlight w:val="none"/>
                <w:lang w:bidi="ar-SA"/>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highlight w:val="none"/>
                <w:lang w:bidi="ar-SA"/>
              </w:rPr>
              <w:t>项目经理具有工程类中级及以上技术职称的得4分。</w:t>
            </w:r>
          </w:p>
          <w:p w14:paraId="0419FAC9">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（2）其他主要人员（5分）：</w:t>
            </w:r>
          </w:p>
          <w:p w14:paraId="7824160A">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①拟投入本项目的技术负责人具有工程类中级及以上技术职称的得3分；</w:t>
            </w:r>
          </w:p>
          <w:p w14:paraId="451CAACB">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② 施工员、质量员、材料员、安全员有效的相应施工现场专业人员职业培训合格证书，专职安全生产管理人员需有有效建筑施工企业三类人员C类,得2分。</w:t>
            </w:r>
          </w:p>
          <w:p w14:paraId="606C8099">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r>
              <w:rPr>
                <w:rFonts w:hint="eastAsia" w:ascii="宋体" w:hAnsi="宋体" w:eastAsia="宋体" w:cs="宋体"/>
                <w:color w:val="auto"/>
                <w:kern w:val="0"/>
                <w:szCs w:val="21"/>
                <w:highlight w:val="none"/>
                <w:lang w:bidi="ar"/>
              </w:rPr>
              <w:t>上述人员应附相关</w:t>
            </w:r>
            <w:r>
              <w:rPr>
                <w:rFonts w:hint="eastAsia" w:ascii="宋体" w:hAnsi="宋体" w:eastAsia="宋体" w:cs="宋体"/>
                <w:color w:val="auto"/>
                <w:kern w:val="0"/>
                <w:szCs w:val="21"/>
                <w:highlight w:val="none"/>
                <w:lang w:val="en-US" w:eastAsia="zh-CN" w:bidi="ar"/>
              </w:rPr>
              <w:t>有效</w:t>
            </w:r>
            <w:r>
              <w:rPr>
                <w:rFonts w:hint="eastAsia" w:ascii="宋体" w:hAnsi="宋体" w:eastAsia="宋体" w:cs="宋体"/>
                <w:color w:val="auto"/>
                <w:kern w:val="0"/>
                <w:szCs w:val="21"/>
                <w:highlight w:val="none"/>
                <w:lang w:bidi="ar"/>
              </w:rPr>
              <w:t>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或劳动合同，否则不得分。</w:t>
            </w:r>
          </w:p>
        </w:tc>
        <w:tc>
          <w:tcPr>
            <w:tcW w:w="853" w:type="dxa"/>
            <w:vAlign w:val="center"/>
          </w:tcPr>
          <w:p w14:paraId="74C42EC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9分</w:t>
            </w:r>
          </w:p>
        </w:tc>
      </w:tr>
      <w:tr w14:paraId="161D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ED6839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3.3</w:t>
            </w:r>
          </w:p>
        </w:tc>
        <w:tc>
          <w:tcPr>
            <w:tcW w:w="1418" w:type="dxa"/>
            <w:vAlign w:val="center"/>
          </w:tcPr>
          <w:p w14:paraId="023C342C">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olor w:val="auto"/>
                <w:szCs w:val="21"/>
                <w:highlight w:val="none"/>
              </w:rPr>
              <w:t>诚信</w:t>
            </w:r>
          </w:p>
        </w:tc>
        <w:tc>
          <w:tcPr>
            <w:tcW w:w="6287" w:type="dxa"/>
          </w:tcPr>
          <w:p w14:paraId="4A30D890">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供应商在截标日前1年内在政府采购活动中存在违约违规情形的（以财政部门出具的书面材料为评分依据），每次扣除3分，最高扣分6分扣完为止。</w:t>
            </w:r>
          </w:p>
          <w:p w14:paraId="6C87ACD7">
            <w:pPr>
              <w:pageBreakBefore w:val="0"/>
              <w:widowControl w:val="0"/>
              <w:kinsoku/>
              <w:wordWrap/>
              <w:overflowPunct/>
              <w:topLinePunct w:val="0"/>
              <w:autoSpaceDE/>
              <w:autoSpaceDN/>
              <w:bidi w:val="0"/>
              <w:spacing w:line="360" w:lineRule="auto"/>
              <w:ind w:firstLine="422" w:firstLineChars="200"/>
              <w:rPr>
                <w:rFonts w:hint="eastAsia" w:ascii="宋体" w:hAnsi="宋体" w:cs="Courier New"/>
                <w:b/>
                <w:bCs/>
                <w:color w:val="auto"/>
                <w:szCs w:val="21"/>
                <w:highlight w:val="none"/>
                <w:lang w:bidi="ar-SA"/>
              </w:rPr>
            </w:pPr>
            <w:r>
              <w:rPr>
                <w:rFonts w:hint="eastAsia" w:ascii="宋体" w:hAnsi="宋体" w:cs="Courier New"/>
                <w:b/>
                <w:bCs/>
                <w:color w:val="auto"/>
                <w:szCs w:val="21"/>
                <w:highlight w:val="none"/>
                <w:lang w:bidi="ar-SA"/>
              </w:rPr>
              <w:t>（说明：如供应商存在诚信被扣减分值情况的，该扣减分值将在总得分的基础上扣减诚信分）</w:t>
            </w:r>
          </w:p>
        </w:tc>
        <w:tc>
          <w:tcPr>
            <w:tcW w:w="853" w:type="dxa"/>
            <w:vAlign w:val="center"/>
          </w:tcPr>
          <w:p w14:paraId="26AE46D1">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 xml:space="preserve"> -6～</w:t>
            </w:r>
            <w:r>
              <w:rPr>
                <w:rFonts w:hint="eastAsia" w:ascii="宋体" w:hAnsi="宋体" w:cs="Tahoma"/>
                <w:color w:val="auto"/>
                <w:kern w:val="0"/>
                <w:szCs w:val="21"/>
                <w:highlight w:val="none"/>
                <w:lang w:val="en-US" w:eastAsia="zh-CN" w:bidi="ar-SA"/>
              </w:rPr>
              <w:t>0</w:t>
            </w:r>
            <w:r>
              <w:rPr>
                <w:rFonts w:hint="eastAsia" w:ascii="宋体" w:hAnsi="宋体" w:cs="Tahoma"/>
                <w:color w:val="auto"/>
                <w:kern w:val="0"/>
                <w:szCs w:val="21"/>
                <w:highlight w:val="none"/>
                <w:lang w:bidi="ar-SA"/>
              </w:rPr>
              <w:t>分</w:t>
            </w:r>
          </w:p>
        </w:tc>
      </w:tr>
      <w:tr w14:paraId="6E77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37" w:type="dxa"/>
            <w:gridSpan w:val="3"/>
          </w:tcPr>
          <w:p w14:paraId="6120BF15">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总得分＝1＋2＋3</w:t>
            </w:r>
          </w:p>
        </w:tc>
        <w:tc>
          <w:tcPr>
            <w:tcW w:w="853" w:type="dxa"/>
            <w:vAlign w:val="center"/>
          </w:tcPr>
          <w:p w14:paraId="1AF37EF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p>
        </w:tc>
      </w:tr>
    </w:tbl>
    <w:p w14:paraId="23F254DD">
      <w:pPr>
        <w:pStyle w:val="13"/>
        <w:pageBreakBefore w:val="0"/>
        <w:widowControl w:val="0"/>
        <w:kinsoku/>
        <w:wordWrap/>
        <w:overflowPunct/>
        <w:topLinePunct w:val="0"/>
        <w:autoSpaceDE/>
        <w:autoSpaceDN/>
        <w:bidi w:val="0"/>
        <w:spacing w:line="360" w:lineRule="auto"/>
        <w:rPr>
          <w:rFonts w:hint="eastAsia"/>
          <w:color w:val="auto"/>
          <w:highlight w:val="none"/>
        </w:rPr>
      </w:pPr>
    </w:p>
    <w:p w14:paraId="4B2A4BBE">
      <w:pPr>
        <w:pStyle w:val="17"/>
        <w:pageBreakBefore w:val="0"/>
        <w:widowControl w:val="0"/>
        <w:kinsoku/>
        <w:wordWrap/>
        <w:overflowPunct/>
        <w:topLinePunct w:val="0"/>
        <w:autoSpaceDE/>
        <w:autoSpaceDN/>
        <w:bidi w:val="0"/>
        <w:spacing w:line="360" w:lineRule="auto"/>
        <w:ind w:firstLine="420" w:firstLineChars="200"/>
        <w:rPr>
          <w:rFonts w:hint="eastAsia" w:hAnsi="宋体" w:cs="宋体"/>
          <w:color w:val="auto"/>
          <w:kern w:val="2"/>
          <w:sz w:val="21"/>
          <w:szCs w:val="24"/>
          <w:highlight w:val="none"/>
          <w:lang w:val="en-US" w:eastAsia="zh-CN" w:bidi="ar-SA"/>
        </w:rPr>
      </w:pPr>
      <w:r>
        <w:rPr>
          <w:rFonts w:hint="eastAsia" w:hAnsi="宋体" w:cs="宋体"/>
          <w:color w:val="auto"/>
          <w:kern w:val="2"/>
          <w:sz w:val="21"/>
          <w:szCs w:val="24"/>
          <w:highlight w:val="none"/>
          <w:lang w:val="en-US" w:eastAsia="zh-CN" w:bidi="ar-SA"/>
        </w:rPr>
        <w:t>8.2商务技术评审因素为客观评分项的，应在评分项目或评分标准中予以标注为“客观分”。对供应商的客观评分项目，各评审专家评分应当一致。</w:t>
      </w:r>
    </w:p>
    <w:p w14:paraId="09D6AA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bookmarkStart w:id="91" w:name="_Toc80205935"/>
      <w:r>
        <w:rPr>
          <w:rFonts w:hint="eastAsia" w:ascii="宋体" w:hAnsi="宋体" w:cs="宋体"/>
          <w:color w:val="auto"/>
          <w:highlight w:val="none"/>
          <w:lang w:bidi="ar-SA"/>
        </w:rPr>
        <w:t>8.3.终止竞争性磋商采购活动</w:t>
      </w:r>
    </w:p>
    <w:p w14:paraId="2A4D91B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92D175">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bCs w:val="0"/>
          <w:color w:val="auto"/>
          <w:highlight w:val="none"/>
        </w:rPr>
      </w:pPr>
      <w:bookmarkStart w:id="92" w:name="_Toc9952"/>
      <w:bookmarkStart w:id="93" w:name="_Toc4979"/>
      <w:r>
        <w:rPr>
          <w:rFonts w:hint="eastAsia" w:ascii="宋体" w:hAnsi="宋体"/>
          <w:bCs w:val="0"/>
          <w:color w:val="auto"/>
          <w:highlight w:val="none"/>
        </w:rPr>
        <w:t>第二节 评标报告</w:t>
      </w:r>
      <w:bookmarkEnd w:id="91"/>
      <w:bookmarkEnd w:id="92"/>
      <w:bookmarkEnd w:id="93"/>
    </w:p>
    <w:p w14:paraId="6AF48369">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1.成交标准</w:t>
      </w:r>
    </w:p>
    <w:p w14:paraId="46D8295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 w:val="24"/>
          <w:highlight w:val="none"/>
          <w:lang w:bidi="ar-SA"/>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lang w:bidi="ar-SA"/>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A9F7F68">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2.评标争议事项处理</w:t>
      </w:r>
    </w:p>
    <w:p w14:paraId="49E48851">
      <w:pPr>
        <w:pStyle w:val="58"/>
        <w:pageBreakBefore w:val="0"/>
        <w:widowControl w:val="0"/>
        <w:kinsoku/>
        <w:wordWrap/>
        <w:overflowPunct/>
        <w:topLinePunct w:val="0"/>
        <w:autoSpaceDE/>
        <w:autoSpaceDN/>
        <w:bidi w:val="0"/>
        <w:spacing w:before="0" w:line="360" w:lineRule="auto"/>
        <w:rPr>
          <w:rFonts w:hint="eastAsia" w:ascii="宋体" w:hAnsi="宋体" w:cs="宋体"/>
          <w:color w:val="auto"/>
          <w:kern w:val="2"/>
          <w:sz w:val="21"/>
          <w:szCs w:val="24"/>
          <w:highlight w:val="none"/>
          <w:lang w:bidi="ar-SA"/>
        </w:rPr>
      </w:pPr>
      <w:r>
        <w:rPr>
          <w:rFonts w:hint="eastAsia" w:ascii="宋体" w:hAnsi="宋体" w:cs="宋体"/>
          <w:color w:val="auto"/>
          <w:kern w:val="2"/>
          <w:sz w:val="21"/>
          <w:szCs w:val="24"/>
          <w:highlight w:val="none"/>
          <w:lang w:bidi="ar-SA"/>
        </w:rPr>
        <w:t>磋商小组成员对需要共同认定的事项存在争议的，应当按照少数服从多数的原则作出结论。持不同意见的磋商小组成员应当在评标报告上签署不同意见及理由，否则视为同意评标报告。</w:t>
      </w:r>
      <w:bookmarkStart w:id="94" w:name="_Toc9351"/>
      <w:bookmarkStart w:id="95" w:name="_Toc80205936"/>
      <w:bookmarkStart w:id="96" w:name="_Toc27244"/>
    </w:p>
    <w:p w14:paraId="41BA6222">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eastAsia="宋体" w:cs="Times New Roman"/>
          <w:b/>
          <w:bCs w:val="0"/>
          <w:color w:val="auto"/>
          <w:highlight w:val="none"/>
          <w:lang w:bidi="ar-SA"/>
        </w:rPr>
      </w:pPr>
      <w:r>
        <w:rPr>
          <w:rFonts w:hint="eastAsia" w:ascii="宋体" w:hAnsi="宋体" w:eastAsia="宋体" w:cs="Times New Roman"/>
          <w:b/>
          <w:bCs w:val="0"/>
          <w:color w:val="auto"/>
          <w:highlight w:val="none"/>
          <w:lang w:bidi="ar-SA"/>
        </w:rPr>
        <w:t>第三节 评审过程的保密与录像</w:t>
      </w:r>
      <w:bookmarkEnd w:id="94"/>
      <w:bookmarkEnd w:id="95"/>
      <w:bookmarkEnd w:id="96"/>
    </w:p>
    <w:p w14:paraId="33E94471">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1.保密</w:t>
      </w:r>
    </w:p>
    <w:p w14:paraId="12AD6300">
      <w:pPr>
        <w:pageBreakBefore w:val="0"/>
        <w:widowControl/>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评审活动在严格保密的情况下进行。评审过程中凡是与采购响应文件评审和比较、中标成交供应商推荐等评审有关的情况，以及涉及国家秘密和商业秘密等信息，</w:t>
      </w:r>
      <w:r>
        <w:rPr>
          <w:rFonts w:hint="eastAsia" w:ascii="宋体" w:hAnsi="宋体" w:cs="宋体"/>
          <w:color w:val="auto"/>
          <w:highlight w:val="none"/>
          <w:lang w:eastAsia="zh-CN" w:bidi="ar-SA"/>
        </w:rPr>
        <w:t>磋商小组</w:t>
      </w:r>
      <w:r>
        <w:rPr>
          <w:rFonts w:hint="eastAsia" w:ascii="宋体" w:hAnsi="宋体" w:cs="宋体"/>
          <w:color w:val="auto"/>
          <w:highlight w:val="none"/>
          <w:lang w:bidi="ar-SA"/>
        </w:rPr>
        <w:t>成员、采购人和采购机构工作人员、相关监督人员等与评审有关的人员应当予以保密。</w:t>
      </w:r>
    </w:p>
    <w:p w14:paraId="3DE52243">
      <w:pPr>
        <w:pageBreakBefore w:val="0"/>
        <w:widowControl/>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2.录音录像</w:t>
      </w:r>
    </w:p>
    <w:p w14:paraId="447D385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采购代理机构对评审工作现场及操作屏幕进行全过程录音录像，录音录像资料作为采购项目文件随其他文件一并存档。</w:t>
      </w:r>
    </w:p>
    <w:p w14:paraId="7706A01F">
      <w:pPr>
        <w:spacing w:line="400" w:lineRule="exact"/>
        <w:ind w:firstLine="420" w:firstLineChars="200"/>
        <w:rPr>
          <w:rFonts w:hint="eastAsia" w:ascii="宋体" w:hAnsi="宋体" w:cs="宋体"/>
          <w:color w:val="auto"/>
          <w:highlight w:val="none"/>
          <w:lang w:bidi="ar-SA"/>
        </w:rPr>
      </w:pPr>
    </w:p>
    <w:p w14:paraId="2BCC3A88">
      <w:pPr>
        <w:jc w:val="center"/>
        <w:rPr>
          <w:color w:val="auto"/>
          <w:highlight w:val="none"/>
        </w:rPr>
      </w:pPr>
    </w:p>
    <w:p w14:paraId="69EA7FC1">
      <w:pPr>
        <w:jc w:val="center"/>
        <w:rPr>
          <w:color w:val="auto"/>
          <w:highlight w:val="none"/>
        </w:rPr>
      </w:pPr>
    </w:p>
    <w:p w14:paraId="07664277">
      <w:pPr>
        <w:jc w:val="center"/>
        <w:rPr>
          <w:color w:val="auto"/>
          <w:highlight w:val="none"/>
        </w:rPr>
      </w:pPr>
    </w:p>
    <w:p w14:paraId="337F1F9E">
      <w:pPr>
        <w:jc w:val="center"/>
        <w:rPr>
          <w:color w:val="auto"/>
          <w:highlight w:val="none"/>
        </w:rPr>
      </w:pPr>
    </w:p>
    <w:p w14:paraId="7FCE24BE">
      <w:pPr>
        <w:jc w:val="center"/>
        <w:rPr>
          <w:color w:val="auto"/>
          <w:highlight w:val="none"/>
        </w:rPr>
      </w:pPr>
    </w:p>
    <w:p w14:paraId="4F6B3F1D">
      <w:pPr>
        <w:jc w:val="center"/>
        <w:rPr>
          <w:color w:val="auto"/>
          <w:highlight w:val="none"/>
        </w:rPr>
      </w:pPr>
    </w:p>
    <w:p w14:paraId="39939A61">
      <w:pPr>
        <w:pStyle w:val="2"/>
        <w:jc w:val="center"/>
        <w:rPr>
          <w:color w:val="auto"/>
          <w:highlight w:val="none"/>
        </w:rPr>
      </w:pPr>
      <w:bookmarkStart w:id="97" w:name="_Toc3610"/>
      <w:bookmarkStart w:id="98" w:name="_Toc2105"/>
      <w:r>
        <w:rPr>
          <w:rFonts w:hint="eastAsia"/>
          <w:color w:val="auto"/>
          <w:highlight w:val="none"/>
        </w:rPr>
        <w:t>第五章</w:t>
      </w:r>
      <w:r>
        <w:rPr>
          <w:color w:val="auto"/>
          <w:highlight w:val="none"/>
        </w:rPr>
        <w:t xml:space="preserve"> </w:t>
      </w:r>
      <w:r>
        <w:rPr>
          <w:rFonts w:hint="eastAsia"/>
          <w:color w:val="auto"/>
          <w:highlight w:val="none"/>
        </w:rPr>
        <w:t>响应文件格式</w:t>
      </w:r>
      <w:bookmarkEnd w:id="97"/>
      <w:bookmarkEnd w:id="98"/>
    </w:p>
    <w:p w14:paraId="20558BC0">
      <w:pPr>
        <w:widowControl/>
        <w:spacing w:line="576" w:lineRule="auto"/>
        <w:jc w:val="left"/>
        <w:rPr>
          <w:b/>
          <w:bCs/>
          <w:color w:val="auto"/>
          <w:kern w:val="44"/>
          <w:sz w:val="44"/>
          <w:szCs w:val="44"/>
          <w:highlight w:val="none"/>
        </w:rPr>
        <w:sectPr>
          <w:footerReference r:id="rId4" w:type="default"/>
          <w:pgSz w:w="11910" w:h="16840"/>
          <w:pgMar w:top="1440" w:right="1080" w:bottom="1440" w:left="1080" w:header="720" w:footer="720" w:gutter="0"/>
          <w:pgNumType w:start="1"/>
          <w:cols w:space="720" w:num="1"/>
          <w:vAlign w:val="top"/>
          <w:docGrid w:linePitch="285" w:charSpace="0"/>
        </w:sectPr>
      </w:pPr>
    </w:p>
    <w:p w14:paraId="327005B1">
      <w:pPr>
        <w:pStyle w:val="3"/>
        <w:jc w:val="center"/>
        <w:rPr>
          <w:rFonts w:hint="eastAsia" w:ascii="宋体" w:hAnsi="宋体"/>
          <w:b w:val="0"/>
          <w:color w:val="auto"/>
          <w:highlight w:val="none"/>
        </w:rPr>
      </w:pPr>
      <w:bookmarkStart w:id="99" w:name="_Toc8432"/>
      <w:bookmarkStart w:id="100" w:name="_Toc80205938"/>
      <w:bookmarkStart w:id="101" w:name="_Toc10337"/>
      <w:r>
        <w:rPr>
          <w:rFonts w:hint="eastAsia" w:ascii="宋体" w:hAnsi="宋体"/>
          <w:b w:val="0"/>
          <w:color w:val="auto"/>
          <w:highlight w:val="none"/>
        </w:rPr>
        <w:t>第一节 封面格式</w:t>
      </w:r>
      <w:bookmarkEnd w:id="99"/>
      <w:bookmarkEnd w:id="100"/>
      <w:bookmarkEnd w:id="101"/>
    </w:p>
    <w:p w14:paraId="0FFC0262">
      <w:pPr>
        <w:snapToGrid w:val="0"/>
        <w:spacing w:before="120" w:beforeLines="50" w:after="50"/>
        <w:rPr>
          <w:rFonts w:hint="eastAsia" w:ascii="宋体" w:hAnsi="宋体"/>
          <w:color w:val="auto"/>
          <w:sz w:val="24"/>
          <w:szCs w:val="20"/>
          <w:highlight w:val="none"/>
        </w:rPr>
      </w:pPr>
    </w:p>
    <w:p w14:paraId="3357D88B">
      <w:pPr>
        <w:snapToGrid w:val="0"/>
        <w:spacing w:before="120" w:beforeLines="50" w:after="50"/>
        <w:jc w:val="center"/>
        <w:rPr>
          <w:rFonts w:hint="eastAsia" w:ascii="宋体" w:hAnsi="宋体"/>
          <w:bCs/>
          <w:color w:val="auto"/>
          <w:sz w:val="24"/>
          <w:szCs w:val="20"/>
          <w:highlight w:val="none"/>
        </w:rPr>
      </w:pPr>
    </w:p>
    <w:p w14:paraId="028FEA6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响  应  文  件</w:t>
      </w:r>
    </w:p>
    <w:p w14:paraId="72C397E6">
      <w:pPr>
        <w:snapToGrid w:val="0"/>
        <w:spacing w:before="120" w:beforeLines="50" w:after="50"/>
        <w:rPr>
          <w:rFonts w:hint="eastAsia" w:ascii="宋体" w:hAnsi="宋体"/>
          <w:bCs/>
          <w:color w:val="auto"/>
          <w:sz w:val="24"/>
          <w:szCs w:val="20"/>
          <w:highlight w:val="none"/>
        </w:rPr>
      </w:pPr>
    </w:p>
    <w:p w14:paraId="2C189361">
      <w:pPr>
        <w:snapToGrid w:val="0"/>
        <w:spacing w:before="120" w:beforeLines="50" w:after="50"/>
        <w:rPr>
          <w:rFonts w:hint="eastAsia" w:ascii="宋体" w:hAnsi="宋体"/>
          <w:bCs/>
          <w:color w:val="auto"/>
          <w:sz w:val="24"/>
          <w:szCs w:val="20"/>
          <w:highlight w:val="none"/>
        </w:rPr>
      </w:pPr>
    </w:p>
    <w:p w14:paraId="20941F5D">
      <w:pPr>
        <w:snapToGrid w:val="0"/>
        <w:spacing w:before="120" w:beforeLines="50" w:after="50"/>
        <w:rPr>
          <w:rFonts w:hint="eastAsia" w:ascii="仿宋_GB2312" w:hAnsi="仿宋_GB2312" w:eastAsia="仿宋_GB2312" w:cs="仿宋_GB2312"/>
          <w:bCs/>
          <w:color w:val="auto"/>
          <w:sz w:val="32"/>
          <w:szCs w:val="32"/>
          <w:highlight w:val="none"/>
          <w:lang w:bidi="ar-SA"/>
        </w:rPr>
      </w:pPr>
    </w:p>
    <w:p w14:paraId="10DE6FEA">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278938E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6B819428">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0747B2C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20B66C08">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5F6C028D">
      <w:pPr>
        <w:snapToGrid w:val="0"/>
        <w:spacing w:before="120" w:beforeLines="50" w:after="50"/>
        <w:rPr>
          <w:rFonts w:hint="eastAsia" w:ascii="宋体" w:hAnsi="宋体" w:cs="仿宋_GB2312"/>
          <w:bCs/>
          <w:color w:val="auto"/>
          <w:sz w:val="32"/>
          <w:szCs w:val="32"/>
          <w:highlight w:val="none"/>
          <w:lang w:bidi="ar-SA"/>
        </w:rPr>
      </w:pPr>
    </w:p>
    <w:p w14:paraId="354025DF">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72138233">
      <w:pPr>
        <w:snapToGrid w:val="0"/>
        <w:spacing w:before="120" w:beforeLines="50" w:after="50"/>
        <w:rPr>
          <w:rFonts w:hint="eastAsia" w:ascii="宋体" w:hAnsi="宋体" w:cs="仿宋_GB2312"/>
          <w:bCs/>
          <w:color w:val="auto"/>
          <w:sz w:val="32"/>
          <w:szCs w:val="32"/>
          <w:highlight w:val="none"/>
          <w:lang w:bidi="ar-SA"/>
        </w:rPr>
      </w:pPr>
    </w:p>
    <w:p w14:paraId="41CEE35D">
      <w:pPr>
        <w:snapToGrid w:val="0"/>
        <w:spacing w:before="120" w:beforeLines="50" w:after="50"/>
        <w:ind w:firstLine="480" w:firstLineChars="150"/>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首次响应文件提交截止时间前不得解密</w:t>
      </w:r>
    </w:p>
    <w:p w14:paraId="4BF8E166">
      <w:pPr>
        <w:snapToGrid w:val="0"/>
        <w:spacing w:before="120" w:beforeLines="50" w:after="50"/>
        <w:ind w:firstLine="5440" w:firstLineChars="1700"/>
        <w:jc w:val="center"/>
        <w:rPr>
          <w:rFonts w:hint="eastAsia" w:ascii="宋体" w:hAnsi="宋体" w:cs="仿宋_GB2312"/>
          <w:bCs/>
          <w:color w:val="auto"/>
          <w:sz w:val="32"/>
          <w:szCs w:val="32"/>
          <w:highlight w:val="none"/>
          <w:lang w:bidi="ar-SA"/>
        </w:rPr>
      </w:pPr>
    </w:p>
    <w:p w14:paraId="34542C23">
      <w:pPr>
        <w:snapToGrid w:val="0"/>
        <w:spacing w:before="120" w:beforeLines="50" w:after="50"/>
        <w:ind w:firstLine="645"/>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年    月    日</w:t>
      </w:r>
    </w:p>
    <w:p w14:paraId="126AF226">
      <w:pPr>
        <w:widowControl/>
        <w:jc w:val="left"/>
        <w:rPr>
          <w:color w:val="auto"/>
          <w:highlight w:val="none"/>
        </w:rPr>
        <w:sectPr>
          <w:pgSz w:w="11910" w:h="16840"/>
          <w:pgMar w:top="1340" w:right="1500" w:bottom="280" w:left="1680" w:header="720" w:footer="720" w:gutter="0"/>
          <w:cols w:space="720" w:num="1"/>
          <w:vAlign w:val="top"/>
          <w:docGrid w:linePitch="285" w:charSpace="0"/>
        </w:sectPr>
      </w:pPr>
    </w:p>
    <w:p w14:paraId="47814B8C">
      <w:pPr>
        <w:pStyle w:val="3"/>
        <w:jc w:val="center"/>
        <w:rPr>
          <w:rFonts w:hint="eastAsia" w:ascii="宋体" w:hAnsi="宋体" w:cs="宋体"/>
          <w:bCs w:val="0"/>
          <w:color w:val="auto"/>
          <w:highlight w:val="none"/>
          <w:lang w:bidi="ar-SA"/>
        </w:rPr>
      </w:pPr>
      <w:bookmarkStart w:id="102" w:name="_Toc676"/>
      <w:bookmarkStart w:id="103" w:name="_Toc18363"/>
      <w:bookmarkStart w:id="104" w:name="_Toc80205939"/>
      <w:r>
        <w:rPr>
          <w:rFonts w:hint="eastAsia" w:ascii="宋体" w:hAnsi="宋体"/>
          <w:bCs w:val="0"/>
          <w:color w:val="auto"/>
          <w:highlight w:val="none"/>
        </w:rPr>
        <w:t>第二节 资格证明文件格式</w:t>
      </w:r>
      <w:bookmarkEnd w:id="102"/>
      <w:bookmarkEnd w:id="103"/>
      <w:bookmarkEnd w:id="104"/>
    </w:p>
    <w:p w14:paraId="5C1AA973">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1F21205F">
      <w:pPr>
        <w:snapToGrid w:val="0"/>
        <w:spacing w:before="120" w:beforeLines="50" w:after="50"/>
        <w:rPr>
          <w:rFonts w:hint="eastAsia" w:ascii="宋体" w:hAnsi="宋体"/>
          <w:color w:val="auto"/>
          <w:sz w:val="24"/>
          <w:szCs w:val="20"/>
          <w:highlight w:val="none"/>
        </w:rPr>
      </w:pPr>
    </w:p>
    <w:p w14:paraId="232FB567">
      <w:pPr>
        <w:snapToGrid w:val="0"/>
        <w:spacing w:before="120" w:beforeLines="50" w:after="50"/>
        <w:rPr>
          <w:rFonts w:hint="eastAsia" w:ascii="宋体" w:hAnsi="宋体"/>
          <w:color w:val="auto"/>
          <w:sz w:val="24"/>
          <w:szCs w:val="20"/>
          <w:highlight w:val="none"/>
        </w:rPr>
      </w:pPr>
    </w:p>
    <w:p w14:paraId="70F08A2E">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资  格  证  明  文  件（封面）</w:t>
      </w:r>
    </w:p>
    <w:p w14:paraId="036C98EE">
      <w:pPr>
        <w:snapToGrid w:val="0"/>
        <w:spacing w:before="120" w:beforeLines="50" w:after="50"/>
        <w:rPr>
          <w:rFonts w:hint="eastAsia" w:ascii="宋体" w:hAnsi="宋体"/>
          <w:bCs/>
          <w:color w:val="auto"/>
          <w:sz w:val="24"/>
          <w:szCs w:val="20"/>
          <w:highlight w:val="none"/>
        </w:rPr>
      </w:pPr>
    </w:p>
    <w:p w14:paraId="11CC9E9E">
      <w:pPr>
        <w:snapToGrid w:val="0"/>
        <w:spacing w:before="120" w:beforeLines="50" w:after="50"/>
        <w:rPr>
          <w:rFonts w:hint="eastAsia" w:ascii="宋体" w:hAnsi="宋体"/>
          <w:bCs/>
          <w:color w:val="auto"/>
          <w:sz w:val="24"/>
          <w:szCs w:val="20"/>
          <w:highlight w:val="none"/>
        </w:rPr>
      </w:pPr>
    </w:p>
    <w:p w14:paraId="61F603A7">
      <w:pPr>
        <w:snapToGrid w:val="0"/>
        <w:spacing w:before="120" w:beforeLines="50" w:after="50"/>
        <w:rPr>
          <w:rFonts w:hint="eastAsia" w:ascii="宋体" w:hAnsi="宋体"/>
          <w:bCs/>
          <w:color w:val="auto"/>
          <w:sz w:val="24"/>
          <w:szCs w:val="20"/>
          <w:highlight w:val="none"/>
        </w:rPr>
      </w:pPr>
    </w:p>
    <w:p w14:paraId="5571C6B5">
      <w:pPr>
        <w:snapToGrid w:val="0"/>
        <w:spacing w:before="120" w:beforeLines="50" w:after="50"/>
        <w:rPr>
          <w:rFonts w:hint="eastAsia" w:ascii="宋体" w:hAnsi="宋体"/>
          <w:bCs/>
          <w:color w:val="auto"/>
          <w:sz w:val="24"/>
          <w:szCs w:val="20"/>
          <w:highlight w:val="none"/>
        </w:rPr>
      </w:pPr>
    </w:p>
    <w:p w14:paraId="0D715711">
      <w:pPr>
        <w:snapToGrid w:val="0"/>
        <w:spacing w:before="120" w:beforeLines="50" w:after="50"/>
        <w:rPr>
          <w:rFonts w:hint="eastAsia" w:ascii="宋体" w:hAnsi="宋体"/>
          <w:bCs/>
          <w:color w:val="auto"/>
          <w:sz w:val="24"/>
          <w:szCs w:val="20"/>
          <w:highlight w:val="none"/>
        </w:rPr>
      </w:pPr>
    </w:p>
    <w:p w14:paraId="6D003ABC">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3C61E38F">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E0E1FA0">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10C00B05">
      <w:pPr>
        <w:snapToGrid w:val="0"/>
        <w:spacing w:before="120" w:beforeLines="50" w:after="50"/>
        <w:ind w:firstLine="720" w:firstLineChars="225"/>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 xml:space="preserve"> </w:t>
      </w:r>
    </w:p>
    <w:p w14:paraId="1C20AC8C">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1520C01C">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1BA4283">
      <w:pPr>
        <w:pStyle w:val="6"/>
        <w:snapToGrid w:val="0"/>
        <w:spacing w:before="50" w:after="50"/>
        <w:ind w:firstLine="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4D2C4A0D">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027D3381">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1C322A7F">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300FBA26">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5CFF0E47">
      <w:pPr>
        <w:snapToGrid w:val="0"/>
        <w:spacing w:before="120"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488129C2">
      <w:pPr>
        <w:snapToGrid w:val="0"/>
        <w:spacing w:before="120" w:beforeLines="50" w:after="50" w:line="360" w:lineRule="auto"/>
        <w:jc w:val="center"/>
        <w:rPr>
          <w:rFonts w:hint="eastAsia" w:ascii="仿宋_GB2312" w:hAnsi="仿宋" w:eastAsia="仿宋_GB2312" w:cs="仿宋_GB2312"/>
          <w:color w:val="auto"/>
          <w:kern w:val="0"/>
          <w:sz w:val="24"/>
          <w:highlight w:val="none"/>
          <w:lang w:bidi="ar-SA"/>
        </w:rPr>
      </w:pPr>
      <w:r>
        <w:rPr>
          <w:rFonts w:hint="eastAsia" w:ascii="宋体" w:hAnsi="宋体"/>
          <w:color w:val="auto"/>
          <w:sz w:val="24"/>
          <w:highlight w:val="none"/>
        </w:rPr>
        <w:br w:type="page"/>
      </w:r>
      <w:r>
        <w:rPr>
          <w:rFonts w:hint="eastAsia" w:ascii="仿宋_GB2312" w:hAnsi="仿宋" w:eastAsia="仿宋_GB2312" w:cs="仿宋_GB2312"/>
          <w:b/>
          <w:color w:val="auto"/>
          <w:kern w:val="0"/>
          <w:sz w:val="36"/>
          <w:szCs w:val="36"/>
          <w:highlight w:val="none"/>
          <w:lang w:bidi="ar-SA"/>
        </w:rPr>
        <w:t>资格证明文件目录</w:t>
      </w:r>
    </w:p>
    <w:p w14:paraId="0CBD9105">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一、供应商有效的营业执照(或事业法人登记证或其他工商等登记证明材料)复印件（供应商为自然人的，须提供自然人的身份证明）</w:t>
      </w:r>
      <w:r>
        <w:rPr>
          <w:rFonts w:hint="eastAsia" w:ascii="仿宋_GB2312" w:hAnsi="仿宋" w:eastAsia="仿宋_GB2312" w:cs="仿宋_GB2312"/>
          <w:color w:val="auto"/>
          <w:kern w:val="0"/>
          <w:sz w:val="24"/>
          <w:highlight w:val="none"/>
          <w:lang w:val="en-US" w:eastAsia="zh-CN" w:bidi="ar-SA"/>
        </w:rPr>
        <w:t>…</w:t>
      </w:r>
      <w:r>
        <w:rPr>
          <w:rFonts w:hint="eastAsia" w:ascii="仿宋_GB2312" w:hAnsi="仿宋" w:eastAsia="仿宋_GB2312" w:cs="仿宋_GB2312"/>
          <w:color w:val="auto"/>
          <w:kern w:val="0"/>
          <w:sz w:val="24"/>
          <w:highlight w:val="none"/>
          <w:lang w:bidi="ar-SA"/>
        </w:rPr>
        <w:t>………………………（页码）</w:t>
      </w:r>
    </w:p>
    <w:p w14:paraId="2AA33C3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二、符合参与政府采购活动的资格条件依法缴纳税收、社会保障资金等方面的材料…………………………………………………………………………………（页码）</w:t>
      </w:r>
    </w:p>
    <w:p w14:paraId="10E5781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三、财务状况报告方面的材料…………………………………………………（页码）</w:t>
      </w:r>
    </w:p>
    <w:p w14:paraId="447F632E">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四、供应商直接控股股东信息</w:t>
      </w:r>
      <w:r>
        <w:rPr>
          <w:rFonts w:hint="eastAsia" w:ascii="仿宋_GB2312" w:hAnsi="仿宋" w:eastAsia="仿宋_GB2312" w:cs="仿宋_GB2312"/>
          <w:color w:val="auto"/>
          <w:kern w:val="0"/>
          <w:sz w:val="24"/>
          <w:highlight w:val="none"/>
          <w:lang w:bidi="ar-SA"/>
        </w:rPr>
        <w:t>…………………………………………………（页码）</w:t>
      </w:r>
    </w:p>
    <w:p w14:paraId="50235468">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五、供应商直接关联关系信息表</w:t>
      </w:r>
      <w:r>
        <w:rPr>
          <w:rFonts w:hint="eastAsia" w:ascii="仿宋_GB2312" w:hAnsi="仿宋" w:eastAsia="仿宋_GB2312" w:cs="仿宋_GB2312"/>
          <w:color w:val="auto"/>
          <w:kern w:val="0"/>
          <w:sz w:val="24"/>
          <w:highlight w:val="none"/>
          <w:lang w:bidi="ar-SA"/>
        </w:rPr>
        <w:t>………………………………………………（页码）</w:t>
      </w:r>
    </w:p>
    <w:p w14:paraId="61371E1F">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六、资格声明函…………………………………………………………………（页码）</w:t>
      </w:r>
    </w:p>
    <w:p w14:paraId="654DA922">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七、建设工程项目管理承诺书…………………………………………………（页码）</w:t>
      </w:r>
    </w:p>
    <w:p w14:paraId="11C61B4B">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八、符合特定资格条件（如有）的有关证明材料（复印件）………………（页码）</w:t>
      </w:r>
    </w:p>
    <w:p w14:paraId="65D56213">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九、</w:t>
      </w:r>
      <w:r>
        <w:rPr>
          <w:rFonts w:hint="eastAsia" w:ascii="仿宋_GB2312" w:hAnsi="仿宋" w:eastAsia="仿宋_GB2312" w:cs="仿宋_GB2312"/>
          <w:color w:val="auto"/>
          <w:sz w:val="24"/>
          <w:highlight w:val="none"/>
          <w:lang w:bidi="ar-SA"/>
        </w:rPr>
        <w:t>技术负责人有关证明材料（复印件）……………………………………（页码）</w:t>
      </w:r>
    </w:p>
    <w:p w14:paraId="315F6EA0">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十、专职安全生产管理人员</w:t>
      </w:r>
      <w:r>
        <w:rPr>
          <w:rFonts w:hint="eastAsia" w:ascii="仿宋_GB2312" w:hAnsi="仿宋" w:eastAsia="仿宋_GB2312" w:cs="仿宋_GB2312"/>
          <w:color w:val="auto"/>
          <w:sz w:val="24"/>
          <w:highlight w:val="none"/>
          <w:lang w:bidi="ar-SA"/>
        </w:rPr>
        <w:t>有关证明材料（复印件）………………………（页码）</w:t>
      </w:r>
    </w:p>
    <w:p w14:paraId="1BBBB49E">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十一、施工员、质量员、材料员</w:t>
      </w:r>
      <w:r>
        <w:rPr>
          <w:rFonts w:hint="eastAsia" w:ascii="仿宋_GB2312" w:hAnsi="仿宋" w:eastAsia="仿宋_GB2312" w:cs="仿宋_GB2312"/>
          <w:color w:val="auto"/>
          <w:sz w:val="24"/>
          <w:highlight w:val="none"/>
          <w:lang w:bidi="ar-SA"/>
        </w:rPr>
        <w:t>有关证明材料（复印件）……………………（页码）</w:t>
      </w:r>
    </w:p>
    <w:p w14:paraId="0810BE91">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十二</w:t>
      </w:r>
      <w:r>
        <w:rPr>
          <w:rFonts w:hint="eastAsia" w:ascii="仿宋_GB2312" w:hAnsi="仿宋" w:eastAsia="仿宋_GB2312" w:cs="仿宋_GB2312"/>
          <w:color w:val="auto"/>
          <w:sz w:val="24"/>
          <w:highlight w:val="none"/>
          <w:lang w:bidi="ar-SA"/>
        </w:rPr>
        <w:t>、</w:t>
      </w:r>
      <w:r>
        <w:rPr>
          <w:rFonts w:hint="eastAsia" w:ascii="仿宋_GB2312" w:hAnsi="仿宋" w:eastAsia="仿宋_GB2312" w:cs="仿宋_GB2312"/>
          <w:color w:val="auto"/>
          <w:sz w:val="24"/>
          <w:highlight w:val="none"/>
          <w:lang w:val="en-US" w:eastAsia="zh-CN" w:bidi="ar-SA"/>
        </w:rPr>
        <w:t>中小企业声明函或残疾人福利性单位声明函或监狱企业的说明</w:t>
      </w:r>
      <w:r>
        <w:rPr>
          <w:rFonts w:hint="eastAsia" w:ascii="仿宋_GB2312" w:hAnsi="仿宋" w:eastAsia="仿宋_GB2312" w:cs="仿宋_GB2312"/>
          <w:color w:val="auto"/>
          <w:sz w:val="24"/>
          <w:highlight w:val="none"/>
          <w:lang w:eastAsia="zh-CN" w:bidi="ar-SA"/>
        </w:rPr>
        <w:t>……</w:t>
      </w:r>
      <w:r>
        <w:rPr>
          <w:rFonts w:hint="eastAsia" w:ascii="仿宋_GB2312" w:hAnsi="仿宋" w:eastAsia="仿宋_GB2312" w:cs="仿宋_GB2312"/>
          <w:color w:val="auto"/>
          <w:sz w:val="24"/>
          <w:highlight w:val="none"/>
          <w:lang w:bidi="ar-SA"/>
        </w:rPr>
        <w:t>…（页码）</w:t>
      </w:r>
    </w:p>
    <w:p w14:paraId="3C30F985">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十</w:t>
      </w:r>
      <w:r>
        <w:rPr>
          <w:rFonts w:hint="eastAsia" w:ascii="仿宋_GB2312" w:hAnsi="仿宋" w:eastAsia="仿宋_GB2312" w:cs="仿宋_GB2312"/>
          <w:color w:val="auto"/>
          <w:sz w:val="24"/>
          <w:highlight w:val="none"/>
          <w:lang w:val="en-US" w:eastAsia="zh-CN" w:bidi="ar-SA"/>
        </w:rPr>
        <w:t>三</w:t>
      </w:r>
      <w:r>
        <w:rPr>
          <w:rFonts w:hint="eastAsia" w:ascii="仿宋_GB2312" w:hAnsi="仿宋" w:eastAsia="仿宋_GB2312" w:cs="仿宋_GB2312"/>
          <w:color w:val="auto"/>
          <w:sz w:val="24"/>
          <w:highlight w:val="none"/>
          <w:lang w:bidi="ar-SA"/>
        </w:rPr>
        <w:t>、除磋商文件规定必须提供以外，供应商认为需要提供的其他证明材料（页码）</w:t>
      </w:r>
    </w:p>
    <w:p w14:paraId="0327BBBC">
      <w:pPr>
        <w:spacing w:line="360" w:lineRule="auto"/>
        <w:rPr>
          <w:rFonts w:hint="eastAsia" w:ascii="仿宋_GB2312" w:hAnsi="仿宋_GB2312" w:eastAsia="仿宋_GB2312" w:cs="仿宋_GB2312"/>
          <w:b/>
          <w:bCs/>
          <w:color w:val="auto"/>
          <w:sz w:val="24"/>
          <w:highlight w:val="none"/>
          <w:lang w:bidi="ar-SA"/>
        </w:rPr>
      </w:pPr>
    </w:p>
    <w:p w14:paraId="14B49EB4">
      <w:pPr>
        <w:spacing w:line="360" w:lineRule="auto"/>
        <w:rPr>
          <w:rFonts w:hint="eastAsia" w:ascii="仿宋_GB2312" w:hAnsi="仿宋_GB2312" w:eastAsia="仿宋_GB2312" w:cs="仿宋_GB2312"/>
          <w:b/>
          <w:bCs/>
          <w:color w:val="auto"/>
          <w:sz w:val="24"/>
          <w:highlight w:val="none"/>
          <w:lang w:bidi="ar-SA"/>
        </w:rPr>
      </w:pPr>
      <w:r>
        <w:rPr>
          <w:rFonts w:hint="eastAsia" w:ascii="仿宋_GB2312" w:hAnsi="仿宋_GB2312" w:eastAsia="仿宋_GB2312" w:cs="仿宋_GB2312"/>
          <w:b/>
          <w:bCs/>
          <w:color w:val="auto"/>
          <w:sz w:val="24"/>
          <w:highlight w:val="none"/>
          <w:lang w:bidi="ar-SA"/>
        </w:rPr>
        <w:t>注：以上目录是编制供应商响应文件的基本格式要求，各供应商可根据自身情况进一步细化。</w:t>
      </w:r>
    </w:p>
    <w:p w14:paraId="1F459D86">
      <w:pPr>
        <w:snapToGrid w:val="0"/>
        <w:spacing w:before="120" w:beforeLines="50" w:after="50" w:line="360" w:lineRule="auto"/>
        <w:ind w:left="142" w:firstLine="420" w:firstLineChars="200"/>
        <w:jc w:val="left"/>
        <w:rPr>
          <w:rFonts w:hint="eastAsia" w:ascii="宋体" w:hAnsi="宋体"/>
          <w:color w:val="auto"/>
          <w:szCs w:val="21"/>
          <w:highlight w:val="none"/>
        </w:rPr>
      </w:pPr>
    </w:p>
    <w:p w14:paraId="44773609">
      <w:pPr>
        <w:spacing w:line="300" w:lineRule="auto"/>
        <w:rPr>
          <w:rFonts w:hint="eastAsia" w:ascii="宋体" w:hAnsi="宋体"/>
          <w:color w:val="auto"/>
          <w:szCs w:val="21"/>
          <w:highlight w:val="none"/>
        </w:rPr>
      </w:pPr>
    </w:p>
    <w:p w14:paraId="4BD3333F">
      <w:pPr>
        <w:spacing w:line="300" w:lineRule="auto"/>
        <w:rPr>
          <w:rFonts w:hint="eastAsia" w:ascii="宋体" w:hAnsi="宋体"/>
          <w:color w:val="auto"/>
          <w:szCs w:val="21"/>
          <w:highlight w:val="none"/>
        </w:rPr>
      </w:pPr>
    </w:p>
    <w:p w14:paraId="45F3FA53">
      <w:pPr>
        <w:spacing w:line="300" w:lineRule="auto"/>
        <w:rPr>
          <w:rFonts w:hint="eastAsia" w:ascii="宋体" w:hAnsi="宋体"/>
          <w:color w:val="auto"/>
          <w:szCs w:val="21"/>
          <w:highlight w:val="none"/>
        </w:rPr>
      </w:pPr>
    </w:p>
    <w:p w14:paraId="597601ED">
      <w:pPr>
        <w:spacing w:line="300" w:lineRule="auto"/>
        <w:rPr>
          <w:rFonts w:hint="eastAsia" w:ascii="宋体" w:hAnsi="宋体"/>
          <w:color w:val="auto"/>
          <w:szCs w:val="21"/>
          <w:highlight w:val="none"/>
        </w:rPr>
      </w:pPr>
    </w:p>
    <w:p w14:paraId="1C9E9DE5">
      <w:pPr>
        <w:spacing w:line="300" w:lineRule="auto"/>
        <w:rPr>
          <w:rFonts w:hint="eastAsia" w:ascii="宋体" w:hAnsi="宋体"/>
          <w:color w:val="auto"/>
          <w:szCs w:val="21"/>
          <w:highlight w:val="none"/>
        </w:rPr>
      </w:pPr>
    </w:p>
    <w:p w14:paraId="43EE74DB">
      <w:pPr>
        <w:spacing w:line="300" w:lineRule="auto"/>
        <w:rPr>
          <w:rFonts w:hint="eastAsia" w:ascii="宋体" w:hAnsi="宋体"/>
          <w:color w:val="auto"/>
          <w:szCs w:val="21"/>
          <w:highlight w:val="none"/>
        </w:rPr>
      </w:pPr>
    </w:p>
    <w:p w14:paraId="6B715CAE">
      <w:pPr>
        <w:spacing w:line="300" w:lineRule="auto"/>
        <w:rPr>
          <w:rFonts w:hint="eastAsia" w:ascii="宋体" w:hAnsi="宋体"/>
          <w:color w:val="auto"/>
          <w:szCs w:val="21"/>
          <w:highlight w:val="none"/>
        </w:rPr>
      </w:pPr>
    </w:p>
    <w:p w14:paraId="30B99A95">
      <w:pPr>
        <w:spacing w:line="300" w:lineRule="auto"/>
        <w:rPr>
          <w:rFonts w:hint="eastAsia" w:ascii="宋体" w:hAnsi="宋体"/>
          <w:color w:val="auto"/>
          <w:szCs w:val="21"/>
          <w:highlight w:val="none"/>
        </w:rPr>
      </w:pPr>
    </w:p>
    <w:p w14:paraId="5C9B3AD9">
      <w:pPr>
        <w:spacing w:line="300" w:lineRule="auto"/>
        <w:rPr>
          <w:rFonts w:hint="eastAsia" w:ascii="宋体" w:hAnsi="宋体"/>
          <w:color w:val="auto"/>
          <w:szCs w:val="21"/>
          <w:highlight w:val="none"/>
        </w:rPr>
      </w:pPr>
    </w:p>
    <w:p w14:paraId="26479296">
      <w:pPr>
        <w:pStyle w:val="17"/>
        <w:spacing w:line="360" w:lineRule="auto"/>
        <w:rPr>
          <w:rFonts w:hint="eastAsia" w:ascii="仿宋" w:hAnsi="仿宋" w:eastAsia="仿宋" w:cs="仿宋_GB2312"/>
          <w:b/>
          <w:color w:val="auto"/>
          <w:sz w:val="30"/>
          <w:szCs w:val="30"/>
          <w:highlight w:val="none"/>
          <w:lang w:bidi="ar-SA"/>
        </w:rPr>
      </w:pPr>
      <w:r>
        <w:rPr>
          <w:rFonts w:hAnsi="宋体"/>
          <w:color w:val="auto"/>
          <w:highlight w:val="none"/>
        </w:rPr>
        <w:br w:type="page"/>
      </w:r>
      <w:r>
        <w:rPr>
          <w:rFonts w:hint="eastAsia" w:ascii="仿宋" w:hAnsi="仿宋" w:eastAsia="仿宋" w:cs="仿宋_GB2312"/>
          <w:b/>
          <w:color w:val="auto"/>
          <w:sz w:val="30"/>
          <w:szCs w:val="30"/>
          <w:highlight w:val="none"/>
          <w:lang w:bidi="ar-SA"/>
        </w:rPr>
        <w:t>一、营业执照(或事业法人登记证或其他工商等登记证明材料)复印件（供应商为自然人的，提供自然人的身份证明）</w:t>
      </w:r>
    </w:p>
    <w:p w14:paraId="6F84555B">
      <w:pPr>
        <w:pStyle w:val="17"/>
        <w:spacing w:line="360" w:lineRule="auto"/>
        <w:ind w:firstLine="602" w:firstLineChars="200"/>
        <w:rPr>
          <w:rFonts w:hint="eastAsia" w:ascii="仿宋" w:hAnsi="仿宋" w:eastAsia="仿宋" w:cs="仿宋_GB2312"/>
          <w:b/>
          <w:color w:val="auto"/>
          <w:sz w:val="30"/>
          <w:szCs w:val="30"/>
          <w:highlight w:val="none"/>
          <w:lang w:bidi="ar-SA"/>
        </w:rPr>
      </w:pPr>
    </w:p>
    <w:p w14:paraId="0C3110BC">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60418FF">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44DC60A">
      <w:pPr>
        <w:snapToGrid w:val="0"/>
        <w:spacing w:before="120" w:beforeLines="50" w:after="50"/>
        <w:rPr>
          <w:rFonts w:hint="eastAsia" w:ascii="宋体" w:hAnsi="宋体"/>
          <w:color w:val="auto"/>
          <w:sz w:val="24"/>
          <w:szCs w:val="20"/>
          <w:highlight w:val="none"/>
        </w:rPr>
      </w:pPr>
    </w:p>
    <w:p w14:paraId="02957EC0">
      <w:pPr>
        <w:pStyle w:val="17"/>
        <w:spacing w:line="360" w:lineRule="auto"/>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eastAsia="zh-CN" w:bidi="ar-SA"/>
        </w:rPr>
        <w:t>二、</w:t>
      </w:r>
      <w:r>
        <w:rPr>
          <w:rFonts w:hint="eastAsia" w:ascii="仿宋" w:hAnsi="仿宋" w:eastAsia="仿宋" w:cs="仿宋_GB2312"/>
          <w:b/>
          <w:color w:val="auto"/>
          <w:sz w:val="30"/>
          <w:szCs w:val="30"/>
          <w:highlight w:val="none"/>
          <w:lang w:bidi="ar-SA"/>
        </w:rPr>
        <w:t>符合参与政府采购活动的资格条件依法缴纳税收、社会保障资金等方面的材料</w:t>
      </w:r>
    </w:p>
    <w:p w14:paraId="6A676FA7">
      <w:pPr>
        <w:spacing w:line="300" w:lineRule="auto"/>
        <w:rPr>
          <w:rFonts w:hint="eastAsia" w:ascii="宋体" w:hAnsi="宋体"/>
          <w:color w:val="auto"/>
          <w:szCs w:val="21"/>
          <w:highlight w:val="none"/>
        </w:rPr>
      </w:pPr>
    </w:p>
    <w:p w14:paraId="2D7B25E0">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5462BE1">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D2EA64B">
      <w:pPr>
        <w:spacing w:line="300" w:lineRule="auto"/>
        <w:rPr>
          <w:rFonts w:hint="eastAsia" w:ascii="宋体" w:hAnsi="宋体"/>
          <w:color w:val="auto"/>
          <w:szCs w:val="21"/>
          <w:highlight w:val="none"/>
        </w:rPr>
      </w:pPr>
    </w:p>
    <w:p w14:paraId="01621516">
      <w:pPr>
        <w:spacing w:line="300" w:lineRule="auto"/>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三、财务状况报告方面的材料</w:t>
      </w:r>
    </w:p>
    <w:p w14:paraId="3992F77C">
      <w:pPr>
        <w:spacing w:line="300" w:lineRule="auto"/>
        <w:rPr>
          <w:rFonts w:hint="eastAsia" w:ascii="宋体" w:hAnsi="宋体"/>
          <w:color w:val="auto"/>
          <w:szCs w:val="21"/>
          <w:highlight w:val="none"/>
        </w:rPr>
      </w:pPr>
    </w:p>
    <w:p w14:paraId="77E6815B">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D9C22D6">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273D4C6">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5E7031B8">
      <w:pPr>
        <w:snapToGrid w:val="0"/>
        <w:spacing w:before="120" w:beforeLines="50" w:after="50" w:line="360" w:lineRule="auto"/>
        <w:jc w:val="center"/>
        <w:rPr>
          <w:rFonts w:hint="eastAsia" w:ascii="宋体" w:hAnsi="宋体"/>
          <w:b/>
          <w:color w:val="auto"/>
          <w:sz w:val="24"/>
          <w:highlight w:val="none"/>
        </w:rPr>
      </w:pPr>
    </w:p>
    <w:p w14:paraId="17B7434C">
      <w:pPr>
        <w:pStyle w:val="20"/>
        <w:rPr>
          <w:rFonts w:hint="eastAsia" w:ascii="宋体" w:hAnsi="宋体"/>
          <w:b/>
          <w:color w:val="auto"/>
          <w:sz w:val="24"/>
          <w:highlight w:val="none"/>
        </w:rPr>
      </w:pPr>
    </w:p>
    <w:p w14:paraId="49CA0F4A">
      <w:pPr>
        <w:pStyle w:val="20"/>
        <w:rPr>
          <w:rFonts w:hint="eastAsia" w:ascii="宋体" w:hAnsi="宋体"/>
          <w:b/>
          <w:color w:val="auto"/>
          <w:sz w:val="24"/>
          <w:highlight w:val="none"/>
        </w:rPr>
      </w:pPr>
    </w:p>
    <w:p w14:paraId="158A783E">
      <w:pPr>
        <w:pStyle w:val="20"/>
        <w:rPr>
          <w:rFonts w:hint="eastAsia" w:ascii="宋体" w:hAnsi="宋体"/>
          <w:b/>
          <w:color w:val="auto"/>
          <w:sz w:val="24"/>
          <w:highlight w:val="none"/>
        </w:rPr>
      </w:pPr>
    </w:p>
    <w:p w14:paraId="0B9D17B2">
      <w:pPr>
        <w:pStyle w:val="20"/>
        <w:rPr>
          <w:rFonts w:hint="eastAsia" w:ascii="宋体" w:hAnsi="宋体"/>
          <w:b/>
          <w:color w:val="auto"/>
          <w:sz w:val="24"/>
          <w:highlight w:val="none"/>
        </w:rPr>
      </w:pPr>
    </w:p>
    <w:p w14:paraId="67056DB8">
      <w:pPr>
        <w:pStyle w:val="20"/>
        <w:rPr>
          <w:rFonts w:hint="eastAsia" w:ascii="宋体" w:hAnsi="宋体"/>
          <w:b/>
          <w:color w:val="auto"/>
          <w:sz w:val="24"/>
          <w:highlight w:val="none"/>
        </w:rPr>
      </w:pPr>
    </w:p>
    <w:p w14:paraId="6F087D2F">
      <w:pPr>
        <w:pStyle w:val="20"/>
        <w:rPr>
          <w:rFonts w:hint="eastAsia" w:ascii="宋体" w:hAnsi="宋体"/>
          <w:b/>
          <w:color w:val="auto"/>
          <w:sz w:val="24"/>
          <w:highlight w:val="none"/>
        </w:rPr>
      </w:pPr>
    </w:p>
    <w:p w14:paraId="637E8675">
      <w:pPr>
        <w:pStyle w:val="20"/>
        <w:rPr>
          <w:rFonts w:hint="eastAsia" w:ascii="宋体" w:hAnsi="宋体"/>
          <w:b/>
          <w:color w:val="auto"/>
          <w:sz w:val="24"/>
          <w:highlight w:val="none"/>
        </w:rPr>
      </w:pPr>
    </w:p>
    <w:p w14:paraId="4AC8EA3E">
      <w:pPr>
        <w:pStyle w:val="20"/>
        <w:rPr>
          <w:rFonts w:hint="eastAsia" w:ascii="宋体" w:hAnsi="宋体"/>
          <w:b/>
          <w:color w:val="auto"/>
          <w:sz w:val="24"/>
          <w:highlight w:val="none"/>
        </w:rPr>
      </w:pPr>
    </w:p>
    <w:p w14:paraId="07725CAF">
      <w:pPr>
        <w:pStyle w:val="20"/>
        <w:rPr>
          <w:rFonts w:hint="eastAsia" w:ascii="宋体" w:hAnsi="宋体"/>
          <w:b/>
          <w:color w:val="auto"/>
          <w:sz w:val="24"/>
          <w:highlight w:val="none"/>
        </w:rPr>
      </w:pPr>
    </w:p>
    <w:p w14:paraId="5CAE5C53">
      <w:pPr>
        <w:pStyle w:val="20"/>
        <w:rPr>
          <w:rFonts w:hint="eastAsia" w:ascii="宋体" w:hAnsi="宋体"/>
          <w:b/>
          <w:color w:val="auto"/>
          <w:sz w:val="24"/>
          <w:highlight w:val="none"/>
        </w:rPr>
      </w:pPr>
    </w:p>
    <w:p w14:paraId="7432333C">
      <w:pPr>
        <w:pStyle w:val="20"/>
        <w:rPr>
          <w:rFonts w:hint="eastAsia" w:ascii="宋体" w:hAnsi="宋体"/>
          <w:b/>
          <w:color w:val="auto"/>
          <w:sz w:val="24"/>
          <w:highlight w:val="none"/>
        </w:rPr>
      </w:pPr>
    </w:p>
    <w:p w14:paraId="17374C93">
      <w:pPr>
        <w:pStyle w:val="20"/>
        <w:rPr>
          <w:rFonts w:hint="eastAsia" w:ascii="宋体" w:hAnsi="宋体"/>
          <w:b/>
          <w:color w:val="auto"/>
          <w:sz w:val="24"/>
          <w:highlight w:val="none"/>
        </w:rPr>
      </w:pPr>
    </w:p>
    <w:p w14:paraId="724E0394">
      <w:pPr>
        <w:pStyle w:val="20"/>
        <w:rPr>
          <w:rFonts w:hint="eastAsia" w:ascii="宋体" w:hAnsi="宋体"/>
          <w:b/>
          <w:color w:val="auto"/>
          <w:sz w:val="24"/>
          <w:highlight w:val="none"/>
        </w:rPr>
      </w:pPr>
    </w:p>
    <w:p w14:paraId="32794C7A">
      <w:pPr>
        <w:pStyle w:val="20"/>
        <w:rPr>
          <w:rFonts w:hint="eastAsia" w:ascii="宋体" w:hAnsi="宋体"/>
          <w:b/>
          <w:color w:val="auto"/>
          <w:sz w:val="24"/>
          <w:highlight w:val="none"/>
        </w:rPr>
      </w:pPr>
    </w:p>
    <w:p w14:paraId="08A67876">
      <w:pPr>
        <w:pStyle w:val="20"/>
        <w:rPr>
          <w:rFonts w:hint="eastAsia" w:ascii="宋体" w:hAnsi="宋体"/>
          <w:b/>
          <w:color w:val="auto"/>
          <w:sz w:val="24"/>
          <w:highlight w:val="none"/>
        </w:rPr>
      </w:pPr>
    </w:p>
    <w:p w14:paraId="07DC9A07">
      <w:pPr>
        <w:pStyle w:val="20"/>
        <w:rPr>
          <w:rFonts w:hint="eastAsia" w:ascii="宋体" w:hAnsi="宋体"/>
          <w:b/>
          <w:color w:val="auto"/>
          <w:sz w:val="24"/>
          <w:highlight w:val="none"/>
        </w:rPr>
      </w:pPr>
    </w:p>
    <w:p w14:paraId="7EE89D82">
      <w:pPr>
        <w:pStyle w:val="20"/>
        <w:rPr>
          <w:rFonts w:hint="eastAsia" w:ascii="宋体" w:hAnsi="宋体"/>
          <w:b/>
          <w:color w:val="auto"/>
          <w:sz w:val="24"/>
          <w:highlight w:val="none"/>
        </w:rPr>
      </w:pPr>
    </w:p>
    <w:p w14:paraId="2FAD4CD3">
      <w:pPr>
        <w:pStyle w:val="20"/>
        <w:rPr>
          <w:rFonts w:hint="eastAsia" w:ascii="宋体" w:hAnsi="宋体"/>
          <w:b/>
          <w:color w:val="auto"/>
          <w:sz w:val="24"/>
          <w:highlight w:val="none"/>
        </w:rPr>
      </w:pPr>
    </w:p>
    <w:p w14:paraId="5DE28AA9">
      <w:pPr>
        <w:pStyle w:val="20"/>
        <w:rPr>
          <w:rFonts w:hint="eastAsia" w:ascii="宋体" w:hAnsi="宋体"/>
          <w:b/>
          <w:color w:val="auto"/>
          <w:sz w:val="24"/>
          <w:highlight w:val="none"/>
        </w:rPr>
      </w:pPr>
    </w:p>
    <w:p w14:paraId="27FDBEF8">
      <w:pPr>
        <w:pStyle w:val="20"/>
        <w:rPr>
          <w:rFonts w:hint="eastAsia" w:ascii="宋体" w:hAnsi="宋体"/>
          <w:b/>
          <w:color w:val="auto"/>
          <w:sz w:val="24"/>
          <w:highlight w:val="none"/>
        </w:rPr>
      </w:pPr>
    </w:p>
    <w:p w14:paraId="42FACE12">
      <w:pPr>
        <w:spacing w:line="360" w:lineRule="auto"/>
        <w:contextualSpacing/>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四、供应商直接控股股东信息</w:t>
      </w:r>
    </w:p>
    <w:p w14:paraId="11A299AA">
      <w:pPr>
        <w:spacing w:line="360" w:lineRule="auto"/>
        <w:contextualSpacing/>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9A4655A">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677E4">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2903CF">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9A2D8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DBF787">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08DF6A">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759989C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1A4B8E">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5FD80">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CACA02">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B67861">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D2720">
            <w:pPr>
              <w:widowControl/>
              <w:spacing w:line="360" w:lineRule="auto"/>
              <w:contextualSpacing/>
              <w:jc w:val="center"/>
              <w:rPr>
                <w:rFonts w:hint="eastAsia" w:ascii="宋体" w:hAnsi="宋体" w:cs="宋体"/>
                <w:color w:val="auto"/>
                <w:kern w:val="0"/>
                <w:sz w:val="24"/>
                <w:highlight w:val="none"/>
                <w:lang w:bidi="ar-SA"/>
              </w:rPr>
            </w:pPr>
          </w:p>
        </w:tc>
      </w:tr>
      <w:tr w14:paraId="4FA649E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A2A841">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A675D">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2B1A15">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57CE65">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36DA66">
            <w:pPr>
              <w:widowControl/>
              <w:spacing w:line="360" w:lineRule="auto"/>
              <w:contextualSpacing/>
              <w:jc w:val="center"/>
              <w:rPr>
                <w:rFonts w:hint="eastAsia" w:ascii="宋体" w:hAnsi="宋体" w:cs="宋体"/>
                <w:color w:val="auto"/>
                <w:kern w:val="0"/>
                <w:sz w:val="24"/>
                <w:highlight w:val="none"/>
                <w:lang w:bidi="ar-SA"/>
              </w:rPr>
            </w:pPr>
          </w:p>
        </w:tc>
      </w:tr>
      <w:tr w14:paraId="3C081EF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4B32D">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AF558B">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F9712A">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63D20">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E8411A">
            <w:pPr>
              <w:widowControl/>
              <w:spacing w:line="360" w:lineRule="auto"/>
              <w:contextualSpacing/>
              <w:jc w:val="center"/>
              <w:rPr>
                <w:rFonts w:hint="eastAsia" w:ascii="宋体" w:hAnsi="宋体" w:cs="宋体"/>
                <w:color w:val="auto"/>
                <w:kern w:val="0"/>
                <w:sz w:val="24"/>
                <w:highlight w:val="none"/>
                <w:lang w:bidi="ar-SA"/>
              </w:rPr>
            </w:pPr>
          </w:p>
        </w:tc>
      </w:tr>
      <w:tr w14:paraId="3D84452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114DB7">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4E6BC">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98393">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F92DE6">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E5CD79">
            <w:pPr>
              <w:widowControl/>
              <w:spacing w:line="360" w:lineRule="auto"/>
              <w:contextualSpacing/>
              <w:jc w:val="center"/>
              <w:rPr>
                <w:rFonts w:hint="eastAsia" w:ascii="宋体" w:hAnsi="宋体" w:cs="宋体"/>
                <w:color w:val="auto"/>
                <w:kern w:val="0"/>
                <w:sz w:val="24"/>
                <w:highlight w:val="none"/>
                <w:lang w:bidi="ar-SA"/>
              </w:rPr>
            </w:pPr>
          </w:p>
        </w:tc>
      </w:tr>
    </w:tbl>
    <w:p w14:paraId="4CD95D2B">
      <w:pPr>
        <w:spacing w:line="360" w:lineRule="auto"/>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4E75FDD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E41EFED">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2.本表所指的控股关系仅限于直接控股关系，不包括间接的控股关系。公司实际控制人与公司之间的关系不属于本表所指的直接控股关系。</w:t>
      </w:r>
    </w:p>
    <w:p w14:paraId="2C062A1A">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3.供应商不存在直接控股股东的，则填“无”。</w:t>
      </w:r>
    </w:p>
    <w:p w14:paraId="70D563C2">
      <w:pPr>
        <w:snapToGrid w:val="0"/>
        <w:spacing w:line="360" w:lineRule="auto"/>
        <w:jc w:val="left"/>
        <w:rPr>
          <w:rFonts w:hint="eastAsia" w:ascii="宋体" w:hAnsi="宋体" w:cs="宋体"/>
          <w:color w:val="auto"/>
          <w:sz w:val="24"/>
          <w:highlight w:val="none"/>
          <w:lang w:bidi="ar-SA"/>
        </w:rPr>
      </w:pPr>
    </w:p>
    <w:p w14:paraId="5D9CA1C1">
      <w:pPr>
        <w:snapToGrid w:val="0"/>
        <w:spacing w:line="360" w:lineRule="auto"/>
        <w:jc w:val="left"/>
        <w:rPr>
          <w:rFonts w:hint="eastAsia" w:ascii="宋体" w:hAnsi="宋体" w:cs="宋体"/>
          <w:color w:val="auto"/>
          <w:sz w:val="24"/>
          <w:highlight w:val="none"/>
          <w:lang w:bidi="ar-SA"/>
        </w:rPr>
      </w:pPr>
    </w:p>
    <w:p w14:paraId="5BB3294D">
      <w:pPr>
        <w:snapToGrid w:val="0"/>
        <w:spacing w:line="360" w:lineRule="auto"/>
        <w:jc w:val="left"/>
        <w:rPr>
          <w:rFonts w:hint="eastAsia" w:ascii="宋体" w:hAnsi="宋体" w:cs="宋体"/>
          <w:color w:val="auto"/>
          <w:sz w:val="24"/>
          <w:highlight w:val="none"/>
          <w:lang w:bidi="ar-SA"/>
        </w:rPr>
      </w:pPr>
    </w:p>
    <w:p w14:paraId="5961B20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4187255">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63953D3">
      <w:pPr>
        <w:snapToGrid w:val="0"/>
        <w:rPr>
          <w:rFonts w:hint="eastAsia" w:ascii="仿宋" w:hAnsi="仿宋" w:eastAsia="仿宋" w:cs="仿宋_GB2312"/>
          <w:b/>
          <w:color w:val="auto"/>
          <w:kern w:val="0"/>
          <w:sz w:val="30"/>
          <w:szCs w:val="30"/>
          <w:highlight w:val="none"/>
          <w:lang w:bidi="ar-SA"/>
        </w:rPr>
      </w:pPr>
    </w:p>
    <w:p w14:paraId="00CDB60A">
      <w:pPr>
        <w:pStyle w:val="20"/>
        <w:rPr>
          <w:rFonts w:hint="eastAsia" w:ascii="仿宋" w:hAnsi="仿宋" w:eastAsia="仿宋" w:cs="仿宋_GB2312"/>
          <w:b/>
          <w:color w:val="auto"/>
          <w:sz w:val="30"/>
          <w:szCs w:val="30"/>
          <w:highlight w:val="none"/>
          <w:lang w:bidi="ar-SA"/>
        </w:rPr>
      </w:pPr>
    </w:p>
    <w:p w14:paraId="310276F3">
      <w:pPr>
        <w:pStyle w:val="20"/>
        <w:rPr>
          <w:rFonts w:hint="eastAsia" w:ascii="仿宋" w:hAnsi="仿宋" w:eastAsia="仿宋" w:cs="仿宋_GB2312"/>
          <w:b/>
          <w:color w:val="auto"/>
          <w:sz w:val="30"/>
          <w:szCs w:val="30"/>
          <w:highlight w:val="none"/>
          <w:lang w:bidi="ar-SA"/>
        </w:rPr>
      </w:pPr>
    </w:p>
    <w:p w14:paraId="75E98968">
      <w:pPr>
        <w:pStyle w:val="20"/>
        <w:rPr>
          <w:rFonts w:hint="eastAsia" w:ascii="仿宋" w:hAnsi="仿宋" w:eastAsia="仿宋" w:cs="仿宋_GB2312"/>
          <w:b/>
          <w:color w:val="auto"/>
          <w:sz w:val="30"/>
          <w:szCs w:val="30"/>
          <w:highlight w:val="none"/>
          <w:lang w:bidi="ar-SA"/>
        </w:rPr>
      </w:pPr>
    </w:p>
    <w:p w14:paraId="48D85DF1">
      <w:pPr>
        <w:pStyle w:val="20"/>
        <w:rPr>
          <w:rFonts w:hint="eastAsia" w:ascii="仿宋" w:hAnsi="仿宋" w:eastAsia="仿宋" w:cs="仿宋_GB2312"/>
          <w:b/>
          <w:color w:val="auto"/>
          <w:sz w:val="30"/>
          <w:szCs w:val="30"/>
          <w:highlight w:val="none"/>
          <w:lang w:bidi="ar-SA"/>
        </w:rPr>
      </w:pPr>
    </w:p>
    <w:p w14:paraId="587237CF">
      <w:pPr>
        <w:pStyle w:val="20"/>
        <w:rPr>
          <w:rFonts w:hint="eastAsia" w:ascii="仿宋" w:hAnsi="仿宋" w:eastAsia="仿宋" w:cs="仿宋_GB2312"/>
          <w:b/>
          <w:color w:val="auto"/>
          <w:sz w:val="30"/>
          <w:szCs w:val="30"/>
          <w:highlight w:val="none"/>
          <w:lang w:bidi="ar-SA"/>
        </w:rPr>
      </w:pPr>
    </w:p>
    <w:p w14:paraId="6F1A41E4">
      <w:pPr>
        <w:pStyle w:val="20"/>
        <w:rPr>
          <w:rFonts w:hint="eastAsia" w:ascii="仿宋" w:hAnsi="仿宋" w:eastAsia="仿宋" w:cs="仿宋_GB2312"/>
          <w:b/>
          <w:color w:val="auto"/>
          <w:sz w:val="30"/>
          <w:szCs w:val="30"/>
          <w:highlight w:val="none"/>
          <w:lang w:bidi="ar-SA"/>
        </w:rPr>
      </w:pPr>
    </w:p>
    <w:p w14:paraId="79C2EA0F">
      <w:pPr>
        <w:rPr>
          <w:rFonts w:hint="eastAsia" w:ascii="仿宋" w:hAnsi="仿宋" w:eastAsia="仿宋" w:cs="仿宋_GB2312"/>
          <w:b/>
          <w:color w:val="auto"/>
          <w:kern w:val="0"/>
          <w:sz w:val="30"/>
          <w:szCs w:val="30"/>
          <w:highlight w:val="none"/>
          <w:lang w:bidi="ar-SA"/>
        </w:rPr>
      </w:pPr>
    </w:p>
    <w:p w14:paraId="06C6B844">
      <w:pPr>
        <w:pStyle w:val="27"/>
        <w:rPr>
          <w:rFonts w:hint="eastAsia" w:ascii="仿宋" w:hAnsi="仿宋" w:eastAsia="仿宋" w:cs="仿宋_GB2312"/>
          <w:b/>
          <w:color w:val="auto"/>
          <w:sz w:val="30"/>
          <w:szCs w:val="30"/>
          <w:highlight w:val="none"/>
          <w:lang w:bidi="ar-SA"/>
        </w:rPr>
      </w:pPr>
    </w:p>
    <w:p w14:paraId="6A8C3E7E">
      <w:pPr>
        <w:snapToGrid w:val="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五、供应商直接管理关系信息表</w:t>
      </w:r>
    </w:p>
    <w:p w14:paraId="31003013">
      <w:pPr>
        <w:snapToGrid w:val="0"/>
        <w:spacing w:line="360" w:lineRule="auto"/>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E1D0C8F">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D566A6">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9F79F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C783E2">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108EB5">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270C2C5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372DF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06B88">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83D84">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4EBD12">
            <w:pPr>
              <w:widowControl/>
              <w:spacing w:line="360" w:lineRule="auto"/>
              <w:contextualSpacing/>
              <w:jc w:val="center"/>
              <w:rPr>
                <w:rFonts w:hint="eastAsia" w:ascii="宋体" w:hAnsi="宋体" w:cs="宋体"/>
                <w:color w:val="auto"/>
                <w:kern w:val="0"/>
                <w:sz w:val="24"/>
                <w:highlight w:val="none"/>
                <w:lang w:bidi="ar-SA"/>
              </w:rPr>
            </w:pPr>
          </w:p>
        </w:tc>
      </w:tr>
      <w:tr w14:paraId="20C2AEE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34E289">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47B85">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FB6CF">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EABEC4">
            <w:pPr>
              <w:widowControl/>
              <w:spacing w:line="360" w:lineRule="auto"/>
              <w:contextualSpacing/>
              <w:jc w:val="center"/>
              <w:rPr>
                <w:rFonts w:hint="eastAsia" w:ascii="宋体" w:hAnsi="宋体" w:cs="宋体"/>
                <w:color w:val="auto"/>
                <w:kern w:val="0"/>
                <w:sz w:val="24"/>
                <w:highlight w:val="none"/>
                <w:lang w:bidi="ar-SA"/>
              </w:rPr>
            </w:pPr>
          </w:p>
        </w:tc>
      </w:tr>
      <w:tr w14:paraId="7959F29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A2DA8">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8067CD">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A20E4D">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8B652E">
            <w:pPr>
              <w:widowControl/>
              <w:spacing w:line="360" w:lineRule="auto"/>
              <w:contextualSpacing/>
              <w:jc w:val="center"/>
              <w:rPr>
                <w:rFonts w:hint="eastAsia" w:ascii="宋体" w:hAnsi="宋体" w:cs="宋体"/>
                <w:color w:val="auto"/>
                <w:kern w:val="0"/>
                <w:sz w:val="24"/>
                <w:highlight w:val="none"/>
                <w:lang w:bidi="ar-SA"/>
              </w:rPr>
            </w:pPr>
          </w:p>
        </w:tc>
      </w:tr>
      <w:tr w14:paraId="72ABF31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81DEA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DEFDB0">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6F613B">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82EA9C">
            <w:pPr>
              <w:widowControl/>
              <w:spacing w:line="360" w:lineRule="auto"/>
              <w:contextualSpacing/>
              <w:jc w:val="center"/>
              <w:rPr>
                <w:rFonts w:hint="eastAsia" w:ascii="宋体" w:hAnsi="宋体" w:cs="宋体"/>
                <w:color w:val="auto"/>
                <w:kern w:val="0"/>
                <w:sz w:val="24"/>
                <w:highlight w:val="none"/>
                <w:lang w:bidi="ar-SA"/>
              </w:rPr>
            </w:pPr>
          </w:p>
        </w:tc>
      </w:tr>
    </w:tbl>
    <w:p w14:paraId="1ABBEAA8">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3A1E0414">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1.管理关系：是指不具有出资持股关系的其他单位之间存在的管理与被管理关系，如一些上下级关系的事业单位和团体组织。</w:t>
      </w:r>
    </w:p>
    <w:p w14:paraId="7E43B9E6">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2.本表所指的管理关系仅限于直接管理关系，不包括间接的管理关系。</w:t>
      </w:r>
    </w:p>
    <w:p w14:paraId="039A5E2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3.供应商不存在直接管理关系的，则填“无”。</w:t>
      </w:r>
    </w:p>
    <w:p w14:paraId="38058B48">
      <w:pPr>
        <w:spacing w:line="360" w:lineRule="auto"/>
        <w:contextualSpacing/>
        <w:jc w:val="left"/>
        <w:rPr>
          <w:rFonts w:hint="eastAsia"/>
          <w:color w:val="auto"/>
          <w:sz w:val="24"/>
          <w:highlight w:val="none"/>
        </w:rPr>
      </w:pPr>
    </w:p>
    <w:p w14:paraId="5242D792">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25928808">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D4C4B6A">
      <w:pPr>
        <w:spacing w:line="360" w:lineRule="auto"/>
        <w:ind w:right="480" w:firstLine="240" w:firstLineChars="10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w:t>
      </w:r>
    </w:p>
    <w:p w14:paraId="2BF62EBE">
      <w:pPr>
        <w:spacing w:line="320" w:lineRule="exact"/>
        <w:jc w:val="left"/>
        <w:rPr>
          <w:rFonts w:hint="eastAsia" w:ascii="宋体" w:hAnsi="宋体"/>
          <w:color w:val="auto"/>
          <w:sz w:val="28"/>
          <w:szCs w:val="28"/>
          <w:highlight w:val="none"/>
        </w:rPr>
      </w:pPr>
      <w:r>
        <w:rPr>
          <w:rFonts w:hint="eastAsia" w:ascii="宋体" w:hAnsi="宋体"/>
          <w:color w:val="auto"/>
          <w:sz w:val="28"/>
          <w:szCs w:val="28"/>
          <w:highlight w:val="none"/>
        </w:rPr>
        <w:br w:type="page"/>
      </w:r>
      <w:r>
        <w:rPr>
          <w:rFonts w:hint="eastAsia" w:ascii="仿宋" w:hAnsi="仿宋" w:eastAsia="仿宋" w:cs="仿宋_GB2312"/>
          <w:b/>
          <w:color w:val="auto"/>
          <w:kern w:val="0"/>
          <w:sz w:val="30"/>
          <w:szCs w:val="30"/>
          <w:highlight w:val="none"/>
          <w:lang w:bidi="ar-SA"/>
        </w:rPr>
        <w:t>六、资格声明函</w:t>
      </w:r>
    </w:p>
    <w:p w14:paraId="35E2DC4A">
      <w:pPr>
        <w:spacing w:line="320" w:lineRule="exact"/>
        <w:jc w:val="center"/>
        <w:rPr>
          <w:rFonts w:hint="eastAsia" w:ascii="宋体" w:hAnsi="宋体"/>
          <w:b/>
          <w:color w:val="auto"/>
          <w:sz w:val="32"/>
          <w:szCs w:val="32"/>
          <w:highlight w:val="none"/>
        </w:rPr>
      </w:pPr>
    </w:p>
    <w:p w14:paraId="44C4A15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49409340">
      <w:pPr>
        <w:spacing w:line="320" w:lineRule="exact"/>
        <w:jc w:val="center"/>
        <w:rPr>
          <w:rFonts w:hint="eastAsia" w:ascii="宋体" w:hAnsi="宋体"/>
          <w:color w:val="auto"/>
          <w:sz w:val="24"/>
          <w:szCs w:val="20"/>
          <w:highlight w:val="none"/>
        </w:rPr>
      </w:pPr>
    </w:p>
    <w:p w14:paraId="3DE6DFE6">
      <w:pPr>
        <w:spacing w:line="360" w:lineRule="auto"/>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致：</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w:t>
      </w:r>
    </w:p>
    <w:p w14:paraId="668459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u w:val="single"/>
          <w:lang w:bidi="ar-SA"/>
        </w:rPr>
        <w:t>（供应商名称）</w:t>
      </w:r>
      <w:r>
        <w:rPr>
          <w:rFonts w:hint="eastAsia" w:ascii="仿宋_GB2312" w:hAnsi="宋体" w:eastAsia="仿宋_GB2312" w:cs="宋体"/>
          <w:color w:val="auto"/>
          <w:sz w:val="24"/>
          <w:highlight w:val="none"/>
          <w:lang w:bidi="ar-SA"/>
        </w:rPr>
        <w:t>系中华人民共和国合法供应商，经营地址</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w:t>
      </w:r>
    </w:p>
    <w:p w14:paraId="7271448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我方愿意参加贵方组织的</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项目的竞标，为便于贵方公正、择优地确定成交供应商及其竞标产品和服务，我方就本次竞标有关事项郑重声明如下：</w:t>
      </w:r>
    </w:p>
    <w:p w14:paraId="4CE6F320">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1.我方向贵方提交的所有响应文件、资料都是准确的和真实的。</w:t>
      </w:r>
    </w:p>
    <w:p w14:paraId="0842F1DB">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6CB5AE3">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3.在此，我方宣布同意如下：</w:t>
      </w:r>
    </w:p>
    <w:p w14:paraId="54AC688D">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（1）将按磋商文件的约定履行合同责任和义务；</w:t>
      </w:r>
    </w:p>
    <w:p w14:paraId="751731D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（2）已详细审查全部磋商文件，包括澄清或者更正公告（如有）；</w:t>
      </w:r>
    </w:p>
    <w:p w14:paraId="7DE75D74">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（3）同意提供按照贵方可能要求的与谈判有关的一切数据或者资料；</w:t>
      </w:r>
    </w:p>
    <w:p w14:paraId="754C2EDE">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（4）响应磋商文件规定的竞标有效期。</w:t>
      </w:r>
    </w:p>
    <w:p w14:paraId="54B3801A">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F6540F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6F44B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FC1B9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内容中</w:t>
      </w:r>
      <w:r>
        <w:rPr>
          <w:rFonts w:hint="eastAsia" w:ascii="仿宋_GB2312" w:hAnsi="宋体" w:eastAsia="仿宋_GB2312" w:cs="宋体"/>
          <w:color w:val="auto"/>
          <w:sz w:val="24"/>
          <w:highlight w:val="none"/>
          <w:lang w:bidi="ar-SA"/>
        </w:rPr>
        <w:t>未</w:t>
      </w:r>
      <w:r>
        <w:rPr>
          <w:rFonts w:hint="eastAsia" w:ascii="仿宋_GB2312" w:hAnsi="宋体" w:eastAsia="仿宋_GB2312" w:cs="宋体"/>
          <w:color w:val="auto"/>
          <w:kern w:val="0"/>
          <w:sz w:val="24"/>
          <w:highlight w:val="none"/>
          <w:lang w:bidi="ar-SA"/>
        </w:rPr>
        <w:t>涉及商业秘密；</w:t>
      </w:r>
    </w:p>
    <w:p w14:paraId="2A52D7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涉及商业秘密的内容有：</w:t>
      </w:r>
      <w:r>
        <w:rPr>
          <w:rFonts w:hint="eastAsia" w:ascii="仿宋_GB2312" w:hAnsi="宋体" w:eastAsia="仿宋_GB2312" w:cs="宋体"/>
          <w:color w:val="auto"/>
          <w:kern w:val="0"/>
          <w:sz w:val="24"/>
          <w:highlight w:val="none"/>
          <w:u w:val="single"/>
          <w:lang w:bidi="ar-SA"/>
        </w:rPr>
        <w:t xml:space="preserve">                         </w:t>
      </w:r>
      <w:r>
        <w:rPr>
          <w:rFonts w:hint="eastAsia" w:ascii="仿宋_GB2312" w:hAnsi="宋体" w:eastAsia="仿宋_GB2312" w:cs="宋体"/>
          <w:color w:val="auto"/>
          <w:kern w:val="0"/>
          <w:sz w:val="24"/>
          <w:highlight w:val="none"/>
          <w:lang w:bidi="ar-SA"/>
        </w:rPr>
        <w:t>；</w:t>
      </w:r>
    </w:p>
    <w:p w14:paraId="2165F582">
      <w:pPr>
        <w:pStyle w:val="17"/>
        <w:spacing w:line="360" w:lineRule="auto"/>
        <w:ind w:firstLine="480" w:firstLineChars="200"/>
        <w:contextualSpacing/>
        <w:rPr>
          <w:rFonts w:hint="eastAsia" w:ascii="仿宋_GB2312" w:hAnsi="宋体" w:eastAsia="仿宋_GB2312" w:cs="宋体"/>
          <w:color w:val="auto"/>
          <w:sz w:val="24"/>
          <w:szCs w:val="24"/>
          <w:highlight w:val="none"/>
          <w:u w:val="single"/>
          <w:lang w:bidi="ar-SA"/>
        </w:rPr>
      </w:pPr>
      <w:r>
        <w:rPr>
          <w:rFonts w:hint="eastAsia" w:ascii="仿宋_GB2312" w:hAnsi="宋体" w:eastAsia="仿宋_GB2312" w:cs="宋体"/>
          <w:color w:val="auto"/>
          <w:sz w:val="24"/>
          <w:szCs w:val="24"/>
          <w:highlight w:val="none"/>
          <w:lang w:bidi="ar-SA"/>
        </w:rPr>
        <w:t>7.与本</w:t>
      </w:r>
      <w:r>
        <w:rPr>
          <w:rFonts w:hint="eastAsia" w:ascii="仿宋_GB2312" w:hAnsi="宋体" w:eastAsia="仿宋_GB2312" w:cs="宋体"/>
          <w:color w:val="auto"/>
          <w:sz w:val="24"/>
          <w:szCs w:val="24"/>
          <w:highlight w:val="none"/>
          <w:lang w:eastAsia="zh-CN" w:bidi="ar-SA"/>
        </w:rPr>
        <w:t>磋商</w:t>
      </w:r>
      <w:r>
        <w:rPr>
          <w:rFonts w:hint="eastAsia" w:ascii="仿宋_GB2312" w:hAnsi="宋体" w:eastAsia="仿宋_GB2312" w:cs="宋体"/>
          <w:color w:val="auto"/>
          <w:sz w:val="24"/>
          <w:szCs w:val="24"/>
          <w:highlight w:val="none"/>
          <w:lang w:bidi="ar-SA"/>
        </w:rPr>
        <w:t>有关的一切正式往来信函请寄：</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邮政编号：</w:t>
      </w:r>
      <w:r>
        <w:rPr>
          <w:rFonts w:hint="eastAsia" w:ascii="仿宋_GB2312" w:hAnsi="宋体" w:eastAsia="仿宋_GB2312" w:cs="宋体"/>
          <w:color w:val="auto"/>
          <w:sz w:val="24"/>
          <w:szCs w:val="24"/>
          <w:highlight w:val="none"/>
          <w:u w:val="single"/>
          <w:lang w:bidi="ar-SA"/>
        </w:rPr>
        <w:t xml:space="preserve">        </w:t>
      </w:r>
    </w:p>
    <w:p w14:paraId="43492EC7">
      <w:pPr>
        <w:pStyle w:val="17"/>
        <w:spacing w:line="360" w:lineRule="auto"/>
        <w:ind w:firstLine="480" w:firstLineChars="200"/>
        <w:contextualSpacing/>
        <w:rPr>
          <w:rFonts w:hint="eastAsia" w:ascii="仿宋_GB2312" w:hAnsi="宋体" w:eastAsia="仿宋_GB2312" w:cs="宋体"/>
          <w:color w:val="auto"/>
          <w:sz w:val="24"/>
          <w:szCs w:val="24"/>
          <w:highlight w:val="none"/>
          <w:lang w:bidi="ar-SA"/>
        </w:rPr>
      </w:pPr>
      <w:r>
        <w:rPr>
          <w:rFonts w:hint="eastAsia" w:ascii="仿宋_GB2312" w:hAnsi="宋体" w:eastAsia="仿宋_GB2312" w:cs="宋体"/>
          <w:color w:val="auto"/>
          <w:sz w:val="24"/>
          <w:szCs w:val="24"/>
          <w:highlight w:val="none"/>
          <w:lang w:bidi="ar-SA"/>
        </w:rPr>
        <w:t>电话/传真：</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电子函件：</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w:t>
      </w:r>
    </w:p>
    <w:p w14:paraId="6431E7D6">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bookmarkStart w:id="105" w:name="auto_fouce_8"/>
      <w:r>
        <w:rPr>
          <w:rFonts w:hint="eastAsia" w:ascii="仿宋_GB2312" w:hAnsi="宋体" w:eastAsia="仿宋_GB2312" w:cs="宋体"/>
          <w:color w:val="auto"/>
          <w:sz w:val="24"/>
          <w:highlight w:val="none"/>
          <w:lang w:bidi="ar-SA"/>
        </w:rPr>
        <w:t>开户银行：</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 xml:space="preserve">  </w:t>
      </w:r>
      <w:r>
        <w:rPr>
          <w:rFonts w:hint="eastAsia" w:ascii="仿宋_GB2312" w:hAnsi="宋体" w:eastAsia="仿宋_GB2312" w:cs="宋体"/>
          <w:color w:val="auto"/>
          <w:sz w:val="24"/>
          <w:highlight w:val="none"/>
          <w:lang w:eastAsia="zh-CN" w:bidi="ar-SA"/>
        </w:rPr>
        <w:t>账</w:t>
      </w:r>
      <w:r>
        <w:rPr>
          <w:rFonts w:hint="eastAsia" w:ascii="仿宋_GB2312" w:hAnsi="宋体" w:eastAsia="仿宋_GB2312" w:cs="宋体"/>
          <w:color w:val="auto"/>
          <w:sz w:val="24"/>
          <w:highlight w:val="none"/>
          <w:lang w:bidi="ar-SA"/>
        </w:rPr>
        <w:t>号：</w:t>
      </w:r>
      <w:bookmarkEnd w:id="105"/>
      <w:r>
        <w:rPr>
          <w:rFonts w:hint="eastAsia" w:ascii="仿宋_GB2312" w:hAnsi="宋体" w:eastAsia="仿宋_GB2312" w:cs="宋体"/>
          <w:color w:val="auto"/>
          <w:sz w:val="24"/>
          <w:highlight w:val="none"/>
          <w:u w:val="single"/>
          <w:lang w:bidi="ar-SA"/>
        </w:rPr>
        <w:t xml:space="preserve">                               </w:t>
      </w:r>
    </w:p>
    <w:p w14:paraId="56CEA83C">
      <w:pPr>
        <w:pStyle w:val="15"/>
        <w:tabs>
          <w:tab w:val="left" w:pos="939"/>
        </w:tabs>
        <w:spacing w:line="360" w:lineRule="auto"/>
        <w:ind w:left="0" w:leftChars="0" w:firstLine="480" w:firstLineChars="20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8.以上事项如有虚假或者隐瞒，我方愿意承担一切后果，并不再寻求任何旨在减轻或者免除法律责任的辩解。</w:t>
      </w:r>
    </w:p>
    <w:p w14:paraId="7DC3A072">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特此承诺。</w:t>
      </w:r>
    </w:p>
    <w:p w14:paraId="2E79F5C5">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仿宋_GB2312" w:hAnsi="宋体" w:eastAsia="仿宋_GB2312" w:cs="宋体"/>
          <w:color w:val="auto"/>
          <w:sz w:val="24"/>
          <w:highlight w:val="none"/>
          <w:lang w:bidi="ar-SA"/>
        </w:rPr>
        <w:t>注：如为联合体竞标，盖章处须加盖联合体各方公章并由联合体各方法定代表人签署，否则其响应文件按无效响应处理。</w:t>
      </w:r>
    </w:p>
    <w:p w14:paraId="6460B128">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p>
    <w:p w14:paraId="69C39E6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9AC425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7883455A">
      <w:pPr>
        <w:pStyle w:val="79"/>
        <w:spacing w:line="360" w:lineRule="auto"/>
        <w:ind w:firstLine="0" w:firstLineChars="0"/>
        <w:jc w:val="center"/>
        <w:rPr>
          <w:rFonts w:hint="eastAsia" w:ascii="仿宋" w:hAnsi="仿宋" w:eastAsia="仿宋" w:cs="仿宋_GB2312"/>
          <w:b/>
          <w:color w:val="auto"/>
          <w:kern w:val="0"/>
          <w:sz w:val="30"/>
          <w:szCs w:val="30"/>
          <w:highlight w:val="none"/>
          <w:lang w:bidi="ar-SA"/>
        </w:rPr>
      </w:pPr>
      <w:bookmarkStart w:id="106" w:name="_Toc80205940"/>
      <w:r>
        <w:rPr>
          <w:rFonts w:hint="eastAsia" w:ascii="仿宋" w:hAnsi="仿宋" w:eastAsia="仿宋" w:cs="仿宋_GB2312"/>
          <w:b/>
          <w:color w:val="auto"/>
          <w:kern w:val="0"/>
          <w:sz w:val="30"/>
          <w:szCs w:val="30"/>
          <w:highlight w:val="none"/>
          <w:lang w:bidi="ar-SA"/>
        </w:rPr>
        <w:t>七、建设工程项目管理承诺书</w:t>
      </w:r>
    </w:p>
    <w:p w14:paraId="49E61F10">
      <w:pPr>
        <w:spacing w:line="360" w:lineRule="auto"/>
        <w:rPr>
          <w:rFonts w:hint="eastAsia" w:ascii="宋体" w:hAnsi="宋体" w:cs="宋体"/>
          <w:color w:val="auto"/>
          <w:sz w:val="24"/>
          <w:highlight w:val="none"/>
          <w:lang w:bidi="ar-SA"/>
        </w:rPr>
      </w:pPr>
    </w:p>
    <w:p w14:paraId="69995EBB">
      <w:pPr>
        <w:spacing w:line="540" w:lineRule="exact"/>
        <w:rPr>
          <w:color w:val="auto"/>
          <w:szCs w:val="21"/>
          <w:highlight w:val="none"/>
        </w:rPr>
      </w:pPr>
      <w:r>
        <w:rPr>
          <w:color w:val="auto"/>
          <w:szCs w:val="21"/>
          <w:highlight w:val="none"/>
        </w:rPr>
        <w:t>致</w:t>
      </w:r>
      <w:r>
        <w:rPr>
          <w:color w:val="auto"/>
          <w:szCs w:val="21"/>
          <w:highlight w:val="none"/>
          <w:u w:val="single"/>
        </w:rPr>
        <w:t xml:space="preserve">  （招标人名称）：</w:t>
      </w:r>
    </w:p>
    <w:p w14:paraId="5D33C111">
      <w:pPr>
        <w:spacing w:line="520" w:lineRule="exact"/>
        <w:ind w:left="-10" w:firstLine="455" w:firstLineChars="217"/>
        <w:rPr>
          <w:color w:val="auto"/>
          <w:highlight w:val="none"/>
        </w:rPr>
      </w:pPr>
      <w:r>
        <w:rPr>
          <w:color w:val="auto"/>
          <w:highlight w:val="none"/>
        </w:rPr>
        <w:t>作为参与</w:t>
      </w:r>
      <w:r>
        <w:rPr>
          <w:rFonts w:hint="eastAsia"/>
          <w:color w:val="auto"/>
          <w:highlight w:val="none"/>
          <w:u w:val="single"/>
        </w:rPr>
        <w:t xml:space="preserve">    </w:t>
      </w:r>
      <w:r>
        <w:rPr>
          <w:color w:val="auto"/>
          <w:highlight w:val="none"/>
          <w:u w:val="single"/>
        </w:rPr>
        <w:t>（工程名称）</w:t>
      </w:r>
      <w:r>
        <w:rPr>
          <w:rFonts w:hint="eastAsia"/>
          <w:color w:val="auto"/>
          <w:highlight w:val="none"/>
          <w:u w:val="single"/>
        </w:rPr>
        <w:t xml:space="preserve">   </w:t>
      </w:r>
      <w:r>
        <w:rPr>
          <w:color w:val="auto"/>
          <w:highlight w:val="none"/>
        </w:rPr>
        <w:t>项目的</w:t>
      </w:r>
      <w:r>
        <w:rPr>
          <w:rFonts w:hint="eastAsia"/>
          <w:color w:val="auto"/>
          <w:highlight w:val="none"/>
          <w:lang w:val="en-US" w:eastAsia="zh-CN"/>
        </w:rPr>
        <w:t>竞标</w:t>
      </w:r>
      <w:r>
        <w:rPr>
          <w:color w:val="auto"/>
          <w:highlight w:val="none"/>
        </w:rPr>
        <w:t>方，根据国家、自治区相关文件规定，我方在此向招标人承诺：</w:t>
      </w:r>
    </w:p>
    <w:p w14:paraId="780629DC">
      <w:pPr>
        <w:spacing w:line="520" w:lineRule="exact"/>
        <w:ind w:left="-10" w:firstLine="455" w:firstLineChars="217"/>
        <w:rPr>
          <w:color w:val="auto"/>
          <w:highlight w:val="none"/>
        </w:rPr>
      </w:pPr>
      <w:r>
        <w:rPr>
          <w:color w:val="auto"/>
          <w:highlight w:val="none"/>
        </w:rPr>
        <w:t>1、一旦中标，我方保证按照政府相关部门的规定，在发出</w:t>
      </w:r>
      <w:r>
        <w:rPr>
          <w:rFonts w:hint="eastAsia"/>
          <w:color w:val="auto"/>
          <w:highlight w:val="none"/>
          <w:lang w:eastAsia="zh-CN"/>
        </w:rPr>
        <w:t>成交通知书</w:t>
      </w:r>
      <w:r>
        <w:rPr>
          <w:color w:val="auto"/>
          <w:highlight w:val="none"/>
        </w:rPr>
        <w:t>之日起7个工作日内足额将农民工工资保障金转入农民工工资保障金专用账户。一旦我方所承包的该项目中出现拖欠农民工工资情况，由劳动保障、</w:t>
      </w:r>
      <w:r>
        <w:rPr>
          <w:rFonts w:hint="eastAsia"/>
          <w:color w:val="auto"/>
          <w:highlight w:val="none"/>
        </w:rPr>
        <w:t>住房城乡</w:t>
      </w:r>
      <w:r>
        <w:rPr>
          <w:color w:val="auto"/>
          <w:highlight w:val="none"/>
        </w:rPr>
        <w:t>建设行政主管部门</w:t>
      </w:r>
      <w:r>
        <w:rPr>
          <w:rFonts w:hint="eastAsia"/>
          <w:color w:val="auto"/>
          <w:highlight w:val="none"/>
        </w:rPr>
        <w:t>按照《</w:t>
      </w:r>
      <w:r>
        <w:rPr>
          <w:color w:val="auto"/>
          <w:highlight w:val="none"/>
        </w:rPr>
        <w:t>关于进一步完善建筑行业农民工工资保证金制度的通知</w:t>
      </w:r>
      <w:r>
        <w:rPr>
          <w:rFonts w:hint="eastAsia"/>
          <w:color w:val="auto"/>
          <w:highlight w:val="none"/>
        </w:rPr>
        <w:t>》（</w:t>
      </w:r>
      <w:r>
        <w:rPr>
          <w:color w:val="auto"/>
          <w:highlight w:val="none"/>
        </w:rPr>
        <w:t>桂劳社发〔200</w:t>
      </w:r>
      <w:r>
        <w:rPr>
          <w:rFonts w:hint="eastAsia"/>
          <w:color w:val="auto"/>
          <w:highlight w:val="none"/>
        </w:rPr>
        <w:t>9</w:t>
      </w:r>
      <w:r>
        <w:rPr>
          <w:color w:val="auto"/>
          <w:highlight w:val="none"/>
        </w:rPr>
        <w:t>〕50号</w:t>
      </w:r>
      <w:r>
        <w:rPr>
          <w:rFonts w:hint="eastAsia"/>
          <w:color w:val="auto"/>
          <w:highlight w:val="none"/>
        </w:rPr>
        <w:t>）</w:t>
      </w:r>
      <w:r>
        <w:rPr>
          <w:color w:val="auto"/>
          <w:highlight w:val="none"/>
        </w:rPr>
        <w:t>从我方农民工工资保障金中先予划支。</w:t>
      </w:r>
    </w:p>
    <w:p w14:paraId="612F0572">
      <w:pPr>
        <w:spacing w:line="520" w:lineRule="exact"/>
        <w:ind w:left="-10" w:firstLine="455" w:firstLineChars="217"/>
        <w:rPr>
          <w:color w:val="auto"/>
          <w:highlight w:val="none"/>
        </w:rPr>
      </w:pPr>
      <w:r>
        <w:rPr>
          <w:color w:val="auto"/>
          <w:highlight w:val="none"/>
        </w:rPr>
        <w:t>2、一旦中标，我方保证在施工过程中，严格执行《广西壮族自治区建筑工程安全防护、文明施工措施费及使用管理细则》（</w:t>
      </w:r>
      <w:r>
        <w:rPr>
          <w:rFonts w:hint="eastAsia"/>
          <w:color w:val="auto"/>
          <w:highlight w:val="none"/>
        </w:rPr>
        <w:t>桂建质【2015】16号</w:t>
      </w:r>
      <w:r>
        <w:rPr>
          <w:color w:val="auto"/>
          <w:highlight w:val="none"/>
        </w:rPr>
        <w:t>）的有关规定，确保建设工程各项安全防护、文明施工措施落实到位。如我方在该项目的承包中出现未按</w:t>
      </w:r>
      <w:r>
        <w:rPr>
          <w:rFonts w:hint="eastAsia"/>
          <w:color w:val="auto"/>
          <w:highlight w:val="none"/>
        </w:rPr>
        <w:t>桂建质【2015】16号</w:t>
      </w:r>
      <w:r>
        <w:rPr>
          <w:color w:val="auto"/>
          <w:highlight w:val="none"/>
        </w:rPr>
        <w:t>文规定执行的情形，我方愿意按照相关规定接受建设单位及有关主管部门的处罚。</w:t>
      </w:r>
    </w:p>
    <w:p w14:paraId="0195FC54">
      <w:pPr>
        <w:spacing w:line="520" w:lineRule="exact"/>
        <w:ind w:left="-2" w:leftChars="-1" w:firstLine="449" w:firstLineChars="214"/>
        <w:rPr>
          <w:color w:val="auto"/>
          <w:highlight w:val="none"/>
        </w:rPr>
      </w:pPr>
      <w:r>
        <w:rPr>
          <w:color w:val="auto"/>
          <w:highlight w:val="none"/>
        </w:rPr>
        <w:t>3、一旦中标，我方保证在施工过程中，严格执行散装水泥和预拌混凝土</w:t>
      </w:r>
      <w:r>
        <w:rPr>
          <w:rFonts w:hint="eastAsia"/>
          <w:color w:val="auto"/>
          <w:highlight w:val="none"/>
        </w:rPr>
        <w:t>（或商品混凝土）</w:t>
      </w:r>
      <w:r>
        <w:rPr>
          <w:color w:val="auto"/>
          <w:highlight w:val="none"/>
        </w:rPr>
        <w:t>管理的有关规定，确保建设工程按规定使用散装水泥和预拌混凝土。如我方在该项目的承包中出现未按规定执行的情形，我方愿意按照相关规定接受建设单位及有关主管部门的处罚。</w:t>
      </w:r>
    </w:p>
    <w:p w14:paraId="732CD0A6">
      <w:pPr>
        <w:spacing w:line="520" w:lineRule="exact"/>
        <w:ind w:left="-10" w:firstLine="455" w:firstLineChars="217"/>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14:paraId="0C50A476">
      <w:pPr>
        <w:spacing w:line="520" w:lineRule="exact"/>
        <w:ind w:left="-2" w:leftChars="-1" w:firstLine="449" w:firstLineChars="214"/>
        <w:rPr>
          <w:color w:val="auto"/>
          <w:highlight w:val="none"/>
        </w:rPr>
      </w:pPr>
    </w:p>
    <w:p w14:paraId="2D249217">
      <w:pPr>
        <w:spacing w:line="360" w:lineRule="auto"/>
        <w:ind w:left="-10" w:firstLine="520" w:firstLineChars="217"/>
        <w:rPr>
          <w:rFonts w:hint="eastAsia" w:ascii="宋体" w:hAnsi="宋体" w:cs="宋体"/>
          <w:color w:val="auto"/>
          <w:sz w:val="24"/>
          <w:highlight w:val="none"/>
          <w:lang w:bidi="ar-SA"/>
        </w:rPr>
      </w:pPr>
    </w:p>
    <w:p w14:paraId="7AD73489">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宋体" w:hAnsi="宋体" w:cs="宋体"/>
          <w:color w:val="auto"/>
          <w:sz w:val="24"/>
          <w:highlight w:val="none"/>
          <w:lang w:bidi="ar-SA"/>
        </w:rPr>
        <w:t xml:space="preserve">                         </w:t>
      </w:r>
    </w:p>
    <w:p w14:paraId="135AAEB1">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B70D20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1FB779B">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符合特定资格条件（如有）的有关证明材料（复印件）</w:t>
      </w:r>
    </w:p>
    <w:p w14:paraId="404DFCB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7CFF5AE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8A8B3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59EB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840223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FFF2164">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技术负责人有关证明材料（复印件）</w:t>
      </w:r>
    </w:p>
    <w:p w14:paraId="3FDD200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F09B07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4B36C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25654D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A99D532">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2DDD79E">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专职安全生产管理人员有关证明材料（复印件）</w:t>
      </w:r>
    </w:p>
    <w:p w14:paraId="6744F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9DD05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2FF1CE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3FAB9D4">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399522A">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施工员、质量员、材料员有关证明材料（复印件）</w:t>
      </w:r>
    </w:p>
    <w:p w14:paraId="1B608A3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1A65DF9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24703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717830C">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190A286">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14DB23D">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7A6F02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7DF57E8">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val="en-US" w:eastAsia="zh-CN" w:bidi="ar-SA"/>
        </w:rPr>
        <w:t>中小企业声明函或残疾人福利性单位声明函或监狱企业的说明</w:t>
      </w:r>
    </w:p>
    <w:p w14:paraId="6055AB60">
      <w:pPr>
        <w:jc w:val="center"/>
        <w:rPr>
          <w:rFonts w:hint="eastAsia" w:ascii="宋体" w:hAnsi="宋体" w:cs="宋体"/>
          <w:b/>
          <w:bCs/>
          <w:color w:val="auto"/>
          <w:sz w:val="32"/>
          <w:szCs w:val="32"/>
          <w:highlight w:val="none"/>
          <w:lang w:bidi="ar-SA"/>
        </w:rPr>
      </w:pPr>
      <w:r>
        <w:rPr>
          <w:rFonts w:hint="eastAsia" w:ascii="宋体" w:hAnsi="宋体" w:cs="宋体"/>
          <w:b/>
          <w:bCs/>
          <w:color w:val="auto"/>
          <w:sz w:val="32"/>
          <w:szCs w:val="32"/>
          <w:highlight w:val="none"/>
          <w:lang w:bidi="ar-SA"/>
        </w:rPr>
        <w:t>中小企业声明函（工程）</w:t>
      </w:r>
    </w:p>
    <w:p w14:paraId="26F2AD41">
      <w:pPr>
        <w:spacing w:before="2" w:line="500" w:lineRule="exact"/>
        <w:ind w:firstLine="620" w:firstLineChars="294"/>
        <w:rPr>
          <w:rFonts w:hint="eastAsia" w:ascii="宋体" w:hAnsi="宋体" w:cs="宋体"/>
          <w:b/>
          <w:bCs/>
          <w:color w:val="auto"/>
          <w:szCs w:val="21"/>
          <w:highlight w:val="none"/>
          <w:lang w:bidi="ar-SA"/>
        </w:rPr>
      </w:pPr>
    </w:p>
    <w:p w14:paraId="687C9552">
      <w:pPr>
        <w:spacing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本公司（联合体）郑重声明，根据《政府采购促进中小企业发展管理办法》（财库﹝2020﹞46号）的规定，本公司（联合体）参加</w:t>
      </w:r>
      <w:r>
        <w:rPr>
          <w:rFonts w:hint="eastAsia" w:ascii="宋体" w:hAnsi="宋体" w:cs="宋体"/>
          <w:color w:val="auto"/>
          <w:szCs w:val="21"/>
          <w:highlight w:val="none"/>
          <w:u w:val="single"/>
          <w:lang w:bidi="ar-SA"/>
        </w:rPr>
        <w:t>（单位名称）</w:t>
      </w:r>
      <w:r>
        <w:rPr>
          <w:rFonts w:hint="eastAsia" w:ascii="宋体" w:hAnsi="宋体" w:cs="宋体"/>
          <w:color w:val="auto"/>
          <w:szCs w:val="21"/>
          <w:highlight w:val="none"/>
          <w:lang w:bidi="ar-SA"/>
        </w:rPr>
        <w:t>的</w:t>
      </w:r>
      <w:r>
        <w:rPr>
          <w:rFonts w:hint="eastAsia" w:ascii="宋体" w:hAnsi="宋体" w:cs="宋体"/>
          <w:color w:val="auto"/>
          <w:szCs w:val="21"/>
          <w:highlight w:val="none"/>
          <w:u w:val="single"/>
          <w:lang w:bidi="ar-SA"/>
        </w:rPr>
        <w:t>（项目名称）</w:t>
      </w:r>
      <w:r>
        <w:rPr>
          <w:rFonts w:hint="eastAsia" w:ascii="宋体" w:hAnsi="宋体" w:cs="宋体"/>
          <w:color w:val="auto"/>
          <w:szCs w:val="21"/>
          <w:highlight w:val="none"/>
          <w:lang w:bidi="ar-SA"/>
        </w:rPr>
        <w:t>采购活动，工程的施工单位全部为符合政策要求的中小企业。相关企业（含联合体中的中小企业、签订分包意向协议的中小企业）的具体情况如下：</w:t>
      </w:r>
    </w:p>
    <w:p w14:paraId="57E3878A">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1B98ADEF">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0D107F59">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 </w:t>
      </w:r>
    </w:p>
    <w:p w14:paraId="4C1BD947">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以上企业，不属于大企业的分支机构，不存在控股股东为大企业的情形，也不存在与大企业的负责人为同一人的情形。</w:t>
      </w:r>
    </w:p>
    <w:p w14:paraId="0C2F8040">
      <w:pPr>
        <w:spacing w:before="25"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本企业对上述声明内容的真实性负责。如有虚假，将依法承担相应责任。</w:t>
      </w:r>
    </w:p>
    <w:p w14:paraId="0E3E8588">
      <w:pPr>
        <w:spacing w:line="360" w:lineRule="auto"/>
        <w:ind w:left="3960" w:right="1808"/>
        <w:contextualSpacing/>
        <w:rPr>
          <w:rFonts w:hint="eastAsia" w:ascii="宋体" w:hAnsi="宋体" w:cs="宋体"/>
          <w:color w:val="auto"/>
          <w:szCs w:val="21"/>
          <w:highlight w:val="none"/>
          <w:lang w:bidi="ar-SA"/>
        </w:rPr>
      </w:pPr>
    </w:p>
    <w:p w14:paraId="64BDCA6D">
      <w:pPr>
        <w:autoSpaceDE w:val="0"/>
        <w:autoSpaceDN w:val="0"/>
        <w:spacing w:line="360" w:lineRule="auto"/>
        <w:ind w:left="4305" w:leftChars="1950" w:hanging="210" w:hangingChars="1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供应商名称（电子签章）：</w:t>
      </w:r>
    </w:p>
    <w:p w14:paraId="6F2ACC17">
      <w:pPr>
        <w:autoSpaceDE w:val="0"/>
        <w:autoSpaceDN w:val="0"/>
        <w:spacing w:line="360" w:lineRule="auto"/>
        <w:ind w:firstLine="5670" w:firstLineChars="2700"/>
        <w:rPr>
          <w:rFonts w:hint="eastAsia" w:ascii="宋体" w:hAnsi="宋体" w:cs="宋体"/>
          <w:color w:val="auto"/>
          <w:kern w:val="0"/>
          <w:szCs w:val="21"/>
          <w:highlight w:val="none"/>
          <w:lang w:val="zh-CN" w:eastAsia="zh-CN" w:bidi="ar-SA"/>
        </w:rPr>
      </w:pPr>
      <w:r>
        <w:rPr>
          <w:rFonts w:hint="eastAsia" w:ascii="宋体" w:hAnsi="宋体" w:cs="宋体"/>
          <w:color w:val="auto"/>
          <w:kern w:val="0"/>
          <w:szCs w:val="21"/>
          <w:highlight w:val="none"/>
          <w:lang w:val="zh-CN" w:eastAsia="zh-CN" w:bidi="ar-SA"/>
        </w:rPr>
        <w:t>日期：  年  月   日</w:t>
      </w:r>
    </w:p>
    <w:p w14:paraId="76771D78">
      <w:pPr>
        <w:snapToGrid w:val="0"/>
        <w:spacing w:before="50" w:after="120" w:afterLines="50" w:line="360" w:lineRule="auto"/>
        <w:jc w:val="left"/>
        <w:rPr>
          <w:rFonts w:hint="eastAsia" w:hAnsi="宋体" w:cs="宋体"/>
          <w:color w:val="auto"/>
          <w:sz w:val="20"/>
          <w:highlight w:val="none"/>
          <w:lang w:bidi="ar-SA"/>
        </w:rPr>
      </w:pPr>
      <w:r>
        <w:rPr>
          <w:rFonts w:hint="eastAsia" w:hAnsi="宋体" w:cs="宋体"/>
          <w:color w:val="auto"/>
          <w:sz w:val="20"/>
          <w:highlight w:val="none"/>
          <w:lang w:bidi="ar-SA"/>
        </w:rPr>
        <w:t>注：</w:t>
      </w:r>
    </w:p>
    <w:p w14:paraId="382830F2">
      <w:pPr>
        <w:numPr>
          <w:ilvl w:val="0"/>
          <w:numId w:val="4"/>
        </w:numPr>
        <w:snapToGrid w:val="0"/>
        <w:spacing w:before="50" w:after="120"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309B5C9B">
      <w:pPr>
        <w:snapToGrid w:val="0"/>
        <w:spacing w:before="50" w:after="120" w:afterLines="50" w:line="360" w:lineRule="auto"/>
        <w:ind w:firstLine="30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5C70E2A9">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残疾人福利性单位声明函</w:t>
      </w:r>
    </w:p>
    <w:p w14:paraId="04B862B4">
      <w:pPr>
        <w:spacing w:line="520" w:lineRule="exact"/>
        <w:rPr>
          <w:rFonts w:hint="eastAsia" w:ascii="仿宋_GB2312" w:hAnsi="仿宋_GB2312" w:eastAsia="仿宋_GB2312" w:cs="仿宋_GB2312"/>
          <w:color w:val="auto"/>
          <w:sz w:val="32"/>
          <w:szCs w:val="32"/>
          <w:highlight w:val="none"/>
          <w:lang w:bidi="ar-SA"/>
        </w:rPr>
      </w:pPr>
    </w:p>
    <w:p w14:paraId="27F88EE6">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单位的</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项目采购活动由本单位提供服务。</w:t>
      </w:r>
    </w:p>
    <w:p w14:paraId="1D9FFF9F">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本单位对上述声明的真实性负责。如有虚假，将依法承担相应责任。</w:t>
      </w:r>
    </w:p>
    <w:p w14:paraId="7F4E6D1D">
      <w:pPr>
        <w:spacing w:line="360" w:lineRule="auto"/>
        <w:contextualSpacing/>
        <w:rPr>
          <w:rFonts w:hint="eastAsia" w:ascii="宋体" w:hAnsi="宋体" w:cs="仿宋_GB2312"/>
          <w:color w:val="auto"/>
          <w:sz w:val="24"/>
          <w:highlight w:val="none"/>
          <w:lang w:bidi="ar-SA"/>
        </w:rPr>
      </w:pPr>
    </w:p>
    <w:p w14:paraId="5D876269">
      <w:pPr>
        <w:spacing w:line="360" w:lineRule="auto"/>
        <w:contextualSpacing/>
        <w:rPr>
          <w:rFonts w:hint="eastAsia" w:ascii="宋体" w:hAnsi="宋体" w:cs="仿宋_GB2312"/>
          <w:color w:val="auto"/>
          <w:sz w:val="24"/>
          <w:highlight w:val="none"/>
          <w:lang w:bidi="ar-SA"/>
        </w:rPr>
      </w:pPr>
    </w:p>
    <w:p w14:paraId="63C2774E">
      <w:pPr>
        <w:spacing w:line="360" w:lineRule="auto"/>
        <w:contextualSpacing/>
        <w:rPr>
          <w:rFonts w:hint="eastAsia" w:ascii="宋体" w:hAnsi="宋体" w:cs="仿宋_GB2312"/>
          <w:color w:val="auto"/>
          <w:sz w:val="24"/>
          <w:highlight w:val="none"/>
          <w:lang w:bidi="ar-SA"/>
        </w:rPr>
      </w:pPr>
    </w:p>
    <w:p w14:paraId="4925A692">
      <w:pPr>
        <w:spacing w:line="360" w:lineRule="auto"/>
        <w:ind w:firstLine="2400" w:firstLineChars="10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供应商名称（电子签章）：</w:t>
      </w:r>
    </w:p>
    <w:p w14:paraId="388E879F">
      <w:pPr>
        <w:spacing w:line="360" w:lineRule="auto"/>
        <w:ind w:firstLine="4320" w:firstLineChars="18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日  期：     年   月   日</w:t>
      </w:r>
    </w:p>
    <w:p w14:paraId="059F1579">
      <w:pPr>
        <w:spacing w:line="360" w:lineRule="auto"/>
        <w:contextualSpacing/>
        <w:rPr>
          <w:rFonts w:hint="eastAsia" w:ascii="宋体" w:hAnsi="宋体" w:cs="仿宋_GB2312"/>
          <w:color w:val="auto"/>
          <w:sz w:val="24"/>
          <w:highlight w:val="none"/>
          <w:lang w:bidi="ar-SA"/>
        </w:rPr>
      </w:pPr>
    </w:p>
    <w:p w14:paraId="7395AB88">
      <w:pPr>
        <w:spacing w:line="360" w:lineRule="auto"/>
        <w:contextualSpacing/>
        <w:rPr>
          <w:rFonts w:hint="eastAsia" w:ascii="宋体" w:hAnsi="宋体" w:cs="仿宋_GB2312"/>
          <w:color w:val="auto"/>
          <w:sz w:val="24"/>
          <w:highlight w:val="none"/>
          <w:lang w:bidi="ar-SA"/>
        </w:rPr>
      </w:pPr>
    </w:p>
    <w:p w14:paraId="0C6CD72E">
      <w:pPr>
        <w:spacing w:line="360" w:lineRule="auto"/>
        <w:contextualSpacing/>
        <w:rPr>
          <w:rFonts w:hint="eastAsia" w:ascii="宋体" w:hAnsi="宋体" w:cs="仿宋_GB2312"/>
          <w:color w:val="auto"/>
          <w:sz w:val="24"/>
          <w:highlight w:val="none"/>
          <w:lang w:bidi="ar-SA"/>
        </w:rPr>
      </w:pPr>
    </w:p>
    <w:p w14:paraId="7B0ECA6C">
      <w:pPr>
        <w:snapToGrid w:val="0"/>
        <w:spacing w:before="50" w:after="120" w:afterLines="50" w:line="360" w:lineRule="auto"/>
        <w:ind w:firstLine="36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注：请根据自己的真实情况出具《残疾人福利性单位声明函》。依法享受中小企业优惠政策的，采购人或者采购代理机构在公告中标结果时，同时公告其《残疾人福利性单位声明函》，接受社会监督。</w:t>
      </w:r>
    </w:p>
    <w:p w14:paraId="177D410F">
      <w:pPr>
        <w:snapToGrid w:val="0"/>
        <w:spacing w:before="50" w:after="120" w:afterLines="50" w:line="360" w:lineRule="auto"/>
        <w:ind w:firstLine="300" w:firstLineChars="150"/>
        <w:jc w:val="left"/>
        <w:rPr>
          <w:rFonts w:hint="eastAsia"/>
          <w:color w:val="auto"/>
          <w:sz w:val="20"/>
          <w:highlight w:val="none"/>
        </w:rPr>
      </w:pPr>
    </w:p>
    <w:p w14:paraId="140F6A59">
      <w:pPr>
        <w:pStyle w:val="79"/>
        <w:numPr>
          <w:ilvl w:val="0"/>
          <w:numId w:val="3"/>
        </w:numPr>
        <w:spacing w:line="360" w:lineRule="auto"/>
        <w:ind w:left="0" w:firstLine="0" w:firstLineChars="0"/>
        <w:jc w:val="left"/>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除磋商文件规定必须提供以外，供应商认为需要提供的其他证明材料</w:t>
      </w:r>
    </w:p>
    <w:p w14:paraId="488BDAF3">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19FABCE">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785AF8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0C2AB2FA">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069C5C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6056C9EE">
      <w:pPr>
        <w:pStyle w:val="20"/>
        <w:rPr>
          <w:rFonts w:hint="eastAsia" w:ascii="仿宋_GB2312" w:hAnsi="仿宋" w:eastAsia="仿宋_GB2312" w:cs="仿宋_GB2312"/>
          <w:color w:val="auto"/>
          <w:sz w:val="24"/>
          <w:highlight w:val="none"/>
          <w:lang w:val="zh-CN" w:eastAsia="zh-CN" w:bidi="ar-SA"/>
        </w:rPr>
      </w:pPr>
    </w:p>
    <w:p w14:paraId="0FEA8616">
      <w:pPr>
        <w:pStyle w:val="20"/>
        <w:rPr>
          <w:rFonts w:hint="eastAsia" w:ascii="仿宋_GB2312" w:hAnsi="仿宋" w:eastAsia="仿宋_GB2312" w:cs="仿宋_GB2312"/>
          <w:color w:val="auto"/>
          <w:sz w:val="24"/>
          <w:highlight w:val="none"/>
          <w:lang w:val="zh-CN" w:eastAsia="zh-CN" w:bidi="ar-SA"/>
        </w:rPr>
      </w:pPr>
    </w:p>
    <w:p w14:paraId="16E152ED">
      <w:pPr>
        <w:pStyle w:val="20"/>
        <w:rPr>
          <w:rFonts w:hint="eastAsia" w:ascii="仿宋_GB2312" w:hAnsi="仿宋" w:eastAsia="仿宋_GB2312" w:cs="仿宋_GB2312"/>
          <w:color w:val="auto"/>
          <w:sz w:val="24"/>
          <w:highlight w:val="none"/>
          <w:lang w:val="zh-CN" w:eastAsia="zh-CN" w:bidi="ar-SA"/>
        </w:rPr>
      </w:pPr>
    </w:p>
    <w:p w14:paraId="0FE5109E">
      <w:pPr>
        <w:pStyle w:val="20"/>
        <w:rPr>
          <w:rFonts w:hint="eastAsia" w:ascii="仿宋_GB2312" w:hAnsi="仿宋" w:eastAsia="仿宋_GB2312" w:cs="仿宋_GB2312"/>
          <w:color w:val="auto"/>
          <w:sz w:val="24"/>
          <w:highlight w:val="none"/>
          <w:lang w:val="zh-CN" w:eastAsia="zh-CN" w:bidi="ar-SA"/>
        </w:rPr>
      </w:pPr>
    </w:p>
    <w:p w14:paraId="3B072155">
      <w:pPr>
        <w:pStyle w:val="20"/>
        <w:rPr>
          <w:rFonts w:hint="eastAsia" w:ascii="仿宋_GB2312" w:hAnsi="仿宋" w:eastAsia="仿宋_GB2312" w:cs="仿宋_GB2312"/>
          <w:color w:val="auto"/>
          <w:sz w:val="24"/>
          <w:highlight w:val="none"/>
          <w:lang w:val="zh-CN" w:eastAsia="zh-CN" w:bidi="ar-SA"/>
        </w:rPr>
      </w:pPr>
    </w:p>
    <w:p w14:paraId="473DA1D5">
      <w:pPr>
        <w:pStyle w:val="20"/>
        <w:rPr>
          <w:rFonts w:hint="eastAsia" w:ascii="仿宋_GB2312" w:hAnsi="仿宋" w:eastAsia="仿宋_GB2312" w:cs="仿宋_GB2312"/>
          <w:color w:val="auto"/>
          <w:sz w:val="24"/>
          <w:highlight w:val="none"/>
          <w:lang w:val="zh-CN" w:eastAsia="zh-CN" w:bidi="ar-SA"/>
        </w:rPr>
      </w:pPr>
    </w:p>
    <w:p w14:paraId="1C053325">
      <w:pPr>
        <w:pStyle w:val="20"/>
        <w:rPr>
          <w:rFonts w:hint="eastAsia" w:ascii="仿宋_GB2312" w:hAnsi="仿宋" w:eastAsia="仿宋_GB2312" w:cs="仿宋_GB2312"/>
          <w:color w:val="auto"/>
          <w:sz w:val="24"/>
          <w:highlight w:val="none"/>
          <w:lang w:val="zh-CN" w:eastAsia="zh-CN" w:bidi="ar-SA"/>
        </w:rPr>
      </w:pPr>
    </w:p>
    <w:p w14:paraId="6CD891CF">
      <w:pPr>
        <w:pStyle w:val="20"/>
        <w:rPr>
          <w:rFonts w:hint="eastAsia" w:ascii="仿宋_GB2312" w:hAnsi="仿宋" w:eastAsia="仿宋_GB2312" w:cs="仿宋_GB2312"/>
          <w:color w:val="auto"/>
          <w:sz w:val="24"/>
          <w:highlight w:val="none"/>
          <w:lang w:val="zh-CN" w:eastAsia="zh-CN" w:bidi="ar-SA"/>
        </w:rPr>
      </w:pPr>
    </w:p>
    <w:p w14:paraId="14979E01">
      <w:pPr>
        <w:pStyle w:val="20"/>
        <w:rPr>
          <w:rFonts w:hint="eastAsia" w:ascii="仿宋_GB2312" w:hAnsi="仿宋" w:eastAsia="仿宋_GB2312" w:cs="仿宋_GB2312"/>
          <w:color w:val="auto"/>
          <w:sz w:val="24"/>
          <w:highlight w:val="none"/>
          <w:lang w:val="zh-CN" w:eastAsia="zh-CN" w:bidi="ar-SA"/>
        </w:rPr>
      </w:pPr>
    </w:p>
    <w:p w14:paraId="0D0853EF">
      <w:pPr>
        <w:pStyle w:val="20"/>
        <w:rPr>
          <w:rFonts w:hint="eastAsia" w:ascii="仿宋_GB2312" w:hAnsi="仿宋" w:eastAsia="仿宋_GB2312" w:cs="仿宋_GB2312"/>
          <w:color w:val="auto"/>
          <w:sz w:val="24"/>
          <w:highlight w:val="none"/>
          <w:lang w:val="zh-CN" w:eastAsia="zh-CN" w:bidi="ar-SA"/>
        </w:rPr>
      </w:pPr>
    </w:p>
    <w:p w14:paraId="0DC42107">
      <w:pPr>
        <w:pStyle w:val="20"/>
        <w:rPr>
          <w:rFonts w:hint="eastAsia" w:ascii="仿宋_GB2312" w:hAnsi="仿宋" w:eastAsia="仿宋_GB2312" w:cs="仿宋_GB2312"/>
          <w:color w:val="auto"/>
          <w:sz w:val="24"/>
          <w:highlight w:val="none"/>
          <w:lang w:val="zh-CN" w:eastAsia="zh-CN" w:bidi="ar-SA"/>
        </w:rPr>
      </w:pPr>
    </w:p>
    <w:p w14:paraId="125D7EA1">
      <w:pPr>
        <w:pStyle w:val="20"/>
        <w:rPr>
          <w:rFonts w:hint="eastAsia" w:ascii="仿宋_GB2312" w:hAnsi="仿宋" w:eastAsia="仿宋_GB2312" w:cs="仿宋_GB2312"/>
          <w:color w:val="auto"/>
          <w:sz w:val="24"/>
          <w:highlight w:val="none"/>
          <w:lang w:val="zh-CN" w:eastAsia="zh-CN" w:bidi="ar-SA"/>
        </w:rPr>
      </w:pPr>
    </w:p>
    <w:p w14:paraId="64831A8A">
      <w:pPr>
        <w:pStyle w:val="20"/>
        <w:rPr>
          <w:rFonts w:hint="eastAsia" w:ascii="仿宋_GB2312" w:hAnsi="仿宋" w:eastAsia="仿宋_GB2312" w:cs="仿宋_GB2312"/>
          <w:color w:val="auto"/>
          <w:sz w:val="24"/>
          <w:highlight w:val="none"/>
          <w:lang w:val="zh-CN" w:eastAsia="zh-CN" w:bidi="ar-SA"/>
        </w:rPr>
      </w:pPr>
    </w:p>
    <w:p w14:paraId="7260CBEB">
      <w:pPr>
        <w:pStyle w:val="20"/>
        <w:rPr>
          <w:rFonts w:hint="eastAsia" w:ascii="仿宋_GB2312" w:hAnsi="仿宋" w:eastAsia="仿宋_GB2312" w:cs="仿宋_GB2312"/>
          <w:color w:val="auto"/>
          <w:sz w:val="24"/>
          <w:highlight w:val="none"/>
          <w:lang w:val="zh-CN" w:eastAsia="zh-CN" w:bidi="ar-SA"/>
        </w:rPr>
      </w:pPr>
    </w:p>
    <w:p w14:paraId="0AE4A257">
      <w:pPr>
        <w:pStyle w:val="20"/>
        <w:rPr>
          <w:rFonts w:hint="eastAsia" w:ascii="仿宋_GB2312" w:hAnsi="仿宋" w:eastAsia="仿宋_GB2312" w:cs="仿宋_GB2312"/>
          <w:color w:val="auto"/>
          <w:sz w:val="24"/>
          <w:highlight w:val="none"/>
          <w:lang w:val="zh-CN" w:eastAsia="zh-CN" w:bidi="ar-SA"/>
        </w:rPr>
      </w:pPr>
    </w:p>
    <w:p w14:paraId="174DE0FB">
      <w:pPr>
        <w:rPr>
          <w:rFonts w:hint="eastAsia" w:ascii="仿宋_GB2312" w:hAnsi="仿宋" w:eastAsia="仿宋_GB2312" w:cs="仿宋_GB2312"/>
          <w:color w:val="auto"/>
          <w:kern w:val="0"/>
          <w:sz w:val="24"/>
          <w:highlight w:val="none"/>
          <w:lang w:val="zh-CN" w:eastAsia="zh-CN" w:bidi="ar-SA"/>
        </w:rPr>
      </w:pPr>
    </w:p>
    <w:p w14:paraId="7F5D843C">
      <w:pPr>
        <w:pStyle w:val="27"/>
        <w:rPr>
          <w:rFonts w:hint="eastAsia"/>
          <w:color w:val="auto"/>
          <w:highlight w:val="none"/>
          <w:lang w:val="zh-CN" w:eastAsia="zh-CN"/>
        </w:rPr>
      </w:pPr>
    </w:p>
    <w:p w14:paraId="5AA87DB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CB9D8C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F98A234">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1206BA3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484CC38A">
      <w:pPr>
        <w:pStyle w:val="27"/>
        <w:rPr>
          <w:rFonts w:hint="eastAsia" w:hAnsi="仿宋" w:cs="仿宋_GB2312"/>
          <w:color w:val="auto"/>
          <w:sz w:val="24"/>
          <w:highlight w:val="none"/>
          <w:lang w:val="zh-CN" w:eastAsia="zh-CN" w:bidi="ar-SA"/>
        </w:rPr>
      </w:pPr>
    </w:p>
    <w:p w14:paraId="0557F6CB">
      <w:pPr>
        <w:pStyle w:val="27"/>
        <w:rPr>
          <w:rFonts w:hint="eastAsia" w:hAnsi="仿宋" w:cs="仿宋_GB2312"/>
          <w:color w:val="auto"/>
          <w:sz w:val="24"/>
          <w:highlight w:val="none"/>
          <w:lang w:val="zh-CN" w:eastAsia="zh-CN" w:bidi="ar-SA"/>
        </w:rPr>
      </w:pPr>
    </w:p>
    <w:p w14:paraId="076645E2">
      <w:pPr>
        <w:pStyle w:val="27"/>
        <w:rPr>
          <w:rFonts w:hint="eastAsia" w:hAnsi="仿宋" w:cs="仿宋_GB2312"/>
          <w:color w:val="auto"/>
          <w:sz w:val="24"/>
          <w:highlight w:val="none"/>
          <w:lang w:val="zh-CN" w:eastAsia="zh-CN" w:bidi="ar-SA"/>
        </w:rPr>
      </w:pPr>
    </w:p>
    <w:p w14:paraId="30C042E5">
      <w:pPr>
        <w:pStyle w:val="27"/>
        <w:rPr>
          <w:rFonts w:hint="eastAsia" w:hAnsi="仿宋" w:cs="仿宋_GB2312"/>
          <w:color w:val="auto"/>
          <w:sz w:val="24"/>
          <w:highlight w:val="none"/>
          <w:lang w:val="zh-CN" w:eastAsia="zh-CN" w:bidi="ar-SA"/>
        </w:rPr>
      </w:pPr>
    </w:p>
    <w:p w14:paraId="788A3146">
      <w:pPr>
        <w:pStyle w:val="27"/>
        <w:rPr>
          <w:rFonts w:hint="eastAsia" w:hAnsi="仿宋" w:cs="仿宋_GB2312"/>
          <w:color w:val="auto"/>
          <w:sz w:val="24"/>
          <w:highlight w:val="none"/>
          <w:lang w:val="zh-CN" w:eastAsia="zh-CN" w:bidi="ar-SA"/>
        </w:rPr>
      </w:pPr>
    </w:p>
    <w:p w14:paraId="7B51FE57">
      <w:pPr>
        <w:pStyle w:val="27"/>
        <w:rPr>
          <w:rFonts w:hint="eastAsia" w:hAnsi="仿宋" w:cs="仿宋_GB2312"/>
          <w:color w:val="auto"/>
          <w:sz w:val="24"/>
          <w:highlight w:val="none"/>
          <w:lang w:val="zh-CN" w:eastAsia="zh-CN" w:bidi="ar-SA"/>
        </w:rPr>
      </w:pPr>
    </w:p>
    <w:p w14:paraId="1F56E103">
      <w:pPr>
        <w:pStyle w:val="27"/>
        <w:rPr>
          <w:rFonts w:hint="eastAsia" w:hAnsi="仿宋" w:cs="仿宋_GB2312"/>
          <w:color w:val="auto"/>
          <w:sz w:val="24"/>
          <w:highlight w:val="none"/>
          <w:lang w:val="zh-CN" w:eastAsia="zh-CN" w:bidi="ar-SA"/>
        </w:rPr>
      </w:pPr>
    </w:p>
    <w:p w14:paraId="4E73365C">
      <w:pPr>
        <w:pStyle w:val="27"/>
        <w:rPr>
          <w:rFonts w:hint="eastAsia" w:hAnsi="仿宋" w:cs="仿宋_GB2312"/>
          <w:color w:val="auto"/>
          <w:sz w:val="24"/>
          <w:highlight w:val="none"/>
          <w:lang w:val="zh-CN" w:eastAsia="zh-CN" w:bidi="ar-SA"/>
        </w:rPr>
      </w:pPr>
    </w:p>
    <w:p w14:paraId="0CD96F73">
      <w:pPr>
        <w:pStyle w:val="27"/>
        <w:rPr>
          <w:rFonts w:hint="eastAsia" w:hAnsi="仿宋" w:cs="仿宋_GB2312"/>
          <w:color w:val="auto"/>
          <w:sz w:val="24"/>
          <w:highlight w:val="none"/>
          <w:lang w:val="zh-CN" w:eastAsia="zh-CN" w:bidi="ar-SA"/>
        </w:rPr>
      </w:pPr>
    </w:p>
    <w:p w14:paraId="3673C808">
      <w:pPr>
        <w:pStyle w:val="3"/>
        <w:jc w:val="center"/>
        <w:rPr>
          <w:rFonts w:hint="eastAsia" w:ascii="宋体" w:hAnsi="宋体"/>
          <w:b w:val="0"/>
          <w:color w:val="auto"/>
          <w:highlight w:val="none"/>
        </w:rPr>
      </w:pPr>
      <w:bookmarkStart w:id="107" w:name="_Toc27302"/>
      <w:bookmarkStart w:id="108" w:name="_Toc11864"/>
      <w:r>
        <w:rPr>
          <w:rFonts w:hint="eastAsia" w:ascii="宋体" w:hAnsi="宋体"/>
          <w:b w:val="0"/>
          <w:bCs w:val="0"/>
          <w:color w:val="auto"/>
          <w:highlight w:val="none"/>
        </w:rPr>
        <w:t>第</w:t>
      </w:r>
      <w:r>
        <w:rPr>
          <w:rFonts w:hint="eastAsia" w:ascii="宋体" w:hAnsi="宋体"/>
          <w:b w:val="0"/>
          <w:bCs w:val="0"/>
          <w:color w:val="auto"/>
          <w:highlight w:val="none"/>
          <w:lang w:eastAsia="zh-CN"/>
        </w:rPr>
        <w:t>三</w:t>
      </w:r>
      <w:r>
        <w:rPr>
          <w:rFonts w:hint="eastAsia" w:ascii="宋体" w:hAnsi="宋体"/>
          <w:b w:val="0"/>
          <w:bCs w:val="0"/>
          <w:color w:val="auto"/>
          <w:highlight w:val="none"/>
        </w:rPr>
        <w:t xml:space="preserve">节 </w:t>
      </w:r>
      <w:r>
        <w:rPr>
          <w:rFonts w:hint="eastAsia" w:ascii="宋体" w:hAnsi="宋体"/>
          <w:b w:val="0"/>
          <w:color w:val="auto"/>
          <w:highlight w:val="none"/>
        </w:rPr>
        <w:t>商务技术文件格式</w:t>
      </w:r>
      <w:bookmarkEnd w:id="106"/>
      <w:bookmarkEnd w:id="107"/>
      <w:bookmarkEnd w:id="108"/>
    </w:p>
    <w:p w14:paraId="4696E156">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683B038A">
      <w:pPr>
        <w:snapToGrid w:val="0"/>
        <w:spacing w:before="120" w:beforeLines="50" w:after="50"/>
        <w:rPr>
          <w:rFonts w:hint="eastAsia" w:ascii="宋体" w:hAnsi="宋体"/>
          <w:color w:val="auto"/>
          <w:sz w:val="24"/>
          <w:szCs w:val="20"/>
          <w:highlight w:val="none"/>
        </w:rPr>
      </w:pPr>
    </w:p>
    <w:p w14:paraId="3CC80489">
      <w:pPr>
        <w:snapToGrid w:val="0"/>
        <w:spacing w:before="120" w:beforeLines="50" w:after="50"/>
        <w:rPr>
          <w:rFonts w:hint="eastAsia" w:ascii="宋体" w:hAnsi="宋体"/>
          <w:color w:val="auto"/>
          <w:sz w:val="24"/>
          <w:szCs w:val="20"/>
          <w:highlight w:val="none"/>
        </w:rPr>
      </w:pPr>
    </w:p>
    <w:p w14:paraId="404A7B3D">
      <w:pPr>
        <w:snapToGrid w:val="0"/>
        <w:spacing w:before="120" w:beforeLines="50" w:after="50"/>
        <w:rPr>
          <w:rFonts w:hint="eastAsia" w:ascii="宋体" w:hAnsi="宋体"/>
          <w:color w:val="auto"/>
          <w:sz w:val="24"/>
          <w:szCs w:val="20"/>
          <w:highlight w:val="none"/>
        </w:rPr>
      </w:pPr>
    </w:p>
    <w:p w14:paraId="404F0B1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  务  技  术  文  件（封面）</w:t>
      </w:r>
    </w:p>
    <w:p w14:paraId="3111C941">
      <w:pPr>
        <w:snapToGrid w:val="0"/>
        <w:spacing w:before="120" w:beforeLines="50" w:after="50"/>
        <w:rPr>
          <w:rFonts w:hint="eastAsia" w:ascii="宋体" w:hAnsi="宋体"/>
          <w:bCs/>
          <w:color w:val="auto"/>
          <w:sz w:val="24"/>
          <w:szCs w:val="20"/>
          <w:highlight w:val="none"/>
        </w:rPr>
      </w:pPr>
    </w:p>
    <w:p w14:paraId="779499D6">
      <w:pPr>
        <w:snapToGrid w:val="0"/>
        <w:spacing w:before="120" w:beforeLines="50" w:after="50"/>
        <w:rPr>
          <w:rFonts w:hint="eastAsia" w:ascii="宋体" w:hAnsi="宋体"/>
          <w:bCs/>
          <w:color w:val="auto"/>
          <w:sz w:val="24"/>
          <w:szCs w:val="20"/>
          <w:highlight w:val="none"/>
        </w:rPr>
      </w:pPr>
    </w:p>
    <w:p w14:paraId="7445C6C0">
      <w:pPr>
        <w:snapToGrid w:val="0"/>
        <w:spacing w:before="120" w:beforeLines="50" w:after="50"/>
        <w:rPr>
          <w:rFonts w:hint="eastAsia" w:ascii="宋体" w:hAnsi="宋体"/>
          <w:bCs/>
          <w:color w:val="auto"/>
          <w:sz w:val="24"/>
          <w:szCs w:val="20"/>
          <w:highlight w:val="none"/>
        </w:rPr>
      </w:pPr>
    </w:p>
    <w:p w14:paraId="35AF2FA9">
      <w:pPr>
        <w:snapToGrid w:val="0"/>
        <w:spacing w:before="120" w:beforeLines="50" w:after="50"/>
        <w:rPr>
          <w:rFonts w:hint="eastAsia" w:ascii="宋体" w:hAnsi="宋体"/>
          <w:bCs/>
          <w:color w:val="auto"/>
          <w:sz w:val="24"/>
          <w:szCs w:val="20"/>
          <w:highlight w:val="none"/>
        </w:rPr>
      </w:pPr>
    </w:p>
    <w:p w14:paraId="0B9C52F1">
      <w:pPr>
        <w:pStyle w:val="20"/>
        <w:rPr>
          <w:rFonts w:hint="eastAsia" w:ascii="宋体" w:hAnsi="宋体"/>
          <w:bCs/>
          <w:color w:val="auto"/>
          <w:sz w:val="24"/>
          <w:szCs w:val="20"/>
          <w:highlight w:val="none"/>
        </w:rPr>
      </w:pPr>
    </w:p>
    <w:p w14:paraId="67000ED9">
      <w:pPr>
        <w:pStyle w:val="20"/>
        <w:rPr>
          <w:rFonts w:hint="eastAsia" w:ascii="宋体" w:hAnsi="宋体"/>
          <w:bCs/>
          <w:color w:val="auto"/>
          <w:sz w:val="24"/>
          <w:szCs w:val="20"/>
          <w:highlight w:val="none"/>
        </w:rPr>
      </w:pPr>
    </w:p>
    <w:p w14:paraId="62384EC1">
      <w:pPr>
        <w:pStyle w:val="20"/>
        <w:rPr>
          <w:rFonts w:hint="eastAsia" w:ascii="宋体" w:hAnsi="宋体"/>
          <w:bCs/>
          <w:color w:val="auto"/>
          <w:sz w:val="24"/>
          <w:szCs w:val="20"/>
          <w:highlight w:val="none"/>
        </w:rPr>
      </w:pPr>
    </w:p>
    <w:p w14:paraId="633AE396">
      <w:pPr>
        <w:pStyle w:val="20"/>
        <w:rPr>
          <w:rFonts w:hint="eastAsia" w:ascii="宋体" w:hAnsi="宋体"/>
          <w:bCs/>
          <w:color w:val="auto"/>
          <w:sz w:val="24"/>
          <w:szCs w:val="20"/>
          <w:highlight w:val="none"/>
        </w:rPr>
      </w:pPr>
    </w:p>
    <w:p w14:paraId="13D185F7">
      <w:pPr>
        <w:pStyle w:val="20"/>
        <w:rPr>
          <w:rFonts w:hint="eastAsia" w:ascii="宋体" w:hAnsi="宋体"/>
          <w:bCs/>
          <w:color w:val="auto"/>
          <w:sz w:val="24"/>
          <w:szCs w:val="20"/>
          <w:highlight w:val="none"/>
        </w:rPr>
      </w:pPr>
    </w:p>
    <w:p w14:paraId="34D970E8">
      <w:pPr>
        <w:pStyle w:val="20"/>
        <w:rPr>
          <w:rFonts w:hint="eastAsia" w:ascii="宋体" w:hAnsi="宋体"/>
          <w:bCs/>
          <w:color w:val="auto"/>
          <w:sz w:val="24"/>
          <w:szCs w:val="20"/>
          <w:highlight w:val="none"/>
        </w:rPr>
      </w:pPr>
    </w:p>
    <w:p w14:paraId="370489D8">
      <w:pPr>
        <w:pStyle w:val="20"/>
        <w:rPr>
          <w:rFonts w:hint="eastAsia" w:ascii="宋体" w:hAnsi="宋体"/>
          <w:bCs/>
          <w:color w:val="auto"/>
          <w:sz w:val="24"/>
          <w:szCs w:val="20"/>
          <w:highlight w:val="none"/>
        </w:rPr>
      </w:pPr>
    </w:p>
    <w:p w14:paraId="6C0C2FCA">
      <w:pPr>
        <w:snapToGrid w:val="0"/>
        <w:spacing w:before="120" w:beforeLines="50" w:after="50"/>
        <w:rPr>
          <w:rFonts w:hint="eastAsia" w:ascii="宋体" w:hAnsi="宋体"/>
          <w:bCs/>
          <w:color w:val="auto"/>
          <w:sz w:val="24"/>
          <w:szCs w:val="20"/>
          <w:highlight w:val="none"/>
        </w:rPr>
      </w:pPr>
    </w:p>
    <w:p w14:paraId="3B36AD5E">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417B0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41B9D2C4">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FE6982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52810ED5">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388D0EFA">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5A3AC8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0DA56002">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6E69C14D">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C7D3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7653FC45">
      <w:pPr>
        <w:snapToGrid w:val="0"/>
        <w:spacing w:before="120" w:beforeLines="50" w:after="50"/>
        <w:ind w:firstLine="4800" w:firstLineChars="16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年    月    日</w:t>
      </w:r>
    </w:p>
    <w:p w14:paraId="044096DD">
      <w:pPr>
        <w:snapToGrid w:val="0"/>
        <w:spacing w:before="120" w:beforeLines="50" w:after="50" w:line="360" w:lineRule="auto"/>
        <w:ind w:left="142" w:firstLine="643" w:firstLineChars="200"/>
        <w:jc w:val="left"/>
        <w:rPr>
          <w:rFonts w:hint="eastAsia" w:ascii="宋体" w:hAnsi="宋体"/>
          <w:b/>
          <w:bCs/>
          <w:color w:val="auto"/>
          <w:sz w:val="32"/>
          <w:szCs w:val="32"/>
          <w:highlight w:val="none"/>
        </w:rPr>
        <w:sectPr>
          <w:pgSz w:w="11910" w:h="16840"/>
          <w:pgMar w:top="1340" w:right="1500" w:bottom="280" w:left="1680" w:header="720" w:footer="720" w:gutter="0"/>
          <w:cols w:space="720" w:num="1"/>
          <w:vAlign w:val="top"/>
          <w:docGrid w:linePitch="285" w:charSpace="0"/>
        </w:sectPr>
      </w:pPr>
    </w:p>
    <w:p w14:paraId="37CABAD7">
      <w:pPr>
        <w:jc w:val="center"/>
        <w:rPr>
          <w:rFonts w:hint="eastAsia" w:ascii="仿宋_GB2312" w:hAnsi="仿宋" w:eastAsia="仿宋_GB2312" w:cs="仿宋_GB2312"/>
          <w:b/>
          <w:color w:val="auto"/>
          <w:kern w:val="0"/>
          <w:sz w:val="28"/>
          <w:szCs w:val="28"/>
          <w:highlight w:val="none"/>
          <w:lang w:bidi="ar-SA"/>
        </w:rPr>
      </w:pPr>
      <w:r>
        <w:rPr>
          <w:rFonts w:hint="eastAsia" w:ascii="仿宋_GB2312" w:hAnsi="仿宋" w:eastAsia="仿宋_GB2312" w:cs="仿宋_GB2312"/>
          <w:b/>
          <w:color w:val="auto"/>
          <w:kern w:val="0"/>
          <w:sz w:val="28"/>
          <w:szCs w:val="28"/>
          <w:highlight w:val="none"/>
          <w:lang w:bidi="ar-SA"/>
        </w:rPr>
        <w:t>商务技术文件目录</w:t>
      </w:r>
    </w:p>
    <w:p w14:paraId="7BC9EC0F">
      <w:pPr>
        <w:jc w:val="center"/>
        <w:rPr>
          <w:rFonts w:hint="eastAsia" w:ascii="仿宋_GB2312" w:hAnsi="仿宋" w:eastAsia="仿宋_GB2312" w:cs="仿宋_GB2312"/>
          <w:b/>
          <w:color w:val="auto"/>
          <w:kern w:val="0"/>
          <w:sz w:val="28"/>
          <w:szCs w:val="28"/>
          <w:highlight w:val="none"/>
          <w:lang w:bidi="ar-SA"/>
        </w:rPr>
      </w:pPr>
    </w:p>
    <w:p w14:paraId="2FE4FC0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一、无串标行为承诺函………………………………………………………（页码）</w:t>
      </w:r>
    </w:p>
    <w:p w14:paraId="0542D9B2">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二、法定代表人身份证明及法定代表人有效身份证正反面复印件………（页码）</w:t>
      </w:r>
    </w:p>
    <w:p w14:paraId="37767BD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三、法定代表人授权委托书（如有委托时）………………………………（页码）</w:t>
      </w:r>
    </w:p>
    <w:p w14:paraId="7B9C4E6E">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四、商务条款偏离表</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104BDA82">
      <w:pPr>
        <w:pStyle w:val="59"/>
        <w:spacing w:line="360" w:lineRule="auto"/>
        <w:ind w:left="0" w:firstLine="0" w:firstLineChars="0"/>
        <w:rPr>
          <w:rFonts w:hint="eastAsia" w:ascii="宋体" w:hAnsi="宋体" w:eastAsia="宋体" w:cs="宋体"/>
          <w:color w:val="auto"/>
          <w:highlight w:val="none"/>
          <w:lang w:bidi="ar-SA"/>
        </w:rPr>
      </w:pPr>
      <w:bookmarkStart w:id="109" w:name="OLE_LINK5"/>
      <w:bookmarkStart w:id="110" w:name="OLE_LINK7"/>
      <w:bookmarkStart w:id="111" w:name="OLE_LINK6"/>
      <w:r>
        <w:rPr>
          <w:rFonts w:hint="eastAsia" w:ascii="宋体" w:hAnsi="宋体" w:eastAsia="宋体" w:cs="宋体"/>
          <w:color w:val="auto"/>
          <w:highlight w:val="none"/>
          <w:lang w:bidi="ar-SA"/>
        </w:rPr>
        <w:t>五、项目管理机构配备情况</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C0F0DB4">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val="en-US" w:eastAsia="zh-CN" w:bidi="ar-SA"/>
        </w:rPr>
        <w:t>六、</w:t>
      </w:r>
      <w:r>
        <w:rPr>
          <w:rFonts w:hint="eastAsia" w:ascii="宋体" w:hAnsi="宋体" w:eastAsia="宋体" w:cs="宋体"/>
          <w:color w:val="auto"/>
          <w:highlight w:val="none"/>
          <w:lang w:bidi="ar-SA"/>
        </w:rPr>
        <w:t>供应商类似业绩的证明文件（如有）</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DE8E238">
      <w:pPr>
        <w:snapToGrid w:val="0"/>
        <w:spacing w:line="360" w:lineRule="auto"/>
        <w:rPr>
          <w:rFonts w:hint="eastAsia" w:ascii="宋体" w:hAnsi="宋体" w:cs="宋体"/>
          <w:color w:val="auto"/>
          <w:sz w:val="24"/>
          <w:highlight w:val="none"/>
          <w:lang w:bidi="ar-SA"/>
        </w:rPr>
      </w:pPr>
      <w:r>
        <w:rPr>
          <w:rFonts w:hint="eastAsia" w:ascii="宋体" w:hAnsi="宋体" w:cs="宋体"/>
          <w:color w:val="auto"/>
          <w:sz w:val="24"/>
          <w:highlight w:val="none"/>
          <w:lang w:bidi="ar-SA"/>
        </w:rPr>
        <w:t>七、竞标技术服务偏离表</w:t>
      </w:r>
      <w:r>
        <w:rPr>
          <w:rFonts w:hint="eastAsia" w:ascii="宋体" w:hAnsi="宋体" w:cs="宋体"/>
          <w:color w:val="auto"/>
          <w:sz w:val="24"/>
          <w:highlight w:val="none"/>
          <w:lang w:val="zh-CN" w:eastAsia="zh-CN" w:bidi="ar-SA"/>
        </w:rPr>
        <w:t>………………………………</w:t>
      </w:r>
      <w:r>
        <w:rPr>
          <w:rFonts w:hint="eastAsia" w:ascii="宋体" w:hAnsi="宋体" w:cs="宋体"/>
          <w:color w:val="auto"/>
          <w:sz w:val="24"/>
          <w:highlight w:val="none"/>
          <w:lang w:bidi="ar-SA"/>
        </w:rPr>
        <w:t>……………………（页码）</w:t>
      </w:r>
    </w:p>
    <w:bookmarkEnd w:id="109"/>
    <w:bookmarkEnd w:id="110"/>
    <w:bookmarkEnd w:id="111"/>
    <w:p w14:paraId="40353F47">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八、施工组织设计或施工方案………………………………………………（页码）</w:t>
      </w:r>
    </w:p>
    <w:p w14:paraId="6183C576">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九、除磋商文件规定必须提供以外，供应商认为需要提供的其他证明材料</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highlight w:val="none"/>
          <w:lang w:bidi="ar-SA"/>
        </w:rPr>
        <w:t>………………………………………………………………………（页码）</w:t>
      </w:r>
    </w:p>
    <w:p w14:paraId="131B5463">
      <w:pPr>
        <w:spacing w:line="360" w:lineRule="auto"/>
        <w:rPr>
          <w:rFonts w:hint="eastAsia" w:ascii="仿宋_GB2312" w:hAnsi="仿宋" w:eastAsia="仿宋_GB2312" w:cs="仿宋_GB2312"/>
          <w:b/>
          <w:bCs/>
          <w:color w:val="auto"/>
          <w:sz w:val="24"/>
          <w:highlight w:val="none"/>
          <w:lang w:bidi="ar-SA"/>
        </w:rPr>
      </w:pPr>
    </w:p>
    <w:p w14:paraId="2D74B17E">
      <w:pPr>
        <w:spacing w:line="360" w:lineRule="auto"/>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b/>
          <w:bCs/>
          <w:color w:val="auto"/>
          <w:sz w:val="24"/>
          <w:highlight w:val="none"/>
          <w:lang w:bidi="ar-SA"/>
        </w:rPr>
        <w:t>注：以上目录是基本格式要求，各供应商可根据自身情况进一步向下增加内容或细化。</w:t>
      </w:r>
    </w:p>
    <w:p w14:paraId="126AF0B7">
      <w:pPr>
        <w:spacing w:line="400" w:lineRule="exact"/>
        <w:rPr>
          <w:rFonts w:hint="eastAsia" w:ascii="仿宋_GB2312" w:hAnsi="仿宋_GB2312" w:eastAsia="仿宋_GB2312" w:cs="仿宋_GB2312"/>
          <w:color w:val="auto"/>
          <w:sz w:val="32"/>
          <w:szCs w:val="32"/>
          <w:highlight w:val="none"/>
          <w:lang w:bidi="ar-SA"/>
        </w:rPr>
      </w:pPr>
    </w:p>
    <w:p w14:paraId="5027CEB0">
      <w:pPr>
        <w:spacing w:line="520" w:lineRule="exact"/>
        <w:ind w:firstLine="880" w:firstLineChars="200"/>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一、无串标行为承诺函</w:t>
      </w:r>
    </w:p>
    <w:p w14:paraId="394D4D00">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p>
    <w:p w14:paraId="08D601CB">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无串通竞标行为的承诺函</w:t>
      </w:r>
    </w:p>
    <w:p w14:paraId="2793C648">
      <w:pPr>
        <w:spacing w:line="520" w:lineRule="exact"/>
        <w:ind w:firstLine="640" w:firstLineChars="200"/>
        <w:rPr>
          <w:rFonts w:hint="eastAsia" w:ascii="仿宋_GB2312" w:hAnsi="仿宋_GB2312" w:eastAsia="仿宋_GB2312" w:cs="仿宋_GB2312"/>
          <w:color w:val="auto"/>
          <w:sz w:val="32"/>
          <w:szCs w:val="32"/>
          <w:highlight w:val="none"/>
          <w:lang w:bidi="ar-SA"/>
        </w:rPr>
      </w:pPr>
    </w:p>
    <w:p w14:paraId="112E33E4">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一、我方承诺无下列相互串通竞标的情形：</w:t>
      </w:r>
    </w:p>
    <w:p w14:paraId="077A447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w:t>
      </w:r>
      <w:r>
        <w:rPr>
          <w:rFonts w:hint="eastAsia" w:ascii="宋体" w:hAnsi="宋体" w:cs="仿宋_GB2312"/>
          <w:color w:val="auto"/>
          <w:spacing w:val="-6"/>
          <w:sz w:val="24"/>
          <w:highlight w:val="none"/>
          <w:lang w:bidi="ar-SA"/>
        </w:rPr>
        <w:t>不同供应商的响应文件由同一单位或者个人编制；或者不同供应商报名的IP地址一致的；或者编制响应文件硬件设备CPU编号、硬盘编号、网卡地址一致的情况。</w:t>
      </w:r>
      <w:r>
        <w:rPr>
          <w:rFonts w:hint="eastAsia" w:ascii="宋体" w:hAnsi="宋体" w:cs="仿宋_GB2312"/>
          <w:color w:val="auto"/>
          <w:sz w:val="24"/>
          <w:highlight w:val="none"/>
          <w:lang w:bidi="ar-SA"/>
        </w:rPr>
        <w:t xml:space="preserve"> </w:t>
      </w:r>
    </w:p>
    <w:p w14:paraId="2FCAE93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2.不同供应商委托同一单位或者个人办理竞标事宜；</w:t>
      </w:r>
    </w:p>
    <w:p w14:paraId="2420390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3.不同供应商的响应文件载明的项目管理员为同一个人；</w:t>
      </w:r>
    </w:p>
    <w:p w14:paraId="0EF4B1A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4.不</w:t>
      </w:r>
      <w:r>
        <w:rPr>
          <w:rFonts w:hint="eastAsia" w:ascii="宋体" w:hAnsi="宋体" w:cs="仿宋_GB2312"/>
          <w:color w:val="auto"/>
          <w:spacing w:val="-6"/>
          <w:sz w:val="24"/>
          <w:highlight w:val="none"/>
          <w:lang w:bidi="ar-SA"/>
        </w:rPr>
        <w:t>同供应商的响应文件异常一致或者响应报价呈规律性差异；</w:t>
      </w:r>
    </w:p>
    <w:p w14:paraId="6AE8D664">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5.不同供应商的响应文件相互混装；</w:t>
      </w:r>
    </w:p>
    <w:p w14:paraId="7AA14FA5">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6.不同供应商的磋商保证金从同一单位或者个人账户转出。</w:t>
      </w:r>
    </w:p>
    <w:p w14:paraId="17E52630">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二、我方承诺无下列恶意串通的情形：</w:t>
      </w:r>
    </w:p>
    <w:p w14:paraId="6746F3F2">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1.供应商直接或者间接从采购人或者采购代理机构处获得其他供应商的相关信息并修改其响应文件；</w:t>
      </w:r>
    </w:p>
    <w:p w14:paraId="6C20D8B8">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2.供应商按照采购人或者采购代理机构的授意撤换、修改响应文件；</w:t>
      </w:r>
    </w:p>
    <w:p w14:paraId="180497E9">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3.供</w:t>
      </w:r>
      <w:r>
        <w:rPr>
          <w:rFonts w:hint="eastAsia" w:ascii="宋体" w:hAnsi="宋体" w:cs="仿宋_GB2312"/>
          <w:color w:val="auto"/>
          <w:spacing w:val="-6"/>
          <w:sz w:val="24"/>
          <w:highlight w:val="none"/>
          <w:lang w:bidi="ar-SA"/>
        </w:rPr>
        <w:t>应商之间协商报价、技术方案等响应文件的实质性内容；</w:t>
      </w:r>
    </w:p>
    <w:p w14:paraId="35EB7117">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4.属于同一集团、协会、商会等组织成员的供应商按照该组织要求协同参加政府采购活动；</w:t>
      </w:r>
    </w:p>
    <w:p w14:paraId="63B1CD2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5.供应商之间事先约定一致抬高或者压低响应报价，或者在竞争性磋商项目中事先约定轮流以高价位或者低价位成交，或者事先约定由某一特定供应商成交，然后再参加竞标；</w:t>
      </w:r>
    </w:p>
    <w:p w14:paraId="4CE10C3D">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6.供应商之间商定部分供应商放弃参加政府采购活动或者放弃成交；</w:t>
      </w:r>
    </w:p>
    <w:p w14:paraId="43BCAA11">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7.供应商与采购人或者采购代理机构之间、供应商相互之间，为</w:t>
      </w:r>
      <w:r>
        <w:rPr>
          <w:rFonts w:hint="eastAsia" w:ascii="宋体" w:hAnsi="宋体" w:cs="仿宋_GB2312"/>
          <w:color w:val="auto"/>
          <w:spacing w:val="-6"/>
          <w:sz w:val="24"/>
          <w:highlight w:val="none"/>
          <w:lang w:bidi="ar-SA"/>
        </w:rPr>
        <w:t>谋求特定供应商成交或者排斥其他供应商的其他串通行为。</w:t>
      </w:r>
    </w:p>
    <w:p w14:paraId="4B3B6864">
      <w:pPr>
        <w:spacing w:line="360" w:lineRule="auto"/>
        <w:ind w:firstLine="480" w:firstLineChars="200"/>
        <w:contextualSpacing/>
        <w:rPr>
          <w:rFonts w:hint="eastAsia" w:ascii="宋体" w:hAnsi="宋体" w:cs="仿宋_GB2312"/>
          <w:color w:val="auto"/>
          <w:sz w:val="24"/>
          <w:highlight w:val="none"/>
          <w:lang w:bidi="ar-SA"/>
        </w:rPr>
      </w:pPr>
    </w:p>
    <w:p w14:paraId="5F9D848C">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以上情形一经核查属实，我方愿意承担一切后果，并不再寻求任何旨在减轻或者免除法律责任的辩解。</w:t>
      </w:r>
    </w:p>
    <w:p w14:paraId="2FE09690">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D3109">
      <w:pPr>
        <w:spacing w:line="520" w:lineRule="exact"/>
        <w:ind w:left="239" w:leftChars="114" w:firstLine="6120" w:firstLineChars="255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仿宋_GB2312" w:hAnsi="仿宋" w:eastAsia="仿宋_GB2312" w:cs="仿宋_GB2312"/>
          <w:color w:val="auto"/>
          <w:kern w:val="0"/>
          <w:sz w:val="24"/>
          <w:highlight w:val="none"/>
          <w:lang w:val="zh-CN" w:eastAsia="zh-CN" w:bidi="ar-SA"/>
        </w:rPr>
        <w:t xml:space="preserve">日期：  年  月   日   </w:t>
      </w:r>
      <w:r>
        <w:rPr>
          <w:rFonts w:hint="eastAsia" w:ascii="宋体" w:hAnsi="宋体"/>
          <w:b/>
          <w:bCs/>
          <w:color w:val="auto"/>
          <w:sz w:val="32"/>
          <w:szCs w:val="32"/>
          <w:highlight w:val="none"/>
        </w:rPr>
        <w:br w:type="page"/>
      </w:r>
      <w:r>
        <w:rPr>
          <w:rFonts w:hint="eastAsia" w:ascii="仿宋" w:hAnsi="仿宋" w:eastAsia="仿宋" w:cs="仿宋_GB2312"/>
          <w:b/>
          <w:color w:val="auto"/>
          <w:sz w:val="30"/>
          <w:szCs w:val="30"/>
          <w:highlight w:val="none"/>
          <w:lang w:bidi="ar-SA"/>
        </w:rPr>
        <w:t>二、法定代表人身份证明及法定代表人有效身份证正反面复印件</w:t>
      </w:r>
    </w:p>
    <w:p w14:paraId="22D991A2">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bCs/>
          <w:color w:val="auto"/>
          <w:sz w:val="44"/>
          <w:szCs w:val="44"/>
          <w:highlight w:val="none"/>
          <w:lang w:bidi="ar-SA"/>
        </w:rPr>
        <w:t>法定代表人证明书</w:t>
      </w:r>
    </w:p>
    <w:p w14:paraId="52A2F062">
      <w:pPr>
        <w:spacing w:line="360" w:lineRule="auto"/>
        <w:ind w:left="540"/>
        <w:contextualSpacing/>
        <w:rPr>
          <w:rFonts w:hint="eastAsia" w:ascii="仿宋_GB2312" w:hAnsi="仿宋_GB2312" w:eastAsia="仿宋_GB2312" w:cs="仿宋_GB2312"/>
          <w:color w:val="auto"/>
          <w:sz w:val="32"/>
          <w:szCs w:val="32"/>
          <w:highlight w:val="none"/>
          <w:lang w:bidi="ar-SA"/>
        </w:rPr>
      </w:pPr>
    </w:p>
    <w:p w14:paraId="7244CA8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w:t>
      </w:r>
      <w:r>
        <w:rPr>
          <w:rFonts w:hint="eastAsia" w:ascii="宋体" w:hAnsi="宋体" w:cs="仿宋_GB2312"/>
          <w:color w:val="auto"/>
          <w:sz w:val="24"/>
          <w:highlight w:val="none"/>
          <w:u w:val="single"/>
          <w:lang w:bidi="ar-SA"/>
        </w:rPr>
        <w:t xml:space="preserve">                                                        </w:t>
      </w:r>
    </w:p>
    <w:p w14:paraId="1C5E289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地    址：</w:t>
      </w:r>
      <w:r>
        <w:rPr>
          <w:rFonts w:hint="eastAsia" w:ascii="宋体" w:hAnsi="宋体" w:cs="仿宋_GB2312"/>
          <w:color w:val="auto"/>
          <w:sz w:val="24"/>
          <w:highlight w:val="none"/>
          <w:u w:val="single"/>
          <w:lang w:bidi="ar-SA"/>
        </w:rPr>
        <w:t xml:space="preserve">                                                        </w:t>
      </w:r>
    </w:p>
    <w:p w14:paraId="275FBD0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姓    名：</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性     别：</w:t>
      </w:r>
      <w:r>
        <w:rPr>
          <w:rFonts w:hint="eastAsia" w:ascii="宋体" w:hAnsi="宋体" w:cs="仿宋_GB2312"/>
          <w:color w:val="auto"/>
          <w:sz w:val="24"/>
          <w:highlight w:val="none"/>
          <w:u w:val="single"/>
          <w:lang w:bidi="ar-SA"/>
        </w:rPr>
        <w:t xml:space="preserve">                </w:t>
      </w:r>
    </w:p>
    <w:p w14:paraId="1F1963F1">
      <w:pPr>
        <w:spacing w:line="360" w:lineRule="auto"/>
        <w:ind w:left="540"/>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年    龄：</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职     务：</w:t>
      </w:r>
      <w:r>
        <w:rPr>
          <w:rFonts w:hint="eastAsia" w:ascii="宋体" w:hAnsi="宋体" w:cs="仿宋_GB2312"/>
          <w:color w:val="auto"/>
          <w:sz w:val="24"/>
          <w:highlight w:val="none"/>
          <w:u w:val="single"/>
          <w:lang w:bidi="ar-SA"/>
        </w:rPr>
        <w:t xml:space="preserve">                </w:t>
      </w:r>
    </w:p>
    <w:p w14:paraId="3A8E8CB2">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身份证号码：</w:t>
      </w:r>
      <w:r>
        <w:rPr>
          <w:rFonts w:hint="eastAsia" w:ascii="宋体" w:hAnsi="宋体" w:cs="仿宋_GB2312"/>
          <w:color w:val="auto"/>
          <w:sz w:val="24"/>
          <w:highlight w:val="none"/>
          <w:u w:val="single"/>
          <w:lang w:bidi="ar-SA"/>
        </w:rPr>
        <w:t xml:space="preserve">                                        </w:t>
      </w:r>
    </w:p>
    <w:p w14:paraId="4E56273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（供应商名称）</w:t>
      </w:r>
      <w:r>
        <w:rPr>
          <w:rFonts w:hint="eastAsia" w:ascii="宋体" w:hAnsi="宋体" w:cs="仿宋_GB2312"/>
          <w:color w:val="auto"/>
          <w:sz w:val="24"/>
          <w:highlight w:val="none"/>
          <w:lang w:bidi="ar-SA"/>
        </w:rPr>
        <w:t>的法定代表人。</w:t>
      </w:r>
    </w:p>
    <w:p w14:paraId="167E9CE6">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特此证明。</w:t>
      </w:r>
    </w:p>
    <w:p w14:paraId="676EC76F">
      <w:pPr>
        <w:spacing w:line="360" w:lineRule="auto"/>
        <w:ind w:left="540"/>
        <w:contextualSpacing/>
        <w:rPr>
          <w:rFonts w:hint="eastAsia" w:ascii="宋体" w:hAnsi="宋体" w:cs="仿宋_GB2312"/>
          <w:color w:val="auto"/>
          <w:sz w:val="24"/>
          <w:highlight w:val="none"/>
          <w:lang w:bidi="ar-SA"/>
        </w:rPr>
      </w:pPr>
    </w:p>
    <w:p w14:paraId="0740DF0C">
      <w:pPr>
        <w:spacing w:line="360" w:lineRule="auto"/>
        <w:ind w:left="540"/>
        <w:contextualSpacing/>
        <w:rPr>
          <w:rFonts w:hint="eastAsia" w:ascii="宋体" w:hAnsi="宋体" w:cs="仿宋_GB2312"/>
          <w:color w:val="auto"/>
          <w:sz w:val="24"/>
          <w:highlight w:val="none"/>
          <w:lang w:bidi="ar-SA"/>
        </w:rPr>
      </w:pPr>
    </w:p>
    <w:p w14:paraId="65F23A52">
      <w:pPr>
        <w:spacing w:line="360" w:lineRule="auto"/>
        <w:ind w:left="540"/>
        <w:contextualSpacing/>
        <w:rPr>
          <w:rFonts w:hint="eastAsia" w:ascii="宋体" w:hAnsi="宋体" w:cs="仿宋_GB2312"/>
          <w:color w:val="auto"/>
          <w:sz w:val="24"/>
          <w:highlight w:val="none"/>
          <w:lang w:bidi="ar-SA"/>
        </w:rPr>
      </w:pPr>
    </w:p>
    <w:p w14:paraId="7E2A5C5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附件：法定代表人有效身份证正反面复印件</w:t>
      </w:r>
    </w:p>
    <w:p w14:paraId="64E33E28">
      <w:pPr>
        <w:spacing w:line="360" w:lineRule="auto"/>
        <w:ind w:left="540"/>
        <w:contextualSpacing/>
        <w:rPr>
          <w:rFonts w:hint="eastAsia" w:ascii="宋体" w:hAnsi="宋体" w:cs="仿宋_GB2312"/>
          <w:color w:val="auto"/>
          <w:sz w:val="24"/>
          <w:highlight w:val="none"/>
          <w:lang w:bidi="ar-SA"/>
        </w:rPr>
      </w:pPr>
    </w:p>
    <w:p w14:paraId="1893DDE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E4D7EFD">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393F60B6">
      <w:pPr>
        <w:spacing w:line="360" w:lineRule="auto"/>
        <w:contextualSpacing/>
        <w:jc w:val="left"/>
        <w:rPr>
          <w:rFonts w:hint="eastAsia" w:ascii="宋体" w:hAnsi="宋体" w:cs="仿宋_GB2312"/>
          <w:color w:val="auto"/>
          <w:sz w:val="24"/>
          <w:highlight w:val="none"/>
          <w:lang w:bidi="ar-SA"/>
        </w:rPr>
      </w:pPr>
    </w:p>
    <w:p w14:paraId="5756B54A">
      <w:pPr>
        <w:spacing w:line="360" w:lineRule="auto"/>
        <w:contextualSpacing/>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注：1.自然人竞标的无需提供，联合体竞标的只需牵头人出具。</w:t>
      </w:r>
    </w:p>
    <w:p w14:paraId="04E2532A">
      <w:pPr>
        <w:spacing w:line="360" w:lineRule="auto"/>
        <w:ind w:firstLine="480" w:firstLineChars="200"/>
        <w:contextualSpacing/>
        <w:jc w:val="left"/>
        <w:rPr>
          <w:rFonts w:hint="eastAsia" w:ascii="宋体" w:hAnsi="宋体" w:cs="仿宋_GB2312"/>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558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121ED62">
            <w:pPr>
              <w:spacing w:line="360" w:lineRule="auto"/>
              <w:rPr>
                <w:rFonts w:hint="eastAsia" w:ascii="宋体"/>
                <w:b/>
                <w:color w:val="auto"/>
                <w:sz w:val="24"/>
                <w:highlight w:val="none"/>
              </w:rPr>
            </w:pPr>
          </w:p>
          <w:p w14:paraId="74352649">
            <w:pPr>
              <w:spacing w:line="360" w:lineRule="auto"/>
              <w:rPr>
                <w:rFonts w:hint="eastAsia" w:ascii="宋体"/>
                <w:b/>
                <w:color w:val="auto"/>
                <w:sz w:val="24"/>
                <w:highlight w:val="none"/>
              </w:rPr>
            </w:pPr>
            <w:r>
              <w:rPr>
                <w:rFonts w:hint="eastAsia" w:ascii="宋体"/>
                <w:b/>
                <w:color w:val="auto"/>
                <w:sz w:val="24"/>
                <w:highlight w:val="none"/>
              </w:rPr>
              <w:t>法定代</w:t>
            </w:r>
            <w:r>
              <w:rPr>
                <w:rFonts w:hint="eastAsia" w:ascii="宋体"/>
                <w:b/>
                <w:color w:val="auto"/>
                <w:sz w:val="24"/>
                <w:highlight w:val="none"/>
                <w:lang w:eastAsia="zh-CN"/>
              </w:rPr>
              <w:t>表人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2BF52C57">
      <w:pPr>
        <w:spacing w:line="360" w:lineRule="auto"/>
        <w:ind w:firstLine="482" w:firstLineChars="200"/>
        <w:contextualSpacing/>
        <w:jc w:val="left"/>
        <w:rPr>
          <w:rFonts w:hint="eastAsia" w:ascii="仿宋_GB2312" w:hAnsi="仿宋_GB2312" w:eastAsia="仿宋_GB2312" w:cs="仿宋_GB2312"/>
          <w:b/>
          <w:color w:val="auto"/>
          <w:sz w:val="32"/>
          <w:szCs w:val="32"/>
          <w:highlight w:val="none"/>
          <w:lang w:bidi="ar-SA"/>
        </w:rPr>
      </w:pPr>
      <w:r>
        <w:rPr>
          <w:rFonts w:hint="eastAsia" w:hAnsi="宋体"/>
          <w:b/>
          <w:color w:val="auto"/>
          <w:sz w:val="24"/>
          <w:highlight w:val="none"/>
        </w:rPr>
        <w:t>附件：</w:t>
      </w:r>
    </w:p>
    <w:p w14:paraId="556A4387">
      <w:pPr>
        <w:adjustRightInd w:val="0"/>
        <w:snapToGrid w:val="0"/>
        <w:spacing w:line="300" w:lineRule="auto"/>
        <w:jc w:val="left"/>
        <w:rPr>
          <w:rFonts w:hint="eastAsia" w:ascii="宋体" w:hAnsi="宋体"/>
          <w:b/>
          <w:color w:val="auto"/>
          <w:szCs w:val="21"/>
          <w:highlight w:val="none"/>
        </w:rPr>
      </w:pPr>
    </w:p>
    <w:p w14:paraId="2F48E501">
      <w:pPr>
        <w:spacing w:line="520" w:lineRule="exact"/>
        <w:ind w:firstLine="88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三、法定代表人授权委托书</w:t>
      </w:r>
    </w:p>
    <w:p w14:paraId="21CB66D6">
      <w:pPr>
        <w:spacing w:line="500" w:lineRule="exact"/>
        <w:jc w:val="center"/>
        <w:rPr>
          <w:rFonts w:hint="eastAsia" w:ascii="方正小标宋简体" w:hAnsi="方正小标宋简体" w:eastAsia="方正小标宋简体" w:cs="方正小标宋简体"/>
          <w:color w:val="auto"/>
          <w:sz w:val="44"/>
          <w:szCs w:val="44"/>
          <w:highlight w:val="none"/>
          <w:lang w:bidi="ar-SA"/>
        </w:rPr>
      </w:pPr>
    </w:p>
    <w:p w14:paraId="03D5E744">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授权委托书（非联合体竞标格式）</w:t>
      </w:r>
    </w:p>
    <w:p w14:paraId="4189EA17">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（如有委托时）</w:t>
      </w:r>
    </w:p>
    <w:p w14:paraId="29F03E02">
      <w:pPr>
        <w:spacing w:line="520" w:lineRule="exact"/>
        <w:rPr>
          <w:rFonts w:hint="eastAsia" w:ascii="仿宋_GB2312" w:hAnsi="仿宋_GB2312" w:eastAsia="仿宋_GB2312" w:cs="仿宋_GB2312"/>
          <w:color w:val="auto"/>
          <w:sz w:val="32"/>
          <w:szCs w:val="32"/>
          <w:highlight w:val="none"/>
          <w:lang w:bidi="ar-SA"/>
        </w:rPr>
      </w:pPr>
    </w:p>
    <w:p w14:paraId="233A8BF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致：</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lang w:bidi="ar-SA"/>
        </w:rPr>
        <w:t>：</w:t>
      </w:r>
    </w:p>
    <w:p w14:paraId="672B1442">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我</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 xml:space="preserve">  （供应商名称）  </w:t>
      </w:r>
      <w:r>
        <w:rPr>
          <w:rFonts w:hint="eastAsia" w:ascii="宋体" w:hAnsi="宋体" w:cs="仿宋_GB2312"/>
          <w:color w:val="auto"/>
          <w:sz w:val="24"/>
          <w:highlight w:val="none"/>
          <w:lang w:bidi="ar-SA"/>
        </w:rPr>
        <w:t>的（</w:t>
      </w:r>
      <w:r>
        <w:rPr>
          <w:rFonts w:hint="eastAsia" w:ascii="宋体" w:hAnsi="宋体" w:cs="仿宋_GB2312"/>
          <w:color w:val="auto"/>
          <w:sz w:val="24"/>
          <w:highlight w:val="none"/>
          <w:u w:val="single"/>
          <w:lang w:bidi="ar-SA"/>
        </w:rPr>
        <w:t>□法定代表人/□负责人/□自然人本人</w:t>
      </w:r>
      <w:r>
        <w:rPr>
          <w:rFonts w:hint="eastAsia" w:ascii="宋体" w:hAnsi="宋体" w:cs="仿宋_GB2312"/>
          <w:color w:val="auto"/>
          <w:sz w:val="24"/>
          <w:highlight w:val="none"/>
          <w:lang w:bidi="ar-SA"/>
        </w:rPr>
        <w:t>），现授权</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以我方的名义参加</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项目的竞标活动，并代表我方全权办理针对上述项目的所有采购程序和环节的具体事务和签署相关文件。</w:t>
      </w:r>
    </w:p>
    <w:p w14:paraId="4824929D">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我方对委托代理人的签字事项负全部责任。</w:t>
      </w:r>
    </w:p>
    <w:p w14:paraId="4A320D4F">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本授权书自签署之日起生效，在撤销授权的书面通知以前，本授权书一直有效。委托代理人在授权书有效期内签署的所有文件不因授权的撤销而失效。</w:t>
      </w:r>
    </w:p>
    <w:p w14:paraId="4AC77B38">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委托代理人无转委托权，特此委托。</w:t>
      </w:r>
    </w:p>
    <w:p w14:paraId="10599A9A">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附：法定代表人身份证明书及委托代理人有效身份证正反面复印件</w:t>
      </w:r>
    </w:p>
    <w:p w14:paraId="55930756">
      <w:pPr>
        <w:spacing w:line="360" w:lineRule="auto"/>
        <w:rPr>
          <w:rFonts w:hint="eastAsia" w:ascii="宋体" w:hAnsi="宋体" w:cs="仿宋_GB2312"/>
          <w:color w:val="auto"/>
          <w:sz w:val="24"/>
          <w:highlight w:val="none"/>
          <w:lang w:bidi="ar-SA"/>
        </w:rPr>
      </w:pPr>
    </w:p>
    <w:p w14:paraId="34B760C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委托代理人（签字）：         法定代表人（签字或盖章）：                    </w:t>
      </w:r>
    </w:p>
    <w:p w14:paraId="40773AB6">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委托代理人身份证号码：                              </w:t>
      </w:r>
    </w:p>
    <w:p w14:paraId="1B7C75BE">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p>
    <w:p w14:paraId="13B11590">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r>
        <w:rPr>
          <w:rFonts w:hint="eastAsia" w:ascii="仿宋_GB2312" w:hAnsi="仿宋" w:eastAsia="仿宋_GB2312" w:cs="仿宋_GB2312"/>
          <w:color w:val="auto"/>
          <w:kern w:val="0"/>
          <w:sz w:val="24"/>
          <w:highlight w:val="none"/>
          <w:lang w:bidi="ar-SA"/>
        </w:rPr>
        <w:t>供应商名称（电子签章）：</w:t>
      </w:r>
    </w:p>
    <w:p w14:paraId="08D8C753">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512DE3E0">
      <w:pPr>
        <w:spacing w:line="360" w:lineRule="auto"/>
        <w:rPr>
          <w:rFonts w:hint="eastAsia" w:ascii="宋体" w:hAnsi="宋体" w:cs="仿宋_GB2312"/>
          <w:color w:val="auto"/>
          <w:sz w:val="24"/>
          <w:highlight w:val="none"/>
          <w:lang w:bidi="ar-SA"/>
        </w:rPr>
      </w:pPr>
    </w:p>
    <w:p w14:paraId="2CE3827B">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 法定代表人必须在授权委托书上亲笔签字或盖章，委托代理人必须在授权委托书上亲笔签字，</w:t>
      </w:r>
      <w:r>
        <w:rPr>
          <w:rFonts w:hint="eastAsia" w:ascii="宋体" w:hAnsi="宋体" w:cs="仿宋_GB2312"/>
          <w:b/>
          <w:color w:val="auto"/>
          <w:sz w:val="24"/>
          <w:highlight w:val="none"/>
          <w:lang w:bidi="ar-SA"/>
        </w:rPr>
        <w:t>否则其响应文件按无效响应处理。</w:t>
      </w:r>
    </w:p>
    <w:p w14:paraId="691A6435">
      <w:pPr>
        <w:spacing w:line="360" w:lineRule="auto"/>
        <w:ind w:firstLine="480" w:firstLineChars="200"/>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ACA8643">
      <w:pPr>
        <w:spacing w:line="360" w:lineRule="auto"/>
        <w:ind w:firstLine="480" w:firstLineChars="200"/>
        <w:jc w:val="left"/>
        <w:rPr>
          <w:rFonts w:hint="eastAsia" w:ascii="仿宋_GB2312" w:hAnsi="仿宋_GB2312" w:eastAsia="仿宋_GB2312" w:cs="仿宋_GB2312"/>
          <w:color w:val="auto"/>
          <w:szCs w:val="21"/>
          <w:highlight w:val="none"/>
          <w:lang w:bidi="ar-SA"/>
        </w:rPr>
      </w:pPr>
      <w:r>
        <w:rPr>
          <w:rFonts w:hint="eastAsia" w:ascii="宋体" w:hAnsi="宋体" w:cs="仿宋_GB2312"/>
          <w:color w:val="auto"/>
          <w:sz w:val="24"/>
          <w:highlight w:val="none"/>
          <w:lang w:bidi="ar-SA"/>
        </w:rPr>
        <w:t>3. 法人、其他组织竞标时“我方”是指“我单位”，自然人竞标时“我方”是指“本人”。</w:t>
      </w:r>
    </w:p>
    <w:p w14:paraId="243CBF36">
      <w:pPr>
        <w:snapToGrid w:val="0"/>
        <w:spacing w:line="360" w:lineRule="auto"/>
        <w:rPr>
          <w:rFonts w:hint="eastAsia" w:ascii="宋体" w:hAnsi="宋体"/>
          <w:b/>
          <w:bCs/>
          <w:color w:val="auto"/>
          <w:sz w:val="32"/>
          <w:szCs w:val="32"/>
          <w:highlight w:val="none"/>
        </w:rPr>
      </w:pPr>
      <w:r>
        <w:rPr>
          <w:rFonts w:hint="eastAsia" w:ascii="仿宋_GB2312" w:hAnsi="仿宋_GB2312" w:eastAsia="仿宋_GB2312" w:cs="仿宋_GB2312"/>
          <w:color w:val="auto"/>
          <w:szCs w:val="21"/>
          <w:highlight w:val="none"/>
          <w:lang w:bidi="ar-SA"/>
        </w:rPr>
        <w:br w:type="page"/>
      </w:r>
      <w:r>
        <w:rPr>
          <w:rFonts w:hint="eastAsia" w:ascii="仿宋" w:hAnsi="仿宋" w:eastAsia="仿宋" w:cs="仿宋_GB2312"/>
          <w:b/>
          <w:color w:val="auto"/>
          <w:sz w:val="30"/>
          <w:szCs w:val="30"/>
          <w:highlight w:val="none"/>
          <w:lang w:bidi="ar-SA"/>
        </w:rPr>
        <w:t>四、商务条款偏离表</w:t>
      </w:r>
    </w:p>
    <w:p w14:paraId="28A352E2">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商务条款偏离表（格式）</w:t>
      </w:r>
    </w:p>
    <w:p w14:paraId="2974B2DF">
      <w:pPr>
        <w:spacing w:line="360" w:lineRule="auto"/>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lang w:bidi="ar-SA"/>
        </w:rPr>
        <w:t>：</w:t>
      </w:r>
      <w:r>
        <w:rPr>
          <w:rFonts w:hint="eastAsia" w:ascii="宋体" w:hAnsi="宋体" w:cs="仿宋_GB2312"/>
          <w:color w:val="auto"/>
          <w:sz w:val="24"/>
          <w:highlight w:val="none"/>
          <w:u w:val="single"/>
          <w:lang w:bidi="ar-SA"/>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9F8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3B230F6">
            <w:pPr>
              <w:spacing w:line="34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C607BF0">
            <w:pPr>
              <w:spacing w:line="340" w:lineRule="exact"/>
              <w:jc w:val="center"/>
              <w:rPr>
                <w:rFonts w:hint="eastAsia" w:ascii="宋体" w:hAnsi="宋体"/>
                <w:color w:val="auto"/>
                <w:szCs w:val="21"/>
                <w:highlight w:val="none"/>
              </w:rPr>
            </w:pPr>
            <w:r>
              <w:rPr>
                <w:rFonts w:hint="eastAsia" w:ascii="宋体" w:hAnsi="宋体"/>
                <w:color w:val="auto"/>
                <w:szCs w:val="21"/>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F8A7F1">
            <w:pPr>
              <w:spacing w:line="340" w:lineRule="exact"/>
              <w:jc w:val="center"/>
              <w:rPr>
                <w:rFonts w:hint="eastAsia" w:ascii="宋体" w:hAnsi="宋体"/>
                <w:color w:val="auto"/>
                <w:szCs w:val="21"/>
                <w:highlight w:val="none"/>
              </w:rPr>
            </w:pPr>
            <w:r>
              <w:rPr>
                <w:rFonts w:hint="eastAsia" w:ascii="宋体" w:hAnsi="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BF54E28">
            <w:pPr>
              <w:spacing w:line="340" w:lineRule="exact"/>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5906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EFFFEAF">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8900205">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767111C9">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D58A91D">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5D20D5A">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0F44FF7">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07A6625">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6CEE24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0C545DC">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1516CE6">
            <w:pPr>
              <w:spacing w:line="300" w:lineRule="exact"/>
              <w:rPr>
                <w:rFonts w:hint="eastAsia" w:ascii="宋体" w:hAnsi="宋体"/>
                <w:color w:val="auto"/>
                <w:szCs w:val="21"/>
                <w:highlight w:val="none"/>
              </w:rPr>
            </w:pPr>
          </w:p>
        </w:tc>
      </w:tr>
      <w:tr w14:paraId="765F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CAF76A">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5C5BEDA4">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8BB2454">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324F450">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724530FB">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7B8ACF3A">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BD5D098">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331F6CE3">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47C0E338">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E8767EB">
            <w:pPr>
              <w:spacing w:line="300" w:lineRule="exact"/>
              <w:rPr>
                <w:rFonts w:hint="eastAsia" w:ascii="宋体" w:hAnsi="宋体"/>
                <w:color w:val="auto"/>
                <w:szCs w:val="21"/>
                <w:highlight w:val="none"/>
              </w:rPr>
            </w:pPr>
          </w:p>
        </w:tc>
      </w:tr>
      <w:tr w14:paraId="29C2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E9EA9A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12CF0AA1">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78A323A">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523FAF6">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0D6CC4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7D66FD3">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09A0F696">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48F3A73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558761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C47BE38">
            <w:pPr>
              <w:spacing w:line="300" w:lineRule="exact"/>
              <w:rPr>
                <w:rFonts w:hint="eastAsia" w:ascii="宋体" w:hAnsi="宋体"/>
                <w:color w:val="auto"/>
                <w:szCs w:val="21"/>
                <w:highlight w:val="none"/>
              </w:rPr>
            </w:pPr>
          </w:p>
        </w:tc>
      </w:tr>
    </w:tbl>
    <w:p w14:paraId="78448726">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注：</w:t>
      </w:r>
    </w:p>
    <w:p w14:paraId="2434699F">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1.说明：应对照谈判文件“第二章 采购需求”中的商务条款逐条作出明确响应，并作出偏离说明。</w:t>
      </w:r>
    </w:p>
    <w:p w14:paraId="4455B033">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2.供应商应根据自身的承诺，对照谈判文件要求，在“偏离说明”中注明“正偏离”、“负偏离”或者“无偏离”。既不属于“正偏离”也不属于“负偏离”即为“无偏离”。</w:t>
      </w:r>
      <w:r>
        <w:rPr>
          <w:rFonts w:hint="eastAsia" w:ascii="宋体" w:hAnsi="宋体" w:cs="仿宋_GB2312"/>
          <w:color w:val="auto"/>
          <w:sz w:val="24"/>
          <w:szCs w:val="24"/>
          <w:highlight w:val="none"/>
          <w:lang w:bidi="ar-SA"/>
        </w:rPr>
        <w:t xml:space="preserve"> 当响应文件的</w:t>
      </w:r>
      <w:r>
        <w:rPr>
          <w:rFonts w:hint="eastAsia" w:ascii="宋体" w:hAnsi="宋体" w:eastAsia="宋体" w:cs="仿宋_GB2312"/>
          <w:color w:val="auto"/>
          <w:sz w:val="24"/>
          <w:szCs w:val="24"/>
          <w:highlight w:val="none"/>
          <w:lang w:bidi="ar-SA"/>
        </w:rPr>
        <w:t>商务内容低于竞争性谈判采购文件要求时，竞标人应当如实写明“负偏离”，否则视为虚假应标</w:t>
      </w:r>
    </w:p>
    <w:p w14:paraId="73E4BDC1">
      <w:pPr>
        <w:spacing w:line="400" w:lineRule="exact"/>
        <w:rPr>
          <w:rFonts w:hint="eastAsia" w:ascii="宋体" w:hAnsi="宋体" w:cs="仿宋_GB2312"/>
          <w:color w:val="auto"/>
          <w:kern w:val="0"/>
          <w:sz w:val="24"/>
          <w:highlight w:val="none"/>
          <w:lang w:bidi="ar-SA"/>
        </w:rPr>
      </w:pPr>
      <w:r>
        <w:rPr>
          <w:rFonts w:hint="eastAsia" w:ascii="宋体" w:hAnsi="宋体" w:cs="仿宋_GB2312"/>
          <w:color w:val="auto"/>
          <w:kern w:val="0"/>
          <w:sz w:val="24"/>
          <w:highlight w:val="none"/>
          <w:lang w:bidi="ar-SA"/>
        </w:rPr>
        <w:t>3.表格内容</w:t>
      </w:r>
      <w:r>
        <w:rPr>
          <w:rFonts w:hint="eastAsia" w:ascii="宋体" w:hAnsi="宋体" w:cs="仿宋_GB2312"/>
          <w:color w:val="auto"/>
          <w:kern w:val="0"/>
          <w:sz w:val="24"/>
          <w:highlight w:val="none"/>
          <w:lang w:eastAsia="zh-CN" w:bidi="ar-SA"/>
        </w:rPr>
        <w:t>均须</w:t>
      </w:r>
      <w:r>
        <w:rPr>
          <w:rFonts w:hint="eastAsia" w:ascii="宋体" w:hAnsi="宋体" w:cs="仿宋_GB2312"/>
          <w:color w:val="auto"/>
          <w:kern w:val="0"/>
          <w:sz w:val="24"/>
          <w:highlight w:val="none"/>
          <w:lang w:bidi="ar-SA"/>
        </w:rPr>
        <w:t>按要求填写并盖章，不得留空，否则按竞标无效处理。</w:t>
      </w:r>
    </w:p>
    <w:p w14:paraId="082FB435">
      <w:pPr>
        <w:pStyle w:val="17"/>
        <w:spacing w:line="400" w:lineRule="exact"/>
        <w:contextualSpacing/>
        <w:rPr>
          <w:rFonts w:hAnsi="宋体" w:cs="仿宋_GB2312"/>
          <w:color w:val="auto"/>
          <w:sz w:val="24"/>
          <w:szCs w:val="24"/>
          <w:highlight w:val="none"/>
          <w:lang w:bidi="ar-SA"/>
        </w:rPr>
      </w:pPr>
      <w:r>
        <w:rPr>
          <w:rFonts w:hint="eastAsia" w:hAnsi="宋体" w:cs="仿宋_GB2312"/>
          <w:color w:val="auto"/>
          <w:sz w:val="24"/>
          <w:szCs w:val="24"/>
          <w:highlight w:val="none"/>
          <w:lang w:bidi="ar-SA"/>
        </w:rPr>
        <w:t>4</w:t>
      </w:r>
      <w:r>
        <w:rPr>
          <w:rFonts w:hAnsi="宋体" w:cs="仿宋_GB2312"/>
          <w:color w:val="auto"/>
          <w:sz w:val="24"/>
          <w:szCs w:val="24"/>
          <w:highlight w:val="none"/>
          <w:lang w:bidi="ar-SA"/>
        </w:rPr>
        <w:t>.</w:t>
      </w:r>
      <w:r>
        <w:rPr>
          <w:rFonts w:hint="eastAsia" w:hAnsi="宋体" w:cs="仿宋_GB2312"/>
          <w:color w:val="auto"/>
          <w:sz w:val="24"/>
          <w:szCs w:val="24"/>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F3C5083">
      <w:pPr>
        <w:spacing w:line="360" w:lineRule="auto"/>
        <w:ind w:right="-817" w:rightChars="-389"/>
        <w:contextualSpacing/>
        <w:rPr>
          <w:rFonts w:hint="eastAsia" w:ascii="宋体" w:hAnsi="宋体" w:cs="仿宋_GB2312"/>
          <w:color w:val="auto"/>
          <w:sz w:val="24"/>
          <w:highlight w:val="none"/>
          <w:lang w:bidi="ar-SA"/>
        </w:rPr>
      </w:pPr>
    </w:p>
    <w:p w14:paraId="464586E0">
      <w:pPr>
        <w:spacing w:line="360" w:lineRule="auto"/>
        <w:ind w:firstLine="3840" w:firstLineChars="1600"/>
        <w:rPr>
          <w:rFonts w:hint="eastAsia" w:ascii="宋体" w:hAnsi="宋体" w:cs="仿宋_GB2312"/>
          <w:color w:val="auto"/>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175DF6A">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00D490AE">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E8D4813">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D33DDCC">
      <w:pPr>
        <w:pStyle w:val="20"/>
        <w:rPr>
          <w:rFonts w:hint="eastAsia" w:ascii="仿宋" w:hAnsi="仿宋" w:eastAsia="仿宋" w:cs="仿宋_GB2312"/>
          <w:b/>
          <w:color w:val="auto"/>
          <w:sz w:val="30"/>
          <w:szCs w:val="30"/>
          <w:highlight w:val="none"/>
          <w:lang w:bidi="ar-SA"/>
        </w:rPr>
      </w:pPr>
    </w:p>
    <w:p w14:paraId="5A871FBC">
      <w:pPr>
        <w:spacing w:line="360" w:lineRule="auto"/>
        <w:jc w:val="center"/>
        <w:rPr>
          <w:rFonts w:hint="eastAsia" w:ascii="仿宋" w:hAnsi="仿宋" w:eastAsia="仿宋" w:cs="仿宋_GB2312"/>
          <w:b/>
          <w:bCs/>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五、</w:t>
      </w:r>
      <w:r>
        <w:rPr>
          <w:rFonts w:hint="eastAsia" w:ascii="仿宋" w:hAnsi="仿宋" w:eastAsia="仿宋" w:cs="仿宋_GB2312"/>
          <w:b/>
          <w:bCs/>
          <w:color w:val="auto"/>
          <w:sz w:val="30"/>
          <w:szCs w:val="30"/>
          <w:highlight w:val="none"/>
          <w:lang w:bidi="ar-SA"/>
        </w:rPr>
        <w:t>项目管理机构</w:t>
      </w:r>
      <w:r>
        <w:rPr>
          <w:rFonts w:hint="eastAsia" w:ascii="仿宋" w:hAnsi="仿宋" w:eastAsia="仿宋" w:cs="仿宋_GB2312"/>
          <w:b/>
          <w:bCs/>
          <w:color w:val="auto"/>
          <w:sz w:val="30"/>
          <w:szCs w:val="30"/>
          <w:highlight w:val="none"/>
          <w:lang w:val="zh-CN" w:eastAsia="zh-CN" w:bidi="ar-SA"/>
        </w:rPr>
        <w:t>配备情况</w:t>
      </w:r>
    </w:p>
    <w:p w14:paraId="3DB62833">
      <w:pPr>
        <w:overflowPunct w:val="0"/>
        <w:autoSpaceDE w:val="0"/>
        <w:autoSpaceDN w:val="0"/>
        <w:adjustRightInd w:val="0"/>
        <w:spacing w:line="360" w:lineRule="auto"/>
        <w:ind w:firstLine="567"/>
        <w:rPr>
          <w:rFonts w:hint="eastAsia" w:ascii="宋体" w:hAnsi="宋体"/>
          <w:color w:val="auto"/>
          <w:sz w:val="24"/>
          <w:highlight w:val="none"/>
        </w:rPr>
      </w:pPr>
    </w:p>
    <w:p w14:paraId="20969647">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.1、项目管理班子配备情况表；</w:t>
      </w:r>
    </w:p>
    <w:p w14:paraId="650C3A1A">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.2、项目负责人简历表；</w:t>
      </w:r>
    </w:p>
    <w:p w14:paraId="649EF033">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.3、项目技术负责人简历表；</w:t>
      </w:r>
    </w:p>
    <w:p w14:paraId="4AAF5EAF">
      <w:pPr>
        <w:autoSpaceDE w:val="0"/>
        <w:autoSpaceDN w:val="0"/>
        <w:adjustRightInd w:val="0"/>
        <w:spacing w:line="360" w:lineRule="auto"/>
        <w:jc w:val="center"/>
        <w:rPr>
          <w:rFonts w:hint="eastAsia" w:ascii="宋体" w:hAnsi="宋体"/>
          <w:b/>
          <w:bCs/>
          <w:color w:val="auto"/>
          <w:sz w:val="52"/>
          <w:highlight w:val="none"/>
        </w:rPr>
      </w:pPr>
    </w:p>
    <w:p w14:paraId="4E34A640">
      <w:pPr>
        <w:autoSpaceDE w:val="0"/>
        <w:autoSpaceDN w:val="0"/>
        <w:adjustRightInd w:val="0"/>
        <w:spacing w:line="360" w:lineRule="auto"/>
        <w:jc w:val="center"/>
        <w:rPr>
          <w:rFonts w:hint="eastAsia" w:ascii="宋体" w:hAnsi="宋体"/>
          <w:b/>
          <w:bCs/>
          <w:color w:val="auto"/>
          <w:sz w:val="52"/>
          <w:highlight w:val="none"/>
        </w:rPr>
      </w:pPr>
    </w:p>
    <w:p w14:paraId="522A35A6">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.1、项目管理班子配备情况表</w:t>
      </w:r>
    </w:p>
    <w:p w14:paraId="30F2116C">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项目名称：</w:t>
      </w:r>
    </w:p>
    <w:tbl>
      <w:tblPr>
        <w:tblStyle w:val="28"/>
        <w:tblW w:w="9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74"/>
        <w:gridCol w:w="700"/>
        <w:gridCol w:w="1231"/>
        <w:gridCol w:w="745"/>
        <w:gridCol w:w="898"/>
        <w:gridCol w:w="874"/>
        <w:gridCol w:w="1593"/>
        <w:gridCol w:w="996"/>
        <w:gridCol w:w="1292"/>
      </w:tblGrid>
      <w:tr w14:paraId="6291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9" w:type="dxa"/>
            <w:vMerge w:val="restart"/>
            <w:vAlign w:val="center"/>
          </w:tcPr>
          <w:p w14:paraId="2E77A12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874" w:type="dxa"/>
            <w:vMerge w:val="restart"/>
            <w:vAlign w:val="center"/>
          </w:tcPr>
          <w:p w14:paraId="67D3165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700" w:type="dxa"/>
            <w:vMerge w:val="restart"/>
            <w:vAlign w:val="center"/>
          </w:tcPr>
          <w:p w14:paraId="45767CB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5341" w:type="dxa"/>
            <w:gridSpan w:val="5"/>
            <w:vAlign w:val="center"/>
          </w:tcPr>
          <w:p w14:paraId="6F85948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上岗资格证明</w:t>
            </w:r>
          </w:p>
        </w:tc>
        <w:tc>
          <w:tcPr>
            <w:tcW w:w="2288" w:type="dxa"/>
            <w:gridSpan w:val="2"/>
            <w:vAlign w:val="center"/>
          </w:tcPr>
          <w:p w14:paraId="29F0ED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以承担在建</w:t>
            </w:r>
          </w:p>
          <w:p w14:paraId="4797642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工程情况</w:t>
            </w:r>
          </w:p>
        </w:tc>
      </w:tr>
      <w:tr w14:paraId="3F33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Merge w:val="continue"/>
            <w:vAlign w:val="center"/>
          </w:tcPr>
          <w:p w14:paraId="72B14F19">
            <w:pPr>
              <w:rPr>
                <w:color w:val="auto"/>
                <w:highlight w:val="none"/>
              </w:rPr>
            </w:pPr>
          </w:p>
        </w:tc>
        <w:tc>
          <w:tcPr>
            <w:tcW w:w="874" w:type="dxa"/>
            <w:vMerge w:val="continue"/>
            <w:vAlign w:val="center"/>
          </w:tcPr>
          <w:p w14:paraId="10FB76FD">
            <w:pPr>
              <w:rPr>
                <w:color w:val="auto"/>
                <w:highlight w:val="none"/>
              </w:rPr>
            </w:pPr>
          </w:p>
        </w:tc>
        <w:tc>
          <w:tcPr>
            <w:tcW w:w="700" w:type="dxa"/>
            <w:vMerge w:val="continue"/>
            <w:vAlign w:val="center"/>
          </w:tcPr>
          <w:p w14:paraId="2279AD02">
            <w:pPr>
              <w:rPr>
                <w:color w:val="auto"/>
                <w:highlight w:val="none"/>
              </w:rPr>
            </w:pPr>
          </w:p>
        </w:tc>
        <w:tc>
          <w:tcPr>
            <w:tcW w:w="1231" w:type="dxa"/>
            <w:vAlign w:val="center"/>
          </w:tcPr>
          <w:p w14:paraId="78242E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证书名称</w:t>
            </w:r>
          </w:p>
        </w:tc>
        <w:tc>
          <w:tcPr>
            <w:tcW w:w="745" w:type="dxa"/>
            <w:vAlign w:val="center"/>
          </w:tcPr>
          <w:p w14:paraId="5F19B71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级别</w:t>
            </w:r>
          </w:p>
        </w:tc>
        <w:tc>
          <w:tcPr>
            <w:tcW w:w="898" w:type="dxa"/>
            <w:vAlign w:val="center"/>
          </w:tcPr>
          <w:p w14:paraId="5E888BB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证号</w:t>
            </w:r>
          </w:p>
        </w:tc>
        <w:tc>
          <w:tcPr>
            <w:tcW w:w="874" w:type="dxa"/>
            <w:vAlign w:val="center"/>
          </w:tcPr>
          <w:p w14:paraId="3BC5DF6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593" w:type="dxa"/>
            <w:vAlign w:val="center"/>
          </w:tcPr>
          <w:p w14:paraId="2C96C45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原服务单位</w:t>
            </w:r>
          </w:p>
        </w:tc>
        <w:tc>
          <w:tcPr>
            <w:tcW w:w="996" w:type="dxa"/>
            <w:vAlign w:val="center"/>
          </w:tcPr>
          <w:p w14:paraId="6738B2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项目数</w:t>
            </w:r>
          </w:p>
        </w:tc>
        <w:tc>
          <w:tcPr>
            <w:tcW w:w="1292" w:type="dxa"/>
            <w:vAlign w:val="center"/>
          </w:tcPr>
          <w:p w14:paraId="3088472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r>
      <w:tr w14:paraId="2178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E7DA79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6615C9B">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64F6CF92">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EFADA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1B64E9EC">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42AF66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5B8CEE">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BE42D4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11A060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65A809ED">
            <w:pPr>
              <w:autoSpaceDE w:val="0"/>
              <w:autoSpaceDN w:val="0"/>
              <w:adjustRightInd w:val="0"/>
              <w:spacing w:line="360" w:lineRule="auto"/>
              <w:jc w:val="center"/>
              <w:rPr>
                <w:rFonts w:hint="eastAsia" w:ascii="宋体" w:hAnsi="宋体"/>
                <w:color w:val="auto"/>
                <w:sz w:val="24"/>
                <w:highlight w:val="none"/>
              </w:rPr>
            </w:pPr>
          </w:p>
        </w:tc>
      </w:tr>
      <w:tr w14:paraId="4F4D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E83A8B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1014792">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56067975">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074DA9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C4BD1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598CBB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FE3A8F1">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72C8E5B">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E19E04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471AAA3">
            <w:pPr>
              <w:autoSpaceDE w:val="0"/>
              <w:autoSpaceDN w:val="0"/>
              <w:adjustRightInd w:val="0"/>
              <w:spacing w:line="360" w:lineRule="auto"/>
              <w:jc w:val="center"/>
              <w:rPr>
                <w:rFonts w:hint="eastAsia" w:ascii="宋体" w:hAnsi="宋体"/>
                <w:color w:val="auto"/>
                <w:sz w:val="24"/>
                <w:highlight w:val="none"/>
              </w:rPr>
            </w:pPr>
          </w:p>
        </w:tc>
      </w:tr>
      <w:tr w14:paraId="4BA9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E792AE">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8F3620D">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780337">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45643D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3DEB40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8519596">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6554328">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8CAB0C3">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DE8DE7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000817AC">
            <w:pPr>
              <w:autoSpaceDE w:val="0"/>
              <w:autoSpaceDN w:val="0"/>
              <w:adjustRightInd w:val="0"/>
              <w:spacing w:line="360" w:lineRule="auto"/>
              <w:jc w:val="center"/>
              <w:rPr>
                <w:rFonts w:hint="eastAsia" w:ascii="宋体" w:hAnsi="宋体"/>
                <w:color w:val="auto"/>
                <w:sz w:val="24"/>
                <w:highlight w:val="none"/>
              </w:rPr>
            </w:pPr>
          </w:p>
        </w:tc>
      </w:tr>
      <w:tr w14:paraId="1C60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56BEF085">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C6951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170E6844">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2CF25A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9CA1079">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DB4A27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1668502">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EFFA840">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08F8F6EF">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16DEB8C2">
            <w:pPr>
              <w:autoSpaceDE w:val="0"/>
              <w:autoSpaceDN w:val="0"/>
              <w:adjustRightInd w:val="0"/>
              <w:spacing w:line="360" w:lineRule="auto"/>
              <w:jc w:val="center"/>
              <w:rPr>
                <w:rFonts w:hint="eastAsia" w:ascii="宋体" w:hAnsi="宋体"/>
                <w:color w:val="auto"/>
                <w:sz w:val="24"/>
                <w:highlight w:val="none"/>
              </w:rPr>
            </w:pPr>
          </w:p>
        </w:tc>
      </w:tr>
      <w:tr w14:paraId="1EB1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64FF7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350459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D62C0F1">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E71FF86">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1E0BE9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64D1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7CCD49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7B0775C">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0054299">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E50B2B8">
            <w:pPr>
              <w:autoSpaceDE w:val="0"/>
              <w:autoSpaceDN w:val="0"/>
              <w:adjustRightInd w:val="0"/>
              <w:spacing w:line="360" w:lineRule="auto"/>
              <w:jc w:val="center"/>
              <w:rPr>
                <w:rFonts w:hint="eastAsia" w:ascii="宋体" w:hAnsi="宋体"/>
                <w:color w:val="auto"/>
                <w:sz w:val="24"/>
                <w:highlight w:val="none"/>
              </w:rPr>
            </w:pPr>
          </w:p>
        </w:tc>
      </w:tr>
      <w:tr w14:paraId="73E6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710BB81">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171F4E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4A28683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4414DD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63FFFE5">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270128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9C3DD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1BD795C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350FC721">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C251F30">
            <w:pPr>
              <w:autoSpaceDE w:val="0"/>
              <w:autoSpaceDN w:val="0"/>
              <w:adjustRightInd w:val="0"/>
              <w:spacing w:line="360" w:lineRule="auto"/>
              <w:jc w:val="center"/>
              <w:rPr>
                <w:rFonts w:hint="eastAsia" w:ascii="宋体" w:hAnsi="宋体"/>
                <w:color w:val="auto"/>
                <w:sz w:val="24"/>
                <w:highlight w:val="none"/>
              </w:rPr>
            </w:pPr>
          </w:p>
        </w:tc>
      </w:tr>
      <w:tr w14:paraId="59D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7639EB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0C1578F">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DCD26A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CADBCA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0CECB3A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A46780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74C2A1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D545A6D">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6A1F7F32">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C327B48">
            <w:pPr>
              <w:autoSpaceDE w:val="0"/>
              <w:autoSpaceDN w:val="0"/>
              <w:adjustRightInd w:val="0"/>
              <w:spacing w:line="360" w:lineRule="auto"/>
              <w:jc w:val="center"/>
              <w:rPr>
                <w:rFonts w:hint="eastAsia" w:ascii="宋体" w:hAnsi="宋体"/>
                <w:color w:val="auto"/>
                <w:sz w:val="24"/>
                <w:highlight w:val="none"/>
              </w:rPr>
            </w:pPr>
          </w:p>
        </w:tc>
      </w:tr>
      <w:tr w14:paraId="4660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10F128B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8BB9D40">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A4CA9E">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305325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5469695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6F2B45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226E1799">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590BAD2A">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0C12A5D">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FD32248">
            <w:pPr>
              <w:autoSpaceDE w:val="0"/>
              <w:autoSpaceDN w:val="0"/>
              <w:adjustRightInd w:val="0"/>
              <w:spacing w:line="360" w:lineRule="auto"/>
              <w:jc w:val="center"/>
              <w:rPr>
                <w:rFonts w:hint="eastAsia" w:ascii="宋体" w:hAnsi="宋体"/>
                <w:color w:val="auto"/>
                <w:sz w:val="24"/>
                <w:highlight w:val="none"/>
              </w:rPr>
            </w:pPr>
          </w:p>
        </w:tc>
      </w:tr>
      <w:tr w14:paraId="290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0E275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98BAA77">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06D8E2D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6D08A3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4E552741">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7A035F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D9970A0">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9BEDE3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489D19D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8171A54">
            <w:pPr>
              <w:autoSpaceDE w:val="0"/>
              <w:autoSpaceDN w:val="0"/>
              <w:adjustRightInd w:val="0"/>
              <w:spacing w:line="360" w:lineRule="auto"/>
              <w:jc w:val="center"/>
              <w:rPr>
                <w:rFonts w:hint="eastAsia" w:ascii="宋体" w:hAnsi="宋体"/>
                <w:color w:val="auto"/>
                <w:sz w:val="24"/>
                <w:highlight w:val="none"/>
              </w:rPr>
            </w:pPr>
          </w:p>
        </w:tc>
      </w:tr>
      <w:tr w14:paraId="5608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DB9E419">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F0E7593">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BD73FC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5E3E05A">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329DBDC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163337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333CE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938265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F249E47">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3F775D4">
            <w:pPr>
              <w:autoSpaceDE w:val="0"/>
              <w:autoSpaceDN w:val="0"/>
              <w:adjustRightInd w:val="0"/>
              <w:spacing w:line="360" w:lineRule="auto"/>
              <w:jc w:val="center"/>
              <w:rPr>
                <w:rFonts w:hint="eastAsia" w:ascii="宋体" w:hAnsi="宋体"/>
                <w:color w:val="auto"/>
                <w:sz w:val="24"/>
                <w:highlight w:val="none"/>
              </w:rPr>
            </w:pPr>
          </w:p>
        </w:tc>
      </w:tr>
      <w:tr w14:paraId="4EA3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20C72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6DED9D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35BF7FB">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089611B">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3086B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CE6F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308E6C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385BDB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4170BBE">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F17A304">
            <w:pPr>
              <w:autoSpaceDE w:val="0"/>
              <w:autoSpaceDN w:val="0"/>
              <w:adjustRightInd w:val="0"/>
              <w:spacing w:line="360" w:lineRule="auto"/>
              <w:jc w:val="center"/>
              <w:rPr>
                <w:rFonts w:hint="eastAsia" w:ascii="宋体" w:hAnsi="宋体"/>
                <w:color w:val="auto"/>
                <w:sz w:val="24"/>
                <w:highlight w:val="none"/>
              </w:rPr>
            </w:pPr>
          </w:p>
        </w:tc>
      </w:tr>
      <w:tr w14:paraId="7528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922" w:type="dxa"/>
            <w:gridSpan w:val="10"/>
            <w:vAlign w:val="center"/>
          </w:tcPr>
          <w:p w14:paraId="2D1914C1">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本工程一旦我单位成交，将实行项目经理负责制，并配备上述项目管理班子。上述填报内容真实，若不真实，愿按有关规定接受处理。项目管理班子机构设置、职责分工等情况另附资料说明。</w:t>
            </w:r>
          </w:p>
        </w:tc>
      </w:tr>
    </w:tbl>
    <w:p w14:paraId="3720D9F4">
      <w:pPr>
        <w:autoSpaceDE w:val="0"/>
        <w:autoSpaceDN w:val="0"/>
        <w:spacing w:line="360" w:lineRule="auto"/>
        <w:ind w:left="0" w:hanging="2"/>
        <w:rPr>
          <w:rFonts w:hint="eastAsia" w:ascii="仿宋_GB2312" w:hAnsi="仿宋" w:eastAsia="仿宋_GB2312" w:cs="仿宋_GB2312"/>
          <w:b/>
          <w:bCs/>
          <w:color w:val="auto"/>
          <w:kern w:val="0"/>
          <w:sz w:val="24"/>
          <w:highlight w:val="none"/>
          <w:lang w:bidi="ar-SA"/>
        </w:rPr>
      </w:pPr>
      <w:r>
        <w:rPr>
          <w:rFonts w:hint="eastAsia" w:ascii="仿宋_GB2312" w:hAnsi="仿宋" w:eastAsia="仿宋_GB2312" w:cs="仿宋_GB2312"/>
          <w:b/>
          <w:bCs/>
          <w:color w:val="auto"/>
          <w:kern w:val="0"/>
          <w:sz w:val="24"/>
          <w:highlight w:val="none"/>
          <w:lang w:bidi="ar-SA"/>
        </w:rPr>
        <w:t>【备注：附以上各岗位人员资格证件等相关证明材料复印件】</w:t>
      </w:r>
    </w:p>
    <w:p w14:paraId="2AEFD0A1">
      <w:pPr>
        <w:autoSpaceDE w:val="0"/>
        <w:autoSpaceDN w:val="0"/>
        <w:spacing w:line="360" w:lineRule="auto"/>
        <w:ind w:firstLine="6096"/>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44843CB6">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97EE49F">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440" w:right="1080" w:bottom="1440" w:left="1080" w:header="720" w:footer="720" w:gutter="0"/>
          <w:cols w:space="720" w:num="1"/>
          <w:vAlign w:val="top"/>
          <w:docGrid w:linePitch="285" w:charSpace="0"/>
        </w:sectPr>
      </w:pPr>
    </w:p>
    <w:p w14:paraId="2B471466">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.2、项目经理简历表</w:t>
      </w:r>
    </w:p>
    <w:p w14:paraId="4198467F">
      <w:pPr>
        <w:autoSpaceDE w:val="0"/>
        <w:autoSpaceDN w:val="0"/>
        <w:adjustRightInd w:val="0"/>
        <w:spacing w:line="360" w:lineRule="auto"/>
        <w:ind w:firstLine="567"/>
        <w:jc w:val="center"/>
        <w:rPr>
          <w:rFonts w:hint="eastAsia" w:ascii="宋体" w:hAnsi="宋体"/>
          <w:b/>
          <w:bCs/>
          <w:color w:val="auto"/>
          <w:highlight w:val="none"/>
        </w:rPr>
      </w:pP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01"/>
        <w:gridCol w:w="774"/>
        <w:gridCol w:w="766"/>
        <w:gridCol w:w="626"/>
        <w:gridCol w:w="770"/>
        <w:gridCol w:w="535"/>
        <w:gridCol w:w="1149"/>
        <w:gridCol w:w="1386"/>
        <w:gridCol w:w="885"/>
        <w:gridCol w:w="903"/>
      </w:tblGrid>
      <w:tr w14:paraId="346B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55B2099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475" w:type="dxa"/>
            <w:gridSpan w:val="2"/>
            <w:vAlign w:val="center"/>
          </w:tcPr>
          <w:p w14:paraId="4B5D6EE5">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66C4BE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2454" w:type="dxa"/>
            <w:gridSpan w:val="3"/>
            <w:vAlign w:val="center"/>
          </w:tcPr>
          <w:p w14:paraId="295DD42C">
            <w:pPr>
              <w:autoSpaceDE w:val="0"/>
              <w:autoSpaceDN w:val="0"/>
              <w:adjustRightInd w:val="0"/>
              <w:spacing w:line="360" w:lineRule="auto"/>
              <w:jc w:val="center"/>
              <w:rPr>
                <w:rFonts w:hint="eastAsia" w:ascii="宋体" w:hAnsi="宋体"/>
                <w:color w:val="auto"/>
                <w:sz w:val="24"/>
                <w:highlight w:val="none"/>
              </w:rPr>
            </w:pPr>
          </w:p>
        </w:tc>
        <w:tc>
          <w:tcPr>
            <w:tcW w:w="1386" w:type="dxa"/>
            <w:vAlign w:val="center"/>
          </w:tcPr>
          <w:p w14:paraId="2554883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1788" w:type="dxa"/>
            <w:gridSpan w:val="2"/>
            <w:vAlign w:val="center"/>
          </w:tcPr>
          <w:p w14:paraId="442B7F49">
            <w:pPr>
              <w:autoSpaceDE w:val="0"/>
              <w:autoSpaceDN w:val="0"/>
              <w:adjustRightInd w:val="0"/>
              <w:spacing w:line="360" w:lineRule="auto"/>
              <w:jc w:val="center"/>
              <w:rPr>
                <w:rFonts w:hint="eastAsia" w:ascii="宋体" w:hAnsi="宋体"/>
                <w:color w:val="auto"/>
                <w:sz w:val="24"/>
                <w:highlight w:val="none"/>
              </w:rPr>
            </w:pPr>
          </w:p>
        </w:tc>
      </w:tr>
      <w:tr w14:paraId="68A2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2B4E88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475" w:type="dxa"/>
            <w:gridSpan w:val="2"/>
            <w:vAlign w:val="center"/>
          </w:tcPr>
          <w:p w14:paraId="607B9867">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5DA9BFC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305" w:type="dxa"/>
            <w:gridSpan w:val="2"/>
            <w:vAlign w:val="center"/>
          </w:tcPr>
          <w:p w14:paraId="12DE9933">
            <w:pPr>
              <w:autoSpaceDE w:val="0"/>
              <w:autoSpaceDN w:val="0"/>
              <w:adjustRightInd w:val="0"/>
              <w:spacing w:line="360" w:lineRule="auto"/>
              <w:jc w:val="center"/>
              <w:rPr>
                <w:rFonts w:hint="eastAsia" w:ascii="宋体" w:hAnsi="宋体"/>
                <w:color w:val="auto"/>
                <w:sz w:val="24"/>
                <w:highlight w:val="none"/>
              </w:rPr>
            </w:pPr>
          </w:p>
        </w:tc>
        <w:tc>
          <w:tcPr>
            <w:tcW w:w="1149" w:type="dxa"/>
            <w:vAlign w:val="center"/>
          </w:tcPr>
          <w:p w14:paraId="2EA7B5A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386" w:type="dxa"/>
            <w:vAlign w:val="center"/>
          </w:tcPr>
          <w:p w14:paraId="3E75BA7B">
            <w:pPr>
              <w:autoSpaceDE w:val="0"/>
              <w:autoSpaceDN w:val="0"/>
              <w:adjustRightInd w:val="0"/>
              <w:spacing w:line="360" w:lineRule="auto"/>
              <w:jc w:val="center"/>
              <w:rPr>
                <w:rFonts w:hint="eastAsia" w:ascii="宋体" w:hAnsi="宋体"/>
                <w:color w:val="auto"/>
                <w:sz w:val="24"/>
                <w:highlight w:val="none"/>
              </w:rPr>
            </w:pPr>
          </w:p>
        </w:tc>
        <w:tc>
          <w:tcPr>
            <w:tcW w:w="885" w:type="dxa"/>
            <w:vAlign w:val="center"/>
          </w:tcPr>
          <w:p w14:paraId="61B800F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903" w:type="dxa"/>
            <w:vAlign w:val="center"/>
          </w:tcPr>
          <w:p w14:paraId="62ADE7BC">
            <w:pPr>
              <w:autoSpaceDE w:val="0"/>
              <w:autoSpaceDN w:val="0"/>
              <w:adjustRightInd w:val="0"/>
              <w:spacing w:line="360" w:lineRule="auto"/>
              <w:jc w:val="center"/>
              <w:rPr>
                <w:rFonts w:hint="eastAsia" w:ascii="宋体" w:hAnsi="宋体"/>
                <w:color w:val="auto"/>
                <w:sz w:val="24"/>
                <w:highlight w:val="none"/>
              </w:rPr>
            </w:pPr>
          </w:p>
        </w:tc>
      </w:tr>
      <w:tr w14:paraId="24F9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68" w:type="dxa"/>
            <w:gridSpan w:val="3"/>
            <w:vAlign w:val="center"/>
          </w:tcPr>
          <w:p w14:paraId="30A1C5F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2697" w:type="dxa"/>
            <w:gridSpan w:val="4"/>
            <w:vAlign w:val="center"/>
          </w:tcPr>
          <w:p w14:paraId="72632233">
            <w:pPr>
              <w:autoSpaceDE w:val="0"/>
              <w:autoSpaceDN w:val="0"/>
              <w:adjustRightInd w:val="0"/>
              <w:spacing w:line="360" w:lineRule="auto"/>
              <w:jc w:val="center"/>
              <w:rPr>
                <w:rFonts w:hint="eastAsia" w:ascii="宋体" w:hAnsi="宋体"/>
                <w:color w:val="auto"/>
                <w:sz w:val="24"/>
                <w:highlight w:val="none"/>
              </w:rPr>
            </w:pPr>
          </w:p>
        </w:tc>
        <w:tc>
          <w:tcPr>
            <w:tcW w:w="2535" w:type="dxa"/>
            <w:gridSpan w:val="2"/>
            <w:vAlign w:val="center"/>
          </w:tcPr>
          <w:p w14:paraId="3A2DD5F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从事项目经理年限</w:t>
            </w:r>
          </w:p>
        </w:tc>
        <w:tc>
          <w:tcPr>
            <w:tcW w:w="1788" w:type="dxa"/>
            <w:gridSpan w:val="2"/>
            <w:vAlign w:val="center"/>
          </w:tcPr>
          <w:p w14:paraId="7B3F96A3">
            <w:pPr>
              <w:autoSpaceDE w:val="0"/>
              <w:autoSpaceDN w:val="0"/>
              <w:adjustRightInd w:val="0"/>
              <w:spacing w:line="360" w:lineRule="auto"/>
              <w:jc w:val="center"/>
              <w:rPr>
                <w:rFonts w:hint="eastAsia" w:ascii="宋体" w:hAnsi="宋体"/>
                <w:color w:val="auto"/>
                <w:sz w:val="24"/>
                <w:highlight w:val="none"/>
              </w:rPr>
            </w:pPr>
          </w:p>
        </w:tc>
      </w:tr>
      <w:tr w14:paraId="3024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660" w:type="dxa"/>
            <w:gridSpan w:val="5"/>
            <w:vAlign w:val="center"/>
          </w:tcPr>
          <w:p w14:paraId="4CD4FAA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项目经理资格证书编号及级别</w:t>
            </w:r>
          </w:p>
        </w:tc>
        <w:tc>
          <w:tcPr>
            <w:tcW w:w="5628" w:type="dxa"/>
            <w:gridSpan w:val="6"/>
            <w:vAlign w:val="center"/>
          </w:tcPr>
          <w:p w14:paraId="38884755">
            <w:pPr>
              <w:autoSpaceDE w:val="0"/>
              <w:autoSpaceDN w:val="0"/>
              <w:adjustRightInd w:val="0"/>
              <w:spacing w:line="360" w:lineRule="auto"/>
              <w:jc w:val="center"/>
              <w:rPr>
                <w:rFonts w:hint="eastAsia" w:ascii="宋体" w:hAnsi="宋体"/>
                <w:color w:val="auto"/>
                <w:sz w:val="24"/>
                <w:highlight w:val="none"/>
              </w:rPr>
            </w:pPr>
          </w:p>
        </w:tc>
      </w:tr>
      <w:tr w14:paraId="3F94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9288" w:type="dxa"/>
            <w:gridSpan w:val="11"/>
            <w:vAlign w:val="center"/>
          </w:tcPr>
          <w:p w14:paraId="516618A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2FA2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94" w:type="dxa"/>
            <w:gridSpan w:val="2"/>
            <w:vAlign w:val="center"/>
          </w:tcPr>
          <w:p w14:paraId="5CD7478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40" w:type="dxa"/>
            <w:gridSpan w:val="2"/>
            <w:vAlign w:val="center"/>
          </w:tcPr>
          <w:p w14:paraId="7621363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396" w:type="dxa"/>
            <w:gridSpan w:val="2"/>
            <w:vAlign w:val="center"/>
          </w:tcPr>
          <w:p w14:paraId="40EA96C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84" w:type="dxa"/>
            <w:gridSpan w:val="2"/>
            <w:vAlign w:val="center"/>
          </w:tcPr>
          <w:p w14:paraId="602100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01BB96A3">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86" w:type="dxa"/>
            <w:vAlign w:val="center"/>
          </w:tcPr>
          <w:p w14:paraId="1F2DA2C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629A56C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788" w:type="dxa"/>
            <w:gridSpan w:val="2"/>
            <w:vAlign w:val="center"/>
          </w:tcPr>
          <w:p w14:paraId="152FFD0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7A3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28037983">
            <w:pPr>
              <w:autoSpaceDE w:val="0"/>
              <w:autoSpaceDN w:val="0"/>
              <w:adjustRightInd w:val="0"/>
              <w:spacing w:line="360" w:lineRule="auto"/>
              <w:rPr>
                <w:rFonts w:hint="eastAsia" w:ascii="宋体" w:hAnsi="宋体"/>
                <w:color w:val="auto"/>
                <w:highlight w:val="none"/>
              </w:rPr>
            </w:pPr>
          </w:p>
        </w:tc>
        <w:tc>
          <w:tcPr>
            <w:tcW w:w="1540" w:type="dxa"/>
            <w:gridSpan w:val="2"/>
          </w:tcPr>
          <w:p w14:paraId="35600BAF">
            <w:pPr>
              <w:autoSpaceDE w:val="0"/>
              <w:autoSpaceDN w:val="0"/>
              <w:adjustRightInd w:val="0"/>
              <w:spacing w:line="360" w:lineRule="auto"/>
              <w:rPr>
                <w:rFonts w:hint="eastAsia" w:ascii="宋体" w:hAnsi="宋体"/>
                <w:color w:val="auto"/>
                <w:highlight w:val="none"/>
              </w:rPr>
            </w:pPr>
          </w:p>
        </w:tc>
        <w:tc>
          <w:tcPr>
            <w:tcW w:w="1396" w:type="dxa"/>
            <w:gridSpan w:val="2"/>
          </w:tcPr>
          <w:p w14:paraId="649975ED">
            <w:pPr>
              <w:autoSpaceDE w:val="0"/>
              <w:autoSpaceDN w:val="0"/>
              <w:adjustRightInd w:val="0"/>
              <w:spacing w:line="360" w:lineRule="auto"/>
              <w:rPr>
                <w:rFonts w:hint="eastAsia" w:ascii="宋体" w:hAnsi="宋体"/>
                <w:color w:val="auto"/>
                <w:highlight w:val="none"/>
              </w:rPr>
            </w:pPr>
          </w:p>
        </w:tc>
        <w:tc>
          <w:tcPr>
            <w:tcW w:w="1684" w:type="dxa"/>
            <w:gridSpan w:val="2"/>
          </w:tcPr>
          <w:p w14:paraId="58D29C43">
            <w:pPr>
              <w:autoSpaceDE w:val="0"/>
              <w:autoSpaceDN w:val="0"/>
              <w:adjustRightInd w:val="0"/>
              <w:spacing w:line="360" w:lineRule="auto"/>
              <w:rPr>
                <w:rFonts w:hint="eastAsia" w:ascii="宋体" w:hAnsi="宋体"/>
                <w:color w:val="auto"/>
                <w:highlight w:val="none"/>
              </w:rPr>
            </w:pPr>
          </w:p>
        </w:tc>
        <w:tc>
          <w:tcPr>
            <w:tcW w:w="1386" w:type="dxa"/>
          </w:tcPr>
          <w:p w14:paraId="237AB3DE">
            <w:pPr>
              <w:autoSpaceDE w:val="0"/>
              <w:autoSpaceDN w:val="0"/>
              <w:adjustRightInd w:val="0"/>
              <w:spacing w:line="360" w:lineRule="auto"/>
              <w:rPr>
                <w:rFonts w:hint="eastAsia" w:ascii="宋体" w:hAnsi="宋体"/>
                <w:color w:val="auto"/>
                <w:highlight w:val="none"/>
              </w:rPr>
            </w:pPr>
          </w:p>
        </w:tc>
        <w:tc>
          <w:tcPr>
            <w:tcW w:w="1788" w:type="dxa"/>
            <w:gridSpan w:val="2"/>
          </w:tcPr>
          <w:p w14:paraId="1B04415E">
            <w:pPr>
              <w:autoSpaceDE w:val="0"/>
              <w:autoSpaceDN w:val="0"/>
              <w:adjustRightInd w:val="0"/>
              <w:spacing w:line="360" w:lineRule="auto"/>
              <w:rPr>
                <w:rFonts w:hint="eastAsia" w:ascii="宋体" w:hAnsi="宋体"/>
                <w:color w:val="auto"/>
                <w:highlight w:val="none"/>
              </w:rPr>
            </w:pPr>
          </w:p>
        </w:tc>
      </w:tr>
      <w:tr w14:paraId="5B3D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072A7C0">
            <w:pPr>
              <w:autoSpaceDE w:val="0"/>
              <w:autoSpaceDN w:val="0"/>
              <w:adjustRightInd w:val="0"/>
              <w:spacing w:line="360" w:lineRule="auto"/>
              <w:rPr>
                <w:rFonts w:hint="eastAsia" w:ascii="宋体" w:hAnsi="宋体"/>
                <w:color w:val="auto"/>
                <w:highlight w:val="none"/>
              </w:rPr>
            </w:pPr>
          </w:p>
        </w:tc>
        <w:tc>
          <w:tcPr>
            <w:tcW w:w="1540" w:type="dxa"/>
            <w:gridSpan w:val="2"/>
          </w:tcPr>
          <w:p w14:paraId="2D0E2038">
            <w:pPr>
              <w:autoSpaceDE w:val="0"/>
              <w:autoSpaceDN w:val="0"/>
              <w:adjustRightInd w:val="0"/>
              <w:spacing w:line="360" w:lineRule="auto"/>
              <w:rPr>
                <w:rFonts w:hint="eastAsia" w:ascii="宋体" w:hAnsi="宋体"/>
                <w:color w:val="auto"/>
                <w:highlight w:val="none"/>
              </w:rPr>
            </w:pPr>
          </w:p>
        </w:tc>
        <w:tc>
          <w:tcPr>
            <w:tcW w:w="1396" w:type="dxa"/>
            <w:gridSpan w:val="2"/>
          </w:tcPr>
          <w:p w14:paraId="17436841">
            <w:pPr>
              <w:autoSpaceDE w:val="0"/>
              <w:autoSpaceDN w:val="0"/>
              <w:adjustRightInd w:val="0"/>
              <w:spacing w:line="360" w:lineRule="auto"/>
              <w:rPr>
                <w:rFonts w:hint="eastAsia" w:ascii="宋体" w:hAnsi="宋体"/>
                <w:color w:val="auto"/>
                <w:highlight w:val="none"/>
              </w:rPr>
            </w:pPr>
          </w:p>
        </w:tc>
        <w:tc>
          <w:tcPr>
            <w:tcW w:w="1684" w:type="dxa"/>
            <w:gridSpan w:val="2"/>
          </w:tcPr>
          <w:p w14:paraId="381BC91F">
            <w:pPr>
              <w:autoSpaceDE w:val="0"/>
              <w:autoSpaceDN w:val="0"/>
              <w:adjustRightInd w:val="0"/>
              <w:spacing w:line="360" w:lineRule="auto"/>
              <w:rPr>
                <w:rFonts w:hint="eastAsia" w:ascii="宋体" w:hAnsi="宋体"/>
                <w:color w:val="auto"/>
                <w:highlight w:val="none"/>
              </w:rPr>
            </w:pPr>
          </w:p>
        </w:tc>
        <w:tc>
          <w:tcPr>
            <w:tcW w:w="1386" w:type="dxa"/>
          </w:tcPr>
          <w:p w14:paraId="541AECED">
            <w:pPr>
              <w:autoSpaceDE w:val="0"/>
              <w:autoSpaceDN w:val="0"/>
              <w:adjustRightInd w:val="0"/>
              <w:spacing w:line="360" w:lineRule="auto"/>
              <w:rPr>
                <w:rFonts w:hint="eastAsia" w:ascii="宋体" w:hAnsi="宋体"/>
                <w:color w:val="auto"/>
                <w:highlight w:val="none"/>
              </w:rPr>
            </w:pPr>
          </w:p>
        </w:tc>
        <w:tc>
          <w:tcPr>
            <w:tcW w:w="1788" w:type="dxa"/>
            <w:gridSpan w:val="2"/>
          </w:tcPr>
          <w:p w14:paraId="5CCD2E70">
            <w:pPr>
              <w:autoSpaceDE w:val="0"/>
              <w:autoSpaceDN w:val="0"/>
              <w:adjustRightInd w:val="0"/>
              <w:spacing w:line="360" w:lineRule="auto"/>
              <w:rPr>
                <w:rFonts w:hint="eastAsia" w:ascii="宋体" w:hAnsi="宋体"/>
                <w:color w:val="auto"/>
                <w:highlight w:val="none"/>
              </w:rPr>
            </w:pPr>
          </w:p>
        </w:tc>
      </w:tr>
      <w:tr w14:paraId="0EAB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4075A462">
            <w:pPr>
              <w:autoSpaceDE w:val="0"/>
              <w:autoSpaceDN w:val="0"/>
              <w:adjustRightInd w:val="0"/>
              <w:spacing w:line="360" w:lineRule="auto"/>
              <w:rPr>
                <w:rFonts w:hint="eastAsia" w:ascii="宋体" w:hAnsi="宋体"/>
                <w:color w:val="auto"/>
                <w:highlight w:val="none"/>
              </w:rPr>
            </w:pPr>
          </w:p>
        </w:tc>
        <w:tc>
          <w:tcPr>
            <w:tcW w:w="1540" w:type="dxa"/>
            <w:gridSpan w:val="2"/>
          </w:tcPr>
          <w:p w14:paraId="546B8CBC">
            <w:pPr>
              <w:autoSpaceDE w:val="0"/>
              <w:autoSpaceDN w:val="0"/>
              <w:adjustRightInd w:val="0"/>
              <w:spacing w:line="360" w:lineRule="auto"/>
              <w:rPr>
                <w:rFonts w:hint="eastAsia" w:ascii="宋体" w:hAnsi="宋体"/>
                <w:color w:val="auto"/>
                <w:highlight w:val="none"/>
              </w:rPr>
            </w:pPr>
          </w:p>
        </w:tc>
        <w:tc>
          <w:tcPr>
            <w:tcW w:w="1396" w:type="dxa"/>
            <w:gridSpan w:val="2"/>
          </w:tcPr>
          <w:p w14:paraId="5AD04DC5">
            <w:pPr>
              <w:autoSpaceDE w:val="0"/>
              <w:autoSpaceDN w:val="0"/>
              <w:adjustRightInd w:val="0"/>
              <w:spacing w:line="360" w:lineRule="auto"/>
              <w:rPr>
                <w:rFonts w:hint="eastAsia" w:ascii="宋体" w:hAnsi="宋体"/>
                <w:color w:val="auto"/>
                <w:highlight w:val="none"/>
              </w:rPr>
            </w:pPr>
          </w:p>
        </w:tc>
        <w:tc>
          <w:tcPr>
            <w:tcW w:w="1684" w:type="dxa"/>
            <w:gridSpan w:val="2"/>
          </w:tcPr>
          <w:p w14:paraId="3EE1966F">
            <w:pPr>
              <w:autoSpaceDE w:val="0"/>
              <w:autoSpaceDN w:val="0"/>
              <w:adjustRightInd w:val="0"/>
              <w:spacing w:line="360" w:lineRule="auto"/>
              <w:rPr>
                <w:rFonts w:hint="eastAsia" w:ascii="宋体" w:hAnsi="宋体"/>
                <w:color w:val="auto"/>
                <w:highlight w:val="none"/>
              </w:rPr>
            </w:pPr>
          </w:p>
        </w:tc>
        <w:tc>
          <w:tcPr>
            <w:tcW w:w="1386" w:type="dxa"/>
          </w:tcPr>
          <w:p w14:paraId="78641C2D">
            <w:pPr>
              <w:autoSpaceDE w:val="0"/>
              <w:autoSpaceDN w:val="0"/>
              <w:adjustRightInd w:val="0"/>
              <w:spacing w:line="360" w:lineRule="auto"/>
              <w:rPr>
                <w:rFonts w:hint="eastAsia" w:ascii="宋体" w:hAnsi="宋体"/>
                <w:color w:val="auto"/>
                <w:highlight w:val="none"/>
              </w:rPr>
            </w:pPr>
          </w:p>
        </w:tc>
        <w:tc>
          <w:tcPr>
            <w:tcW w:w="1788" w:type="dxa"/>
            <w:gridSpan w:val="2"/>
          </w:tcPr>
          <w:p w14:paraId="0E3F099F">
            <w:pPr>
              <w:autoSpaceDE w:val="0"/>
              <w:autoSpaceDN w:val="0"/>
              <w:adjustRightInd w:val="0"/>
              <w:spacing w:line="360" w:lineRule="auto"/>
              <w:rPr>
                <w:rFonts w:hint="eastAsia" w:ascii="宋体" w:hAnsi="宋体"/>
                <w:color w:val="auto"/>
                <w:highlight w:val="none"/>
              </w:rPr>
            </w:pPr>
          </w:p>
        </w:tc>
      </w:tr>
      <w:tr w14:paraId="7AFD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48E3A0C">
            <w:pPr>
              <w:autoSpaceDE w:val="0"/>
              <w:autoSpaceDN w:val="0"/>
              <w:adjustRightInd w:val="0"/>
              <w:spacing w:line="360" w:lineRule="auto"/>
              <w:rPr>
                <w:rFonts w:hint="eastAsia" w:ascii="宋体" w:hAnsi="宋体"/>
                <w:color w:val="auto"/>
                <w:highlight w:val="none"/>
              </w:rPr>
            </w:pPr>
          </w:p>
        </w:tc>
        <w:tc>
          <w:tcPr>
            <w:tcW w:w="1540" w:type="dxa"/>
            <w:gridSpan w:val="2"/>
          </w:tcPr>
          <w:p w14:paraId="2EB428F2">
            <w:pPr>
              <w:autoSpaceDE w:val="0"/>
              <w:autoSpaceDN w:val="0"/>
              <w:adjustRightInd w:val="0"/>
              <w:spacing w:line="360" w:lineRule="auto"/>
              <w:rPr>
                <w:rFonts w:hint="eastAsia" w:ascii="宋体" w:hAnsi="宋体"/>
                <w:color w:val="auto"/>
                <w:highlight w:val="none"/>
              </w:rPr>
            </w:pPr>
          </w:p>
        </w:tc>
        <w:tc>
          <w:tcPr>
            <w:tcW w:w="1396" w:type="dxa"/>
            <w:gridSpan w:val="2"/>
          </w:tcPr>
          <w:p w14:paraId="056DC308">
            <w:pPr>
              <w:autoSpaceDE w:val="0"/>
              <w:autoSpaceDN w:val="0"/>
              <w:adjustRightInd w:val="0"/>
              <w:spacing w:line="360" w:lineRule="auto"/>
              <w:rPr>
                <w:rFonts w:hint="eastAsia" w:ascii="宋体" w:hAnsi="宋体"/>
                <w:color w:val="auto"/>
                <w:highlight w:val="none"/>
              </w:rPr>
            </w:pPr>
          </w:p>
        </w:tc>
        <w:tc>
          <w:tcPr>
            <w:tcW w:w="1684" w:type="dxa"/>
            <w:gridSpan w:val="2"/>
          </w:tcPr>
          <w:p w14:paraId="62965F1B">
            <w:pPr>
              <w:autoSpaceDE w:val="0"/>
              <w:autoSpaceDN w:val="0"/>
              <w:adjustRightInd w:val="0"/>
              <w:spacing w:line="360" w:lineRule="auto"/>
              <w:rPr>
                <w:rFonts w:hint="eastAsia" w:ascii="宋体" w:hAnsi="宋体"/>
                <w:color w:val="auto"/>
                <w:highlight w:val="none"/>
              </w:rPr>
            </w:pPr>
          </w:p>
        </w:tc>
        <w:tc>
          <w:tcPr>
            <w:tcW w:w="1386" w:type="dxa"/>
          </w:tcPr>
          <w:p w14:paraId="306CA9FB">
            <w:pPr>
              <w:autoSpaceDE w:val="0"/>
              <w:autoSpaceDN w:val="0"/>
              <w:adjustRightInd w:val="0"/>
              <w:spacing w:line="360" w:lineRule="auto"/>
              <w:rPr>
                <w:rFonts w:hint="eastAsia" w:ascii="宋体" w:hAnsi="宋体"/>
                <w:color w:val="auto"/>
                <w:highlight w:val="none"/>
              </w:rPr>
            </w:pPr>
          </w:p>
        </w:tc>
        <w:tc>
          <w:tcPr>
            <w:tcW w:w="1788" w:type="dxa"/>
            <w:gridSpan w:val="2"/>
          </w:tcPr>
          <w:p w14:paraId="1A9A4797">
            <w:pPr>
              <w:autoSpaceDE w:val="0"/>
              <w:autoSpaceDN w:val="0"/>
              <w:adjustRightInd w:val="0"/>
              <w:spacing w:line="360" w:lineRule="auto"/>
              <w:rPr>
                <w:rFonts w:hint="eastAsia" w:ascii="宋体" w:hAnsi="宋体"/>
                <w:color w:val="auto"/>
                <w:highlight w:val="none"/>
              </w:rPr>
            </w:pPr>
          </w:p>
        </w:tc>
      </w:tr>
      <w:tr w14:paraId="6E99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6A59F7E">
            <w:pPr>
              <w:autoSpaceDE w:val="0"/>
              <w:autoSpaceDN w:val="0"/>
              <w:adjustRightInd w:val="0"/>
              <w:spacing w:line="360" w:lineRule="auto"/>
              <w:rPr>
                <w:rFonts w:hint="eastAsia" w:ascii="宋体" w:hAnsi="宋体"/>
                <w:color w:val="auto"/>
                <w:highlight w:val="none"/>
              </w:rPr>
            </w:pPr>
          </w:p>
        </w:tc>
        <w:tc>
          <w:tcPr>
            <w:tcW w:w="1540" w:type="dxa"/>
            <w:gridSpan w:val="2"/>
          </w:tcPr>
          <w:p w14:paraId="58B008EC">
            <w:pPr>
              <w:autoSpaceDE w:val="0"/>
              <w:autoSpaceDN w:val="0"/>
              <w:adjustRightInd w:val="0"/>
              <w:spacing w:line="360" w:lineRule="auto"/>
              <w:rPr>
                <w:rFonts w:hint="eastAsia" w:ascii="宋体" w:hAnsi="宋体"/>
                <w:color w:val="auto"/>
                <w:highlight w:val="none"/>
              </w:rPr>
            </w:pPr>
          </w:p>
        </w:tc>
        <w:tc>
          <w:tcPr>
            <w:tcW w:w="1396" w:type="dxa"/>
            <w:gridSpan w:val="2"/>
          </w:tcPr>
          <w:p w14:paraId="0111DD67">
            <w:pPr>
              <w:autoSpaceDE w:val="0"/>
              <w:autoSpaceDN w:val="0"/>
              <w:adjustRightInd w:val="0"/>
              <w:spacing w:line="360" w:lineRule="auto"/>
              <w:rPr>
                <w:rFonts w:hint="eastAsia" w:ascii="宋体" w:hAnsi="宋体"/>
                <w:color w:val="auto"/>
                <w:highlight w:val="none"/>
              </w:rPr>
            </w:pPr>
          </w:p>
        </w:tc>
        <w:tc>
          <w:tcPr>
            <w:tcW w:w="1684" w:type="dxa"/>
            <w:gridSpan w:val="2"/>
          </w:tcPr>
          <w:p w14:paraId="373584E6">
            <w:pPr>
              <w:autoSpaceDE w:val="0"/>
              <w:autoSpaceDN w:val="0"/>
              <w:adjustRightInd w:val="0"/>
              <w:spacing w:line="360" w:lineRule="auto"/>
              <w:rPr>
                <w:rFonts w:hint="eastAsia" w:ascii="宋体" w:hAnsi="宋体"/>
                <w:color w:val="auto"/>
                <w:highlight w:val="none"/>
              </w:rPr>
            </w:pPr>
          </w:p>
        </w:tc>
        <w:tc>
          <w:tcPr>
            <w:tcW w:w="1386" w:type="dxa"/>
          </w:tcPr>
          <w:p w14:paraId="2765D4D3">
            <w:pPr>
              <w:autoSpaceDE w:val="0"/>
              <w:autoSpaceDN w:val="0"/>
              <w:adjustRightInd w:val="0"/>
              <w:spacing w:line="360" w:lineRule="auto"/>
              <w:rPr>
                <w:rFonts w:hint="eastAsia" w:ascii="宋体" w:hAnsi="宋体"/>
                <w:color w:val="auto"/>
                <w:highlight w:val="none"/>
              </w:rPr>
            </w:pPr>
          </w:p>
        </w:tc>
        <w:tc>
          <w:tcPr>
            <w:tcW w:w="1788" w:type="dxa"/>
            <w:gridSpan w:val="2"/>
          </w:tcPr>
          <w:p w14:paraId="4A3E0C32">
            <w:pPr>
              <w:autoSpaceDE w:val="0"/>
              <w:autoSpaceDN w:val="0"/>
              <w:adjustRightInd w:val="0"/>
              <w:spacing w:line="360" w:lineRule="auto"/>
              <w:rPr>
                <w:rFonts w:hint="eastAsia" w:ascii="宋体" w:hAnsi="宋体"/>
                <w:color w:val="auto"/>
                <w:highlight w:val="none"/>
              </w:rPr>
            </w:pPr>
          </w:p>
        </w:tc>
      </w:tr>
      <w:tr w14:paraId="1242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79FAE60">
            <w:pPr>
              <w:autoSpaceDE w:val="0"/>
              <w:autoSpaceDN w:val="0"/>
              <w:adjustRightInd w:val="0"/>
              <w:spacing w:line="360" w:lineRule="auto"/>
              <w:rPr>
                <w:rFonts w:hint="eastAsia" w:ascii="宋体" w:hAnsi="宋体"/>
                <w:color w:val="auto"/>
                <w:highlight w:val="none"/>
              </w:rPr>
            </w:pPr>
          </w:p>
        </w:tc>
        <w:tc>
          <w:tcPr>
            <w:tcW w:w="1540" w:type="dxa"/>
            <w:gridSpan w:val="2"/>
          </w:tcPr>
          <w:p w14:paraId="2944DBE2">
            <w:pPr>
              <w:autoSpaceDE w:val="0"/>
              <w:autoSpaceDN w:val="0"/>
              <w:adjustRightInd w:val="0"/>
              <w:spacing w:line="360" w:lineRule="auto"/>
              <w:rPr>
                <w:rFonts w:hint="eastAsia" w:ascii="宋体" w:hAnsi="宋体"/>
                <w:color w:val="auto"/>
                <w:highlight w:val="none"/>
              </w:rPr>
            </w:pPr>
          </w:p>
        </w:tc>
        <w:tc>
          <w:tcPr>
            <w:tcW w:w="1396" w:type="dxa"/>
            <w:gridSpan w:val="2"/>
          </w:tcPr>
          <w:p w14:paraId="353D9EAC">
            <w:pPr>
              <w:autoSpaceDE w:val="0"/>
              <w:autoSpaceDN w:val="0"/>
              <w:adjustRightInd w:val="0"/>
              <w:spacing w:line="360" w:lineRule="auto"/>
              <w:rPr>
                <w:rFonts w:hint="eastAsia" w:ascii="宋体" w:hAnsi="宋体"/>
                <w:color w:val="auto"/>
                <w:highlight w:val="none"/>
              </w:rPr>
            </w:pPr>
          </w:p>
        </w:tc>
        <w:tc>
          <w:tcPr>
            <w:tcW w:w="1684" w:type="dxa"/>
            <w:gridSpan w:val="2"/>
          </w:tcPr>
          <w:p w14:paraId="67D9C3C7">
            <w:pPr>
              <w:autoSpaceDE w:val="0"/>
              <w:autoSpaceDN w:val="0"/>
              <w:adjustRightInd w:val="0"/>
              <w:spacing w:line="360" w:lineRule="auto"/>
              <w:rPr>
                <w:rFonts w:hint="eastAsia" w:ascii="宋体" w:hAnsi="宋体"/>
                <w:color w:val="auto"/>
                <w:highlight w:val="none"/>
              </w:rPr>
            </w:pPr>
          </w:p>
        </w:tc>
        <w:tc>
          <w:tcPr>
            <w:tcW w:w="1386" w:type="dxa"/>
          </w:tcPr>
          <w:p w14:paraId="38BC5E96">
            <w:pPr>
              <w:autoSpaceDE w:val="0"/>
              <w:autoSpaceDN w:val="0"/>
              <w:adjustRightInd w:val="0"/>
              <w:spacing w:line="360" w:lineRule="auto"/>
              <w:rPr>
                <w:rFonts w:hint="eastAsia" w:ascii="宋体" w:hAnsi="宋体"/>
                <w:color w:val="auto"/>
                <w:highlight w:val="none"/>
              </w:rPr>
            </w:pPr>
          </w:p>
        </w:tc>
        <w:tc>
          <w:tcPr>
            <w:tcW w:w="1788" w:type="dxa"/>
            <w:gridSpan w:val="2"/>
          </w:tcPr>
          <w:p w14:paraId="5BFE1519">
            <w:pPr>
              <w:autoSpaceDE w:val="0"/>
              <w:autoSpaceDN w:val="0"/>
              <w:adjustRightInd w:val="0"/>
              <w:spacing w:line="360" w:lineRule="auto"/>
              <w:rPr>
                <w:rFonts w:hint="eastAsia" w:ascii="宋体" w:hAnsi="宋体"/>
                <w:color w:val="auto"/>
                <w:highlight w:val="none"/>
              </w:rPr>
            </w:pPr>
          </w:p>
        </w:tc>
      </w:tr>
      <w:tr w14:paraId="6CD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0758C6B0">
            <w:pPr>
              <w:autoSpaceDE w:val="0"/>
              <w:autoSpaceDN w:val="0"/>
              <w:adjustRightInd w:val="0"/>
              <w:spacing w:line="360" w:lineRule="auto"/>
              <w:rPr>
                <w:rFonts w:hint="eastAsia" w:ascii="宋体" w:hAnsi="宋体"/>
                <w:color w:val="auto"/>
                <w:highlight w:val="none"/>
              </w:rPr>
            </w:pPr>
          </w:p>
        </w:tc>
        <w:tc>
          <w:tcPr>
            <w:tcW w:w="1540" w:type="dxa"/>
            <w:gridSpan w:val="2"/>
          </w:tcPr>
          <w:p w14:paraId="36BEA3BE">
            <w:pPr>
              <w:autoSpaceDE w:val="0"/>
              <w:autoSpaceDN w:val="0"/>
              <w:adjustRightInd w:val="0"/>
              <w:spacing w:line="360" w:lineRule="auto"/>
              <w:rPr>
                <w:rFonts w:hint="eastAsia" w:ascii="宋体" w:hAnsi="宋体"/>
                <w:color w:val="auto"/>
                <w:highlight w:val="none"/>
              </w:rPr>
            </w:pPr>
          </w:p>
        </w:tc>
        <w:tc>
          <w:tcPr>
            <w:tcW w:w="1396" w:type="dxa"/>
            <w:gridSpan w:val="2"/>
          </w:tcPr>
          <w:p w14:paraId="79971006">
            <w:pPr>
              <w:autoSpaceDE w:val="0"/>
              <w:autoSpaceDN w:val="0"/>
              <w:adjustRightInd w:val="0"/>
              <w:spacing w:line="360" w:lineRule="auto"/>
              <w:rPr>
                <w:rFonts w:hint="eastAsia" w:ascii="宋体" w:hAnsi="宋体"/>
                <w:color w:val="auto"/>
                <w:highlight w:val="none"/>
              </w:rPr>
            </w:pPr>
          </w:p>
        </w:tc>
        <w:tc>
          <w:tcPr>
            <w:tcW w:w="1684" w:type="dxa"/>
            <w:gridSpan w:val="2"/>
          </w:tcPr>
          <w:p w14:paraId="56950714">
            <w:pPr>
              <w:autoSpaceDE w:val="0"/>
              <w:autoSpaceDN w:val="0"/>
              <w:adjustRightInd w:val="0"/>
              <w:spacing w:line="360" w:lineRule="auto"/>
              <w:rPr>
                <w:rFonts w:hint="eastAsia" w:ascii="宋体" w:hAnsi="宋体"/>
                <w:color w:val="auto"/>
                <w:highlight w:val="none"/>
              </w:rPr>
            </w:pPr>
          </w:p>
        </w:tc>
        <w:tc>
          <w:tcPr>
            <w:tcW w:w="1386" w:type="dxa"/>
          </w:tcPr>
          <w:p w14:paraId="17AE865E">
            <w:pPr>
              <w:autoSpaceDE w:val="0"/>
              <w:autoSpaceDN w:val="0"/>
              <w:adjustRightInd w:val="0"/>
              <w:spacing w:line="360" w:lineRule="auto"/>
              <w:rPr>
                <w:rFonts w:hint="eastAsia" w:ascii="宋体" w:hAnsi="宋体"/>
                <w:color w:val="auto"/>
                <w:highlight w:val="none"/>
              </w:rPr>
            </w:pPr>
          </w:p>
        </w:tc>
        <w:tc>
          <w:tcPr>
            <w:tcW w:w="1788" w:type="dxa"/>
            <w:gridSpan w:val="2"/>
          </w:tcPr>
          <w:p w14:paraId="51300D7E">
            <w:pPr>
              <w:autoSpaceDE w:val="0"/>
              <w:autoSpaceDN w:val="0"/>
              <w:adjustRightInd w:val="0"/>
              <w:spacing w:line="360" w:lineRule="auto"/>
              <w:rPr>
                <w:rFonts w:hint="eastAsia" w:ascii="宋体" w:hAnsi="宋体"/>
                <w:color w:val="auto"/>
                <w:highlight w:val="none"/>
              </w:rPr>
            </w:pPr>
          </w:p>
        </w:tc>
      </w:tr>
      <w:tr w14:paraId="6D8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C6BD020">
            <w:pPr>
              <w:autoSpaceDE w:val="0"/>
              <w:autoSpaceDN w:val="0"/>
              <w:adjustRightInd w:val="0"/>
              <w:spacing w:line="360" w:lineRule="auto"/>
              <w:rPr>
                <w:rFonts w:hint="eastAsia" w:ascii="宋体" w:hAnsi="宋体"/>
                <w:color w:val="auto"/>
                <w:highlight w:val="none"/>
              </w:rPr>
            </w:pPr>
          </w:p>
        </w:tc>
        <w:tc>
          <w:tcPr>
            <w:tcW w:w="1540" w:type="dxa"/>
            <w:gridSpan w:val="2"/>
          </w:tcPr>
          <w:p w14:paraId="4EFBAA5E">
            <w:pPr>
              <w:autoSpaceDE w:val="0"/>
              <w:autoSpaceDN w:val="0"/>
              <w:adjustRightInd w:val="0"/>
              <w:spacing w:line="360" w:lineRule="auto"/>
              <w:rPr>
                <w:rFonts w:hint="eastAsia" w:ascii="宋体" w:hAnsi="宋体"/>
                <w:color w:val="auto"/>
                <w:highlight w:val="none"/>
              </w:rPr>
            </w:pPr>
          </w:p>
        </w:tc>
        <w:tc>
          <w:tcPr>
            <w:tcW w:w="1396" w:type="dxa"/>
            <w:gridSpan w:val="2"/>
          </w:tcPr>
          <w:p w14:paraId="4323F360">
            <w:pPr>
              <w:autoSpaceDE w:val="0"/>
              <w:autoSpaceDN w:val="0"/>
              <w:adjustRightInd w:val="0"/>
              <w:spacing w:line="360" w:lineRule="auto"/>
              <w:rPr>
                <w:rFonts w:hint="eastAsia" w:ascii="宋体" w:hAnsi="宋体"/>
                <w:color w:val="auto"/>
                <w:highlight w:val="none"/>
              </w:rPr>
            </w:pPr>
          </w:p>
        </w:tc>
        <w:tc>
          <w:tcPr>
            <w:tcW w:w="1684" w:type="dxa"/>
            <w:gridSpan w:val="2"/>
          </w:tcPr>
          <w:p w14:paraId="54C20701">
            <w:pPr>
              <w:autoSpaceDE w:val="0"/>
              <w:autoSpaceDN w:val="0"/>
              <w:adjustRightInd w:val="0"/>
              <w:spacing w:line="360" w:lineRule="auto"/>
              <w:rPr>
                <w:rFonts w:hint="eastAsia" w:ascii="宋体" w:hAnsi="宋体"/>
                <w:color w:val="auto"/>
                <w:highlight w:val="none"/>
              </w:rPr>
            </w:pPr>
          </w:p>
        </w:tc>
        <w:tc>
          <w:tcPr>
            <w:tcW w:w="1386" w:type="dxa"/>
          </w:tcPr>
          <w:p w14:paraId="2E57A465">
            <w:pPr>
              <w:autoSpaceDE w:val="0"/>
              <w:autoSpaceDN w:val="0"/>
              <w:adjustRightInd w:val="0"/>
              <w:spacing w:line="360" w:lineRule="auto"/>
              <w:rPr>
                <w:rFonts w:hint="eastAsia" w:ascii="宋体" w:hAnsi="宋体"/>
                <w:color w:val="auto"/>
                <w:highlight w:val="none"/>
              </w:rPr>
            </w:pPr>
          </w:p>
        </w:tc>
        <w:tc>
          <w:tcPr>
            <w:tcW w:w="1788" w:type="dxa"/>
            <w:gridSpan w:val="2"/>
          </w:tcPr>
          <w:p w14:paraId="5B18A01A">
            <w:pPr>
              <w:autoSpaceDE w:val="0"/>
              <w:autoSpaceDN w:val="0"/>
              <w:adjustRightInd w:val="0"/>
              <w:spacing w:line="360" w:lineRule="auto"/>
              <w:rPr>
                <w:rFonts w:hint="eastAsia" w:ascii="宋体" w:hAnsi="宋体"/>
                <w:color w:val="auto"/>
                <w:highlight w:val="none"/>
              </w:rPr>
            </w:pPr>
          </w:p>
        </w:tc>
      </w:tr>
      <w:tr w14:paraId="732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9D96F89">
            <w:pPr>
              <w:autoSpaceDE w:val="0"/>
              <w:autoSpaceDN w:val="0"/>
              <w:adjustRightInd w:val="0"/>
              <w:spacing w:line="360" w:lineRule="auto"/>
              <w:rPr>
                <w:rFonts w:hint="eastAsia" w:ascii="宋体" w:hAnsi="宋体"/>
                <w:color w:val="auto"/>
                <w:highlight w:val="none"/>
              </w:rPr>
            </w:pPr>
          </w:p>
        </w:tc>
        <w:tc>
          <w:tcPr>
            <w:tcW w:w="1540" w:type="dxa"/>
            <w:gridSpan w:val="2"/>
          </w:tcPr>
          <w:p w14:paraId="79130EEB">
            <w:pPr>
              <w:autoSpaceDE w:val="0"/>
              <w:autoSpaceDN w:val="0"/>
              <w:adjustRightInd w:val="0"/>
              <w:spacing w:line="360" w:lineRule="auto"/>
              <w:rPr>
                <w:rFonts w:hint="eastAsia" w:ascii="宋体" w:hAnsi="宋体"/>
                <w:color w:val="auto"/>
                <w:highlight w:val="none"/>
              </w:rPr>
            </w:pPr>
          </w:p>
        </w:tc>
        <w:tc>
          <w:tcPr>
            <w:tcW w:w="1396" w:type="dxa"/>
            <w:gridSpan w:val="2"/>
          </w:tcPr>
          <w:p w14:paraId="2DFEA72F">
            <w:pPr>
              <w:autoSpaceDE w:val="0"/>
              <w:autoSpaceDN w:val="0"/>
              <w:adjustRightInd w:val="0"/>
              <w:spacing w:line="360" w:lineRule="auto"/>
              <w:rPr>
                <w:rFonts w:hint="eastAsia" w:ascii="宋体" w:hAnsi="宋体"/>
                <w:color w:val="auto"/>
                <w:highlight w:val="none"/>
              </w:rPr>
            </w:pPr>
          </w:p>
        </w:tc>
        <w:tc>
          <w:tcPr>
            <w:tcW w:w="1684" w:type="dxa"/>
            <w:gridSpan w:val="2"/>
          </w:tcPr>
          <w:p w14:paraId="051FEACB">
            <w:pPr>
              <w:autoSpaceDE w:val="0"/>
              <w:autoSpaceDN w:val="0"/>
              <w:adjustRightInd w:val="0"/>
              <w:spacing w:line="360" w:lineRule="auto"/>
              <w:rPr>
                <w:rFonts w:hint="eastAsia" w:ascii="宋体" w:hAnsi="宋体"/>
                <w:color w:val="auto"/>
                <w:highlight w:val="none"/>
              </w:rPr>
            </w:pPr>
          </w:p>
        </w:tc>
        <w:tc>
          <w:tcPr>
            <w:tcW w:w="1386" w:type="dxa"/>
          </w:tcPr>
          <w:p w14:paraId="70920B20">
            <w:pPr>
              <w:autoSpaceDE w:val="0"/>
              <w:autoSpaceDN w:val="0"/>
              <w:adjustRightInd w:val="0"/>
              <w:spacing w:line="360" w:lineRule="auto"/>
              <w:rPr>
                <w:rFonts w:hint="eastAsia" w:ascii="宋体" w:hAnsi="宋体"/>
                <w:color w:val="auto"/>
                <w:highlight w:val="none"/>
              </w:rPr>
            </w:pPr>
          </w:p>
        </w:tc>
        <w:tc>
          <w:tcPr>
            <w:tcW w:w="1788" w:type="dxa"/>
            <w:gridSpan w:val="2"/>
          </w:tcPr>
          <w:p w14:paraId="35330CB6">
            <w:pPr>
              <w:autoSpaceDE w:val="0"/>
              <w:autoSpaceDN w:val="0"/>
              <w:adjustRightInd w:val="0"/>
              <w:spacing w:line="360" w:lineRule="auto"/>
              <w:rPr>
                <w:rFonts w:hint="eastAsia" w:ascii="宋体" w:hAnsi="宋体"/>
                <w:color w:val="auto"/>
                <w:highlight w:val="none"/>
              </w:rPr>
            </w:pPr>
          </w:p>
        </w:tc>
      </w:tr>
    </w:tbl>
    <w:p w14:paraId="5BB69922">
      <w:pPr>
        <w:spacing w:line="360" w:lineRule="auto"/>
        <w:jc w:val="center"/>
        <w:rPr>
          <w:rFonts w:hint="eastAsia" w:ascii="宋体" w:hAnsi="宋体"/>
          <w:b/>
          <w:bCs/>
          <w:color w:val="auto"/>
          <w:sz w:val="28"/>
          <w:szCs w:val="28"/>
          <w:highlight w:val="none"/>
        </w:rPr>
      </w:pPr>
    </w:p>
    <w:p w14:paraId="5D45A73F">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FC6B558">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8513533">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57887A28">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.3、项目技术负责人简历表</w:t>
      </w: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88"/>
        <w:gridCol w:w="1163"/>
        <w:gridCol w:w="348"/>
        <w:gridCol w:w="762"/>
        <w:gridCol w:w="450"/>
        <w:gridCol w:w="179"/>
        <w:gridCol w:w="81"/>
        <w:gridCol w:w="400"/>
        <w:gridCol w:w="1259"/>
        <w:gridCol w:w="1062"/>
        <w:gridCol w:w="300"/>
        <w:gridCol w:w="709"/>
        <w:gridCol w:w="1110"/>
      </w:tblGrid>
      <w:tr w14:paraId="4422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3ECAAB7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951" w:type="dxa"/>
            <w:gridSpan w:val="2"/>
            <w:vAlign w:val="center"/>
          </w:tcPr>
          <w:p w14:paraId="04036022">
            <w:pPr>
              <w:autoSpaceDE w:val="0"/>
              <w:autoSpaceDN w:val="0"/>
              <w:adjustRightInd w:val="0"/>
              <w:spacing w:line="360" w:lineRule="auto"/>
              <w:jc w:val="center"/>
              <w:rPr>
                <w:rFonts w:hint="eastAsia" w:ascii="宋体" w:hAnsi="宋体"/>
                <w:color w:val="auto"/>
                <w:sz w:val="24"/>
                <w:highlight w:val="none"/>
              </w:rPr>
            </w:pPr>
          </w:p>
        </w:tc>
        <w:tc>
          <w:tcPr>
            <w:tcW w:w="1739" w:type="dxa"/>
            <w:gridSpan w:val="4"/>
            <w:vAlign w:val="center"/>
          </w:tcPr>
          <w:p w14:paraId="32E4B79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1740" w:type="dxa"/>
            <w:gridSpan w:val="3"/>
            <w:vAlign w:val="center"/>
          </w:tcPr>
          <w:p w14:paraId="12DF86D7">
            <w:pPr>
              <w:autoSpaceDE w:val="0"/>
              <w:autoSpaceDN w:val="0"/>
              <w:adjustRightInd w:val="0"/>
              <w:spacing w:line="360" w:lineRule="auto"/>
              <w:jc w:val="center"/>
              <w:rPr>
                <w:rFonts w:hint="eastAsia" w:ascii="宋体" w:hAnsi="宋体"/>
                <w:color w:val="auto"/>
                <w:sz w:val="24"/>
                <w:highlight w:val="none"/>
              </w:rPr>
            </w:pPr>
          </w:p>
        </w:tc>
        <w:tc>
          <w:tcPr>
            <w:tcW w:w="1062" w:type="dxa"/>
            <w:vAlign w:val="center"/>
          </w:tcPr>
          <w:p w14:paraId="67DE378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2119" w:type="dxa"/>
            <w:gridSpan w:val="3"/>
            <w:vAlign w:val="center"/>
          </w:tcPr>
          <w:p w14:paraId="728EF70D">
            <w:pPr>
              <w:autoSpaceDE w:val="0"/>
              <w:autoSpaceDN w:val="0"/>
              <w:adjustRightInd w:val="0"/>
              <w:spacing w:line="360" w:lineRule="auto"/>
              <w:jc w:val="center"/>
              <w:rPr>
                <w:rFonts w:hint="eastAsia" w:ascii="宋体" w:hAnsi="宋体"/>
                <w:color w:val="auto"/>
                <w:sz w:val="24"/>
                <w:highlight w:val="none"/>
              </w:rPr>
            </w:pPr>
          </w:p>
        </w:tc>
      </w:tr>
      <w:tr w14:paraId="379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5B9D3B0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951" w:type="dxa"/>
            <w:gridSpan w:val="2"/>
            <w:vAlign w:val="center"/>
          </w:tcPr>
          <w:p w14:paraId="09703406">
            <w:pPr>
              <w:autoSpaceDE w:val="0"/>
              <w:autoSpaceDN w:val="0"/>
              <w:adjustRightInd w:val="0"/>
              <w:spacing w:line="360" w:lineRule="auto"/>
              <w:jc w:val="center"/>
              <w:rPr>
                <w:rFonts w:hint="eastAsia" w:ascii="宋体" w:hAnsi="宋体"/>
                <w:color w:val="auto"/>
                <w:sz w:val="24"/>
                <w:highlight w:val="none"/>
              </w:rPr>
            </w:pPr>
          </w:p>
        </w:tc>
        <w:tc>
          <w:tcPr>
            <w:tcW w:w="1110" w:type="dxa"/>
            <w:gridSpan w:val="2"/>
            <w:vAlign w:val="center"/>
          </w:tcPr>
          <w:p w14:paraId="51699D52">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110" w:type="dxa"/>
            <w:gridSpan w:val="4"/>
            <w:vAlign w:val="center"/>
          </w:tcPr>
          <w:p w14:paraId="222F6163">
            <w:pPr>
              <w:autoSpaceDE w:val="0"/>
              <w:autoSpaceDN w:val="0"/>
              <w:adjustRightInd w:val="0"/>
              <w:spacing w:line="360" w:lineRule="auto"/>
              <w:jc w:val="center"/>
              <w:rPr>
                <w:rFonts w:hint="eastAsia" w:ascii="宋体" w:hAnsi="宋体"/>
                <w:color w:val="auto"/>
                <w:sz w:val="24"/>
                <w:highlight w:val="none"/>
              </w:rPr>
            </w:pPr>
          </w:p>
        </w:tc>
        <w:tc>
          <w:tcPr>
            <w:tcW w:w="1259" w:type="dxa"/>
            <w:vAlign w:val="center"/>
          </w:tcPr>
          <w:p w14:paraId="5A0221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062" w:type="dxa"/>
            <w:vAlign w:val="center"/>
          </w:tcPr>
          <w:p w14:paraId="52EF5E8D">
            <w:pPr>
              <w:autoSpaceDE w:val="0"/>
              <w:autoSpaceDN w:val="0"/>
              <w:adjustRightInd w:val="0"/>
              <w:spacing w:line="360" w:lineRule="auto"/>
              <w:jc w:val="center"/>
              <w:rPr>
                <w:rFonts w:hint="eastAsia" w:ascii="宋体" w:hAnsi="宋体"/>
                <w:color w:val="auto"/>
                <w:sz w:val="24"/>
                <w:highlight w:val="none"/>
              </w:rPr>
            </w:pPr>
          </w:p>
        </w:tc>
        <w:tc>
          <w:tcPr>
            <w:tcW w:w="1009" w:type="dxa"/>
            <w:gridSpan w:val="2"/>
            <w:vAlign w:val="center"/>
          </w:tcPr>
          <w:p w14:paraId="215DE8B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110" w:type="dxa"/>
            <w:vAlign w:val="center"/>
          </w:tcPr>
          <w:p w14:paraId="6B9B525E">
            <w:pPr>
              <w:autoSpaceDE w:val="0"/>
              <w:autoSpaceDN w:val="0"/>
              <w:adjustRightInd w:val="0"/>
              <w:spacing w:line="360" w:lineRule="auto"/>
              <w:jc w:val="center"/>
              <w:rPr>
                <w:rFonts w:hint="eastAsia" w:ascii="宋体" w:hAnsi="宋体"/>
                <w:color w:val="auto"/>
                <w:sz w:val="24"/>
                <w:highlight w:val="none"/>
              </w:rPr>
            </w:pPr>
          </w:p>
        </w:tc>
      </w:tr>
      <w:tr w14:paraId="492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628" w:type="dxa"/>
            <w:gridSpan w:val="3"/>
            <w:vAlign w:val="center"/>
          </w:tcPr>
          <w:p w14:paraId="329BC8E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1560" w:type="dxa"/>
            <w:gridSpan w:val="3"/>
            <w:vAlign w:val="center"/>
          </w:tcPr>
          <w:p w14:paraId="36816465">
            <w:pPr>
              <w:autoSpaceDE w:val="0"/>
              <w:autoSpaceDN w:val="0"/>
              <w:adjustRightInd w:val="0"/>
              <w:spacing w:line="360" w:lineRule="auto"/>
              <w:jc w:val="center"/>
              <w:rPr>
                <w:rFonts w:hint="eastAsia" w:ascii="宋体" w:hAnsi="宋体"/>
                <w:color w:val="auto"/>
                <w:sz w:val="24"/>
                <w:highlight w:val="none"/>
              </w:rPr>
            </w:pPr>
          </w:p>
        </w:tc>
        <w:tc>
          <w:tcPr>
            <w:tcW w:w="2981" w:type="dxa"/>
            <w:gridSpan w:val="5"/>
            <w:vAlign w:val="center"/>
          </w:tcPr>
          <w:p w14:paraId="65EA45F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从事技术负责人年限</w:t>
            </w:r>
          </w:p>
        </w:tc>
        <w:tc>
          <w:tcPr>
            <w:tcW w:w="2119" w:type="dxa"/>
            <w:gridSpan w:val="3"/>
            <w:vAlign w:val="center"/>
          </w:tcPr>
          <w:p w14:paraId="1EEE4FCA">
            <w:pPr>
              <w:autoSpaceDE w:val="0"/>
              <w:autoSpaceDN w:val="0"/>
              <w:adjustRightInd w:val="0"/>
              <w:spacing w:line="360" w:lineRule="auto"/>
              <w:jc w:val="center"/>
              <w:rPr>
                <w:rFonts w:hint="eastAsia" w:ascii="宋体" w:hAnsi="宋体"/>
                <w:color w:val="auto"/>
                <w:sz w:val="24"/>
                <w:highlight w:val="none"/>
              </w:rPr>
            </w:pPr>
          </w:p>
        </w:tc>
      </w:tr>
      <w:tr w14:paraId="29C7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9288" w:type="dxa"/>
            <w:gridSpan w:val="14"/>
            <w:tcBorders>
              <w:bottom w:val="single" w:color="auto" w:sz="4" w:space="0"/>
            </w:tcBorders>
            <w:vAlign w:val="center"/>
          </w:tcPr>
          <w:p w14:paraId="1AD0E0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43B8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65" w:type="dxa"/>
            <w:gridSpan w:val="2"/>
            <w:vAlign w:val="center"/>
          </w:tcPr>
          <w:p w14:paraId="373483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11" w:type="dxa"/>
            <w:gridSpan w:val="2"/>
            <w:vAlign w:val="center"/>
          </w:tcPr>
          <w:p w14:paraId="666B269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472" w:type="dxa"/>
            <w:gridSpan w:val="4"/>
            <w:vAlign w:val="center"/>
          </w:tcPr>
          <w:p w14:paraId="3D54AAD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59" w:type="dxa"/>
            <w:gridSpan w:val="2"/>
            <w:vAlign w:val="center"/>
          </w:tcPr>
          <w:p w14:paraId="6A7703B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52F7CF9B">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62" w:type="dxa"/>
            <w:gridSpan w:val="2"/>
            <w:vAlign w:val="center"/>
          </w:tcPr>
          <w:p w14:paraId="02B91C5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3F52DDE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819" w:type="dxa"/>
            <w:gridSpan w:val="2"/>
            <w:vAlign w:val="center"/>
          </w:tcPr>
          <w:p w14:paraId="5A1A4C6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6D94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382BEEF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F29E01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FB76967">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14586F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A33EC4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88CD084">
            <w:pPr>
              <w:autoSpaceDE w:val="0"/>
              <w:autoSpaceDN w:val="0"/>
              <w:adjustRightInd w:val="0"/>
              <w:spacing w:line="360" w:lineRule="auto"/>
              <w:rPr>
                <w:rFonts w:hint="eastAsia" w:ascii="宋体" w:hAnsi="宋体"/>
                <w:color w:val="auto"/>
                <w:highlight w:val="none"/>
              </w:rPr>
            </w:pPr>
          </w:p>
        </w:tc>
      </w:tr>
      <w:tr w14:paraId="747A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FFF59E4">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63E1CC8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7271339">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8F2AB8">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225F99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5E7AB1F">
            <w:pPr>
              <w:autoSpaceDE w:val="0"/>
              <w:autoSpaceDN w:val="0"/>
              <w:adjustRightInd w:val="0"/>
              <w:spacing w:line="360" w:lineRule="auto"/>
              <w:rPr>
                <w:rFonts w:hint="eastAsia" w:ascii="宋体" w:hAnsi="宋体"/>
                <w:color w:val="auto"/>
                <w:highlight w:val="none"/>
              </w:rPr>
            </w:pPr>
          </w:p>
        </w:tc>
      </w:tr>
      <w:tr w14:paraId="3A1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023AA71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D4FF37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4E2AFE8">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7F00AA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22CD3C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2D222579">
            <w:pPr>
              <w:autoSpaceDE w:val="0"/>
              <w:autoSpaceDN w:val="0"/>
              <w:adjustRightInd w:val="0"/>
              <w:spacing w:line="360" w:lineRule="auto"/>
              <w:rPr>
                <w:rFonts w:hint="eastAsia" w:ascii="宋体" w:hAnsi="宋体"/>
                <w:color w:val="auto"/>
                <w:highlight w:val="none"/>
              </w:rPr>
            </w:pPr>
          </w:p>
        </w:tc>
      </w:tr>
      <w:tr w14:paraId="08D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7BDA261">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EC929DC">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58132D1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05C9519">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7A5C56B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57619B03">
            <w:pPr>
              <w:autoSpaceDE w:val="0"/>
              <w:autoSpaceDN w:val="0"/>
              <w:adjustRightInd w:val="0"/>
              <w:spacing w:line="360" w:lineRule="auto"/>
              <w:rPr>
                <w:rFonts w:hint="eastAsia" w:ascii="宋体" w:hAnsi="宋体"/>
                <w:color w:val="auto"/>
                <w:highlight w:val="none"/>
              </w:rPr>
            </w:pPr>
          </w:p>
        </w:tc>
      </w:tr>
      <w:tr w14:paraId="43EC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3DF03DE">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72C7D1E7">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22668B0D">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085D05B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92382BF">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61C89E3">
            <w:pPr>
              <w:autoSpaceDE w:val="0"/>
              <w:autoSpaceDN w:val="0"/>
              <w:adjustRightInd w:val="0"/>
              <w:spacing w:line="360" w:lineRule="auto"/>
              <w:rPr>
                <w:rFonts w:hint="eastAsia" w:ascii="宋体" w:hAnsi="宋体"/>
                <w:color w:val="auto"/>
                <w:highlight w:val="none"/>
              </w:rPr>
            </w:pPr>
          </w:p>
        </w:tc>
      </w:tr>
      <w:tr w14:paraId="49FB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9B59570">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34BCB0B1">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1A198A91">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E1FAE5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8A845C8">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069121">
            <w:pPr>
              <w:autoSpaceDE w:val="0"/>
              <w:autoSpaceDN w:val="0"/>
              <w:adjustRightInd w:val="0"/>
              <w:spacing w:line="360" w:lineRule="auto"/>
              <w:rPr>
                <w:rFonts w:hint="eastAsia" w:ascii="宋体" w:hAnsi="宋体"/>
                <w:color w:val="auto"/>
                <w:highlight w:val="none"/>
              </w:rPr>
            </w:pPr>
          </w:p>
        </w:tc>
      </w:tr>
      <w:tr w14:paraId="44BB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633DB45">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D72E302">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343A5A2F">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978101B">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1577F0B4">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05DB9EB">
            <w:pPr>
              <w:autoSpaceDE w:val="0"/>
              <w:autoSpaceDN w:val="0"/>
              <w:adjustRightInd w:val="0"/>
              <w:spacing w:line="360" w:lineRule="auto"/>
              <w:rPr>
                <w:rFonts w:hint="eastAsia" w:ascii="宋体" w:hAnsi="宋体"/>
                <w:color w:val="auto"/>
                <w:highlight w:val="none"/>
              </w:rPr>
            </w:pPr>
          </w:p>
        </w:tc>
      </w:tr>
      <w:tr w14:paraId="4A2B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177E9CB8">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113DFA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6B39B42">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449DE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FBF358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2F348B">
            <w:pPr>
              <w:autoSpaceDE w:val="0"/>
              <w:autoSpaceDN w:val="0"/>
              <w:adjustRightInd w:val="0"/>
              <w:spacing w:line="360" w:lineRule="auto"/>
              <w:rPr>
                <w:rFonts w:hint="eastAsia" w:ascii="宋体" w:hAnsi="宋体"/>
                <w:color w:val="auto"/>
                <w:highlight w:val="none"/>
              </w:rPr>
            </w:pPr>
          </w:p>
        </w:tc>
      </w:tr>
      <w:tr w14:paraId="2779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A4AA039">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161D173">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3E82A3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C59C474">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B11E9D5">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C067058">
            <w:pPr>
              <w:autoSpaceDE w:val="0"/>
              <w:autoSpaceDN w:val="0"/>
              <w:adjustRightInd w:val="0"/>
              <w:spacing w:line="360" w:lineRule="auto"/>
              <w:rPr>
                <w:rFonts w:hint="eastAsia" w:ascii="宋体" w:hAnsi="宋体"/>
                <w:color w:val="auto"/>
                <w:highlight w:val="none"/>
              </w:rPr>
            </w:pPr>
          </w:p>
        </w:tc>
      </w:tr>
    </w:tbl>
    <w:p w14:paraId="40289DA4">
      <w:pPr>
        <w:autoSpaceDE w:val="0"/>
        <w:autoSpaceDN w:val="0"/>
        <w:adjustRightInd w:val="0"/>
        <w:spacing w:line="360" w:lineRule="auto"/>
        <w:rPr>
          <w:rFonts w:hint="eastAsia" w:ascii="宋体" w:hAnsi="宋体"/>
          <w:b/>
          <w:bCs/>
          <w:color w:val="auto"/>
          <w:sz w:val="30"/>
          <w:highlight w:val="none"/>
        </w:rPr>
      </w:pPr>
      <w:r>
        <w:rPr>
          <w:rFonts w:hint="eastAsia" w:ascii="宋体" w:hAnsi="宋体"/>
          <w:b/>
          <w:bCs/>
          <w:color w:val="auto"/>
          <w:sz w:val="24"/>
          <w:highlight w:val="none"/>
        </w:rPr>
        <w:t xml:space="preserve"> </w:t>
      </w:r>
    </w:p>
    <w:p w14:paraId="236A3C7A">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2BAC0462">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7916090">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B7919A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3263C8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81DFA9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22440ED">
      <w:pPr>
        <w:numPr>
          <w:ilvl w:val="0"/>
          <w:numId w:val="5"/>
        </w:numPr>
        <w:snapToGrid w:val="0"/>
        <w:spacing w:before="120" w:beforeLines="50" w:after="50"/>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bidi="ar-SA"/>
        </w:rPr>
        <w:t>供应商类似的业绩证明文件</w:t>
      </w:r>
    </w:p>
    <w:p w14:paraId="528AF6E8">
      <w:pPr>
        <w:numPr>
          <w:ilvl w:val="0"/>
          <w:numId w:val="0"/>
        </w:numPr>
        <w:snapToGrid w:val="0"/>
        <w:spacing w:before="120" w:beforeLines="50" w:after="50"/>
        <w:rPr>
          <w:rFonts w:hint="eastAsia" w:ascii="仿宋" w:hAnsi="仿宋" w:eastAsia="仿宋" w:cs="仿宋_GB2312"/>
          <w:b/>
          <w:color w:val="auto"/>
          <w:sz w:val="30"/>
          <w:szCs w:val="30"/>
          <w:highlight w:val="none"/>
          <w:lang w:bidi="ar-SA"/>
        </w:rPr>
      </w:pPr>
    </w:p>
    <w:p w14:paraId="3C929279">
      <w:pPr>
        <w:pStyle w:val="23"/>
        <w:snapToGrid w:val="0"/>
        <w:ind w:left="0"/>
        <w:contextualSpacing/>
        <w:rPr>
          <w:rFonts w:hint="eastAsia" w:ascii="仿宋_GB2312" w:hAnsi="仿宋" w:eastAsia="仿宋_GB2312" w:cs="仿宋_GB2312"/>
          <w:b/>
          <w:color w:val="auto"/>
          <w:sz w:val="24"/>
          <w:highlight w:val="none"/>
          <w:lang w:bidi="ar-SA"/>
        </w:rPr>
      </w:pPr>
      <w:r>
        <w:rPr>
          <w:rFonts w:hint="eastAsia" w:ascii="仿宋_GB2312" w:hAnsi="仿宋" w:eastAsia="仿宋_GB2312" w:cs="仿宋_GB2312"/>
          <w:b/>
          <w:color w:val="auto"/>
          <w:sz w:val="24"/>
          <w:highlight w:val="none"/>
          <w:lang w:bidi="ar-SA"/>
        </w:rPr>
        <w:t>附表 :相关项目业绩一览表</w:t>
      </w:r>
    </w:p>
    <w:p w14:paraId="43B6BF8A">
      <w:pPr>
        <w:pStyle w:val="23"/>
        <w:snapToGrid w:val="0"/>
        <w:ind w:left="0"/>
        <w:contextualSpacing/>
        <w:rPr>
          <w:rFonts w:hint="eastAsia" w:ascii="仿宋_GB2312" w:hAnsi="仿宋" w:eastAsia="仿宋_GB2312" w:cs="仿宋_GB2312"/>
          <w:b/>
          <w:color w:val="auto"/>
          <w:sz w:val="24"/>
          <w:highlight w:val="none"/>
          <w:lang w:bidi="ar-SA"/>
        </w:rPr>
      </w:pPr>
    </w:p>
    <w:tbl>
      <w:tblPr>
        <w:tblStyle w:val="28"/>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14:paraId="06D0F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04760BC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DE29F2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4EE456F">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291D8F1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522014A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vAlign w:val="center"/>
          </w:tcPr>
          <w:p w14:paraId="5FB36340">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vAlign w:val="center"/>
          </w:tcPr>
          <w:p w14:paraId="3A52A46B">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14:paraId="1E459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63EA63B3">
            <w:pPr>
              <w:rPr>
                <w:color w:val="auto"/>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FCE89F0">
            <w:pPr>
              <w:rPr>
                <w:color w:val="auto"/>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130B917">
            <w:pPr>
              <w:rPr>
                <w:color w:val="auto"/>
                <w:highlight w:val="none"/>
              </w:rPr>
            </w:pPr>
          </w:p>
        </w:tc>
        <w:tc>
          <w:tcPr>
            <w:tcW w:w="2065" w:type="dxa"/>
            <w:tcBorders>
              <w:top w:val="single" w:color="auto" w:sz="4" w:space="0"/>
              <w:left w:val="single" w:color="auto" w:sz="4" w:space="0"/>
              <w:bottom w:val="single" w:color="auto" w:sz="4" w:space="0"/>
              <w:right w:val="single" w:color="auto" w:sz="4" w:space="0"/>
            </w:tcBorders>
            <w:vAlign w:val="center"/>
          </w:tcPr>
          <w:p w14:paraId="389E8BF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vAlign w:val="center"/>
          </w:tcPr>
          <w:p w14:paraId="500A0BB3">
            <w:pPr>
              <w:rPr>
                <w:color w:val="auto"/>
                <w:highlight w:val="none"/>
              </w:rPr>
            </w:pPr>
          </w:p>
        </w:tc>
      </w:tr>
      <w:tr w14:paraId="01275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tcPr>
          <w:p w14:paraId="613606E4">
            <w:pPr>
              <w:snapToGrid w:val="0"/>
              <w:spacing w:line="24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273E9D7">
            <w:pPr>
              <w:snapToGrid w:val="0"/>
              <w:spacing w:line="24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1FA42B7">
            <w:pPr>
              <w:snapToGrid w:val="0"/>
              <w:spacing w:line="24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1EB7FAB8">
            <w:pPr>
              <w:snapToGrid w:val="0"/>
              <w:spacing w:line="24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782802DB">
            <w:pPr>
              <w:snapToGrid w:val="0"/>
              <w:spacing w:line="240" w:lineRule="exact"/>
              <w:jc w:val="left"/>
              <w:rPr>
                <w:rFonts w:hint="eastAsia" w:ascii="宋体" w:hAnsi="宋体"/>
                <w:color w:val="auto"/>
                <w:sz w:val="24"/>
                <w:highlight w:val="none"/>
              </w:rPr>
            </w:pPr>
          </w:p>
        </w:tc>
      </w:tr>
      <w:tr w14:paraId="330CE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673E2FA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372F897">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B12A000">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7163A0C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6FC8E7D">
            <w:pPr>
              <w:snapToGrid w:val="0"/>
              <w:spacing w:before="50" w:after="120" w:afterLines="50" w:line="400" w:lineRule="exact"/>
              <w:jc w:val="left"/>
              <w:rPr>
                <w:rFonts w:hint="eastAsia" w:ascii="宋体" w:hAnsi="宋体"/>
                <w:color w:val="auto"/>
                <w:sz w:val="24"/>
                <w:highlight w:val="none"/>
              </w:rPr>
            </w:pPr>
          </w:p>
        </w:tc>
      </w:tr>
      <w:tr w14:paraId="38006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tcPr>
          <w:p w14:paraId="6FA76E0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B7D4846">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326A611">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6DAB1A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2CE03C4">
            <w:pPr>
              <w:snapToGrid w:val="0"/>
              <w:spacing w:before="50" w:after="120" w:afterLines="50" w:line="400" w:lineRule="exact"/>
              <w:jc w:val="left"/>
              <w:rPr>
                <w:rFonts w:hint="eastAsia" w:ascii="宋体" w:hAnsi="宋体"/>
                <w:color w:val="auto"/>
                <w:sz w:val="24"/>
                <w:highlight w:val="none"/>
              </w:rPr>
            </w:pPr>
          </w:p>
        </w:tc>
      </w:tr>
      <w:tr w14:paraId="7D7B8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05752882">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523A251">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80088D6">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3039BC9D">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1E47785">
            <w:pPr>
              <w:snapToGrid w:val="0"/>
              <w:spacing w:before="50" w:after="120" w:afterLines="50" w:line="400" w:lineRule="exact"/>
              <w:jc w:val="left"/>
              <w:rPr>
                <w:rFonts w:hint="eastAsia" w:ascii="宋体" w:hAnsi="宋体"/>
                <w:color w:val="auto"/>
                <w:sz w:val="24"/>
                <w:highlight w:val="none"/>
              </w:rPr>
            </w:pPr>
          </w:p>
        </w:tc>
      </w:tr>
      <w:tr w14:paraId="754D6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35C301CC">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0ECAABC">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26FF1FC">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E295CE1">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0ABF5D31">
            <w:pPr>
              <w:snapToGrid w:val="0"/>
              <w:spacing w:before="50" w:after="120" w:afterLines="50" w:line="400" w:lineRule="exact"/>
              <w:jc w:val="left"/>
              <w:rPr>
                <w:rFonts w:hint="eastAsia" w:ascii="宋体" w:hAnsi="宋体"/>
                <w:color w:val="auto"/>
                <w:sz w:val="24"/>
                <w:highlight w:val="none"/>
              </w:rPr>
            </w:pPr>
          </w:p>
        </w:tc>
      </w:tr>
    </w:tbl>
    <w:p w14:paraId="13B39891">
      <w:pPr>
        <w:pStyle w:val="23"/>
        <w:snapToGrid w:val="0"/>
        <w:ind w:left="0"/>
        <w:contextualSpacing/>
        <w:rPr>
          <w:rFonts w:hint="eastAsia" w:ascii="宋体" w:hAnsi="宋体"/>
          <w:color w:val="auto"/>
          <w:sz w:val="24"/>
          <w:highlight w:val="none"/>
        </w:rPr>
      </w:pPr>
    </w:p>
    <w:p w14:paraId="0386E4C7">
      <w:pPr>
        <w:pStyle w:val="23"/>
        <w:snapToGrid w:val="0"/>
        <w:ind w:left="0"/>
        <w:contextualSpacing/>
        <w:rPr>
          <w:rFonts w:hint="eastAsia" w:ascii="宋体" w:hAnsi="宋体"/>
          <w:color w:val="auto"/>
          <w:sz w:val="24"/>
          <w:highlight w:val="none"/>
        </w:rPr>
      </w:pPr>
    </w:p>
    <w:p w14:paraId="58C3683F">
      <w:pPr>
        <w:autoSpaceDE w:val="0"/>
        <w:autoSpaceDN w:val="0"/>
        <w:spacing w:line="360" w:lineRule="auto"/>
        <w:ind w:firstLine="120"/>
        <w:rPr>
          <w:rFonts w:hint="eastAsia" w:ascii="宋体" w:hAnsi="宋体"/>
          <w:color w:val="auto"/>
          <w:sz w:val="24"/>
          <w:highlight w:val="none"/>
        </w:rPr>
      </w:pPr>
    </w:p>
    <w:p w14:paraId="106A47F8">
      <w:pPr>
        <w:pStyle w:val="17"/>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注：供应商可按上述的格式自行编制，须随表提交相应的中标/成交通知书或合同复印件。</w:t>
      </w:r>
    </w:p>
    <w:p w14:paraId="224D6936">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14:paraId="0F6C1043">
      <w:pPr>
        <w:snapToGrid w:val="0"/>
        <w:spacing w:line="360" w:lineRule="auto"/>
        <w:ind w:firstLine="4935" w:firstLineChars="2350"/>
        <w:rPr>
          <w:rFonts w:hint="eastAsia" w:hAnsi="宋体"/>
          <w:color w:val="auto"/>
          <w:szCs w:val="21"/>
          <w:highlight w:val="none"/>
        </w:rPr>
      </w:pPr>
    </w:p>
    <w:p w14:paraId="618AA46B">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lang w:bidi="ar-SA"/>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eastAsia="zh-CN" w:bidi="ar-SA"/>
        </w:rPr>
        <w:t>供应商名称(电子签章)：</w:t>
      </w:r>
    </w:p>
    <w:p w14:paraId="2BA1E566">
      <w:pPr>
        <w:spacing w:line="500" w:lineRule="exact"/>
        <w:jc w:val="center"/>
        <w:rPr>
          <w:rFonts w:hint="eastAsia" w:ascii="仿宋_GB2312" w:hAnsi="仿宋_GB2312" w:eastAsia="仿宋_GB2312" w:cs="仿宋_GB2312"/>
          <w:color w:val="auto"/>
          <w:sz w:val="32"/>
          <w:szCs w:val="32"/>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 xml:space="preserve">                                                     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64BC16D1">
      <w:pPr>
        <w:snapToGrid w:val="0"/>
        <w:spacing w:line="360" w:lineRule="auto"/>
        <w:rPr>
          <w:rFonts w:hint="eastAsia" w:ascii="仿宋" w:hAnsi="仿宋" w:eastAsia="仿宋" w:cs="仿宋_GB2312"/>
          <w:b/>
          <w:color w:val="auto"/>
          <w:sz w:val="30"/>
          <w:szCs w:val="30"/>
          <w:highlight w:val="none"/>
          <w:lang w:bidi="ar-SA"/>
        </w:rPr>
      </w:pPr>
      <w:r>
        <w:rPr>
          <w:rFonts w:hint="eastAsia" w:ascii="仿宋_GB2312" w:hAnsi="仿宋_GB2312" w:eastAsia="仿宋_GB2312" w:cs="仿宋_GB2312"/>
          <w:b/>
          <w:bCs/>
          <w:color w:val="auto"/>
          <w:sz w:val="32"/>
          <w:szCs w:val="32"/>
          <w:highlight w:val="none"/>
          <w:lang w:bidi="ar-SA"/>
        </w:rPr>
        <w:t>七</w:t>
      </w:r>
      <w:r>
        <w:rPr>
          <w:rFonts w:hint="eastAsia" w:ascii="仿宋_GB2312" w:hAnsi="仿宋_GB2312" w:eastAsia="仿宋_GB2312" w:cs="仿宋_GB2312"/>
          <w:b/>
          <w:bCs/>
          <w:color w:val="auto"/>
          <w:sz w:val="32"/>
          <w:szCs w:val="32"/>
          <w:highlight w:val="none"/>
          <w:lang w:eastAsia="zh-CN" w:bidi="ar-SA"/>
        </w:rPr>
        <w:t>、</w:t>
      </w:r>
      <w:r>
        <w:rPr>
          <w:rFonts w:hint="eastAsia" w:ascii="仿宋" w:hAnsi="仿宋" w:eastAsia="仿宋" w:cs="仿宋_GB2312"/>
          <w:b/>
          <w:color w:val="auto"/>
          <w:sz w:val="30"/>
          <w:szCs w:val="30"/>
          <w:highlight w:val="none"/>
          <w:lang w:bidi="ar-SA"/>
        </w:rPr>
        <w:t>竞标技术服务偏离表</w:t>
      </w:r>
    </w:p>
    <w:p w14:paraId="09C29F9E">
      <w:pPr>
        <w:spacing w:line="500" w:lineRule="exact"/>
        <w:jc w:val="center"/>
        <w:rPr>
          <w:rFonts w:hint="eastAsia" w:ascii="仿宋_GB2312" w:hAnsi="仿宋_GB2312" w:eastAsia="仿宋_GB2312" w:cs="仿宋_GB2312"/>
          <w:color w:val="auto"/>
          <w:sz w:val="32"/>
          <w:szCs w:val="32"/>
          <w:highlight w:val="none"/>
          <w:lang w:bidi="ar-SA"/>
        </w:rPr>
      </w:pPr>
    </w:p>
    <w:p w14:paraId="66705D59">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竞标技术服务偏离表</w:t>
      </w:r>
    </w:p>
    <w:p w14:paraId="3ADCADE7">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lang w:bidi="ar-SA"/>
        </w:rPr>
        <w:t>(注：按采购需求具体条款修改)</w:t>
      </w:r>
    </w:p>
    <w:p w14:paraId="45A57B43">
      <w:pPr>
        <w:spacing w:line="360" w:lineRule="auto"/>
        <w:contextualSpacing/>
        <w:jc w:val="left"/>
        <w:rPr>
          <w:rFonts w:hint="eastAsia" w:ascii="宋体" w:hAnsi="宋体"/>
          <w:color w:val="auto"/>
          <w:sz w:val="24"/>
          <w:highlight w:val="none"/>
        </w:rPr>
      </w:pPr>
    </w:p>
    <w:p w14:paraId="4C586F26">
      <w:pPr>
        <w:pStyle w:val="17"/>
        <w:spacing w:line="360" w:lineRule="auto"/>
        <w:contextualSpacing/>
        <w:rPr>
          <w:rFonts w:hint="eastAsia" w:hAnsi="宋体" w:cs="仿宋_GB2312"/>
          <w:color w:val="auto"/>
          <w:sz w:val="24"/>
          <w:szCs w:val="24"/>
          <w:highlight w:val="none"/>
          <w:lang w:bidi="ar-SA"/>
        </w:rPr>
      </w:pPr>
      <w:r>
        <w:rPr>
          <w:rFonts w:hint="eastAsia" w:hAnsi="宋体" w:cs="仿宋_GB2312"/>
          <w:color w:val="auto"/>
          <w:sz w:val="24"/>
          <w:szCs w:val="24"/>
          <w:highlight w:val="none"/>
          <w:lang w:bidi="ar-SA"/>
        </w:rPr>
        <w:t>所竞分标：</w:t>
      </w:r>
      <w:r>
        <w:rPr>
          <w:rFonts w:hint="eastAsia" w:hAnsi="宋体" w:cs="仿宋_GB2312"/>
          <w:color w:val="auto"/>
          <w:sz w:val="24"/>
          <w:szCs w:val="24"/>
          <w:highlight w:val="none"/>
          <w:u w:val="single"/>
          <w:lang w:bidi="ar-SA"/>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FE4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572B5542">
            <w:pPr>
              <w:rPr>
                <w:rFonts w:hint="eastAsia" w:ascii="宋体" w:hAnsi="宋体"/>
                <w:color w:val="auto"/>
                <w:szCs w:val="21"/>
                <w:highlight w:val="none"/>
              </w:rPr>
            </w:pPr>
            <w:r>
              <w:rPr>
                <w:rFonts w:hint="eastAsia" w:ascii="宋体" w:hAnsi="宋体"/>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40B25A1A">
            <w:pPr>
              <w:jc w:val="center"/>
              <w:rPr>
                <w:rFonts w:hint="eastAsia" w:ascii="宋体" w:hAnsi="宋体"/>
                <w:color w:val="auto"/>
                <w:szCs w:val="21"/>
                <w:highlight w:val="none"/>
              </w:rPr>
            </w:pPr>
            <w:r>
              <w:rPr>
                <w:rFonts w:hint="eastAsia" w:ascii="宋体" w:hAnsi="宋体"/>
                <w:color w:val="auto"/>
                <w:szCs w:val="21"/>
                <w:highlight w:val="none"/>
              </w:rPr>
              <w:t>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47CBA0FF">
            <w:pPr>
              <w:jc w:val="center"/>
              <w:rPr>
                <w:rFonts w:hint="eastAsia" w:ascii="宋体" w:hAnsi="宋体"/>
                <w:color w:val="auto"/>
                <w:szCs w:val="21"/>
                <w:highlight w:val="none"/>
              </w:rPr>
            </w:pPr>
            <w:r>
              <w:rPr>
                <w:rFonts w:hint="eastAsia" w:ascii="宋体" w:hAnsi="宋体"/>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718EAF54">
            <w:pPr>
              <w:rPr>
                <w:rFonts w:hint="eastAsia" w:ascii="宋体" w:hAnsi="宋体"/>
                <w:color w:val="auto"/>
                <w:szCs w:val="21"/>
                <w:highlight w:val="none"/>
              </w:rPr>
            </w:pPr>
            <w:r>
              <w:rPr>
                <w:rFonts w:hint="eastAsia" w:ascii="宋体" w:hAnsi="宋体"/>
                <w:color w:val="auto"/>
                <w:szCs w:val="21"/>
                <w:highlight w:val="none"/>
              </w:rPr>
              <w:t>偏离说明</w:t>
            </w:r>
          </w:p>
        </w:tc>
      </w:tr>
      <w:tr w14:paraId="7D3E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52B62078">
            <w:pPr>
              <w:rPr>
                <w:color w:val="auto"/>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B7305A1">
            <w:pPr>
              <w:rPr>
                <w:rFonts w:hint="eastAsia" w:ascii="宋体" w:hAnsi="宋体"/>
                <w:color w:val="auto"/>
                <w:szCs w:val="21"/>
                <w:highlight w:val="none"/>
              </w:rPr>
            </w:pPr>
            <w:r>
              <w:rPr>
                <w:rFonts w:hint="eastAsia" w:ascii="宋体" w:hAnsi="宋体"/>
                <w:color w:val="auto"/>
                <w:szCs w:val="21"/>
                <w:highlight w:val="none"/>
              </w:rPr>
              <w:t>项目名称</w:t>
            </w:r>
          </w:p>
        </w:tc>
        <w:tc>
          <w:tcPr>
            <w:tcW w:w="736" w:type="dxa"/>
            <w:tcBorders>
              <w:top w:val="single" w:color="auto" w:sz="4" w:space="0"/>
              <w:left w:val="single" w:color="auto" w:sz="4" w:space="0"/>
              <w:bottom w:val="single" w:color="auto" w:sz="4" w:space="0"/>
              <w:right w:val="single" w:color="auto" w:sz="4" w:space="0"/>
            </w:tcBorders>
            <w:vAlign w:val="center"/>
          </w:tcPr>
          <w:p w14:paraId="28CF1A0B">
            <w:pPr>
              <w:rPr>
                <w:rFonts w:hint="eastAsia" w:ascii="宋体" w:hAnsi="宋体"/>
                <w:color w:val="auto"/>
                <w:szCs w:val="21"/>
                <w:highlight w:val="none"/>
              </w:rPr>
            </w:pPr>
            <w:r>
              <w:rPr>
                <w:rFonts w:hint="eastAsia" w:ascii="宋体" w:hAnsi="宋体"/>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12B70650">
            <w:pPr>
              <w:rPr>
                <w:rFonts w:hint="eastAsia" w:ascii="宋体" w:hAnsi="宋体"/>
                <w:color w:val="auto"/>
                <w:szCs w:val="21"/>
                <w:highlight w:val="none"/>
              </w:rPr>
            </w:pPr>
            <w:r>
              <w:rPr>
                <w:rFonts w:hint="eastAsia" w:ascii="宋体" w:hAnsi="宋体"/>
                <w:color w:val="auto"/>
                <w:szCs w:val="21"/>
                <w:highlight w:val="none"/>
              </w:rPr>
              <w:t>采购内容</w:t>
            </w:r>
          </w:p>
        </w:tc>
        <w:tc>
          <w:tcPr>
            <w:tcW w:w="1140" w:type="dxa"/>
            <w:tcBorders>
              <w:top w:val="single" w:color="auto" w:sz="4" w:space="0"/>
              <w:left w:val="single" w:color="auto" w:sz="4" w:space="0"/>
              <w:bottom w:val="single" w:color="auto" w:sz="4" w:space="0"/>
              <w:right w:val="single" w:color="auto" w:sz="4" w:space="0"/>
            </w:tcBorders>
            <w:vAlign w:val="center"/>
          </w:tcPr>
          <w:p w14:paraId="4E84FBE1">
            <w:pPr>
              <w:rPr>
                <w:rFonts w:hint="eastAsia" w:ascii="宋体" w:hAnsi="宋体"/>
                <w:color w:val="auto"/>
                <w:szCs w:val="21"/>
                <w:highlight w:val="none"/>
              </w:rPr>
            </w:pPr>
            <w:r>
              <w:rPr>
                <w:rFonts w:hint="eastAsia" w:ascii="宋体" w:hAnsi="宋体"/>
                <w:color w:val="auto"/>
                <w:szCs w:val="21"/>
                <w:highlight w:val="none"/>
              </w:rPr>
              <w:t>项目名称</w:t>
            </w:r>
          </w:p>
        </w:tc>
        <w:tc>
          <w:tcPr>
            <w:tcW w:w="658" w:type="dxa"/>
            <w:tcBorders>
              <w:top w:val="single" w:color="auto" w:sz="4" w:space="0"/>
              <w:left w:val="single" w:color="auto" w:sz="4" w:space="0"/>
              <w:bottom w:val="single" w:color="auto" w:sz="4" w:space="0"/>
              <w:right w:val="single" w:color="auto" w:sz="4" w:space="0"/>
            </w:tcBorders>
            <w:vAlign w:val="center"/>
          </w:tcPr>
          <w:p w14:paraId="5EC3716D">
            <w:pPr>
              <w:rPr>
                <w:rFonts w:hint="eastAsia" w:ascii="宋体" w:hAnsi="宋体"/>
                <w:color w:val="auto"/>
                <w:szCs w:val="21"/>
                <w:highlight w:val="none"/>
              </w:rPr>
            </w:pPr>
            <w:r>
              <w:rPr>
                <w:rFonts w:hint="eastAsia" w:ascii="宋体" w:hAnsi="宋体"/>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639D151F">
            <w:pPr>
              <w:rPr>
                <w:rFonts w:hint="eastAsia" w:ascii="宋体" w:hAnsi="宋体"/>
                <w:color w:val="auto"/>
                <w:szCs w:val="21"/>
                <w:highlight w:val="none"/>
              </w:rPr>
            </w:pPr>
            <w:r>
              <w:rPr>
                <w:rFonts w:hint="eastAsia" w:ascii="宋体" w:hAnsi="宋体"/>
                <w:color w:val="auto"/>
                <w:szCs w:val="21"/>
                <w:highlight w:val="none"/>
              </w:rPr>
              <w:t>采购内容</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22132CA3">
            <w:pPr>
              <w:rPr>
                <w:color w:val="auto"/>
                <w:highlight w:val="none"/>
              </w:rPr>
            </w:pPr>
          </w:p>
        </w:tc>
      </w:tr>
      <w:tr w14:paraId="11F8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4062CB6">
            <w:pPr>
              <w:rPr>
                <w:rFonts w:hint="eastAsia" w:ascii="宋体" w:hAnsi="宋体"/>
                <w:color w:val="auto"/>
                <w:szCs w:val="21"/>
                <w:highlight w:val="none"/>
              </w:rPr>
            </w:pPr>
            <w:r>
              <w:rPr>
                <w:rFonts w:hint="eastAsia" w:ascii="宋体" w:hAnsi="宋体"/>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5F223E94">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1FF3E282">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375F0B1E">
            <w:pPr>
              <w:rPr>
                <w:rFonts w:hint="eastAsia" w:ascii="宋体" w:hAnsi="宋体"/>
                <w:color w:val="auto"/>
                <w:szCs w:val="21"/>
                <w:highlight w:val="none"/>
              </w:rPr>
            </w:pPr>
            <w:r>
              <w:rPr>
                <w:rFonts w:hint="eastAsia" w:ascii="宋体" w:hAnsi="宋体"/>
                <w:color w:val="auto"/>
                <w:szCs w:val="21"/>
                <w:highlight w:val="none"/>
              </w:rPr>
              <w:t>1  ……</w:t>
            </w:r>
          </w:p>
          <w:p w14:paraId="558C0935">
            <w:pPr>
              <w:rPr>
                <w:rFonts w:hint="eastAsia" w:ascii="宋体" w:hAnsi="宋体"/>
                <w:color w:val="auto"/>
                <w:szCs w:val="21"/>
                <w:highlight w:val="none"/>
              </w:rPr>
            </w:pPr>
            <w:r>
              <w:rPr>
                <w:rFonts w:hint="eastAsia" w:ascii="宋体" w:hAnsi="宋体"/>
                <w:color w:val="auto"/>
                <w:szCs w:val="21"/>
                <w:highlight w:val="none"/>
              </w:rPr>
              <w:t>2  ……</w:t>
            </w:r>
          </w:p>
          <w:p w14:paraId="2130958D">
            <w:pPr>
              <w:rPr>
                <w:rFonts w:hint="eastAsia" w:ascii="宋体" w:hAnsi="宋体"/>
                <w:color w:val="auto"/>
                <w:szCs w:val="21"/>
                <w:highlight w:val="none"/>
              </w:rPr>
            </w:pPr>
            <w:r>
              <w:rPr>
                <w:rFonts w:hint="eastAsia" w:ascii="宋体" w:hAnsi="宋体"/>
                <w:color w:val="auto"/>
                <w:szCs w:val="21"/>
                <w:highlight w:val="none"/>
              </w:rPr>
              <w:t>3  ……</w:t>
            </w:r>
          </w:p>
          <w:p w14:paraId="4A0BDD96">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7C051512">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EF9D2C8">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6CD399EE">
            <w:pPr>
              <w:rPr>
                <w:rFonts w:hint="eastAsia" w:ascii="宋体" w:hAnsi="宋体"/>
                <w:color w:val="auto"/>
                <w:szCs w:val="21"/>
                <w:highlight w:val="none"/>
              </w:rPr>
            </w:pPr>
            <w:r>
              <w:rPr>
                <w:rFonts w:hint="eastAsia" w:ascii="宋体" w:hAnsi="宋体"/>
                <w:color w:val="auto"/>
                <w:szCs w:val="21"/>
                <w:highlight w:val="none"/>
              </w:rPr>
              <w:t>1  ……</w:t>
            </w:r>
          </w:p>
          <w:p w14:paraId="31CE667D">
            <w:pPr>
              <w:rPr>
                <w:rFonts w:hint="eastAsia" w:ascii="宋体" w:hAnsi="宋体"/>
                <w:color w:val="auto"/>
                <w:szCs w:val="21"/>
                <w:highlight w:val="none"/>
              </w:rPr>
            </w:pPr>
            <w:r>
              <w:rPr>
                <w:rFonts w:hint="eastAsia" w:ascii="宋体" w:hAnsi="宋体"/>
                <w:color w:val="auto"/>
                <w:szCs w:val="21"/>
                <w:highlight w:val="none"/>
              </w:rPr>
              <w:t>2  ……</w:t>
            </w:r>
          </w:p>
          <w:p w14:paraId="4A5695A0">
            <w:pPr>
              <w:rPr>
                <w:rFonts w:hint="eastAsia" w:ascii="宋体" w:hAnsi="宋体"/>
                <w:color w:val="auto"/>
                <w:szCs w:val="21"/>
                <w:highlight w:val="none"/>
              </w:rPr>
            </w:pPr>
            <w:r>
              <w:rPr>
                <w:rFonts w:hint="eastAsia" w:ascii="宋体" w:hAnsi="宋体"/>
                <w:color w:val="auto"/>
                <w:szCs w:val="21"/>
                <w:highlight w:val="none"/>
              </w:rPr>
              <w:t>3  ……</w:t>
            </w:r>
          </w:p>
          <w:p w14:paraId="67E6915B">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001B27EE">
            <w:pPr>
              <w:rPr>
                <w:rFonts w:hint="eastAsia" w:ascii="宋体" w:hAnsi="宋体"/>
                <w:color w:val="auto"/>
                <w:szCs w:val="21"/>
                <w:highlight w:val="none"/>
              </w:rPr>
            </w:pPr>
          </w:p>
        </w:tc>
      </w:tr>
      <w:tr w14:paraId="5335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FEC163D">
            <w:pPr>
              <w:rPr>
                <w:rFonts w:hint="eastAsia" w:ascii="宋体" w:hAnsi="宋体"/>
                <w:color w:val="auto"/>
                <w:szCs w:val="21"/>
                <w:highlight w:val="none"/>
              </w:rPr>
            </w:pPr>
            <w:r>
              <w:rPr>
                <w:rFonts w:hint="eastAsia" w:ascii="宋体" w:hAnsi="宋体"/>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5A43EE9A">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5785223D">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1B7FB048">
            <w:pPr>
              <w:rPr>
                <w:rFonts w:hint="eastAsia" w:ascii="宋体" w:hAnsi="宋体"/>
                <w:color w:val="auto"/>
                <w:szCs w:val="21"/>
                <w:highlight w:val="none"/>
              </w:rPr>
            </w:pPr>
            <w:r>
              <w:rPr>
                <w:rFonts w:hint="eastAsia" w:ascii="宋体" w:hAnsi="宋体"/>
                <w:color w:val="auto"/>
                <w:szCs w:val="21"/>
                <w:highlight w:val="none"/>
              </w:rPr>
              <w:t>1  ……</w:t>
            </w:r>
          </w:p>
          <w:p w14:paraId="43E3FFB0">
            <w:pPr>
              <w:rPr>
                <w:rFonts w:hint="eastAsia" w:ascii="宋体" w:hAnsi="宋体"/>
                <w:color w:val="auto"/>
                <w:szCs w:val="21"/>
                <w:highlight w:val="none"/>
              </w:rPr>
            </w:pPr>
            <w:r>
              <w:rPr>
                <w:rFonts w:hint="eastAsia" w:ascii="宋体" w:hAnsi="宋体"/>
                <w:color w:val="auto"/>
                <w:szCs w:val="21"/>
                <w:highlight w:val="none"/>
              </w:rPr>
              <w:t>2  ……</w:t>
            </w:r>
          </w:p>
          <w:p w14:paraId="2493DC67">
            <w:pPr>
              <w:rPr>
                <w:rFonts w:hint="eastAsia" w:ascii="宋体" w:hAnsi="宋体"/>
                <w:color w:val="auto"/>
                <w:szCs w:val="21"/>
                <w:highlight w:val="none"/>
              </w:rPr>
            </w:pPr>
            <w:r>
              <w:rPr>
                <w:rFonts w:hint="eastAsia" w:ascii="宋体" w:hAnsi="宋体"/>
                <w:color w:val="auto"/>
                <w:szCs w:val="21"/>
                <w:highlight w:val="none"/>
              </w:rPr>
              <w:t>3  ……</w:t>
            </w:r>
          </w:p>
          <w:p w14:paraId="7F8E14FA">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21FE177B">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5ABFB2B">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39FA175A">
            <w:pPr>
              <w:rPr>
                <w:rFonts w:hint="eastAsia" w:ascii="宋体" w:hAnsi="宋体"/>
                <w:color w:val="auto"/>
                <w:szCs w:val="21"/>
                <w:highlight w:val="none"/>
              </w:rPr>
            </w:pPr>
            <w:r>
              <w:rPr>
                <w:rFonts w:hint="eastAsia" w:ascii="宋体" w:hAnsi="宋体"/>
                <w:color w:val="auto"/>
                <w:szCs w:val="21"/>
                <w:highlight w:val="none"/>
              </w:rPr>
              <w:t>1  ……</w:t>
            </w:r>
          </w:p>
          <w:p w14:paraId="2372412D">
            <w:pPr>
              <w:rPr>
                <w:rFonts w:hint="eastAsia" w:ascii="宋体" w:hAnsi="宋体"/>
                <w:color w:val="auto"/>
                <w:szCs w:val="21"/>
                <w:highlight w:val="none"/>
              </w:rPr>
            </w:pPr>
            <w:r>
              <w:rPr>
                <w:rFonts w:hint="eastAsia" w:ascii="宋体" w:hAnsi="宋体"/>
                <w:color w:val="auto"/>
                <w:szCs w:val="21"/>
                <w:highlight w:val="none"/>
              </w:rPr>
              <w:t>2  ……</w:t>
            </w:r>
          </w:p>
          <w:p w14:paraId="4DF6213B">
            <w:pPr>
              <w:rPr>
                <w:rFonts w:hint="eastAsia" w:ascii="宋体" w:hAnsi="宋体"/>
                <w:color w:val="auto"/>
                <w:szCs w:val="21"/>
                <w:highlight w:val="none"/>
              </w:rPr>
            </w:pPr>
            <w:r>
              <w:rPr>
                <w:rFonts w:hint="eastAsia" w:ascii="宋体" w:hAnsi="宋体"/>
                <w:color w:val="auto"/>
                <w:szCs w:val="21"/>
                <w:highlight w:val="none"/>
              </w:rPr>
              <w:t>3  ……</w:t>
            </w:r>
          </w:p>
          <w:p w14:paraId="05DAE075">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4ABD087B">
            <w:pPr>
              <w:rPr>
                <w:rFonts w:hint="eastAsia" w:ascii="宋体" w:hAnsi="宋体"/>
                <w:color w:val="auto"/>
                <w:szCs w:val="21"/>
                <w:highlight w:val="none"/>
              </w:rPr>
            </w:pPr>
          </w:p>
        </w:tc>
      </w:tr>
      <w:tr w14:paraId="2EB4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D361F30">
            <w:pPr>
              <w:rPr>
                <w:rFonts w:hint="eastAsia" w:ascii="宋体" w:hAnsi="宋体"/>
                <w:color w:val="auto"/>
                <w:szCs w:val="21"/>
                <w:highlight w:val="none"/>
              </w:rPr>
            </w:pPr>
            <w:r>
              <w:rPr>
                <w:rFonts w:hint="eastAsia" w:ascii="宋体" w:hAnsi="宋体"/>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4356FE57">
            <w:pPr>
              <w:rPr>
                <w:rFonts w:hint="eastAsia" w:ascii="宋体" w:hAnsi="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098B6C72">
            <w:pPr>
              <w:rPr>
                <w:rFonts w:hint="eastAsia"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0350B7D2">
            <w:pPr>
              <w:rPr>
                <w:rFonts w:hint="eastAsia"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A7D71F3">
            <w:pPr>
              <w:rPr>
                <w:rFonts w:hint="eastAsia" w:ascii="宋体" w:hAnsi="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1CF3F42F">
            <w:pPr>
              <w:rPr>
                <w:rFonts w:hint="eastAsia" w:ascii="宋体" w:hAnsi="宋体"/>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5F80F968">
            <w:pPr>
              <w:rPr>
                <w:rFonts w:hint="eastAsia"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1E87F4A">
            <w:pPr>
              <w:rPr>
                <w:rFonts w:hint="eastAsia" w:ascii="宋体" w:hAnsi="宋体"/>
                <w:color w:val="auto"/>
                <w:szCs w:val="21"/>
                <w:highlight w:val="none"/>
              </w:rPr>
            </w:pPr>
          </w:p>
        </w:tc>
      </w:tr>
    </w:tbl>
    <w:p w14:paraId="5AA97C96">
      <w:pPr>
        <w:pStyle w:val="12"/>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14C3224B">
      <w:pPr>
        <w:pStyle w:val="12"/>
        <w:spacing w:after="0" w:line="360" w:lineRule="auto"/>
        <w:contextualSpacing/>
        <w:rPr>
          <w:rFonts w:hint="eastAsia" w:ascii="宋体" w:hAnsi="宋体" w:cs="仿宋_GB2312"/>
          <w:color w:val="auto"/>
          <w:kern w:val="0"/>
          <w:sz w:val="21"/>
          <w:szCs w:val="21"/>
          <w:highlight w:val="none"/>
          <w:lang w:bidi="ar-SA"/>
        </w:rPr>
      </w:pPr>
      <w:r>
        <w:rPr>
          <w:rFonts w:hint="eastAsia" w:ascii="宋体" w:hAnsi="宋体" w:cs="仿宋_GB2312"/>
          <w:color w:val="auto"/>
          <w:kern w:val="0"/>
          <w:sz w:val="21"/>
          <w:szCs w:val="21"/>
          <w:highlight w:val="none"/>
          <w:lang w:bidi="ar-SA"/>
        </w:rPr>
        <w:t>1.说明：应对照谈判文件“第二章”中“采购需求一览表”的采购内容条款逐条作出明确响应，并作出偏离说明。</w:t>
      </w:r>
    </w:p>
    <w:p w14:paraId="321293B0">
      <w:pPr>
        <w:pStyle w:val="14"/>
        <w:spacing w:line="400" w:lineRule="exact"/>
        <w:ind w:firstLine="0" w:firstLineChars="0"/>
        <w:contextualSpacing/>
        <w:rPr>
          <w:rFonts w:hint="eastAsia" w:ascii="宋体" w:hAnsi="宋体" w:eastAsia="宋体" w:cs="仿宋_GB2312"/>
          <w:color w:val="auto"/>
          <w:sz w:val="21"/>
          <w:szCs w:val="21"/>
          <w:highlight w:val="none"/>
          <w:lang w:bidi="ar-SA"/>
        </w:rPr>
      </w:pPr>
      <w:r>
        <w:rPr>
          <w:rFonts w:hint="eastAsia" w:ascii="宋体" w:hAnsi="宋体" w:eastAsia="宋体" w:cs="仿宋_GB2312"/>
          <w:color w:val="auto"/>
          <w:sz w:val="21"/>
          <w:szCs w:val="21"/>
          <w:highlight w:val="none"/>
          <w:lang w:bidi="ar-SA"/>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F883EE0">
      <w:pPr>
        <w:spacing w:line="400" w:lineRule="exact"/>
        <w:rPr>
          <w:rFonts w:hint="eastAsia" w:ascii="宋体" w:hAnsi="宋体" w:cs="仿宋_GB2312"/>
          <w:color w:val="auto"/>
          <w:kern w:val="0"/>
          <w:szCs w:val="21"/>
          <w:highlight w:val="none"/>
          <w:lang w:bidi="ar-SA"/>
        </w:rPr>
      </w:pPr>
      <w:r>
        <w:rPr>
          <w:rFonts w:hint="eastAsia" w:ascii="宋体" w:hAnsi="宋体" w:cs="仿宋_GB2312"/>
          <w:color w:val="auto"/>
          <w:kern w:val="0"/>
          <w:szCs w:val="21"/>
          <w:highlight w:val="none"/>
          <w:lang w:bidi="ar-SA"/>
        </w:rPr>
        <w:t>3.表格内容</w:t>
      </w:r>
      <w:r>
        <w:rPr>
          <w:rFonts w:hint="eastAsia" w:ascii="宋体" w:hAnsi="宋体" w:cs="仿宋_GB2312"/>
          <w:color w:val="auto"/>
          <w:kern w:val="0"/>
          <w:szCs w:val="21"/>
          <w:highlight w:val="none"/>
          <w:lang w:eastAsia="zh-CN" w:bidi="ar-SA"/>
        </w:rPr>
        <w:t>均须</w:t>
      </w:r>
      <w:r>
        <w:rPr>
          <w:rFonts w:hint="eastAsia" w:ascii="宋体" w:hAnsi="宋体" w:cs="仿宋_GB2312"/>
          <w:color w:val="auto"/>
          <w:kern w:val="0"/>
          <w:szCs w:val="21"/>
          <w:highlight w:val="none"/>
          <w:lang w:bidi="ar-SA"/>
        </w:rPr>
        <w:t>按要求填写并盖章，不得留空，否则按竞标无效处理。</w:t>
      </w:r>
    </w:p>
    <w:p w14:paraId="163D99FE">
      <w:pPr>
        <w:pStyle w:val="17"/>
        <w:spacing w:line="400" w:lineRule="exact"/>
        <w:contextualSpacing/>
        <w:rPr>
          <w:rFonts w:hint="eastAsia" w:hAnsi="宋体" w:cs="仿宋_GB2312"/>
          <w:color w:val="auto"/>
          <w:sz w:val="21"/>
          <w:highlight w:val="none"/>
          <w:lang w:bidi="ar-SA"/>
        </w:rPr>
      </w:pPr>
      <w:r>
        <w:rPr>
          <w:rFonts w:hint="eastAsia" w:hAnsi="宋体" w:cs="仿宋_GB2312"/>
          <w:color w:val="auto"/>
          <w:sz w:val="21"/>
          <w:highlight w:val="none"/>
          <w:lang w:bidi="ar-SA"/>
        </w:rPr>
        <w:t>4</w:t>
      </w:r>
      <w:r>
        <w:rPr>
          <w:rFonts w:hAnsi="宋体" w:cs="仿宋_GB2312"/>
          <w:color w:val="auto"/>
          <w:sz w:val="21"/>
          <w:highlight w:val="none"/>
          <w:lang w:bidi="ar-SA"/>
        </w:rPr>
        <w:t>.</w:t>
      </w:r>
      <w:r>
        <w:rPr>
          <w:rFonts w:hint="eastAsia" w:hAnsi="宋体" w:cs="仿宋_GB2312"/>
          <w:color w:val="auto"/>
          <w:sz w:val="21"/>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8C0C334">
      <w:pPr>
        <w:pStyle w:val="14"/>
        <w:spacing w:line="360" w:lineRule="auto"/>
        <w:ind w:firstLine="0" w:firstLineChars="0"/>
        <w:contextualSpacing/>
        <w:rPr>
          <w:rFonts w:hint="eastAsia" w:ascii="仿宋" w:hAnsi="仿宋" w:eastAsia="仿宋" w:cs="仿宋_GB2312"/>
          <w:b/>
          <w:color w:val="auto"/>
          <w:sz w:val="30"/>
          <w:szCs w:val="30"/>
          <w:highlight w:val="none"/>
          <w:lang w:bidi="ar-SA"/>
        </w:rPr>
      </w:pPr>
      <w:r>
        <w:rPr>
          <w:rFonts w:hint="eastAsia" w:ascii="宋体" w:hAnsi="宋体" w:eastAsia="宋体" w:cs="仿宋_GB2312"/>
          <w:color w:val="auto"/>
          <w:sz w:val="21"/>
          <w:szCs w:val="21"/>
          <w:highlight w:val="none"/>
          <w:lang w:bidi="ar-SA"/>
        </w:rPr>
        <w:t>5. 如技术偏离表中的竞标响应与佐证材料不一致的，以佐证材料为准。</w:t>
      </w:r>
    </w:p>
    <w:p w14:paraId="47D2B2B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AE172BC">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CDA157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087609A2">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550C553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7A6FD4FE">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八、</w:t>
      </w:r>
      <w:r>
        <w:rPr>
          <w:rFonts w:hint="eastAsia" w:ascii="仿宋" w:hAnsi="仿宋" w:eastAsia="仿宋" w:cs="仿宋_GB2312"/>
          <w:b/>
          <w:color w:val="auto"/>
          <w:sz w:val="30"/>
          <w:szCs w:val="30"/>
          <w:highlight w:val="none"/>
          <w:lang w:val="zh-CN" w:eastAsia="zh-CN" w:bidi="ar-SA"/>
        </w:rPr>
        <w:t>施工组织设计或施工方案（必须提供，否则响应文件按无效响应处理）</w:t>
      </w:r>
    </w:p>
    <w:p w14:paraId="06893770">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磋商人应编制递交完整的施工组织设计，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14:paraId="38DB68AE">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2、施工组织设计除采用文字表述外应附下列图表，图表及格式要求附后。</w:t>
      </w:r>
    </w:p>
    <w:p w14:paraId="12F580E9">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（1）拟投入的主要施工机械设备表（附表1）；</w:t>
      </w:r>
    </w:p>
    <w:p w14:paraId="49F7F1CF">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（2）劳动力计划表（附表2）；</w:t>
      </w:r>
    </w:p>
    <w:p w14:paraId="01E4C7FF">
      <w:pPr>
        <w:autoSpaceDE w:val="0"/>
        <w:autoSpaceDN w:val="0"/>
        <w:adjustRightInd w:val="0"/>
        <w:spacing w:line="360" w:lineRule="auto"/>
        <w:ind w:firstLine="567"/>
        <w:rPr>
          <w:rFonts w:hint="eastAsia" w:ascii="宋体" w:hAnsi="宋体"/>
          <w:color w:val="auto"/>
          <w:sz w:val="24"/>
          <w:highlight w:val="none"/>
        </w:rPr>
      </w:pPr>
    </w:p>
    <w:p w14:paraId="129F8732">
      <w:pPr>
        <w:autoSpaceDE w:val="0"/>
        <w:autoSpaceDN w:val="0"/>
        <w:adjustRightInd w:val="0"/>
        <w:spacing w:line="360" w:lineRule="auto"/>
        <w:ind w:firstLine="567"/>
        <w:rPr>
          <w:rFonts w:hint="eastAsia" w:ascii="宋体" w:hAnsi="宋体"/>
          <w:color w:val="auto"/>
          <w:sz w:val="24"/>
          <w:highlight w:val="none"/>
        </w:rPr>
      </w:pPr>
    </w:p>
    <w:p w14:paraId="032287C6">
      <w:pPr>
        <w:autoSpaceDE w:val="0"/>
        <w:autoSpaceDN w:val="0"/>
        <w:adjustRightInd w:val="0"/>
        <w:spacing w:line="360" w:lineRule="auto"/>
        <w:ind w:firstLine="567"/>
        <w:rPr>
          <w:rFonts w:hint="eastAsia" w:ascii="宋体" w:hAnsi="宋体"/>
          <w:color w:val="auto"/>
          <w:sz w:val="24"/>
          <w:highlight w:val="none"/>
        </w:rPr>
      </w:pPr>
    </w:p>
    <w:p w14:paraId="2E971169">
      <w:pPr>
        <w:autoSpaceDE w:val="0"/>
        <w:autoSpaceDN w:val="0"/>
        <w:adjustRightInd w:val="0"/>
        <w:spacing w:line="360" w:lineRule="auto"/>
        <w:ind w:firstLine="567"/>
        <w:rPr>
          <w:rFonts w:hint="eastAsia" w:ascii="宋体" w:hAnsi="宋体"/>
          <w:color w:val="auto"/>
          <w:sz w:val="24"/>
          <w:highlight w:val="none"/>
        </w:rPr>
      </w:pPr>
    </w:p>
    <w:p w14:paraId="4B3B9038">
      <w:pPr>
        <w:autoSpaceDE w:val="0"/>
        <w:autoSpaceDN w:val="0"/>
        <w:adjustRightInd w:val="0"/>
        <w:spacing w:line="360" w:lineRule="auto"/>
        <w:ind w:firstLine="567"/>
        <w:rPr>
          <w:rFonts w:hint="eastAsia" w:ascii="宋体" w:hAnsi="宋体"/>
          <w:color w:val="auto"/>
          <w:sz w:val="24"/>
          <w:highlight w:val="none"/>
        </w:rPr>
      </w:pPr>
    </w:p>
    <w:p w14:paraId="359B756C">
      <w:pPr>
        <w:autoSpaceDE w:val="0"/>
        <w:autoSpaceDN w:val="0"/>
        <w:adjustRightInd w:val="0"/>
        <w:spacing w:line="360" w:lineRule="auto"/>
        <w:ind w:firstLine="567"/>
        <w:rPr>
          <w:rFonts w:hint="eastAsia" w:ascii="宋体" w:hAnsi="宋体"/>
          <w:color w:val="auto"/>
          <w:sz w:val="24"/>
          <w:highlight w:val="none"/>
        </w:rPr>
      </w:pPr>
    </w:p>
    <w:p w14:paraId="42E6ACE6">
      <w:pPr>
        <w:autoSpaceDE w:val="0"/>
        <w:autoSpaceDN w:val="0"/>
        <w:adjustRightInd w:val="0"/>
        <w:spacing w:line="360" w:lineRule="auto"/>
        <w:ind w:firstLine="567"/>
        <w:rPr>
          <w:rFonts w:hint="eastAsia" w:ascii="宋体" w:hAnsi="宋体"/>
          <w:color w:val="auto"/>
          <w:sz w:val="24"/>
          <w:highlight w:val="none"/>
        </w:rPr>
      </w:pPr>
    </w:p>
    <w:p w14:paraId="005B569C">
      <w:pPr>
        <w:autoSpaceDE w:val="0"/>
        <w:autoSpaceDN w:val="0"/>
        <w:adjustRightInd w:val="0"/>
        <w:spacing w:line="360" w:lineRule="auto"/>
        <w:ind w:firstLine="567"/>
        <w:rPr>
          <w:rFonts w:hint="eastAsia" w:ascii="宋体" w:hAnsi="宋体"/>
          <w:color w:val="auto"/>
          <w:sz w:val="24"/>
          <w:highlight w:val="none"/>
        </w:rPr>
      </w:pPr>
    </w:p>
    <w:p w14:paraId="0E1DC6C5">
      <w:pPr>
        <w:autoSpaceDE w:val="0"/>
        <w:autoSpaceDN w:val="0"/>
        <w:adjustRightInd w:val="0"/>
        <w:spacing w:line="360" w:lineRule="auto"/>
        <w:rPr>
          <w:rFonts w:hint="eastAsia" w:ascii="宋体" w:hAnsi="宋体"/>
          <w:color w:val="auto"/>
          <w:sz w:val="24"/>
          <w:highlight w:val="none"/>
        </w:rPr>
      </w:pPr>
    </w:p>
    <w:p w14:paraId="5DA91100">
      <w:pPr>
        <w:autoSpaceDE w:val="0"/>
        <w:autoSpaceDN w:val="0"/>
        <w:adjustRightInd w:val="0"/>
        <w:spacing w:line="360" w:lineRule="auto"/>
        <w:rPr>
          <w:rFonts w:hint="eastAsia" w:ascii="宋体" w:hAnsi="宋体"/>
          <w:color w:val="auto"/>
          <w:sz w:val="24"/>
          <w:highlight w:val="none"/>
        </w:rPr>
      </w:pPr>
    </w:p>
    <w:p w14:paraId="35FDFBD4">
      <w:pPr>
        <w:autoSpaceDE w:val="0"/>
        <w:autoSpaceDN w:val="0"/>
        <w:adjustRightInd w:val="0"/>
        <w:spacing w:line="360" w:lineRule="auto"/>
        <w:rPr>
          <w:rFonts w:hint="eastAsia" w:ascii="宋体" w:hAnsi="宋体"/>
          <w:color w:val="auto"/>
          <w:sz w:val="24"/>
          <w:highlight w:val="none"/>
        </w:rPr>
      </w:pPr>
    </w:p>
    <w:p w14:paraId="4C55E0AB">
      <w:pPr>
        <w:autoSpaceDE w:val="0"/>
        <w:autoSpaceDN w:val="0"/>
        <w:adjustRightInd w:val="0"/>
        <w:spacing w:line="360" w:lineRule="auto"/>
        <w:rPr>
          <w:rFonts w:hint="eastAsia" w:ascii="宋体" w:hAnsi="宋体"/>
          <w:color w:val="auto"/>
          <w:sz w:val="24"/>
          <w:highlight w:val="none"/>
        </w:rPr>
      </w:pPr>
    </w:p>
    <w:p w14:paraId="717490A8">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拟投入的主要施工机械设备表（附表1）</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14:paraId="29DC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054C52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序号</w:t>
            </w:r>
          </w:p>
        </w:tc>
        <w:tc>
          <w:tcPr>
            <w:tcW w:w="992" w:type="dxa"/>
            <w:vAlign w:val="center"/>
          </w:tcPr>
          <w:p w14:paraId="5F64AD6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机械设备名称</w:t>
            </w:r>
          </w:p>
        </w:tc>
        <w:tc>
          <w:tcPr>
            <w:tcW w:w="993" w:type="dxa"/>
            <w:vAlign w:val="center"/>
          </w:tcPr>
          <w:p w14:paraId="6D1DFE5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型号</w:t>
            </w:r>
          </w:p>
          <w:p w14:paraId="366566B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规格</w:t>
            </w:r>
          </w:p>
        </w:tc>
        <w:tc>
          <w:tcPr>
            <w:tcW w:w="992" w:type="dxa"/>
            <w:vAlign w:val="center"/>
          </w:tcPr>
          <w:p w14:paraId="4B58EA5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c>
          <w:tcPr>
            <w:tcW w:w="993" w:type="dxa"/>
            <w:vAlign w:val="center"/>
          </w:tcPr>
          <w:p w14:paraId="60E19C3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国别</w:t>
            </w:r>
          </w:p>
          <w:p w14:paraId="445E73AF">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产地</w:t>
            </w:r>
          </w:p>
        </w:tc>
        <w:tc>
          <w:tcPr>
            <w:tcW w:w="992" w:type="dxa"/>
            <w:vAlign w:val="center"/>
          </w:tcPr>
          <w:p w14:paraId="18A1C9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制造</w:t>
            </w:r>
          </w:p>
          <w:p w14:paraId="2E61108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年份</w:t>
            </w:r>
          </w:p>
        </w:tc>
        <w:tc>
          <w:tcPr>
            <w:tcW w:w="993" w:type="dxa"/>
            <w:vAlign w:val="center"/>
          </w:tcPr>
          <w:p w14:paraId="3949B58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额定</w:t>
            </w:r>
          </w:p>
          <w:p w14:paraId="7A235F7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功率</w:t>
            </w:r>
          </w:p>
          <w:p w14:paraId="0F5E614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(KW)</w:t>
            </w:r>
          </w:p>
        </w:tc>
        <w:tc>
          <w:tcPr>
            <w:tcW w:w="992" w:type="dxa"/>
            <w:vAlign w:val="center"/>
          </w:tcPr>
          <w:p w14:paraId="63CD1D4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生产</w:t>
            </w:r>
          </w:p>
          <w:p w14:paraId="7935616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能力</w:t>
            </w:r>
          </w:p>
        </w:tc>
        <w:tc>
          <w:tcPr>
            <w:tcW w:w="993" w:type="dxa"/>
            <w:vAlign w:val="center"/>
          </w:tcPr>
          <w:p w14:paraId="19F5C17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备注</w:t>
            </w:r>
          </w:p>
        </w:tc>
      </w:tr>
      <w:tr w14:paraId="3167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tcPr>
          <w:p w14:paraId="459189EE">
            <w:pPr>
              <w:autoSpaceDE w:val="0"/>
              <w:autoSpaceDN w:val="0"/>
              <w:adjustRightInd w:val="0"/>
              <w:spacing w:line="360" w:lineRule="auto"/>
              <w:ind w:firstLine="567"/>
              <w:rPr>
                <w:rFonts w:hint="eastAsia" w:ascii="宋体" w:hAnsi="宋体"/>
                <w:color w:val="auto"/>
                <w:highlight w:val="none"/>
              </w:rPr>
            </w:pPr>
          </w:p>
        </w:tc>
        <w:tc>
          <w:tcPr>
            <w:tcW w:w="992" w:type="dxa"/>
          </w:tcPr>
          <w:p w14:paraId="7C7BD6BA">
            <w:pPr>
              <w:autoSpaceDE w:val="0"/>
              <w:autoSpaceDN w:val="0"/>
              <w:adjustRightInd w:val="0"/>
              <w:spacing w:line="360" w:lineRule="auto"/>
              <w:ind w:firstLine="567"/>
              <w:rPr>
                <w:rFonts w:hint="eastAsia" w:ascii="宋体" w:hAnsi="宋体"/>
                <w:color w:val="auto"/>
                <w:highlight w:val="none"/>
              </w:rPr>
            </w:pPr>
          </w:p>
        </w:tc>
        <w:tc>
          <w:tcPr>
            <w:tcW w:w="993" w:type="dxa"/>
          </w:tcPr>
          <w:p w14:paraId="0B01B174">
            <w:pPr>
              <w:autoSpaceDE w:val="0"/>
              <w:autoSpaceDN w:val="0"/>
              <w:adjustRightInd w:val="0"/>
              <w:spacing w:line="360" w:lineRule="auto"/>
              <w:ind w:firstLine="567"/>
              <w:rPr>
                <w:rFonts w:hint="eastAsia" w:ascii="宋体" w:hAnsi="宋体"/>
                <w:color w:val="auto"/>
                <w:highlight w:val="none"/>
              </w:rPr>
            </w:pPr>
          </w:p>
        </w:tc>
        <w:tc>
          <w:tcPr>
            <w:tcW w:w="992" w:type="dxa"/>
          </w:tcPr>
          <w:p w14:paraId="386E7029">
            <w:pPr>
              <w:autoSpaceDE w:val="0"/>
              <w:autoSpaceDN w:val="0"/>
              <w:adjustRightInd w:val="0"/>
              <w:spacing w:line="360" w:lineRule="auto"/>
              <w:ind w:firstLine="567"/>
              <w:rPr>
                <w:rFonts w:hint="eastAsia" w:ascii="宋体" w:hAnsi="宋体"/>
                <w:color w:val="auto"/>
                <w:highlight w:val="none"/>
              </w:rPr>
            </w:pPr>
          </w:p>
        </w:tc>
        <w:tc>
          <w:tcPr>
            <w:tcW w:w="993" w:type="dxa"/>
          </w:tcPr>
          <w:p w14:paraId="78DA5872">
            <w:pPr>
              <w:autoSpaceDE w:val="0"/>
              <w:autoSpaceDN w:val="0"/>
              <w:adjustRightInd w:val="0"/>
              <w:spacing w:line="360" w:lineRule="auto"/>
              <w:ind w:firstLine="567"/>
              <w:rPr>
                <w:rFonts w:hint="eastAsia" w:ascii="宋体" w:hAnsi="宋体"/>
                <w:color w:val="auto"/>
                <w:highlight w:val="none"/>
              </w:rPr>
            </w:pPr>
          </w:p>
        </w:tc>
        <w:tc>
          <w:tcPr>
            <w:tcW w:w="992" w:type="dxa"/>
          </w:tcPr>
          <w:p w14:paraId="7112B9A2">
            <w:pPr>
              <w:autoSpaceDE w:val="0"/>
              <w:autoSpaceDN w:val="0"/>
              <w:adjustRightInd w:val="0"/>
              <w:spacing w:line="360" w:lineRule="auto"/>
              <w:ind w:firstLine="567"/>
              <w:rPr>
                <w:rFonts w:hint="eastAsia" w:ascii="宋体" w:hAnsi="宋体"/>
                <w:color w:val="auto"/>
                <w:highlight w:val="none"/>
              </w:rPr>
            </w:pPr>
          </w:p>
        </w:tc>
        <w:tc>
          <w:tcPr>
            <w:tcW w:w="993" w:type="dxa"/>
          </w:tcPr>
          <w:p w14:paraId="18FD8744">
            <w:pPr>
              <w:autoSpaceDE w:val="0"/>
              <w:autoSpaceDN w:val="0"/>
              <w:adjustRightInd w:val="0"/>
              <w:spacing w:line="360" w:lineRule="auto"/>
              <w:ind w:firstLine="567"/>
              <w:rPr>
                <w:rFonts w:hint="eastAsia" w:ascii="宋体" w:hAnsi="宋体"/>
                <w:color w:val="auto"/>
                <w:highlight w:val="none"/>
              </w:rPr>
            </w:pPr>
          </w:p>
        </w:tc>
        <w:tc>
          <w:tcPr>
            <w:tcW w:w="992" w:type="dxa"/>
          </w:tcPr>
          <w:p w14:paraId="07EA0BC0">
            <w:pPr>
              <w:autoSpaceDE w:val="0"/>
              <w:autoSpaceDN w:val="0"/>
              <w:adjustRightInd w:val="0"/>
              <w:spacing w:line="360" w:lineRule="auto"/>
              <w:ind w:firstLine="567"/>
              <w:rPr>
                <w:rFonts w:hint="eastAsia" w:ascii="宋体" w:hAnsi="宋体"/>
                <w:color w:val="auto"/>
                <w:highlight w:val="none"/>
              </w:rPr>
            </w:pPr>
          </w:p>
        </w:tc>
        <w:tc>
          <w:tcPr>
            <w:tcW w:w="993" w:type="dxa"/>
          </w:tcPr>
          <w:p w14:paraId="151BB82E">
            <w:pPr>
              <w:autoSpaceDE w:val="0"/>
              <w:autoSpaceDN w:val="0"/>
              <w:adjustRightInd w:val="0"/>
              <w:spacing w:line="360" w:lineRule="auto"/>
              <w:ind w:firstLine="567"/>
              <w:rPr>
                <w:rFonts w:hint="eastAsia" w:ascii="宋体" w:hAnsi="宋体"/>
                <w:color w:val="auto"/>
                <w:highlight w:val="none"/>
              </w:rPr>
            </w:pPr>
          </w:p>
        </w:tc>
      </w:tr>
      <w:tr w14:paraId="4B76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CD46692">
            <w:pPr>
              <w:autoSpaceDE w:val="0"/>
              <w:autoSpaceDN w:val="0"/>
              <w:adjustRightInd w:val="0"/>
              <w:spacing w:line="360" w:lineRule="auto"/>
              <w:ind w:firstLine="567"/>
              <w:rPr>
                <w:rFonts w:hint="eastAsia" w:ascii="宋体" w:hAnsi="宋体"/>
                <w:color w:val="auto"/>
                <w:highlight w:val="none"/>
              </w:rPr>
            </w:pPr>
          </w:p>
        </w:tc>
        <w:tc>
          <w:tcPr>
            <w:tcW w:w="992" w:type="dxa"/>
          </w:tcPr>
          <w:p w14:paraId="6C89E55C">
            <w:pPr>
              <w:autoSpaceDE w:val="0"/>
              <w:autoSpaceDN w:val="0"/>
              <w:adjustRightInd w:val="0"/>
              <w:spacing w:line="360" w:lineRule="auto"/>
              <w:ind w:firstLine="567"/>
              <w:rPr>
                <w:rFonts w:hint="eastAsia" w:ascii="宋体" w:hAnsi="宋体"/>
                <w:color w:val="auto"/>
                <w:highlight w:val="none"/>
              </w:rPr>
            </w:pPr>
          </w:p>
        </w:tc>
        <w:tc>
          <w:tcPr>
            <w:tcW w:w="993" w:type="dxa"/>
          </w:tcPr>
          <w:p w14:paraId="1DDF6AD8">
            <w:pPr>
              <w:autoSpaceDE w:val="0"/>
              <w:autoSpaceDN w:val="0"/>
              <w:adjustRightInd w:val="0"/>
              <w:spacing w:line="360" w:lineRule="auto"/>
              <w:ind w:firstLine="567"/>
              <w:rPr>
                <w:rFonts w:hint="eastAsia" w:ascii="宋体" w:hAnsi="宋体"/>
                <w:color w:val="auto"/>
                <w:highlight w:val="none"/>
              </w:rPr>
            </w:pPr>
          </w:p>
        </w:tc>
        <w:tc>
          <w:tcPr>
            <w:tcW w:w="992" w:type="dxa"/>
          </w:tcPr>
          <w:p w14:paraId="3572130D">
            <w:pPr>
              <w:autoSpaceDE w:val="0"/>
              <w:autoSpaceDN w:val="0"/>
              <w:adjustRightInd w:val="0"/>
              <w:spacing w:line="360" w:lineRule="auto"/>
              <w:ind w:firstLine="567"/>
              <w:rPr>
                <w:rFonts w:hint="eastAsia" w:ascii="宋体" w:hAnsi="宋体"/>
                <w:color w:val="auto"/>
                <w:highlight w:val="none"/>
              </w:rPr>
            </w:pPr>
          </w:p>
        </w:tc>
        <w:tc>
          <w:tcPr>
            <w:tcW w:w="993" w:type="dxa"/>
          </w:tcPr>
          <w:p w14:paraId="15076419">
            <w:pPr>
              <w:autoSpaceDE w:val="0"/>
              <w:autoSpaceDN w:val="0"/>
              <w:adjustRightInd w:val="0"/>
              <w:spacing w:line="360" w:lineRule="auto"/>
              <w:ind w:firstLine="567"/>
              <w:rPr>
                <w:rFonts w:hint="eastAsia" w:ascii="宋体" w:hAnsi="宋体"/>
                <w:color w:val="auto"/>
                <w:highlight w:val="none"/>
              </w:rPr>
            </w:pPr>
          </w:p>
        </w:tc>
        <w:tc>
          <w:tcPr>
            <w:tcW w:w="992" w:type="dxa"/>
          </w:tcPr>
          <w:p w14:paraId="1165B504">
            <w:pPr>
              <w:autoSpaceDE w:val="0"/>
              <w:autoSpaceDN w:val="0"/>
              <w:adjustRightInd w:val="0"/>
              <w:spacing w:line="360" w:lineRule="auto"/>
              <w:ind w:firstLine="567"/>
              <w:rPr>
                <w:rFonts w:hint="eastAsia" w:ascii="宋体" w:hAnsi="宋体"/>
                <w:color w:val="auto"/>
                <w:highlight w:val="none"/>
              </w:rPr>
            </w:pPr>
          </w:p>
        </w:tc>
        <w:tc>
          <w:tcPr>
            <w:tcW w:w="993" w:type="dxa"/>
          </w:tcPr>
          <w:p w14:paraId="6EC0310B">
            <w:pPr>
              <w:autoSpaceDE w:val="0"/>
              <w:autoSpaceDN w:val="0"/>
              <w:adjustRightInd w:val="0"/>
              <w:spacing w:line="360" w:lineRule="auto"/>
              <w:ind w:firstLine="567"/>
              <w:rPr>
                <w:rFonts w:hint="eastAsia" w:ascii="宋体" w:hAnsi="宋体"/>
                <w:color w:val="auto"/>
                <w:highlight w:val="none"/>
              </w:rPr>
            </w:pPr>
          </w:p>
        </w:tc>
        <w:tc>
          <w:tcPr>
            <w:tcW w:w="992" w:type="dxa"/>
          </w:tcPr>
          <w:p w14:paraId="404F1E6A">
            <w:pPr>
              <w:autoSpaceDE w:val="0"/>
              <w:autoSpaceDN w:val="0"/>
              <w:adjustRightInd w:val="0"/>
              <w:spacing w:line="360" w:lineRule="auto"/>
              <w:ind w:firstLine="567"/>
              <w:rPr>
                <w:rFonts w:hint="eastAsia" w:ascii="宋体" w:hAnsi="宋体"/>
                <w:color w:val="auto"/>
                <w:highlight w:val="none"/>
              </w:rPr>
            </w:pPr>
          </w:p>
        </w:tc>
        <w:tc>
          <w:tcPr>
            <w:tcW w:w="993" w:type="dxa"/>
          </w:tcPr>
          <w:p w14:paraId="5C57F51D">
            <w:pPr>
              <w:autoSpaceDE w:val="0"/>
              <w:autoSpaceDN w:val="0"/>
              <w:adjustRightInd w:val="0"/>
              <w:spacing w:line="360" w:lineRule="auto"/>
              <w:ind w:firstLine="567"/>
              <w:rPr>
                <w:rFonts w:hint="eastAsia" w:ascii="宋体" w:hAnsi="宋体"/>
                <w:color w:val="auto"/>
                <w:highlight w:val="none"/>
              </w:rPr>
            </w:pPr>
          </w:p>
        </w:tc>
      </w:tr>
      <w:tr w14:paraId="68C2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F6D4DD5">
            <w:pPr>
              <w:autoSpaceDE w:val="0"/>
              <w:autoSpaceDN w:val="0"/>
              <w:adjustRightInd w:val="0"/>
              <w:spacing w:line="360" w:lineRule="auto"/>
              <w:ind w:firstLine="567"/>
              <w:rPr>
                <w:rFonts w:hint="eastAsia" w:ascii="宋体" w:hAnsi="宋体"/>
                <w:color w:val="auto"/>
                <w:highlight w:val="none"/>
              </w:rPr>
            </w:pPr>
          </w:p>
        </w:tc>
        <w:tc>
          <w:tcPr>
            <w:tcW w:w="992" w:type="dxa"/>
          </w:tcPr>
          <w:p w14:paraId="51FED843">
            <w:pPr>
              <w:autoSpaceDE w:val="0"/>
              <w:autoSpaceDN w:val="0"/>
              <w:adjustRightInd w:val="0"/>
              <w:spacing w:line="360" w:lineRule="auto"/>
              <w:ind w:firstLine="567"/>
              <w:rPr>
                <w:rFonts w:hint="eastAsia" w:ascii="宋体" w:hAnsi="宋体"/>
                <w:color w:val="auto"/>
                <w:highlight w:val="none"/>
              </w:rPr>
            </w:pPr>
          </w:p>
        </w:tc>
        <w:tc>
          <w:tcPr>
            <w:tcW w:w="993" w:type="dxa"/>
          </w:tcPr>
          <w:p w14:paraId="2904D3CA">
            <w:pPr>
              <w:autoSpaceDE w:val="0"/>
              <w:autoSpaceDN w:val="0"/>
              <w:adjustRightInd w:val="0"/>
              <w:spacing w:line="360" w:lineRule="auto"/>
              <w:ind w:firstLine="567"/>
              <w:rPr>
                <w:rFonts w:hint="eastAsia" w:ascii="宋体" w:hAnsi="宋体"/>
                <w:color w:val="auto"/>
                <w:highlight w:val="none"/>
              </w:rPr>
            </w:pPr>
          </w:p>
        </w:tc>
        <w:tc>
          <w:tcPr>
            <w:tcW w:w="992" w:type="dxa"/>
          </w:tcPr>
          <w:p w14:paraId="06435C61">
            <w:pPr>
              <w:autoSpaceDE w:val="0"/>
              <w:autoSpaceDN w:val="0"/>
              <w:adjustRightInd w:val="0"/>
              <w:spacing w:line="360" w:lineRule="auto"/>
              <w:ind w:firstLine="567"/>
              <w:rPr>
                <w:rFonts w:hint="eastAsia" w:ascii="宋体" w:hAnsi="宋体"/>
                <w:color w:val="auto"/>
                <w:highlight w:val="none"/>
              </w:rPr>
            </w:pPr>
          </w:p>
        </w:tc>
        <w:tc>
          <w:tcPr>
            <w:tcW w:w="993" w:type="dxa"/>
          </w:tcPr>
          <w:p w14:paraId="3FD53465">
            <w:pPr>
              <w:autoSpaceDE w:val="0"/>
              <w:autoSpaceDN w:val="0"/>
              <w:adjustRightInd w:val="0"/>
              <w:spacing w:line="360" w:lineRule="auto"/>
              <w:ind w:firstLine="567"/>
              <w:rPr>
                <w:rFonts w:hint="eastAsia" w:ascii="宋体" w:hAnsi="宋体"/>
                <w:color w:val="auto"/>
                <w:highlight w:val="none"/>
              </w:rPr>
            </w:pPr>
          </w:p>
        </w:tc>
        <w:tc>
          <w:tcPr>
            <w:tcW w:w="992" w:type="dxa"/>
          </w:tcPr>
          <w:p w14:paraId="7795D2BC">
            <w:pPr>
              <w:autoSpaceDE w:val="0"/>
              <w:autoSpaceDN w:val="0"/>
              <w:adjustRightInd w:val="0"/>
              <w:spacing w:line="360" w:lineRule="auto"/>
              <w:ind w:firstLine="567"/>
              <w:rPr>
                <w:rFonts w:hint="eastAsia" w:ascii="宋体" w:hAnsi="宋体"/>
                <w:color w:val="auto"/>
                <w:highlight w:val="none"/>
              </w:rPr>
            </w:pPr>
          </w:p>
        </w:tc>
        <w:tc>
          <w:tcPr>
            <w:tcW w:w="993" w:type="dxa"/>
          </w:tcPr>
          <w:p w14:paraId="08D8E121">
            <w:pPr>
              <w:autoSpaceDE w:val="0"/>
              <w:autoSpaceDN w:val="0"/>
              <w:adjustRightInd w:val="0"/>
              <w:spacing w:line="360" w:lineRule="auto"/>
              <w:ind w:firstLine="567"/>
              <w:rPr>
                <w:rFonts w:hint="eastAsia" w:ascii="宋体" w:hAnsi="宋体"/>
                <w:color w:val="auto"/>
                <w:highlight w:val="none"/>
              </w:rPr>
            </w:pPr>
          </w:p>
        </w:tc>
        <w:tc>
          <w:tcPr>
            <w:tcW w:w="992" w:type="dxa"/>
          </w:tcPr>
          <w:p w14:paraId="4135485F">
            <w:pPr>
              <w:autoSpaceDE w:val="0"/>
              <w:autoSpaceDN w:val="0"/>
              <w:adjustRightInd w:val="0"/>
              <w:spacing w:line="360" w:lineRule="auto"/>
              <w:ind w:firstLine="567"/>
              <w:rPr>
                <w:rFonts w:hint="eastAsia" w:ascii="宋体" w:hAnsi="宋体"/>
                <w:color w:val="auto"/>
                <w:highlight w:val="none"/>
              </w:rPr>
            </w:pPr>
          </w:p>
        </w:tc>
        <w:tc>
          <w:tcPr>
            <w:tcW w:w="993" w:type="dxa"/>
          </w:tcPr>
          <w:p w14:paraId="46EE50AD">
            <w:pPr>
              <w:autoSpaceDE w:val="0"/>
              <w:autoSpaceDN w:val="0"/>
              <w:adjustRightInd w:val="0"/>
              <w:spacing w:line="360" w:lineRule="auto"/>
              <w:ind w:firstLine="567"/>
              <w:rPr>
                <w:rFonts w:hint="eastAsia" w:ascii="宋体" w:hAnsi="宋体"/>
                <w:color w:val="auto"/>
                <w:highlight w:val="none"/>
              </w:rPr>
            </w:pPr>
          </w:p>
        </w:tc>
      </w:tr>
      <w:tr w14:paraId="1DDF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526D96C6">
            <w:pPr>
              <w:autoSpaceDE w:val="0"/>
              <w:autoSpaceDN w:val="0"/>
              <w:adjustRightInd w:val="0"/>
              <w:spacing w:line="360" w:lineRule="auto"/>
              <w:ind w:firstLine="567"/>
              <w:rPr>
                <w:rFonts w:hint="eastAsia" w:ascii="宋体" w:hAnsi="宋体"/>
                <w:color w:val="auto"/>
                <w:highlight w:val="none"/>
              </w:rPr>
            </w:pPr>
          </w:p>
        </w:tc>
        <w:tc>
          <w:tcPr>
            <w:tcW w:w="992" w:type="dxa"/>
          </w:tcPr>
          <w:p w14:paraId="5433A480">
            <w:pPr>
              <w:autoSpaceDE w:val="0"/>
              <w:autoSpaceDN w:val="0"/>
              <w:adjustRightInd w:val="0"/>
              <w:spacing w:line="360" w:lineRule="auto"/>
              <w:ind w:firstLine="567"/>
              <w:rPr>
                <w:rFonts w:hint="eastAsia" w:ascii="宋体" w:hAnsi="宋体"/>
                <w:color w:val="auto"/>
                <w:highlight w:val="none"/>
              </w:rPr>
            </w:pPr>
          </w:p>
        </w:tc>
        <w:tc>
          <w:tcPr>
            <w:tcW w:w="993" w:type="dxa"/>
          </w:tcPr>
          <w:p w14:paraId="07D67EFF">
            <w:pPr>
              <w:autoSpaceDE w:val="0"/>
              <w:autoSpaceDN w:val="0"/>
              <w:adjustRightInd w:val="0"/>
              <w:spacing w:line="360" w:lineRule="auto"/>
              <w:ind w:firstLine="567"/>
              <w:rPr>
                <w:rFonts w:hint="eastAsia" w:ascii="宋体" w:hAnsi="宋体"/>
                <w:color w:val="auto"/>
                <w:highlight w:val="none"/>
              </w:rPr>
            </w:pPr>
          </w:p>
        </w:tc>
        <w:tc>
          <w:tcPr>
            <w:tcW w:w="992" w:type="dxa"/>
          </w:tcPr>
          <w:p w14:paraId="2FA77156">
            <w:pPr>
              <w:autoSpaceDE w:val="0"/>
              <w:autoSpaceDN w:val="0"/>
              <w:adjustRightInd w:val="0"/>
              <w:spacing w:line="360" w:lineRule="auto"/>
              <w:ind w:firstLine="567"/>
              <w:rPr>
                <w:rFonts w:hint="eastAsia" w:ascii="宋体" w:hAnsi="宋体"/>
                <w:color w:val="auto"/>
                <w:highlight w:val="none"/>
              </w:rPr>
            </w:pPr>
          </w:p>
        </w:tc>
        <w:tc>
          <w:tcPr>
            <w:tcW w:w="993" w:type="dxa"/>
          </w:tcPr>
          <w:p w14:paraId="60DBB621">
            <w:pPr>
              <w:autoSpaceDE w:val="0"/>
              <w:autoSpaceDN w:val="0"/>
              <w:adjustRightInd w:val="0"/>
              <w:spacing w:line="360" w:lineRule="auto"/>
              <w:ind w:firstLine="567"/>
              <w:rPr>
                <w:rFonts w:hint="eastAsia" w:ascii="宋体" w:hAnsi="宋体"/>
                <w:color w:val="auto"/>
                <w:highlight w:val="none"/>
              </w:rPr>
            </w:pPr>
          </w:p>
        </w:tc>
        <w:tc>
          <w:tcPr>
            <w:tcW w:w="992" w:type="dxa"/>
          </w:tcPr>
          <w:p w14:paraId="255377A6">
            <w:pPr>
              <w:autoSpaceDE w:val="0"/>
              <w:autoSpaceDN w:val="0"/>
              <w:adjustRightInd w:val="0"/>
              <w:spacing w:line="360" w:lineRule="auto"/>
              <w:ind w:firstLine="567"/>
              <w:rPr>
                <w:rFonts w:hint="eastAsia" w:ascii="宋体" w:hAnsi="宋体"/>
                <w:color w:val="auto"/>
                <w:highlight w:val="none"/>
              </w:rPr>
            </w:pPr>
          </w:p>
        </w:tc>
        <w:tc>
          <w:tcPr>
            <w:tcW w:w="993" w:type="dxa"/>
          </w:tcPr>
          <w:p w14:paraId="24A4B53F">
            <w:pPr>
              <w:autoSpaceDE w:val="0"/>
              <w:autoSpaceDN w:val="0"/>
              <w:adjustRightInd w:val="0"/>
              <w:spacing w:line="360" w:lineRule="auto"/>
              <w:ind w:firstLine="567"/>
              <w:rPr>
                <w:rFonts w:hint="eastAsia" w:ascii="宋体" w:hAnsi="宋体"/>
                <w:color w:val="auto"/>
                <w:highlight w:val="none"/>
              </w:rPr>
            </w:pPr>
          </w:p>
        </w:tc>
        <w:tc>
          <w:tcPr>
            <w:tcW w:w="992" w:type="dxa"/>
          </w:tcPr>
          <w:p w14:paraId="6295B33F">
            <w:pPr>
              <w:autoSpaceDE w:val="0"/>
              <w:autoSpaceDN w:val="0"/>
              <w:adjustRightInd w:val="0"/>
              <w:spacing w:line="360" w:lineRule="auto"/>
              <w:ind w:firstLine="567"/>
              <w:rPr>
                <w:rFonts w:hint="eastAsia" w:ascii="宋体" w:hAnsi="宋体"/>
                <w:color w:val="auto"/>
                <w:highlight w:val="none"/>
              </w:rPr>
            </w:pPr>
          </w:p>
        </w:tc>
        <w:tc>
          <w:tcPr>
            <w:tcW w:w="993" w:type="dxa"/>
          </w:tcPr>
          <w:p w14:paraId="2A5D8D9A">
            <w:pPr>
              <w:autoSpaceDE w:val="0"/>
              <w:autoSpaceDN w:val="0"/>
              <w:adjustRightInd w:val="0"/>
              <w:spacing w:line="360" w:lineRule="auto"/>
              <w:ind w:firstLine="567"/>
              <w:rPr>
                <w:rFonts w:hint="eastAsia" w:ascii="宋体" w:hAnsi="宋体"/>
                <w:color w:val="auto"/>
                <w:highlight w:val="none"/>
              </w:rPr>
            </w:pPr>
          </w:p>
        </w:tc>
      </w:tr>
      <w:tr w14:paraId="079B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95C3D39">
            <w:pPr>
              <w:autoSpaceDE w:val="0"/>
              <w:autoSpaceDN w:val="0"/>
              <w:adjustRightInd w:val="0"/>
              <w:spacing w:line="360" w:lineRule="auto"/>
              <w:ind w:firstLine="567"/>
              <w:rPr>
                <w:rFonts w:hint="eastAsia" w:ascii="宋体" w:hAnsi="宋体"/>
                <w:color w:val="auto"/>
                <w:highlight w:val="none"/>
              </w:rPr>
            </w:pPr>
          </w:p>
        </w:tc>
        <w:tc>
          <w:tcPr>
            <w:tcW w:w="992" w:type="dxa"/>
          </w:tcPr>
          <w:p w14:paraId="66BDB8AE">
            <w:pPr>
              <w:autoSpaceDE w:val="0"/>
              <w:autoSpaceDN w:val="0"/>
              <w:adjustRightInd w:val="0"/>
              <w:spacing w:line="360" w:lineRule="auto"/>
              <w:ind w:firstLine="567"/>
              <w:rPr>
                <w:rFonts w:hint="eastAsia" w:ascii="宋体" w:hAnsi="宋体"/>
                <w:color w:val="auto"/>
                <w:highlight w:val="none"/>
              </w:rPr>
            </w:pPr>
          </w:p>
        </w:tc>
        <w:tc>
          <w:tcPr>
            <w:tcW w:w="993" w:type="dxa"/>
          </w:tcPr>
          <w:p w14:paraId="1F6D2448">
            <w:pPr>
              <w:autoSpaceDE w:val="0"/>
              <w:autoSpaceDN w:val="0"/>
              <w:adjustRightInd w:val="0"/>
              <w:spacing w:line="360" w:lineRule="auto"/>
              <w:ind w:firstLine="567"/>
              <w:rPr>
                <w:rFonts w:hint="eastAsia" w:ascii="宋体" w:hAnsi="宋体"/>
                <w:color w:val="auto"/>
                <w:highlight w:val="none"/>
              </w:rPr>
            </w:pPr>
          </w:p>
        </w:tc>
        <w:tc>
          <w:tcPr>
            <w:tcW w:w="992" w:type="dxa"/>
          </w:tcPr>
          <w:p w14:paraId="15CAA2C3">
            <w:pPr>
              <w:autoSpaceDE w:val="0"/>
              <w:autoSpaceDN w:val="0"/>
              <w:adjustRightInd w:val="0"/>
              <w:spacing w:line="360" w:lineRule="auto"/>
              <w:ind w:firstLine="567"/>
              <w:rPr>
                <w:rFonts w:hint="eastAsia" w:ascii="宋体" w:hAnsi="宋体"/>
                <w:color w:val="auto"/>
                <w:highlight w:val="none"/>
              </w:rPr>
            </w:pPr>
          </w:p>
        </w:tc>
        <w:tc>
          <w:tcPr>
            <w:tcW w:w="993" w:type="dxa"/>
          </w:tcPr>
          <w:p w14:paraId="2FA07975">
            <w:pPr>
              <w:autoSpaceDE w:val="0"/>
              <w:autoSpaceDN w:val="0"/>
              <w:adjustRightInd w:val="0"/>
              <w:spacing w:line="360" w:lineRule="auto"/>
              <w:ind w:firstLine="567"/>
              <w:rPr>
                <w:rFonts w:hint="eastAsia" w:ascii="宋体" w:hAnsi="宋体"/>
                <w:color w:val="auto"/>
                <w:highlight w:val="none"/>
              </w:rPr>
            </w:pPr>
          </w:p>
        </w:tc>
        <w:tc>
          <w:tcPr>
            <w:tcW w:w="992" w:type="dxa"/>
          </w:tcPr>
          <w:p w14:paraId="073DFC19">
            <w:pPr>
              <w:autoSpaceDE w:val="0"/>
              <w:autoSpaceDN w:val="0"/>
              <w:adjustRightInd w:val="0"/>
              <w:spacing w:line="360" w:lineRule="auto"/>
              <w:ind w:firstLine="567"/>
              <w:rPr>
                <w:rFonts w:hint="eastAsia" w:ascii="宋体" w:hAnsi="宋体"/>
                <w:color w:val="auto"/>
                <w:highlight w:val="none"/>
              </w:rPr>
            </w:pPr>
          </w:p>
        </w:tc>
        <w:tc>
          <w:tcPr>
            <w:tcW w:w="993" w:type="dxa"/>
          </w:tcPr>
          <w:p w14:paraId="519D09D6">
            <w:pPr>
              <w:autoSpaceDE w:val="0"/>
              <w:autoSpaceDN w:val="0"/>
              <w:adjustRightInd w:val="0"/>
              <w:spacing w:line="360" w:lineRule="auto"/>
              <w:ind w:firstLine="567"/>
              <w:rPr>
                <w:rFonts w:hint="eastAsia" w:ascii="宋体" w:hAnsi="宋体"/>
                <w:color w:val="auto"/>
                <w:highlight w:val="none"/>
              </w:rPr>
            </w:pPr>
          </w:p>
        </w:tc>
        <w:tc>
          <w:tcPr>
            <w:tcW w:w="992" w:type="dxa"/>
          </w:tcPr>
          <w:p w14:paraId="509AB91F">
            <w:pPr>
              <w:autoSpaceDE w:val="0"/>
              <w:autoSpaceDN w:val="0"/>
              <w:adjustRightInd w:val="0"/>
              <w:spacing w:line="360" w:lineRule="auto"/>
              <w:ind w:firstLine="567"/>
              <w:rPr>
                <w:rFonts w:hint="eastAsia" w:ascii="宋体" w:hAnsi="宋体"/>
                <w:color w:val="auto"/>
                <w:highlight w:val="none"/>
              </w:rPr>
            </w:pPr>
          </w:p>
        </w:tc>
        <w:tc>
          <w:tcPr>
            <w:tcW w:w="993" w:type="dxa"/>
          </w:tcPr>
          <w:p w14:paraId="09DD5A02">
            <w:pPr>
              <w:autoSpaceDE w:val="0"/>
              <w:autoSpaceDN w:val="0"/>
              <w:adjustRightInd w:val="0"/>
              <w:spacing w:line="360" w:lineRule="auto"/>
              <w:ind w:firstLine="567"/>
              <w:rPr>
                <w:rFonts w:hint="eastAsia" w:ascii="宋体" w:hAnsi="宋体"/>
                <w:color w:val="auto"/>
                <w:highlight w:val="none"/>
              </w:rPr>
            </w:pPr>
          </w:p>
        </w:tc>
      </w:tr>
      <w:tr w14:paraId="1D40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6254724">
            <w:pPr>
              <w:autoSpaceDE w:val="0"/>
              <w:autoSpaceDN w:val="0"/>
              <w:adjustRightInd w:val="0"/>
              <w:spacing w:line="360" w:lineRule="auto"/>
              <w:ind w:firstLine="567"/>
              <w:rPr>
                <w:rFonts w:hint="eastAsia" w:ascii="宋体" w:hAnsi="宋体"/>
                <w:color w:val="auto"/>
                <w:highlight w:val="none"/>
              </w:rPr>
            </w:pPr>
          </w:p>
        </w:tc>
        <w:tc>
          <w:tcPr>
            <w:tcW w:w="992" w:type="dxa"/>
          </w:tcPr>
          <w:p w14:paraId="1BF4EB5B">
            <w:pPr>
              <w:autoSpaceDE w:val="0"/>
              <w:autoSpaceDN w:val="0"/>
              <w:adjustRightInd w:val="0"/>
              <w:spacing w:line="360" w:lineRule="auto"/>
              <w:ind w:firstLine="567"/>
              <w:rPr>
                <w:rFonts w:hint="eastAsia" w:ascii="宋体" w:hAnsi="宋体"/>
                <w:color w:val="auto"/>
                <w:highlight w:val="none"/>
              </w:rPr>
            </w:pPr>
          </w:p>
        </w:tc>
        <w:tc>
          <w:tcPr>
            <w:tcW w:w="993" w:type="dxa"/>
          </w:tcPr>
          <w:p w14:paraId="2A06B25C">
            <w:pPr>
              <w:autoSpaceDE w:val="0"/>
              <w:autoSpaceDN w:val="0"/>
              <w:adjustRightInd w:val="0"/>
              <w:spacing w:line="360" w:lineRule="auto"/>
              <w:ind w:firstLine="567"/>
              <w:rPr>
                <w:rFonts w:hint="eastAsia" w:ascii="宋体" w:hAnsi="宋体"/>
                <w:color w:val="auto"/>
                <w:highlight w:val="none"/>
              </w:rPr>
            </w:pPr>
          </w:p>
        </w:tc>
        <w:tc>
          <w:tcPr>
            <w:tcW w:w="992" w:type="dxa"/>
          </w:tcPr>
          <w:p w14:paraId="54E04F2D">
            <w:pPr>
              <w:autoSpaceDE w:val="0"/>
              <w:autoSpaceDN w:val="0"/>
              <w:adjustRightInd w:val="0"/>
              <w:spacing w:line="360" w:lineRule="auto"/>
              <w:ind w:firstLine="567"/>
              <w:rPr>
                <w:rFonts w:hint="eastAsia" w:ascii="宋体" w:hAnsi="宋体"/>
                <w:color w:val="auto"/>
                <w:highlight w:val="none"/>
              </w:rPr>
            </w:pPr>
          </w:p>
        </w:tc>
        <w:tc>
          <w:tcPr>
            <w:tcW w:w="993" w:type="dxa"/>
          </w:tcPr>
          <w:p w14:paraId="3ABA2E0F">
            <w:pPr>
              <w:autoSpaceDE w:val="0"/>
              <w:autoSpaceDN w:val="0"/>
              <w:adjustRightInd w:val="0"/>
              <w:spacing w:line="360" w:lineRule="auto"/>
              <w:ind w:firstLine="567"/>
              <w:rPr>
                <w:rFonts w:hint="eastAsia" w:ascii="宋体" w:hAnsi="宋体"/>
                <w:color w:val="auto"/>
                <w:highlight w:val="none"/>
              </w:rPr>
            </w:pPr>
          </w:p>
        </w:tc>
        <w:tc>
          <w:tcPr>
            <w:tcW w:w="992" w:type="dxa"/>
          </w:tcPr>
          <w:p w14:paraId="5360ABE4">
            <w:pPr>
              <w:autoSpaceDE w:val="0"/>
              <w:autoSpaceDN w:val="0"/>
              <w:adjustRightInd w:val="0"/>
              <w:spacing w:line="360" w:lineRule="auto"/>
              <w:ind w:firstLine="567"/>
              <w:rPr>
                <w:rFonts w:hint="eastAsia" w:ascii="宋体" w:hAnsi="宋体"/>
                <w:color w:val="auto"/>
                <w:highlight w:val="none"/>
              </w:rPr>
            </w:pPr>
          </w:p>
        </w:tc>
        <w:tc>
          <w:tcPr>
            <w:tcW w:w="993" w:type="dxa"/>
          </w:tcPr>
          <w:p w14:paraId="1B6E38AB">
            <w:pPr>
              <w:autoSpaceDE w:val="0"/>
              <w:autoSpaceDN w:val="0"/>
              <w:adjustRightInd w:val="0"/>
              <w:spacing w:line="360" w:lineRule="auto"/>
              <w:ind w:firstLine="567"/>
              <w:rPr>
                <w:rFonts w:hint="eastAsia" w:ascii="宋体" w:hAnsi="宋体"/>
                <w:color w:val="auto"/>
                <w:highlight w:val="none"/>
              </w:rPr>
            </w:pPr>
          </w:p>
        </w:tc>
        <w:tc>
          <w:tcPr>
            <w:tcW w:w="992" w:type="dxa"/>
          </w:tcPr>
          <w:p w14:paraId="2857EA9E">
            <w:pPr>
              <w:autoSpaceDE w:val="0"/>
              <w:autoSpaceDN w:val="0"/>
              <w:adjustRightInd w:val="0"/>
              <w:spacing w:line="360" w:lineRule="auto"/>
              <w:ind w:firstLine="567"/>
              <w:rPr>
                <w:rFonts w:hint="eastAsia" w:ascii="宋体" w:hAnsi="宋体"/>
                <w:color w:val="auto"/>
                <w:highlight w:val="none"/>
              </w:rPr>
            </w:pPr>
          </w:p>
        </w:tc>
        <w:tc>
          <w:tcPr>
            <w:tcW w:w="993" w:type="dxa"/>
          </w:tcPr>
          <w:p w14:paraId="355F4B3B">
            <w:pPr>
              <w:autoSpaceDE w:val="0"/>
              <w:autoSpaceDN w:val="0"/>
              <w:adjustRightInd w:val="0"/>
              <w:spacing w:line="360" w:lineRule="auto"/>
              <w:ind w:firstLine="567"/>
              <w:rPr>
                <w:rFonts w:hint="eastAsia" w:ascii="宋体" w:hAnsi="宋体"/>
                <w:color w:val="auto"/>
                <w:highlight w:val="none"/>
              </w:rPr>
            </w:pPr>
          </w:p>
        </w:tc>
      </w:tr>
      <w:tr w14:paraId="2235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6EEE188">
            <w:pPr>
              <w:autoSpaceDE w:val="0"/>
              <w:autoSpaceDN w:val="0"/>
              <w:adjustRightInd w:val="0"/>
              <w:spacing w:line="360" w:lineRule="auto"/>
              <w:ind w:firstLine="567"/>
              <w:rPr>
                <w:rFonts w:hint="eastAsia" w:ascii="宋体" w:hAnsi="宋体"/>
                <w:color w:val="auto"/>
                <w:highlight w:val="none"/>
              </w:rPr>
            </w:pPr>
          </w:p>
        </w:tc>
        <w:tc>
          <w:tcPr>
            <w:tcW w:w="992" w:type="dxa"/>
          </w:tcPr>
          <w:p w14:paraId="65D32577">
            <w:pPr>
              <w:autoSpaceDE w:val="0"/>
              <w:autoSpaceDN w:val="0"/>
              <w:adjustRightInd w:val="0"/>
              <w:spacing w:line="360" w:lineRule="auto"/>
              <w:ind w:firstLine="567"/>
              <w:rPr>
                <w:rFonts w:hint="eastAsia" w:ascii="宋体" w:hAnsi="宋体"/>
                <w:color w:val="auto"/>
                <w:highlight w:val="none"/>
              </w:rPr>
            </w:pPr>
          </w:p>
        </w:tc>
        <w:tc>
          <w:tcPr>
            <w:tcW w:w="993" w:type="dxa"/>
          </w:tcPr>
          <w:p w14:paraId="4B8B54FC">
            <w:pPr>
              <w:autoSpaceDE w:val="0"/>
              <w:autoSpaceDN w:val="0"/>
              <w:adjustRightInd w:val="0"/>
              <w:spacing w:line="360" w:lineRule="auto"/>
              <w:ind w:firstLine="567"/>
              <w:rPr>
                <w:rFonts w:hint="eastAsia" w:ascii="宋体" w:hAnsi="宋体"/>
                <w:color w:val="auto"/>
                <w:highlight w:val="none"/>
              </w:rPr>
            </w:pPr>
          </w:p>
        </w:tc>
        <w:tc>
          <w:tcPr>
            <w:tcW w:w="992" w:type="dxa"/>
          </w:tcPr>
          <w:p w14:paraId="13C765AA">
            <w:pPr>
              <w:autoSpaceDE w:val="0"/>
              <w:autoSpaceDN w:val="0"/>
              <w:adjustRightInd w:val="0"/>
              <w:spacing w:line="360" w:lineRule="auto"/>
              <w:ind w:firstLine="567"/>
              <w:rPr>
                <w:rFonts w:hint="eastAsia" w:ascii="宋体" w:hAnsi="宋体"/>
                <w:color w:val="auto"/>
                <w:highlight w:val="none"/>
              </w:rPr>
            </w:pPr>
          </w:p>
        </w:tc>
        <w:tc>
          <w:tcPr>
            <w:tcW w:w="993" w:type="dxa"/>
          </w:tcPr>
          <w:p w14:paraId="43CEA9FB">
            <w:pPr>
              <w:autoSpaceDE w:val="0"/>
              <w:autoSpaceDN w:val="0"/>
              <w:adjustRightInd w:val="0"/>
              <w:spacing w:line="360" w:lineRule="auto"/>
              <w:ind w:firstLine="567"/>
              <w:rPr>
                <w:rFonts w:hint="eastAsia" w:ascii="宋体" w:hAnsi="宋体"/>
                <w:color w:val="auto"/>
                <w:highlight w:val="none"/>
              </w:rPr>
            </w:pPr>
          </w:p>
        </w:tc>
        <w:tc>
          <w:tcPr>
            <w:tcW w:w="992" w:type="dxa"/>
          </w:tcPr>
          <w:p w14:paraId="418698C8">
            <w:pPr>
              <w:autoSpaceDE w:val="0"/>
              <w:autoSpaceDN w:val="0"/>
              <w:adjustRightInd w:val="0"/>
              <w:spacing w:line="360" w:lineRule="auto"/>
              <w:ind w:firstLine="567"/>
              <w:rPr>
                <w:rFonts w:hint="eastAsia" w:ascii="宋体" w:hAnsi="宋体"/>
                <w:color w:val="auto"/>
                <w:highlight w:val="none"/>
              </w:rPr>
            </w:pPr>
          </w:p>
        </w:tc>
        <w:tc>
          <w:tcPr>
            <w:tcW w:w="993" w:type="dxa"/>
          </w:tcPr>
          <w:p w14:paraId="75630BAB">
            <w:pPr>
              <w:autoSpaceDE w:val="0"/>
              <w:autoSpaceDN w:val="0"/>
              <w:adjustRightInd w:val="0"/>
              <w:spacing w:line="360" w:lineRule="auto"/>
              <w:ind w:firstLine="567"/>
              <w:rPr>
                <w:rFonts w:hint="eastAsia" w:ascii="宋体" w:hAnsi="宋体"/>
                <w:color w:val="auto"/>
                <w:highlight w:val="none"/>
              </w:rPr>
            </w:pPr>
          </w:p>
        </w:tc>
        <w:tc>
          <w:tcPr>
            <w:tcW w:w="992" w:type="dxa"/>
          </w:tcPr>
          <w:p w14:paraId="49F3A5C8">
            <w:pPr>
              <w:autoSpaceDE w:val="0"/>
              <w:autoSpaceDN w:val="0"/>
              <w:adjustRightInd w:val="0"/>
              <w:spacing w:line="360" w:lineRule="auto"/>
              <w:ind w:firstLine="567"/>
              <w:rPr>
                <w:rFonts w:hint="eastAsia" w:ascii="宋体" w:hAnsi="宋体"/>
                <w:color w:val="auto"/>
                <w:highlight w:val="none"/>
              </w:rPr>
            </w:pPr>
          </w:p>
        </w:tc>
        <w:tc>
          <w:tcPr>
            <w:tcW w:w="993" w:type="dxa"/>
          </w:tcPr>
          <w:p w14:paraId="3E5BE64C">
            <w:pPr>
              <w:autoSpaceDE w:val="0"/>
              <w:autoSpaceDN w:val="0"/>
              <w:adjustRightInd w:val="0"/>
              <w:spacing w:line="360" w:lineRule="auto"/>
              <w:ind w:firstLine="567"/>
              <w:rPr>
                <w:rFonts w:hint="eastAsia" w:ascii="宋体" w:hAnsi="宋体"/>
                <w:color w:val="auto"/>
                <w:highlight w:val="none"/>
              </w:rPr>
            </w:pPr>
          </w:p>
        </w:tc>
      </w:tr>
      <w:tr w14:paraId="5D29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5E9DE75">
            <w:pPr>
              <w:autoSpaceDE w:val="0"/>
              <w:autoSpaceDN w:val="0"/>
              <w:adjustRightInd w:val="0"/>
              <w:spacing w:line="360" w:lineRule="auto"/>
              <w:ind w:firstLine="567"/>
              <w:rPr>
                <w:rFonts w:hint="eastAsia" w:ascii="宋体" w:hAnsi="宋体"/>
                <w:color w:val="auto"/>
                <w:highlight w:val="none"/>
              </w:rPr>
            </w:pPr>
          </w:p>
        </w:tc>
        <w:tc>
          <w:tcPr>
            <w:tcW w:w="992" w:type="dxa"/>
          </w:tcPr>
          <w:p w14:paraId="30809259">
            <w:pPr>
              <w:autoSpaceDE w:val="0"/>
              <w:autoSpaceDN w:val="0"/>
              <w:adjustRightInd w:val="0"/>
              <w:spacing w:line="360" w:lineRule="auto"/>
              <w:ind w:firstLine="567"/>
              <w:rPr>
                <w:rFonts w:hint="eastAsia" w:ascii="宋体" w:hAnsi="宋体"/>
                <w:color w:val="auto"/>
                <w:highlight w:val="none"/>
              </w:rPr>
            </w:pPr>
          </w:p>
        </w:tc>
        <w:tc>
          <w:tcPr>
            <w:tcW w:w="993" w:type="dxa"/>
          </w:tcPr>
          <w:p w14:paraId="75745FD1">
            <w:pPr>
              <w:autoSpaceDE w:val="0"/>
              <w:autoSpaceDN w:val="0"/>
              <w:adjustRightInd w:val="0"/>
              <w:spacing w:line="360" w:lineRule="auto"/>
              <w:ind w:firstLine="567"/>
              <w:rPr>
                <w:rFonts w:hint="eastAsia" w:ascii="宋体" w:hAnsi="宋体"/>
                <w:color w:val="auto"/>
                <w:highlight w:val="none"/>
              </w:rPr>
            </w:pPr>
          </w:p>
        </w:tc>
        <w:tc>
          <w:tcPr>
            <w:tcW w:w="992" w:type="dxa"/>
          </w:tcPr>
          <w:p w14:paraId="20FD3742">
            <w:pPr>
              <w:autoSpaceDE w:val="0"/>
              <w:autoSpaceDN w:val="0"/>
              <w:adjustRightInd w:val="0"/>
              <w:spacing w:line="360" w:lineRule="auto"/>
              <w:ind w:firstLine="567"/>
              <w:rPr>
                <w:rFonts w:hint="eastAsia" w:ascii="宋体" w:hAnsi="宋体"/>
                <w:color w:val="auto"/>
                <w:highlight w:val="none"/>
              </w:rPr>
            </w:pPr>
          </w:p>
        </w:tc>
        <w:tc>
          <w:tcPr>
            <w:tcW w:w="993" w:type="dxa"/>
          </w:tcPr>
          <w:p w14:paraId="72D7489D">
            <w:pPr>
              <w:autoSpaceDE w:val="0"/>
              <w:autoSpaceDN w:val="0"/>
              <w:adjustRightInd w:val="0"/>
              <w:spacing w:line="360" w:lineRule="auto"/>
              <w:ind w:firstLine="567"/>
              <w:rPr>
                <w:rFonts w:hint="eastAsia" w:ascii="宋体" w:hAnsi="宋体"/>
                <w:color w:val="auto"/>
                <w:highlight w:val="none"/>
              </w:rPr>
            </w:pPr>
          </w:p>
        </w:tc>
        <w:tc>
          <w:tcPr>
            <w:tcW w:w="992" w:type="dxa"/>
          </w:tcPr>
          <w:p w14:paraId="746D97EC">
            <w:pPr>
              <w:autoSpaceDE w:val="0"/>
              <w:autoSpaceDN w:val="0"/>
              <w:adjustRightInd w:val="0"/>
              <w:spacing w:line="360" w:lineRule="auto"/>
              <w:ind w:firstLine="567"/>
              <w:rPr>
                <w:rFonts w:hint="eastAsia" w:ascii="宋体" w:hAnsi="宋体"/>
                <w:color w:val="auto"/>
                <w:highlight w:val="none"/>
              </w:rPr>
            </w:pPr>
          </w:p>
        </w:tc>
        <w:tc>
          <w:tcPr>
            <w:tcW w:w="993" w:type="dxa"/>
          </w:tcPr>
          <w:p w14:paraId="03E3DB10">
            <w:pPr>
              <w:autoSpaceDE w:val="0"/>
              <w:autoSpaceDN w:val="0"/>
              <w:adjustRightInd w:val="0"/>
              <w:spacing w:line="360" w:lineRule="auto"/>
              <w:ind w:firstLine="567"/>
              <w:rPr>
                <w:rFonts w:hint="eastAsia" w:ascii="宋体" w:hAnsi="宋体"/>
                <w:color w:val="auto"/>
                <w:highlight w:val="none"/>
              </w:rPr>
            </w:pPr>
          </w:p>
        </w:tc>
        <w:tc>
          <w:tcPr>
            <w:tcW w:w="992" w:type="dxa"/>
          </w:tcPr>
          <w:p w14:paraId="127AEA85">
            <w:pPr>
              <w:autoSpaceDE w:val="0"/>
              <w:autoSpaceDN w:val="0"/>
              <w:adjustRightInd w:val="0"/>
              <w:spacing w:line="360" w:lineRule="auto"/>
              <w:ind w:firstLine="567"/>
              <w:rPr>
                <w:rFonts w:hint="eastAsia" w:ascii="宋体" w:hAnsi="宋体"/>
                <w:color w:val="auto"/>
                <w:highlight w:val="none"/>
              </w:rPr>
            </w:pPr>
          </w:p>
        </w:tc>
        <w:tc>
          <w:tcPr>
            <w:tcW w:w="993" w:type="dxa"/>
          </w:tcPr>
          <w:p w14:paraId="0552BB4E">
            <w:pPr>
              <w:autoSpaceDE w:val="0"/>
              <w:autoSpaceDN w:val="0"/>
              <w:adjustRightInd w:val="0"/>
              <w:spacing w:line="360" w:lineRule="auto"/>
              <w:ind w:firstLine="567"/>
              <w:rPr>
                <w:rFonts w:hint="eastAsia" w:ascii="宋体" w:hAnsi="宋体"/>
                <w:color w:val="auto"/>
                <w:highlight w:val="none"/>
              </w:rPr>
            </w:pPr>
          </w:p>
        </w:tc>
      </w:tr>
      <w:tr w14:paraId="4367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C431D52">
            <w:pPr>
              <w:autoSpaceDE w:val="0"/>
              <w:autoSpaceDN w:val="0"/>
              <w:adjustRightInd w:val="0"/>
              <w:spacing w:line="360" w:lineRule="auto"/>
              <w:ind w:firstLine="567"/>
              <w:rPr>
                <w:rFonts w:hint="eastAsia" w:ascii="宋体" w:hAnsi="宋体"/>
                <w:color w:val="auto"/>
                <w:highlight w:val="none"/>
              </w:rPr>
            </w:pPr>
          </w:p>
        </w:tc>
        <w:tc>
          <w:tcPr>
            <w:tcW w:w="992" w:type="dxa"/>
          </w:tcPr>
          <w:p w14:paraId="1A594970">
            <w:pPr>
              <w:autoSpaceDE w:val="0"/>
              <w:autoSpaceDN w:val="0"/>
              <w:adjustRightInd w:val="0"/>
              <w:spacing w:line="360" w:lineRule="auto"/>
              <w:ind w:firstLine="567"/>
              <w:rPr>
                <w:rFonts w:hint="eastAsia" w:ascii="宋体" w:hAnsi="宋体"/>
                <w:color w:val="auto"/>
                <w:highlight w:val="none"/>
              </w:rPr>
            </w:pPr>
          </w:p>
        </w:tc>
        <w:tc>
          <w:tcPr>
            <w:tcW w:w="993" w:type="dxa"/>
          </w:tcPr>
          <w:p w14:paraId="48ADA536">
            <w:pPr>
              <w:autoSpaceDE w:val="0"/>
              <w:autoSpaceDN w:val="0"/>
              <w:adjustRightInd w:val="0"/>
              <w:spacing w:line="360" w:lineRule="auto"/>
              <w:ind w:firstLine="567"/>
              <w:rPr>
                <w:rFonts w:hint="eastAsia" w:ascii="宋体" w:hAnsi="宋体"/>
                <w:color w:val="auto"/>
                <w:highlight w:val="none"/>
              </w:rPr>
            </w:pPr>
          </w:p>
        </w:tc>
        <w:tc>
          <w:tcPr>
            <w:tcW w:w="992" w:type="dxa"/>
          </w:tcPr>
          <w:p w14:paraId="490E9957">
            <w:pPr>
              <w:autoSpaceDE w:val="0"/>
              <w:autoSpaceDN w:val="0"/>
              <w:adjustRightInd w:val="0"/>
              <w:spacing w:line="360" w:lineRule="auto"/>
              <w:ind w:firstLine="567"/>
              <w:rPr>
                <w:rFonts w:hint="eastAsia" w:ascii="宋体" w:hAnsi="宋体"/>
                <w:color w:val="auto"/>
                <w:highlight w:val="none"/>
              </w:rPr>
            </w:pPr>
          </w:p>
        </w:tc>
        <w:tc>
          <w:tcPr>
            <w:tcW w:w="993" w:type="dxa"/>
          </w:tcPr>
          <w:p w14:paraId="3B963EFA">
            <w:pPr>
              <w:autoSpaceDE w:val="0"/>
              <w:autoSpaceDN w:val="0"/>
              <w:adjustRightInd w:val="0"/>
              <w:spacing w:line="360" w:lineRule="auto"/>
              <w:ind w:firstLine="567"/>
              <w:rPr>
                <w:rFonts w:hint="eastAsia" w:ascii="宋体" w:hAnsi="宋体"/>
                <w:color w:val="auto"/>
                <w:highlight w:val="none"/>
              </w:rPr>
            </w:pPr>
          </w:p>
        </w:tc>
        <w:tc>
          <w:tcPr>
            <w:tcW w:w="992" w:type="dxa"/>
          </w:tcPr>
          <w:p w14:paraId="0AAAB5A8">
            <w:pPr>
              <w:autoSpaceDE w:val="0"/>
              <w:autoSpaceDN w:val="0"/>
              <w:adjustRightInd w:val="0"/>
              <w:spacing w:line="360" w:lineRule="auto"/>
              <w:ind w:firstLine="567"/>
              <w:rPr>
                <w:rFonts w:hint="eastAsia" w:ascii="宋体" w:hAnsi="宋体"/>
                <w:color w:val="auto"/>
                <w:highlight w:val="none"/>
              </w:rPr>
            </w:pPr>
          </w:p>
        </w:tc>
        <w:tc>
          <w:tcPr>
            <w:tcW w:w="993" w:type="dxa"/>
          </w:tcPr>
          <w:p w14:paraId="4BE87AD0">
            <w:pPr>
              <w:autoSpaceDE w:val="0"/>
              <w:autoSpaceDN w:val="0"/>
              <w:adjustRightInd w:val="0"/>
              <w:spacing w:line="360" w:lineRule="auto"/>
              <w:ind w:firstLine="567"/>
              <w:rPr>
                <w:rFonts w:hint="eastAsia" w:ascii="宋体" w:hAnsi="宋体"/>
                <w:color w:val="auto"/>
                <w:highlight w:val="none"/>
              </w:rPr>
            </w:pPr>
          </w:p>
        </w:tc>
        <w:tc>
          <w:tcPr>
            <w:tcW w:w="992" w:type="dxa"/>
          </w:tcPr>
          <w:p w14:paraId="32FBFC89">
            <w:pPr>
              <w:autoSpaceDE w:val="0"/>
              <w:autoSpaceDN w:val="0"/>
              <w:adjustRightInd w:val="0"/>
              <w:spacing w:line="360" w:lineRule="auto"/>
              <w:ind w:firstLine="567"/>
              <w:rPr>
                <w:rFonts w:hint="eastAsia" w:ascii="宋体" w:hAnsi="宋体"/>
                <w:color w:val="auto"/>
                <w:highlight w:val="none"/>
              </w:rPr>
            </w:pPr>
          </w:p>
        </w:tc>
        <w:tc>
          <w:tcPr>
            <w:tcW w:w="993" w:type="dxa"/>
          </w:tcPr>
          <w:p w14:paraId="5D81A3C8">
            <w:pPr>
              <w:autoSpaceDE w:val="0"/>
              <w:autoSpaceDN w:val="0"/>
              <w:adjustRightInd w:val="0"/>
              <w:spacing w:line="360" w:lineRule="auto"/>
              <w:ind w:firstLine="567"/>
              <w:rPr>
                <w:rFonts w:hint="eastAsia" w:ascii="宋体" w:hAnsi="宋体"/>
                <w:color w:val="auto"/>
                <w:highlight w:val="none"/>
              </w:rPr>
            </w:pPr>
          </w:p>
        </w:tc>
      </w:tr>
      <w:tr w14:paraId="340A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211E6C7">
            <w:pPr>
              <w:autoSpaceDE w:val="0"/>
              <w:autoSpaceDN w:val="0"/>
              <w:adjustRightInd w:val="0"/>
              <w:spacing w:line="360" w:lineRule="auto"/>
              <w:ind w:firstLine="567"/>
              <w:rPr>
                <w:rFonts w:hint="eastAsia" w:ascii="宋体" w:hAnsi="宋体"/>
                <w:color w:val="auto"/>
                <w:highlight w:val="none"/>
              </w:rPr>
            </w:pPr>
          </w:p>
        </w:tc>
        <w:tc>
          <w:tcPr>
            <w:tcW w:w="992" w:type="dxa"/>
          </w:tcPr>
          <w:p w14:paraId="0E66DFBD">
            <w:pPr>
              <w:autoSpaceDE w:val="0"/>
              <w:autoSpaceDN w:val="0"/>
              <w:adjustRightInd w:val="0"/>
              <w:spacing w:line="360" w:lineRule="auto"/>
              <w:ind w:firstLine="567"/>
              <w:rPr>
                <w:rFonts w:hint="eastAsia" w:ascii="宋体" w:hAnsi="宋体"/>
                <w:color w:val="auto"/>
                <w:highlight w:val="none"/>
              </w:rPr>
            </w:pPr>
          </w:p>
        </w:tc>
        <w:tc>
          <w:tcPr>
            <w:tcW w:w="993" w:type="dxa"/>
          </w:tcPr>
          <w:p w14:paraId="437D4E70">
            <w:pPr>
              <w:autoSpaceDE w:val="0"/>
              <w:autoSpaceDN w:val="0"/>
              <w:adjustRightInd w:val="0"/>
              <w:spacing w:line="360" w:lineRule="auto"/>
              <w:ind w:firstLine="567"/>
              <w:rPr>
                <w:rFonts w:hint="eastAsia" w:ascii="宋体" w:hAnsi="宋体"/>
                <w:color w:val="auto"/>
                <w:highlight w:val="none"/>
              </w:rPr>
            </w:pPr>
          </w:p>
        </w:tc>
        <w:tc>
          <w:tcPr>
            <w:tcW w:w="992" w:type="dxa"/>
          </w:tcPr>
          <w:p w14:paraId="00217D5C">
            <w:pPr>
              <w:autoSpaceDE w:val="0"/>
              <w:autoSpaceDN w:val="0"/>
              <w:adjustRightInd w:val="0"/>
              <w:spacing w:line="360" w:lineRule="auto"/>
              <w:ind w:firstLine="567"/>
              <w:rPr>
                <w:rFonts w:hint="eastAsia" w:ascii="宋体" w:hAnsi="宋体"/>
                <w:color w:val="auto"/>
                <w:highlight w:val="none"/>
              </w:rPr>
            </w:pPr>
          </w:p>
        </w:tc>
        <w:tc>
          <w:tcPr>
            <w:tcW w:w="993" w:type="dxa"/>
          </w:tcPr>
          <w:p w14:paraId="21122F0A">
            <w:pPr>
              <w:autoSpaceDE w:val="0"/>
              <w:autoSpaceDN w:val="0"/>
              <w:adjustRightInd w:val="0"/>
              <w:spacing w:line="360" w:lineRule="auto"/>
              <w:ind w:firstLine="567"/>
              <w:rPr>
                <w:rFonts w:hint="eastAsia" w:ascii="宋体" w:hAnsi="宋体"/>
                <w:color w:val="auto"/>
                <w:highlight w:val="none"/>
              </w:rPr>
            </w:pPr>
          </w:p>
        </w:tc>
        <w:tc>
          <w:tcPr>
            <w:tcW w:w="992" w:type="dxa"/>
          </w:tcPr>
          <w:p w14:paraId="6AEC508B">
            <w:pPr>
              <w:autoSpaceDE w:val="0"/>
              <w:autoSpaceDN w:val="0"/>
              <w:adjustRightInd w:val="0"/>
              <w:spacing w:line="360" w:lineRule="auto"/>
              <w:ind w:firstLine="567"/>
              <w:rPr>
                <w:rFonts w:hint="eastAsia" w:ascii="宋体" w:hAnsi="宋体"/>
                <w:color w:val="auto"/>
                <w:highlight w:val="none"/>
              </w:rPr>
            </w:pPr>
          </w:p>
        </w:tc>
        <w:tc>
          <w:tcPr>
            <w:tcW w:w="993" w:type="dxa"/>
          </w:tcPr>
          <w:p w14:paraId="5B13B97E">
            <w:pPr>
              <w:autoSpaceDE w:val="0"/>
              <w:autoSpaceDN w:val="0"/>
              <w:adjustRightInd w:val="0"/>
              <w:spacing w:line="360" w:lineRule="auto"/>
              <w:ind w:firstLine="567"/>
              <w:rPr>
                <w:rFonts w:hint="eastAsia" w:ascii="宋体" w:hAnsi="宋体"/>
                <w:color w:val="auto"/>
                <w:highlight w:val="none"/>
              </w:rPr>
            </w:pPr>
          </w:p>
        </w:tc>
        <w:tc>
          <w:tcPr>
            <w:tcW w:w="992" w:type="dxa"/>
          </w:tcPr>
          <w:p w14:paraId="7B288767">
            <w:pPr>
              <w:autoSpaceDE w:val="0"/>
              <w:autoSpaceDN w:val="0"/>
              <w:adjustRightInd w:val="0"/>
              <w:spacing w:line="360" w:lineRule="auto"/>
              <w:ind w:firstLine="567"/>
              <w:rPr>
                <w:rFonts w:hint="eastAsia" w:ascii="宋体" w:hAnsi="宋体"/>
                <w:color w:val="auto"/>
                <w:highlight w:val="none"/>
              </w:rPr>
            </w:pPr>
          </w:p>
        </w:tc>
        <w:tc>
          <w:tcPr>
            <w:tcW w:w="993" w:type="dxa"/>
          </w:tcPr>
          <w:p w14:paraId="2E50E56D">
            <w:pPr>
              <w:autoSpaceDE w:val="0"/>
              <w:autoSpaceDN w:val="0"/>
              <w:adjustRightInd w:val="0"/>
              <w:spacing w:line="360" w:lineRule="auto"/>
              <w:ind w:firstLine="567"/>
              <w:rPr>
                <w:rFonts w:hint="eastAsia" w:ascii="宋体" w:hAnsi="宋体"/>
                <w:color w:val="auto"/>
                <w:highlight w:val="none"/>
              </w:rPr>
            </w:pPr>
          </w:p>
        </w:tc>
      </w:tr>
      <w:tr w14:paraId="6B41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72BC16A">
            <w:pPr>
              <w:autoSpaceDE w:val="0"/>
              <w:autoSpaceDN w:val="0"/>
              <w:adjustRightInd w:val="0"/>
              <w:spacing w:line="360" w:lineRule="auto"/>
              <w:ind w:firstLine="567"/>
              <w:rPr>
                <w:rFonts w:hint="eastAsia" w:ascii="宋体" w:hAnsi="宋体"/>
                <w:color w:val="auto"/>
                <w:highlight w:val="none"/>
              </w:rPr>
            </w:pPr>
          </w:p>
        </w:tc>
        <w:tc>
          <w:tcPr>
            <w:tcW w:w="992" w:type="dxa"/>
          </w:tcPr>
          <w:p w14:paraId="0D8E94D9">
            <w:pPr>
              <w:autoSpaceDE w:val="0"/>
              <w:autoSpaceDN w:val="0"/>
              <w:adjustRightInd w:val="0"/>
              <w:spacing w:line="360" w:lineRule="auto"/>
              <w:ind w:firstLine="567"/>
              <w:rPr>
                <w:rFonts w:hint="eastAsia" w:ascii="宋体" w:hAnsi="宋体"/>
                <w:color w:val="auto"/>
                <w:highlight w:val="none"/>
              </w:rPr>
            </w:pPr>
          </w:p>
        </w:tc>
        <w:tc>
          <w:tcPr>
            <w:tcW w:w="993" w:type="dxa"/>
          </w:tcPr>
          <w:p w14:paraId="69CB817E">
            <w:pPr>
              <w:autoSpaceDE w:val="0"/>
              <w:autoSpaceDN w:val="0"/>
              <w:adjustRightInd w:val="0"/>
              <w:spacing w:line="360" w:lineRule="auto"/>
              <w:ind w:firstLine="567"/>
              <w:rPr>
                <w:rFonts w:hint="eastAsia" w:ascii="宋体" w:hAnsi="宋体"/>
                <w:color w:val="auto"/>
                <w:highlight w:val="none"/>
              </w:rPr>
            </w:pPr>
          </w:p>
        </w:tc>
        <w:tc>
          <w:tcPr>
            <w:tcW w:w="992" w:type="dxa"/>
          </w:tcPr>
          <w:p w14:paraId="366B0E15">
            <w:pPr>
              <w:autoSpaceDE w:val="0"/>
              <w:autoSpaceDN w:val="0"/>
              <w:adjustRightInd w:val="0"/>
              <w:spacing w:line="360" w:lineRule="auto"/>
              <w:ind w:firstLine="567"/>
              <w:rPr>
                <w:rFonts w:hint="eastAsia" w:ascii="宋体" w:hAnsi="宋体"/>
                <w:color w:val="auto"/>
                <w:highlight w:val="none"/>
              </w:rPr>
            </w:pPr>
          </w:p>
        </w:tc>
        <w:tc>
          <w:tcPr>
            <w:tcW w:w="993" w:type="dxa"/>
          </w:tcPr>
          <w:p w14:paraId="5A37E4C5">
            <w:pPr>
              <w:autoSpaceDE w:val="0"/>
              <w:autoSpaceDN w:val="0"/>
              <w:adjustRightInd w:val="0"/>
              <w:spacing w:line="360" w:lineRule="auto"/>
              <w:ind w:firstLine="567"/>
              <w:rPr>
                <w:rFonts w:hint="eastAsia" w:ascii="宋体" w:hAnsi="宋体"/>
                <w:color w:val="auto"/>
                <w:highlight w:val="none"/>
              </w:rPr>
            </w:pPr>
          </w:p>
        </w:tc>
        <w:tc>
          <w:tcPr>
            <w:tcW w:w="992" w:type="dxa"/>
          </w:tcPr>
          <w:p w14:paraId="74DCD9F5">
            <w:pPr>
              <w:autoSpaceDE w:val="0"/>
              <w:autoSpaceDN w:val="0"/>
              <w:adjustRightInd w:val="0"/>
              <w:spacing w:line="360" w:lineRule="auto"/>
              <w:ind w:firstLine="567"/>
              <w:rPr>
                <w:rFonts w:hint="eastAsia" w:ascii="宋体" w:hAnsi="宋体"/>
                <w:color w:val="auto"/>
                <w:highlight w:val="none"/>
              </w:rPr>
            </w:pPr>
          </w:p>
        </w:tc>
        <w:tc>
          <w:tcPr>
            <w:tcW w:w="993" w:type="dxa"/>
          </w:tcPr>
          <w:p w14:paraId="7BA16D32">
            <w:pPr>
              <w:autoSpaceDE w:val="0"/>
              <w:autoSpaceDN w:val="0"/>
              <w:adjustRightInd w:val="0"/>
              <w:spacing w:line="360" w:lineRule="auto"/>
              <w:ind w:firstLine="567"/>
              <w:rPr>
                <w:rFonts w:hint="eastAsia" w:ascii="宋体" w:hAnsi="宋体"/>
                <w:color w:val="auto"/>
                <w:highlight w:val="none"/>
              </w:rPr>
            </w:pPr>
          </w:p>
        </w:tc>
        <w:tc>
          <w:tcPr>
            <w:tcW w:w="992" w:type="dxa"/>
          </w:tcPr>
          <w:p w14:paraId="49DA1FBB">
            <w:pPr>
              <w:autoSpaceDE w:val="0"/>
              <w:autoSpaceDN w:val="0"/>
              <w:adjustRightInd w:val="0"/>
              <w:spacing w:line="360" w:lineRule="auto"/>
              <w:ind w:firstLine="567"/>
              <w:rPr>
                <w:rFonts w:hint="eastAsia" w:ascii="宋体" w:hAnsi="宋体"/>
                <w:color w:val="auto"/>
                <w:highlight w:val="none"/>
              </w:rPr>
            </w:pPr>
          </w:p>
        </w:tc>
        <w:tc>
          <w:tcPr>
            <w:tcW w:w="993" w:type="dxa"/>
          </w:tcPr>
          <w:p w14:paraId="64AB1C0A">
            <w:pPr>
              <w:autoSpaceDE w:val="0"/>
              <w:autoSpaceDN w:val="0"/>
              <w:adjustRightInd w:val="0"/>
              <w:spacing w:line="360" w:lineRule="auto"/>
              <w:ind w:firstLine="567"/>
              <w:rPr>
                <w:rFonts w:hint="eastAsia" w:ascii="宋体" w:hAnsi="宋体"/>
                <w:color w:val="auto"/>
                <w:highlight w:val="none"/>
              </w:rPr>
            </w:pPr>
          </w:p>
        </w:tc>
      </w:tr>
      <w:tr w14:paraId="38B2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6CD1A750">
            <w:pPr>
              <w:autoSpaceDE w:val="0"/>
              <w:autoSpaceDN w:val="0"/>
              <w:adjustRightInd w:val="0"/>
              <w:spacing w:line="360" w:lineRule="auto"/>
              <w:ind w:firstLine="567"/>
              <w:rPr>
                <w:rFonts w:hint="eastAsia" w:ascii="宋体" w:hAnsi="宋体"/>
                <w:color w:val="auto"/>
                <w:highlight w:val="none"/>
              </w:rPr>
            </w:pPr>
          </w:p>
        </w:tc>
        <w:tc>
          <w:tcPr>
            <w:tcW w:w="992" w:type="dxa"/>
          </w:tcPr>
          <w:p w14:paraId="6BA17FCB">
            <w:pPr>
              <w:autoSpaceDE w:val="0"/>
              <w:autoSpaceDN w:val="0"/>
              <w:adjustRightInd w:val="0"/>
              <w:spacing w:line="360" w:lineRule="auto"/>
              <w:ind w:firstLine="567"/>
              <w:rPr>
                <w:rFonts w:hint="eastAsia" w:ascii="宋体" w:hAnsi="宋体"/>
                <w:color w:val="auto"/>
                <w:highlight w:val="none"/>
              </w:rPr>
            </w:pPr>
          </w:p>
        </w:tc>
        <w:tc>
          <w:tcPr>
            <w:tcW w:w="993" w:type="dxa"/>
          </w:tcPr>
          <w:p w14:paraId="062421B3">
            <w:pPr>
              <w:autoSpaceDE w:val="0"/>
              <w:autoSpaceDN w:val="0"/>
              <w:adjustRightInd w:val="0"/>
              <w:spacing w:line="360" w:lineRule="auto"/>
              <w:ind w:firstLine="567"/>
              <w:rPr>
                <w:rFonts w:hint="eastAsia" w:ascii="宋体" w:hAnsi="宋体"/>
                <w:color w:val="auto"/>
                <w:highlight w:val="none"/>
              </w:rPr>
            </w:pPr>
          </w:p>
        </w:tc>
        <w:tc>
          <w:tcPr>
            <w:tcW w:w="992" w:type="dxa"/>
          </w:tcPr>
          <w:p w14:paraId="0B3883D9">
            <w:pPr>
              <w:autoSpaceDE w:val="0"/>
              <w:autoSpaceDN w:val="0"/>
              <w:adjustRightInd w:val="0"/>
              <w:spacing w:line="360" w:lineRule="auto"/>
              <w:ind w:firstLine="567"/>
              <w:rPr>
                <w:rFonts w:hint="eastAsia" w:ascii="宋体" w:hAnsi="宋体"/>
                <w:color w:val="auto"/>
                <w:highlight w:val="none"/>
              </w:rPr>
            </w:pPr>
          </w:p>
        </w:tc>
        <w:tc>
          <w:tcPr>
            <w:tcW w:w="993" w:type="dxa"/>
          </w:tcPr>
          <w:p w14:paraId="0F7082AB">
            <w:pPr>
              <w:autoSpaceDE w:val="0"/>
              <w:autoSpaceDN w:val="0"/>
              <w:adjustRightInd w:val="0"/>
              <w:spacing w:line="360" w:lineRule="auto"/>
              <w:ind w:firstLine="567"/>
              <w:rPr>
                <w:rFonts w:hint="eastAsia" w:ascii="宋体" w:hAnsi="宋体"/>
                <w:color w:val="auto"/>
                <w:highlight w:val="none"/>
              </w:rPr>
            </w:pPr>
          </w:p>
        </w:tc>
        <w:tc>
          <w:tcPr>
            <w:tcW w:w="992" w:type="dxa"/>
          </w:tcPr>
          <w:p w14:paraId="2C6C02D4">
            <w:pPr>
              <w:autoSpaceDE w:val="0"/>
              <w:autoSpaceDN w:val="0"/>
              <w:adjustRightInd w:val="0"/>
              <w:spacing w:line="360" w:lineRule="auto"/>
              <w:ind w:firstLine="567"/>
              <w:rPr>
                <w:rFonts w:hint="eastAsia" w:ascii="宋体" w:hAnsi="宋体"/>
                <w:color w:val="auto"/>
                <w:highlight w:val="none"/>
              </w:rPr>
            </w:pPr>
          </w:p>
        </w:tc>
        <w:tc>
          <w:tcPr>
            <w:tcW w:w="993" w:type="dxa"/>
          </w:tcPr>
          <w:p w14:paraId="47BDDF51">
            <w:pPr>
              <w:autoSpaceDE w:val="0"/>
              <w:autoSpaceDN w:val="0"/>
              <w:adjustRightInd w:val="0"/>
              <w:spacing w:line="360" w:lineRule="auto"/>
              <w:ind w:firstLine="567"/>
              <w:rPr>
                <w:rFonts w:hint="eastAsia" w:ascii="宋体" w:hAnsi="宋体"/>
                <w:color w:val="auto"/>
                <w:highlight w:val="none"/>
              </w:rPr>
            </w:pPr>
          </w:p>
        </w:tc>
        <w:tc>
          <w:tcPr>
            <w:tcW w:w="992" w:type="dxa"/>
          </w:tcPr>
          <w:p w14:paraId="5775E395">
            <w:pPr>
              <w:autoSpaceDE w:val="0"/>
              <w:autoSpaceDN w:val="0"/>
              <w:adjustRightInd w:val="0"/>
              <w:spacing w:line="360" w:lineRule="auto"/>
              <w:ind w:firstLine="567"/>
              <w:rPr>
                <w:rFonts w:hint="eastAsia" w:ascii="宋体" w:hAnsi="宋体"/>
                <w:color w:val="auto"/>
                <w:highlight w:val="none"/>
              </w:rPr>
            </w:pPr>
          </w:p>
        </w:tc>
        <w:tc>
          <w:tcPr>
            <w:tcW w:w="993" w:type="dxa"/>
          </w:tcPr>
          <w:p w14:paraId="0158CE3D">
            <w:pPr>
              <w:autoSpaceDE w:val="0"/>
              <w:autoSpaceDN w:val="0"/>
              <w:adjustRightInd w:val="0"/>
              <w:spacing w:line="360" w:lineRule="auto"/>
              <w:ind w:firstLine="567"/>
              <w:rPr>
                <w:rFonts w:hint="eastAsia" w:ascii="宋体" w:hAnsi="宋体"/>
                <w:color w:val="auto"/>
                <w:highlight w:val="none"/>
              </w:rPr>
            </w:pPr>
          </w:p>
        </w:tc>
      </w:tr>
      <w:tr w14:paraId="4F2B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35A05D15">
            <w:pPr>
              <w:autoSpaceDE w:val="0"/>
              <w:autoSpaceDN w:val="0"/>
              <w:adjustRightInd w:val="0"/>
              <w:spacing w:line="360" w:lineRule="auto"/>
              <w:ind w:firstLine="567"/>
              <w:rPr>
                <w:rFonts w:hint="eastAsia" w:ascii="宋体" w:hAnsi="宋体"/>
                <w:color w:val="auto"/>
                <w:highlight w:val="none"/>
              </w:rPr>
            </w:pPr>
          </w:p>
        </w:tc>
        <w:tc>
          <w:tcPr>
            <w:tcW w:w="992" w:type="dxa"/>
          </w:tcPr>
          <w:p w14:paraId="4C210D4A">
            <w:pPr>
              <w:autoSpaceDE w:val="0"/>
              <w:autoSpaceDN w:val="0"/>
              <w:adjustRightInd w:val="0"/>
              <w:spacing w:line="360" w:lineRule="auto"/>
              <w:ind w:firstLine="567"/>
              <w:rPr>
                <w:rFonts w:hint="eastAsia" w:ascii="宋体" w:hAnsi="宋体"/>
                <w:color w:val="auto"/>
                <w:highlight w:val="none"/>
              </w:rPr>
            </w:pPr>
          </w:p>
        </w:tc>
        <w:tc>
          <w:tcPr>
            <w:tcW w:w="993" w:type="dxa"/>
          </w:tcPr>
          <w:p w14:paraId="5DEE9604">
            <w:pPr>
              <w:autoSpaceDE w:val="0"/>
              <w:autoSpaceDN w:val="0"/>
              <w:adjustRightInd w:val="0"/>
              <w:spacing w:line="360" w:lineRule="auto"/>
              <w:ind w:firstLine="567"/>
              <w:rPr>
                <w:rFonts w:hint="eastAsia" w:ascii="宋体" w:hAnsi="宋体"/>
                <w:color w:val="auto"/>
                <w:highlight w:val="none"/>
              </w:rPr>
            </w:pPr>
          </w:p>
        </w:tc>
        <w:tc>
          <w:tcPr>
            <w:tcW w:w="992" w:type="dxa"/>
          </w:tcPr>
          <w:p w14:paraId="43A4EABF">
            <w:pPr>
              <w:autoSpaceDE w:val="0"/>
              <w:autoSpaceDN w:val="0"/>
              <w:adjustRightInd w:val="0"/>
              <w:spacing w:line="360" w:lineRule="auto"/>
              <w:ind w:firstLine="567"/>
              <w:rPr>
                <w:rFonts w:hint="eastAsia" w:ascii="宋体" w:hAnsi="宋体"/>
                <w:color w:val="auto"/>
                <w:highlight w:val="none"/>
              </w:rPr>
            </w:pPr>
          </w:p>
        </w:tc>
        <w:tc>
          <w:tcPr>
            <w:tcW w:w="993" w:type="dxa"/>
          </w:tcPr>
          <w:p w14:paraId="4C5D3CE3">
            <w:pPr>
              <w:autoSpaceDE w:val="0"/>
              <w:autoSpaceDN w:val="0"/>
              <w:adjustRightInd w:val="0"/>
              <w:spacing w:line="360" w:lineRule="auto"/>
              <w:ind w:firstLine="567"/>
              <w:rPr>
                <w:rFonts w:hint="eastAsia" w:ascii="宋体" w:hAnsi="宋体"/>
                <w:color w:val="auto"/>
                <w:highlight w:val="none"/>
              </w:rPr>
            </w:pPr>
          </w:p>
        </w:tc>
        <w:tc>
          <w:tcPr>
            <w:tcW w:w="992" w:type="dxa"/>
          </w:tcPr>
          <w:p w14:paraId="7517C064">
            <w:pPr>
              <w:autoSpaceDE w:val="0"/>
              <w:autoSpaceDN w:val="0"/>
              <w:adjustRightInd w:val="0"/>
              <w:spacing w:line="360" w:lineRule="auto"/>
              <w:ind w:firstLine="567"/>
              <w:rPr>
                <w:rFonts w:hint="eastAsia" w:ascii="宋体" w:hAnsi="宋体"/>
                <w:color w:val="auto"/>
                <w:highlight w:val="none"/>
              </w:rPr>
            </w:pPr>
          </w:p>
        </w:tc>
        <w:tc>
          <w:tcPr>
            <w:tcW w:w="993" w:type="dxa"/>
          </w:tcPr>
          <w:p w14:paraId="28BCF3C3">
            <w:pPr>
              <w:autoSpaceDE w:val="0"/>
              <w:autoSpaceDN w:val="0"/>
              <w:adjustRightInd w:val="0"/>
              <w:spacing w:line="360" w:lineRule="auto"/>
              <w:ind w:firstLine="567"/>
              <w:rPr>
                <w:rFonts w:hint="eastAsia" w:ascii="宋体" w:hAnsi="宋体"/>
                <w:color w:val="auto"/>
                <w:highlight w:val="none"/>
              </w:rPr>
            </w:pPr>
          </w:p>
        </w:tc>
        <w:tc>
          <w:tcPr>
            <w:tcW w:w="992" w:type="dxa"/>
          </w:tcPr>
          <w:p w14:paraId="20164B7D">
            <w:pPr>
              <w:autoSpaceDE w:val="0"/>
              <w:autoSpaceDN w:val="0"/>
              <w:adjustRightInd w:val="0"/>
              <w:spacing w:line="360" w:lineRule="auto"/>
              <w:ind w:firstLine="567"/>
              <w:rPr>
                <w:rFonts w:hint="eastAsia" w:ascii="宋体" w:hAnsi="宋体"/>
                <w:color w:val="auto"/>
                <w:highlight w:val="none"/>
              </w:rPr>
            </w:pPr>
          </w:p>
        </w:tc>
        <w:tc>
          <w:tcPr>
            <w:tcW w:w="993" w:type="dxa"/>
          </w:tcPr>
          <w:p w14:paraId="5FB6BA06">
            <w:pPr>
              <w:autoSpaceDE w:val="0"/>
              <w:autoSpaceDN w:val="0"/>
              <w:adjustRightInd w:val="0"/>
              <w:spacing w:line="360" w:lineRule="auto"/>
              <w:ind w:firstLine="567"/>
              <w:rPr>
                <w:rFonts w:hint="eastAsia" w:ascii="宋体" w:hAnsi="宋体"/>
                <w:color w:val="auto"/>
                <w:highlight w:val="none"/>
              </w:rPr>
            </w:pPr>
          </w:p>
        </w:tc>
      </w:tr>
    </w:tbl>
    <w:p w14:paraId="24ABD0F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AE275">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46D5F3E0">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43CA6429">
      <w:pPr>
        <w:spacing w:line="360" w:lineRule="auto"/>
        <w:jc w:val="center"/>
        <w:rPr>
          <w:rFonts w:hint="eastAsia" w:ascii="宋体" w:hAnsi="宋体"/>
          <w:color w:val="auto"/>
          <w:highlight w:val="none"/>
        </w:rPr>
      </w:pPr>
      <w:r>
        <w:rPr>
          <w:rFonts w:hint="eastAsia" w:ascii="宋体" w:hAnsi="宋体"/>
          <w:color w:val="auto"/>
          <w:highlight w:val="none"/>
        </w:rPr>
        <w:t>劳动力计划表（附表2）</w:t>
      </w:r>
    </w:p>
    <w:p w14:paraId="5337BAA6">
      <w:pPr>
        <w:autoSpaceDE w:val="0"/>
        <w:autoSpaceDN w:val="0"/>
        <w:adjustRightInd w:val="0"/>
        <w:spacing w:line="360" w:lineRule="auto"/>
        <w:ind w:firstLine="6480" w:firstLineChars="2700"/>
        <w:rPr>
          <w:rFonts w:hint="eastAsia" w:ascii="宋体" w:hAnsi="宋体"/>
          <w:color w:val="auto"/>
          <w:sz w:val="24"/>
          <w:highlight w:val="none"/>
          <w:u w:val="single"/>
        </w:rPr>
      </w:pPr>
      <w:r>
        <w:rPr>
          <w:rFonts w:hint="eastAsia" w:ascii="宋体" w:hAnsi="宋体"/>
          <w:color w:val="auto"/>
          <w:sz w:val="24"/>
          <w:highlight w:val="none"/>
        </w:rPr>
        <w:t>单位：人</w:t>
      </w:r>
      <w:r>
        <w:rPr>
          <w:rFonts w:hint="eastAsia" w:ascii="宋体" w:hAnsi="宋体"/>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14:paraId="794A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vAlign w:val="center"/>
          </w:tcPr>
          <w:p w14:paraId="70C093C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工种级别</w:t>
            </w:r>
          </w:p>
        </w:tc>
        <w:tc>
          <w:tcPr>
            <w:tcW w:w="7084" w:type="dxa"/>
            <w:gridSpan w:val="8"/>
            <w:vAlign w:val="center"/>
          </w:tcPr>
          <w:p w14:paraId="22EE414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按工程施工阶段投入劳动力情况</w:t>
            </w:r>
          </w:p>
        </w:tc>
      </w:tr>
      <w:tr w14:paraId="177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vAlign w:val="center"/>
          </w:tcPr>
          <w:p w14:paraId="4AA92FDF">
            <w:pPr>
              <w:rPr>
                <w:color w:val="auto"/>
                <w:highlight w:val="none"/>
              </w:rPr>
            </w:pPr>
          </w:p>
        </w:tc>
        <w:tc>
          <w:tcPr>
            <w:tcW w:w="885" w:type="dxa"/>
            <w:vAlign w:val="center"/>
          </w:tcPr>
          <w:p w14:paraId="1AB8FA1D">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6F6B8C9">
            <w:pPr>
              <w:autoSpaceDE w:val="0"/>
              <w:autoSpaceDN w:val="0"/>
              <w:adjustRightInd w:val="0"/>
              <w:spacing w:line="360" w:lineRule="auto"/>
              <w:ind w:firstLine="567"/>
              <w:jc w:val="center"/>
              <w:rPr>
                <w:rFonts w:hint="eastAsia" w:ascii="宋体" w:hAnsi="宋体"/>
                <w:color w:val="auto"/>
                <w:highlight w:val="none"/>
              </w:rPr>
            </w:pPr>
          </w:p>
        </w:tc>
        <w:tc>
          <w:tcPr>
            <w:tcW w:w="885" w:type="dxa"/>
            <w:vAlign w:val="center"/>
          </w:tcPr>
          <w:p w14:paraId="3689A779">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0F46D5F">
            <w:pPr>
              <w:autoSpaceDE w:val="0"/>
              <w:autoSpaceDN w:val="0"/>
              <w:adjustRightInd w:val="0"/>
              <w:spacing w:line="360" w:lineRule="auto"/>
              <w:ind w:firstLine="567"/>
              <w:jc w:val="center"/>
              <w:rPr>
                <w:rFonts w:hint="eastAsia" w:ascii="宋体" w:hAnsi="宋体"/>
                <w:color w:val="auto"/>
                <w:highlight w:val="none"/>
              </w:rPr>
            </w:pPr>
          </w:p>
        </w:tc>
        <w:tc>
          <w:tcPr>
            <w:tcW w:w="885" w:type="dxa"/>
          </w:tcPr>
          <w:p w14:paraId="3E81D8F1">
            <w:pPr>
              <w:autoSpaceDE w:val="0"/>
              <w:autoSpaceDN w:val="0"/>
              <w:adjustRightInd w:val="0"/>
              <w:spacing w:line="360" w:lineRule="auto"/>
              <w:ind w:firstLine="567"/>
              <w:rPr>
                <w:rFonts w:hint="eastAsia" w:ascii="宋体" w:hAnsi="宋体"/>
                <w:color w:val="auto"/>
                <w:highlight w:val="none"/>
              </w:rPr>
            </w:pPr>
          </w:p>
        </w:tc>
        <w:tc>
          <w:tcPr>
            <w:tcW w:w="886" w:type="dxa"/>
          </w:tcPr>
          <w:p w14:paraId="3F00BCF7">
            <w:pPr>
              <w:autoSpaceDE w:val="0"/>
              <w:autoSpaceDN w:val="0"/>
              <w:adjustRightInd w:val="0"/>
              <w:spacing w:line="360" w:lineRule="auto"/>
              <w:ind w:firstLine="567"/>
              <w:rPr>
                <w:rFonts w:hint="eastAsia" w:ascii="宋体" w:hAnsi="宋体"/>
                <w:color w:val="auto"/>
                <w:highlight w:val="none"/>
              </w:rPr>
            </w:pPr>
          </w:p>
        </w:tc>
        <w:tc>
          <w:tcPr>
            <w:tcW w:w="885" w:type="dxa"/>
          </w:tcPr>
          <w:p w14:paraId="5432FC32">
            <w:pPr>
              <w:autoSpaceDE w:val="0"/>
              <w:autoSpaceDN w:val="0"/>
              <w:adjustRightInd w:val="0"/>
              <w:spacing w:line="360" w:lineRule="auto"/>
              <w:ind w:firstLine="567"/>
              <w:rPr>
                <w:rFonts w:hint="eastAsia" w:ascii="宋体" w:hAnsi="宋体"/>
                <w:color w:val="auto"/>
                <w:highlight w:val="none"/>
              </w:rPr>
            </w:pPr>
          </w:p>
        </w:tc>
        <w:tc>
          <w:tcPr>
            <w:tcW w:w="886" w:type="dxa"/>
          </w:tcPr>
          <w:p w14:paraId="24F0EF73">
            <w:pPr>
              <w:autoSpaceDE w:val="0"/>
              <w:autoSpaceDN w:val="0"/>
              <w:adjustRightInd w:val="0"/>
              <w:spacing w:line="360" w:lineRule="auto"/>
              <w:ind w:firstLine="567"/>
              <w:rPr>
                <w:rFonts w:hint="eastAsia" w:ascii="宋体" w:hAnsi="宋体"/>
                <w:color w:val="auto"/>
                <w:highlight w:val="none"/>
              </w:rPr>
            </w:pPr>
          </w:p>
        </w:tc>
      </w:tr>
      <w:tr w14:paraId="71F3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9705D5D">
            <w:pPr>
              <w:autoSpaceDE w:val="0"/>
              <w:autoSpaceDN w:val="0"/>
              <w:adjustRightInd w:val="0"/>
              <w:spacing w:line="360" w:lineRule="auto"/>
              <w:ind w:firstLine="567"/>
              <w:rPr>
                <w:rFonts w:hint="eastAsia" w:ascii="宋体" w:hAnsi="宋体"/>
                <w:color w:val="auto"/>
                <w:highlight w:val="none"/>
              </w:rPr>
            </w:pPr>
          </w:p>
        </w:tc>
        <w:tc>
          <w:tcPr>
            <w:tcW w:w="885" w:type="dxa"/>
          </w:tcPr>
          <w:p w14:paraId="74273B0A">
            <w:pPr>
              <w:autoSpaceDE w:val="0"/>
              <w:autoSpaceDN w:val="0"/>
              <w:adjustRightInd w:val="0"/>
              <w:spacing w:line="360" w:lineRule="auto"/>
              <w:ind w:firstLine="567"/>
              <w:rPr>
                <w:rFonts w:hint="eastAsia" w:ascii="宋体" w:hAnsi="宋体"/>
                <w:color w:val="auto"/>
                <w:highlight w:val="none"/>
              </w:rPr>
            </w:pPr>
          </w:p>
        </w:tc>
        <w:tc>
          <w:tcPr>
            <w:tcW w:w="886" w:type="dxa"/>
          </w:tcPr>
          <w:p w14:paraId="5DA64238">
            <w:pPr>
              <w:autoSpaceDE w:val="0"/>
              <w:autoSpaceDN w:val="0"/>
              <w:adjustRightInd w:val="0"/>
              <w:spacing w:line="360" w:lineRule="auto"/>
              <w:ind w:firstLine="567"/>
              <w:rPr>
                <w:rFonts w:hint="eastAsia" w:ascii="宋体" w:hAnsi="宋体"/>
                <w:color w:val="auto"/>
                <w:highlight w:val="none"/>
              </w:rPr>
            </w:pPr>
          </w:p>
        </w:tc>
        <w:tc>
          <w:tcPr>
            <w:tcW w:w="885" w:type="dxa"/>
          </w:tcPr>
          <w:p w14:paraId="3FCDE57E">
            <w:pPr>
              <w:autoSpaceDE w:val="0"/>
              <w:autoSpaceDN w:val="0"/>
              <w:adjustRightInd w:val="0"/>
              <w:spacing w:line="360" w:lineRule="auto"/>
              <w:ind w:firstLine="567"/>
              <w:rPr>
                <w:rFonts w:hint="eastAsia" w:ascii="宋体" w:hAnsi="宋体"/>
                <w:color w:val="auto"/>
                <w:highlight w:val="none"/>
              </w:rPr>
            </w:pPr>
          </w:p>
        </w:tc>
        <w:tc>
          <w:tcPr>
            <w:tcW w:w="886" w:type="dxa"/>
          </w:tcPr>
          <w:p w14:paraId="7536BDBC">
            <w:pPr>
              <w:autoSpaceDE w:val="0"/>
              <w:autoSpaceDN w:val="0"/>
              <w:adjustRightInd w:val="0"/>
              <w:spacing w:line="360" w:lineRule="auto"/>
              <w:ind w:firstLine="567"/>
              <w:rPr>
                <w:rFonts w:hint="eastAsia" w:ascii="宋体" w:hAnsi="宋体"/>
                <w:color w:val="auto"/>
                <w:highlight w:val="none"/>
              </w:rPr>
            </w:pPr>
          </w:p>
        </w:tc>
        <w:tc>
          <w:tcPr>
            <w:tcW w:w="885" w:type="dxa"/>
          </w:tcPr>
          <w:p w14:paraId="6753923F">
            <w:pPr>
              <w:autoSpaceDE w:val="0"/>
              <w:autoSpaceDN w:val="0"/>
              <w:adjustRightInd w:val="0"/>
              <w:spacing w:line="360" w:lineRule="auto"/>
              <w:ind w:firstLine="567"/>
              <w:rPr>
                <w:rFonts w:hint="eastAsia" w:ascii="宋体" w:hAnsi="宋体"/>
                <w:color w:val="auto"/>
                <w:highlight w:val="none"/>
              </w:rPr>
            </w:pPr>
          </w:p>
        </w:tc>
        <w:tc>
          <w:tcPr>
            <w:tcW w:w="886" w:type="dxa"/>
          </w:tcPr>
          <w:p w14:paraId="1714DCB0">
            <w:pPr>
              <w:autoSpaceDE w:val="0"/>
              <w:autoSpaceDN w:val="0"/>
              <w:adjustRightInd w:val="0"/>
              <w:spacing w:line="360" w:lineRule="auto"/>
              <w:ind w:firstLine="567"/>
              <w:rPr>
                <w:rFonts w:hint="eastAsia" w:ascii="宋体" w:hAnsi="宋体"/>
                <w:color w:val="auto"/>
                <w:highlight w:val="none"/>
              </w:rPr>
            </w:pPr>
          </w:p>
        </w:tc>
        <w:tc>
          <w:tcPr>
            <w:tcW w:w="885" w:type="dxa"/>
          </w:tcPr>
          <w:p w14:paraId="1B6BB5D7">
            <w:pPr>
              <w:autoSpaceDE w:val="0"/>
              <w:autoSpaceDN w:val="0"/>
              <w:adjustRightInd w:val="0"/>
              <w:spacing w:line="360" w:lineRule="auto"/>
              <w:ind w:firstLine="567"/>
              <w:rPr>
                <w:rFonts w:hint="eastAsia" w:ascii="宋体" w:hAnsi="宋体"/>
                <w:color w:val="auto"/>
                <w:highlight w:val="none"/>
              </w:rPr>
            </w:pPr>
          </w:p>
        </w:tc>
        <w:tc>
          <w:tcPr>
            <w:tcW w:w="886" w:type="dxa"/>
          </w:tcPr>
          <w:p w14:paraId="1C3A799E">
            <w:pPr>
              <w:autoSpaceDE w:val="0"/>
              <w:autoSpaceDN w:val="0"/>
              <w:adjustRightInd w:val="0"/>
              <w:spacing w:line="360" w:lineRule="auto"/>
              <w:ind w:firstLine="567"/>
              <w:rPr>
                <w:rFonts w:hint="eastAsia" w:ascii="宋体" w:hAnsi="宋体"/>
                <w:color w:val="auto"/>
                <w:highlight w:val="none"/>
              </w:rPr>
            </w:pPr>
          </w:p>
        </w:tc>
      </w:tr>
      <w:tr w14:paraId="0F5D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6F6D359E">
            <w:pPr>
              <w:autoSpaceDE w:val="0"/>
              <w:autoSpaceDN w:val="0"/>
              <w:adjustRightInd w:val="0"/>
              <w:spacing w:line="360" w:lineRule="auto"/>
              <w:ind w:firstLine="567"/>
              <w:rPr>
                <w:rFonts w:hint="eastAsia" w:ascii="宋体" w:hAnsi="宋体"/>
                <w:color w:val="auto"/>
                <w:highlight w:val="none"/>
              </w:rPr>
            </w:pPr>
          </w:p>
        </w:tc>
        <w:tc>
          <w:tcPr>
            <w:tcW w:w="885" w:type="dxa"/>
          </w:tcPr>
          <w:p w14:paraId="75C3DE92">
            <w:pPr>
              <w:autoSpaceDE w:val="0"/>
              <w:autoSpaceDN w:val="0"/>
              <w:adjustRightInd w:val="0"/>
              <w:spacing w:line="360" w:lineRule="auto"/>
              <w:ind w:firstLine="567"/>
              <w:rPr>
                <w:rFonts w:hint="eastAsia" w:ascii="宋体" w:hAnsi="宋体"/>
                <w:color w:val="auto"/>
                <w:highlight w:val="none"/>
              </w:rPr>
            </w:pPr>
          </w:p>
        </w:tc>
        <w:tc>
          <w:tcPr>
            <w:tcW w:w="886" w:type="dxa"/>
          </w:tcPr>
          <w:p w14:paraId="39500D75">
            <w:pPr>
              <w:autoSpaceDE w:val="0"/>
              <w:autoSpaceDN w:val="0"/>
              <w:adjustRightInd w:val="0"/>
              <w:spacing w:line="360" w:lineRule="auto"/>
              <w:ind w:firstLine="567"/>
              <w:rPr>
                <w:rFonts w:hint="eastAsia" w:ascii="宋体" w:hAnsi="宋体"/>
                <w:color w:val="auto"/>
                <w:highlight w:val="none"/>
              </w:rPr>
            </w:pPr>
          </w:p>
        </w:tc>
        <w:tc>
          <w:tcPr>
            <w:tcW w:w="885" w:type="dxa"/>
          </w:tcPr>
          <w:p w14:paraId="2F58FEC6">
            <w:pPr>
              <w:autoSpaceDE w:val="0"/>
              <w:autoSpaceDN w:val="0"/>
              <w:adjustRightInd w:val="0"/>
              <w:spacing w:line="360" w:lineRule="auto"/>
              <w:ind w:firstLine="567"/>
              <w:rPr>
                <w:rFonts w:hint="eastAsia" w:ascii="宋体" w:hAnsi="宋体"/>
                <w:color w:val="auto"/>
                <w:highlight w:val="none"/>
              </w:rPr>
            </w:pPr>
          </w:p>
        </w:tc>
        <w:tc>
          <w:tcPr>
            <w:tcW w:w="886" w:type="dxa"/>
          </w:tcPr>
          <w:p w14:paraId="49EE55A9">
            <w:pPr>
              <w:autoSpaceDE w:val="0"/>
              <w:autoSpaceDN w:val="0"/>
              <w:adjustRightInd w:val="0"/>
              <w:spacing w:line="360" w:lineRule="auto"/>
              <w:ind w:firstLine="567"/>
              <w:rPr>
                <w:rFonts w:hint="eastAsia" w:ascii="宋体" w:hAnsi="宋体"/>
                <w:color w:val="auto"/>
                <w:highlight w:val="none"/>
              </w:rPr>
            </w:pPr>
          </w:p>
        </w:tc>
        <w:tc>
          <w:tcPr>
            <w:tcW w:w="885" w:type="dxa"/>
          </w:tcPr>
          <w:p w14:paraId="720F40EB">
            <w:pPr>
              <w:autoSpaceDE w:val="0"/>
              <w:autoSpaceDN w:val="0"/>
              <w:adjustRightInd w:val="0"/>
              <w:spacing w:line="360" w:lineRule="auto"/>
              <w:ind w:firstLine="567"/>
              <w:rPr>
                <w:rFonts w:hint="eastAsia" w:ascii="宋体" w:hAnsi="宋体"/>
                <w:color w:val="auto"/>
                <w:highlight w:val="none"/>
              </w:rPr>
            </w:pPr>
          </w:p>
        </w:tc>
        <w:tc>
          <w:tcPr>
            <w:tcW w:w="886" w:type="dxa"/>
          </w:tcPr>
          <w:p w14:paraId="36D6D7DD">
            <w:pPr>
              <w:autoSpaceDE w:val="0"/>
              <w:autoSpaceDN w:val="0"/>
              <w:adjustRightInd w:val="0"/>
              <w:spacing w:line="360" w:lineRule="auto"/>
              <w:ind w:firstLine="567"/>
              <w:rPr>
                <w:rFonts w:hint="eastAsia" w:ascii="宋体" w:hAnsi="宋体"/>
                <w:color w:val="auto"/>
                <w:highlight w:val="none"/>
              </w:rPr>
            </w:pPr>
          </w:p>
        </w:tc>
        <w:tc>
          <w:tcPr>
            <w:tcW w:w="885" w:type="dxa"/>
          </w:tcPr>
          <w:p w14:paraId="18CF269B">
            <w:pPr>
              <w:autoSpaceDE w:val="0"/>
              <w:autoSpaceDN w:val="0"/>
              <w:adjustRightInd w:val="0"/>
              <w:spacing w:line="360" w:lineRule="auto"/>
              <w:ind w:firstLine="567"/>
              <w:rPr>
                <w:rFonts w:hint="eastAsia" w:ascii="宋体" w:hAnsi="宋体"/>
                <w:color w:val="auto"/>
                <w:highlight w:val="none"/>
              </w:rPr>
            </w:pPr>
          </w:p>
        </w:tc>
        <w:tc>
          <w:tcPr>
            <w:tcW w:w="886" w:type="dxa"/>
          </w:tcPr>
          <w:p w14:paraId="7C008B93">
            <w:pPr>
              <w:autoSpaceDE w:val="0"/>
              <w:autoSpaceDN w:val="0"/>
              <w:adjustRightInd w:val="0"/>
              <w:spacing w:line="360" w:lineRule="auto"/>
              <w:ind w:firstLine="567"/>
              <w:rPr>
                <w:rFonts w:hint="eastAsia" w:ascii="宋体" w:hAnsi="宋体"/>
                <w:color w:val="auto"/>
                <w:highlight w:val="none"/>
              </w:rPr>
            </w:pPr>
          </w:p>
        </w:tc>
      </w:tr>
      <w:tr w14:paraId="4B4C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8F392DF">
            <w:pPr>
              <w:autoSpaceDE w:val="0"/>
              <w:autoSpaceDN w:val="0"/>
              <w:adjustRightInd w:val="0"/>
              <w:spacing w:line="360" w:lineRule="auto"/>
              <w:ind w:firstLine="567"/>
              <w:rPr>
                <w:rFonts w:hint="eastAsia" w:ascii="宋体" w:hAnsi="宋体"/>
                <w:color w:val="auto"/>
                <w:highlight w:val="none"/>
              </w:rPr>
            </w:pPr>
          </w:p>
        </w:tc>
        <w:tc>
          <w:tcPr>
            <w:tcW w:w="885" w:type="dxa"/>
          </w:tcPr>
          <w:p w14:paraId="44289B22">
            <w:pPr>
              <w:autoSpaceDE w:val="0"/>
              <w:autoSpaceDN w:val="0"/>
              <w:adjustRightInd w:val="0"/>
              <w:spacing w:line="360" w:lineRule="auto"/>
              <w:ind w:firstLine="567"/>
              <w:rPr>
                <w:rFonts w:hint="eastAsia" w:ascii="宋体" w:hAnsi="宋体"/>
                <w:color w:val="auto"/>
                <w:highlight w:val="none"/>
              </w:rPr>
            </w:pPr>
          </w:p>
        </w:tc>
        <w:tc>
          <w:tcPr>
            <w:tcW w:w="886" w:type="dxa"/>
          </w:tcPr>
          <w:p w14:paraId="0DB07FDB">
            <w:pPr>
              <w:autoSpaceDE w:val="0"/>
              <w:autoSpaceDN w:val="0"/>
              <w:adjustRightInd w:val="0"/>
              <w:spacing w:line="360" w:lineRule="auto"/>
              <w:ind w:firstLine="567"/>
              <w:rPr>
                <w:rFonts w:hint="eastAsia" w:ascii="宋体" w:hAnsi="宋体"/>
                <w:color w:val="auto"/>
                <w:highlight w:val="none"/>
              </w:rPr>
            </w:pPr>
          </w:p>
        </w:tc>
        <w:tc>
          <w:tcPr>
            <w:tcW w:w="885" w:type="dxa"/>
          </w:tcPr>
          <w:p w14:paraId="6FDB5A78">
            <w:pPr>
              <w:autoSpaceDE w:val="0"/>
              <w:autoSpaceDN w:val="0"/>
              <w:adjustRightInd w:val="0"/>
              <w:spacing w:line="360" w:lineRule="auto"/>
              <w:ind w:firstLine="567"/>
              <w:rPr>
                <w:rFonts w:hint="eastAsia" w:ascii="宋体" w:hAnsi="宋体"/>
                <w:color w:val="auto"/>
                <w:highlight w:val="none"/>
              </w:rPr>
            </w:pPr>
          </w:p>
        </w:tc>
        <w:tc>
          <w:tcPr>
            <w:tcW w:w="886" w:type="dxa"/>
          </w:tcPr>
          <w:p w14:paraId="2876BF38">
            <w:pPr>
              <w:autoSpaceDE w:val="0"/>
              <w:autoSpaceDN w:val="0"/>
              <w:adjustRightInd w:val="0"/>
              <w:spacing w:line="360" w:lineRule="auto"/>
              <w:ind w:firstLine="567"/>
              <w:rPr>
                <w:rFonts w:hint="eastAsia" w:ascii="宋体" w:hAnsi="宋体"/>
                <w:color w:val="auto"/>
                <w:highlight w:val="none"/>
              </w:rPr>
            </w:pPr>
          </w:p>
        </w:tc>
        <w:tc>
          <w:tcPr>
            <w:tcW w:w="885" w:type="dxa"/>
          </w:tcPr>
          <w:p w14:paraId="5E9A4F6E">
            <w:pPr>
              <w:autoSpaceDE w:val="0"/>
              <w:autoSpaceDN w:val="0"/>
              <w:adjustRightInd w:val="0"/>
              <w:spacing w:line="360" w:lineRule="auto"/>
              <w:ind w:firstLine="567"/>
              <w:rPr>
                <w:rFonts w:hint="eastAsia" w:ascii="宋体" w:hAnsi="宋体"/>
                <w:color w:val="auto"/>
                <w:highlight w:val="none"/>
              </w:rPr>
            </w:pPr>
          </w:p>
        </w:tc>
        <w:tc>
          <w:tcPr>
            <w:tcW w:w="886" w:type="dxa"/>
          </w:tcPr>
          <w:p w14:paraId="4293E842">
            <w:pPr>
              <w:autoSpaceDE w:val="0"/>
              <w:autoSpaceDN w:val="0"/>
              <w:adjustRightInd w:val="0"/>
              <w:spacing w:line="360" w:lineRule="auto"/>
              <w:ind w:firstLine="567"/>
              <w:rPr>
                <w:rFonts w:hint="eastAsia" w:ascii="宋体" w:hAnsi="宋体"/>
                <w:color w:val="auto"/>
                <w:highlight w:val="none"/>
              </w:rPr>
            </w:pPr>
          </w:p>
        </w:tc>
        <w:tc>
          <w:tcPr>
            <w:tcW w:w="885" w:type="dxa"/>
          </w:tcPr>
          <w:p w14:paraId="73CB3D2A">
            <w:pPr>
              <w:autoSpaceDE w:val="0"/>
              <w:autoSpaceDN w:val="0"/>
              <w:adjustRightInd w:val="0"/>
              <w:spacing w:line="360" w:lineRule="auto"/>
              <w:ind w:firstLine="567"/>
              <w:rPr>
                <w:rFonts w:hint="eastAsia" w:ascii="宋体" w:hAnsi="宋体"/>
                <w:color w:val="auto"/>
                <w:highlight w:val="none"/>
              </w:rPr>
            </w:pPr>
          </w:p>
        </w:tc>
        <w:tc>
          <w:tcPr>
            <w:tcW w:w="886" w:type="dxa"/>
          </w:tcPr>
          <w:p w14:paraId="0A830BAA">
            <w:pPr>
              <w:autoSpaceDE w:val="0"/>
              <w:autoSpaceDN w:val="0"/>
              <w:adjustRightInd w:val="0"/>
              <w:spacing w:line="360" w:lineRule="auto"/>
              <w:ind w:firstLine="567"/>
              <w:rPr>
                <w:rFonts w:hint="eastAsia" w:ascii="宋体" w:hAnsi="宋体"/>
                <w:color w:val="auto"/>
                <w:highlight w:val="none"/>
              </w:rPr>
            </w:pPr>
          </w:p>
        </w:tc>
      </w:tr>
      <w:tr w14:paraId="7491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058BA5B1">
            <w:pPr>
              <w:autoSpaceDE w:val="0"/>
              <w:autoSpaceDN w:val="0"/>
              <w:adjustRightInd w:val="0"/>
              <w:spacing w:line="360" w:lineRule="auto"/>
              <w:ind w:firstLine="567"/>
              <w:rPr>
                <w:rFonts w:hint="eastAsia" w:ascii="宋体" w:hAnsi="宋体"/>
                <w:color w:val="auto"/>
                <w:highlight w:val="none"/>
              </w:rPr>
            </w:pPr>
          </w:p>
        </w:tc>
        <w:tc>
          <w:tcPr>
            <w:tcW w:w="885" w:type="dxa"/>
          </w:tcPr>
          <w:p w14:paraId="71AEAE6F">
            <w:pPr>
              <w:autoSpaceDE w:val="0"/>
              <w:autoSpaceDN w:val="0"/>
              <w:adjustRightInd w:val="0"/>
              <w:spacing w:line="360" w:lineRule="auto"/>
              <w:ind w:firstLine="567"/>
              <w:rPr>
                <w:rFonts w:hint="eastAsia" w:ascii="宋体" w:hAnsi="宋体"/>
                <w:color w:val="auto"/>
                <w:highlight w:val="none"/>
              </w:rPr>
            </w:pPr>
          </w:p>
        </w:tc>
        <w:tc>
          <w:tcPr>
            <w:tcW w:w="886" w:type="dxa"/>
          </w:tcPr>
          <w:p w14:paraId="1ABD034F">
            <w:pPr>
              <w:autoSpaceDE w:val="0"/>
              <w:autoSpaceDN w:val="0"/>
              <w:adjustRightInd w:val="0"/>
              <w:spacing w:line="360" w:lineRule="auto"/>
              <w:ind w:firstLine="567"/>
              <w:rPr>
                <w:rFonts w:hint="eastAsia" w:ascii="宋体" w:hAnsi="宋体"/>
                <w:color w:val="auto"/>
                <w:highlight w:val="none"/>
              </w:rPr>
            </w:pPr>
          </w:p>
        </w:tc>
        <w:tc>
          <w:tcPr>
            <w:tcW w:w="885" w:type="dxa"/>
          </w:tcPr>
          <w:p w14:paraId="7A49B463">
            <w:pPr>
              <w:autoSpaceDE w:val="0"/>
              <w:autoSpaceDN w:val="0"/>
              <w:adjustRightInd w:val="0"/>
              <w:spacing w:line="360" w:lineRule="auto"/>
              <w:ind w:firstLine="567"/>
              <w:rPr>
                <w:rFonts w:hint="eastAsia" w:ascii="宋体" w:hAnsi="宋体"/>
                <w:color w:val="auto"/>
                <w:highlight w:val="none"/>
              </w:rPr>
            </w:pPr>
          </w:p>
        </w:tc>
        <w:tc>
          <w:tcPr>
            <w:tcW w:w="886" w:type="dxa"/>
          </w:tcPr>
          <w:p w14:paraId="094C86CD">
            <w:pPr>
              <w:autoSpaceDE w:val="0"/>
              <w:autoSpaceDN w:val="0"/>
              <w:adjustRightInd w:val="0"/>
              <w:spacing w:line="360" w:lineRule="auto"/>
              <w:ind w:firstLine="567"/>
              <w:rPr>
                <w:rFonts w:hint="eastAsia" w:ascii="宋体" w:hAnsi="宋体"/>
                <w:color w:val="auto"/>
                <w:highlight w:val="none"/>
              </w:rPr>
            </w:pPr>
          </w:p>
        </w:tc>
        <w:tc>
          <w:tcPr>
            <w:tcW w:w="885" w:type="dxa"/>
          </w:tcPr>
          <w:p w14:paraId="50A7D7CD">
            <w:pPr>
              <w:autoSpaceDE w:val="0"/>
              <w:autoSpaceDN w:val="0"/>
              <w:adjustRightInd w:val="0"/>
              <w:spacing w:line="360" w:lineRule="auto"/>
              <w:ind w:firstLine="567"/>
              <w:rPr>
                <w:rFonts w:hint="eastAsia" w:ascii="宋体" w:hAnsi="宋体"/>
                <w:color w:val="auto"/>
                <w:highlight w:val="none"/>
              </w:rPr>
            </w:pPr>
          </w:p>
        </w:tc>
        <w:tc>
          <w:tcPr>
            <w:tcW w:w="886" w:type="dxa"/>
          </w:tcPr>
          <w:p w14:paraId="0BF11582">
            <w:pPr>
              <w:autoSpaceDE w:val="0"/>
              <w:autoSpaceDN w:val="0"/>
              <w:adjustRightInd w:val="0"/>
              <w:spacing w:line="360" w:lineRule="auto"/>
              <w:ind w:firstLine="567"/>
              <w:rPr>
                <w:rFonts w:hint="eastAsia" w:ascii="宋体" w:hAnsi="宋体"/>
                <w:color w:val="auto"/>
                <w:highlight w:val="none"/>
              </w:rPr>
            </w:pPr>
          </w:p>
        </w:tc>
        <w:tc>
          <w:tcPr>
            <w:tcW w:w="885" w:type="dxa"/>
          </w:tcPr>
          <w:p w14:paraId="3B6B5D81">
            <w:pPr>
              <w:autoSpaceDE w:val="0"/>
              <w:autoSpaceDN w:val="0"/>
              <w:adjustRightInd w:val="0"/>
              <w:spacing w:line="360" w:lineRule="auto"/>
              <w:ind w:firstLine="567"/>
              <w:rPr>
                <w:rFonts w:hint="eastAsia" w:ascii="宋体" w:hAnsi="宋体"/>
                <w:color w:val="auto"/>
                <w:highlight w:val="none"/>
              </w:rPr>
            </w:pPr>
          </w:p>
        </w:tc>
        <w:tc>
          <w:tcPr>
            <w:tcW w:w="886" w:type="dxa"/>
          </w:tcPr>
          <w:p w14:paraId="531D18EF">
            <w:pPr>
              <w:autoSpaceDE w:val="0"/>
              <w:autoSpaceDN w:val="0"/>
              <w:adjustRightInd w:val="0"/>
              <w:spacing w:line="360" w:lineRule="auto"/>
              <w:ind w:firstLine="567"/>
              <w:rPr>
                <w:rFonts w:hint="eastAsia" w:ascii="宋体" w:hAnsi="宋体"/>
                <w:color w:val="auto"/>
                <w:highlight w:val="none"/>
              </w:rPr>
            </w:pPr>
          </w:p>
        </w:tc>
      </w:tr>
      <w:tr w14:paraId="7272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4539374">
            <w:pPr>
              <w:autoSpaceDE w:val="0"/>
              <w:autoSpaceDN w:val="0"/>
              <w:adjustRightInd w:val="0"/>
              <w:spacing w:line="360" w:lineRule="auto"/>
              <w:ind w:firstLine="567"/>
              <w:rPr>
                <w:rFonts w:hint="eastAsia" w:ascii="宋体" w:hAnsi="宋体"/>
                <w:color w:val="auto"/>
                <w:highlight w:val="none"/>
              </w:rPr>
            </w:pPr>
          </w:p>
        </w:tc>
        <w:tc>
          <w:tcPr>
            <w:tcW w:w="885" w:type="dxa"/>
          </w:tcPr>
          <w:p w14:paraId="7FB2D038">
            <w:pPr>
              <w:autoSpaceDE w:val="0"/>
              <w:autoSpaceDN w:val="0"/>
              <w:adjustRightInd w:val="0"/>
              <w:spacing w:line="360" w:lineRule="auto"/>
              <w:ind w:firstLine="567"/>
              <w:rPr>
                <w:rFonts w:hint="eastAsia" w:ascii="宋体" w:hAnsi="宋体"/>
                <w:color w:val="auto"/>
                <w:highlight w:val="none"/>
              </w:rPr>
            </w:pPr>
          </w:p>
        </w:tc>
        <w:tc>
          <w:tcPr>
            <w:tcW w:w="886" w:type="dxa"/>
          </w:tcPr>
          <w:p w14:paraId="570CE2CA">
            <w:pPr>
              <w:autoSpaceDE w:val="0"/>
              <w:autoSpaceDN w:val="0"/>
              <w:adjustRightInd w:val="0"/>
              <w:spacing w:line="360" w:lineRule="auto"/>
              <w:ind w:firstLine="567"/>
              <w:rPr>
                <w:rFonts w:hint="eastAsia" w:ascii="宋体" w:hAnsi="宋体"/>
                <w:color w:val="auto"/>
                <w:highlight w:val="none"/>
              </w:rPr>
            </w:pPr>
          </w:p>
        </w:tc>
        <w:tc>
          <w:tcPr>
            <w:tcW w:w="885" w:type="dxa"/>
          </w:tcPr>
          <w:p w14:paraId="2FEA1B42">
            <w:pPr>
              <w:autoSpaceDE w:val="0"/>
              <w:autoSpaceDN w:val="0"/>
              <w:adjustRightInd w:val="0"/>
              <w:spacing w:line="360" w:lineRule="auto"/>
              <w:ind w:firstLine="567"/>
              <w:rPr>
                <w:rFonts w:hint="eastAsia" w:ascii="宋体" w:hAnsi="宋体"/>
                <w:color w:val="auto"/>
                <w:highlight w:val="none"/>
              </w:rPr>
            </w:pPr>
          </w:p>
        </w:tc>
        <w:tc>
          <w:tcPr>
            <w:tcW w:w="886" w:type="dxa"/>
          </w:tcPr>
          <w:p w14:paraId="6EE7CA88">
            <w:pPr>
              <w:autoSpaceDE w:val="0"/>
              <w:autoSpaceDN w:val="0"/>
              <w:adjustRightInd w:val="0"/>
              <w:spacing w:line="360" w:lineRule="auto"/>
              <w:ind w:firstLine="567"/>
              <w:rPr>
                <w:rFonts w:hint="eastAsia" w:ascii="宋体" w:hAnsi="宋体"/>
                <w:color w:val="auto"/>
                <w:highlight w:val="none"/>
              </w:rPr>
            </w:pPr>
          </w:p>
        </w:tc>
        <w:tc>
          <w:tcPr>
            <w:tcW w:w="885" w:type="dxa"/>
          </w:tcPr>
          <w:p w14:paraId="42255D57">
            <w:pPr>
              <w:autoSpaceDE w:val="0"/>
              <w:autoSpaceDN w:val="0"/>
              <w:adjustRightInd w:val="0"/>
              <w:spacing w:line="360" w:lineRule="auto"/>
              <w:ind w:firstLine="567"/>
              <w:rPr>
                <w:rFonts w:hint="eastAsia" w:ascii="宋体" w:hAnsi="宋体"/>
                <w:color w:val="auto"/>
                <w:highlight w:val="none"/>
              </w:rPr>
            </w:pPr>
          </w:p>
        </w:tc>
        <w:tc>
          <w:tcPr>
            <w:tcW w:w="886" w:type="dxa"/>
          </w:tcPr>
          <w:p w14:paraId="7DB9A242">
            <w:pPr>
              <w:autoSpaceDE w:val="0"/>
              <w:autoSpaceDN w:val="0"/>
              <w:adjustRightInd w:val="0"/>
              <w:spacing w:line="360" w:lineRule="auto"/>
              <w:ind w:firstLine="567"/>
              <w:rPr>
                <w:rFonts w:hint="eastAsia" w:ascii="宋体" w:hAnsi="宋体"/>
                <w:color w:val="auto"/>
                <w:highlight w:val="none"/>
              </w:rPr>
            </w:pPr>
          </w:p>
        </w:tc>
        <w:tc>
          <w:tcPr>
            <w:tcW w:w="885" w:type="dxa"/>
          </w:tcPr>
          <w:p w14:paraId="3C542F30">
            <w:pPr>
              <w:autoSpaceDE w:val="0"/>
              <w:autoSpaceDN w:val="0"/>
              <w:adjustRightInd w:val="0"/>
              <w:spacing w:line="360" w:lineRule="auto"/>
              <w:ind w:firstLine="567"/>
              <w:rPr>
                <w:rFonts w:hint="eastAsia" w:ascii="宋体" w:hAnsi="宋体"/>
                <w:color w:val="auto"/>
                <w:highlight w:val="none"/>
              </w:rPr>
            </w:pPr>
          </w:p>
        </w:tc>
        <w:tc>
          <w:tcPr>
            <w:tcW w:w="886" w:type="dxa"/>
          </w:tcPr>
          <w:p w14:paraId="49B451E7">
            <w:pPr>
              <w:autoSpaceDE w:val="0"/>
              <w:autoSpaceDN w:val="0"/>
              <w:adjustRightInd w:val="0"/>
              <w:spacing w:line="360" w:lineRule="auto"/>
              <w:ind w:firstLine="567"/>
              <w:rPr>
                <w:rFonts w:hint="eastAsia" w:ascii="宋体" w:hAnsi="宋体"/>
                <w:color w:val="auto"/>
                <w:highlight w:val="none"/>
              </w:rPr>
            </w:pPr>
          </w:p>
        </w:tc>
      </w:tr>
      <w:tr w14:paraId="18A6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363BDF8">
            <w:pPr>
              <w:autoSpaceDE w:val="0"/>
              <w:autoSpaceDN w:val="0"/>
              <w:adjustRightInd w:val="0"/>
              <w:spacing w:line="360" w:lineRule="auto"/>
              <w:ind w:firstLine="567"/>
              <w:rPr>
                <w:rFonts w:hint="eastAsia" w:ascii="宋体" w:hAnsi="宋体"/>
                <w:color w:val="auto"/>
                <w:highlight w:val="none"/>
              </w:rPr>
            </w:pPr>
          </w:p>
        </w:tc>
        <w:tc>
          <w:tcPr>
            <w:tcW w:w="885" w:type="dxa"/>
          </w:tcPr>
          <w:p w14:paraId="51971889">
            <w:pPr>
              <w:autoSpaceDE w:val="0"/>
              <w:autoSpaceDN w:val="0"/>
              <w:adjustRightInd w:val="0"/>
              <w:spacing w:line="360" w:lineRule="auto"/>
              <w:ind w:firstLine="567"/>
              <w:rPr>
                <w:rFonts w:hint="eastAsia" w:ascii="宋体" w:hAnsi="宋体"/>
                <w:color w:val="auto"/>
                <w:highlight w:val="none"/>
              </w:rPr>
            </w:pPr>
          </w:p>
        </w:tc>
        <w:tc>
          <w:tcPr>
            <w:tcW w:w="886" w:type="dxa"/>
          </w:tcPr>
          <w:p w14:paraId="3CCAB6D1">
            <w:pPr>
              <w:autoSpaceDE w:val="0"/>
              <w:autoSpaceDN w:val="0"/>
              <w:adjustRightInd w:val="0"/>
              <w:spacing w:line="360" w:lineRule="auto"/>
              <w:ind w:firstLine="567"/>
              <w:rPr>
                <w:rFonts w:hint="eastAsia" w:ascii="宋体" w:hAnsi="宋体"/>
                <w:color w:val="auto"/>
                <w:highlight w:val="none"/>
              </w:rPr>
            </w:pPr>
          </w:p>
        </w:tc>
        <w:tc>
          <w:tcPr>
            <w:tcW w:w="885" w:type="dxa"/>
          </w:tcPr>
          <w:p w14:paraId="09914E0C">
            <w:pPr>
              <w:autoSpaceDE w:val="0"/>
              <w:autoSpaceDN w:val="0"/>
              <w:adjustRightInd w:val="0"/>
              <w:spacing w:line="360" w:lineRule="auto"/>
              <w:ind w:firstLine="567"/>
              <w:rPr>
                <w:rFonts w:hint="eastAsia" w:ascii="宋体" w:hAnsi="宋体"/>
                <w:color w:val="auto"/>
                <w:highlight w:val="none"/>
              </w:rPr>
            </w:pPr>
          </w:p>
        </w:tc>
        <w:tc>
          <w:tcPr>
            <w:tcW w:w="886" w:type="dxa"/>
          </w:tcPr>
          <w:p w14:paraId="47ACBBC9">
            <w:pPr>
              <w:autoSpaceDE w:val="0"/>
              <w:autoSpaceDN w:val="0"/>
              <w:adjustRightInd w:val="0"/>
              <w:spacing w:line="360" w:lineRule="auto"/>
              <w:ind w:firstLine="567"/>
              <w:rPr>
                <w:rFonts w:hint="eastAsia" w:ascii="宋体" w:hAnsi="宋体"/>
                <w:color w:val="auto"/>
                <w:highlight w:val="none"/>
              </w:rPr>
            </w:pPr>
          </w:p>
        </w:tc>
        <w:tc>
          <w:tcPr>
            <w:tcW w:w="885" w:type="dxa"/>
          </w:tcPr>
          <w:p w14:paraId="0087C6A7">
            <w:pPr>
              <w:autoSpaceDE w:val="0"/>
              <w:autoSpaceDN w:val="0"/>
              <w:adjustRightInd w:val="0"/>
              <w:spacing w:line="360" w:lineRule="auto"/>
              <w:ind w:firstLine="567"/>
              <w:rPr>
                <w:rFonts w:hint="eastAsia" w:ascii="宋体" w:hAnsi="宋体"/>
                <w:color w:val="auto"/>
                <w:highlight w:val="none"/>
              </w:rPr>
            </w:pPr>
          </w:p>
        </w:tc>
        <w:tc>
          <w:tcPr>
            <w:tcW w:w="886" w:type="dxa"/>
          </w:tcPr>
          <w:p w14:paraId="087215CF">
            <w:pPr>
              <w:autoSpaceDE w:val="0"/>
              <w:autoSpaceDN w:val="0"/>
              <w:adjustRightInd w:val="0"/>
              <w:spacing w:line="360" w:lineRule="auto"/>
              <w:ind w:firstLine="567"/>
              <w:rPr>
                <w:rFonts w:hint="eastAsia" w:ascii="宋体" w:hAnsi="宋体"/>
                <w:color w:val="auto"/>
                <w:highlight w:val="none"/>
              </w:rPr>
            </w:pPr>
          </w:p>
        </w:tc>
        <w:tc>
          <w:tcPr>
            <w:tcW w:w="885" w:type="dxa"/>
          </w:tcPr>
          <w:p w14:paraId="6EAD113A">
            <w:pPr>
              <w:autoSpaceDE w:val="0"/>
              <w:autoSpaceDN w:val="0"/>
              <w:adjustRightInd w:val="0"/>
              <w:spacing w:line="360" w:lineRule="auto"/>
              <w:ind w:firstLine="567"/>
              <w:rPr>
                <w:rFonts w:hint="eastAsia" w:ascii="宋体" w:hAnsi="宋体"/>
                <w:color w:val="auto"/>
                <w:highlight w:val="none"/>
              </w:rPr>
            </w:pPr>
          </w:p>
        </w:tc>
        <w:tc>
          <w:tcPr>
            <w:tcW w:w="886" w:type="dxa"/>
          </w:tcPr>
          <w:p w14:paraId="62F0A6ED">
            <w:pPr>
              <w:autoSpaceDE w:val="0"/>
              <w:autoSpaceDN w:val="0"/>
              <w:adjustRightInd w:val="0"/>
              <w:spacing w:line="360" w:lineRule="auto"/>
              <w:ind w:firstLine="567"/>
              <w:rPr>
                <w:rFonts w:hint="eastAsia" w:ascii="宋体" w:hAnsi="宋体"/>
                <w:color w:val="auto"/>
                <w:highlight w:val="none"/>
              </w:rPr>
            </w:pPr>
          </w:p>
        </w:tc>
      </w:tr>
      <w:tr w14:paraId="67B0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D64BDB2">
            <w:pPr>
              <w:autoSpaceDE w:val="0"/>
              <w:autoSpaceDN w:val="0"/>
              <w:adjustRightInd w:val="0"/>
              <w:spacing w:line="360" w:lineRule="auto"/>
              <w:ind w:firstLine="567"/>
              <w:rPr>
                <w:rFonts w:hint="eastAsia" w:ascii="宋体" w:hAnsi="宋体"/>
                <w:color w:val="auto"/>
                <w:highlight w:val="none"/>
              </w:rPr>
            </w:pPr>
          </w:p>
        </w:tc>
        <w:tc>
          <w:tcPr>
            <w:tcW w:w="885" w:type="dxa"/>
          </w:tcPr>
          <w:p w14:paraId="49BA7F22">
            <w:pPr>
              <w:autoSpaceDE w:val="0"/>
              <w:autoSpaceDN w:val="0"/>
              <w:adjustRightInd w:val="0"/>
              <w:spacing w:line="360" w:lineRule="auto"/>
              <w:ind w:firstLine="567"/>
              <w:rPr>
                <w:rFonts w:hint="eastAsia" w:ascii="宋体" w:hAnsi="宋体"/>
                <w:color w:val="auto"/>
                <w:highlight w:val="none"/>
              </w:rPr>
            </w:pPr>
          </w:p>
        </w:tc>
        <w:tc>
          <w:tcPr>
            <w:tcW w:w="886" w:type="dxa"/>
          </w:tcPr>
          <w:p w14:paraId="4C468C64">
            <w:pPr>
              <w:autoSpaceDE w:val="0"/>
              <w:autoSpaceDN w:val="0"/>
              <w:adjustRightInd w:val="0"/>
              <w:spacing w:line="360" w:lineRule="auto"/>
              <w:ind w:firstLine="567"/>
              <w:rPr>
                <w:rFonts w:hint="eastAsia" w:ascii="宋体" w:hAnsi="宋体"/>
                <w:color w:val="auto"/>
                <w:highlight w:val="none"/>
              </w:rPr>
            </w:pPr>
          </w:p>
        </w:tc>
        <w:tc>
          <w:tcPr>
            <w:tcW w:w="885" w:type="dxa"/>
          </w:tcPr>
          <w:p w14:paraId="76A348F7">
            <w:pPr>
              <w:autoSpaceDE w:val="0"/>
              <w:autoSpaceDN w:val="0"/>
              <w:adjustRightInd w:val="0"/>
              <w:spacing w:line="360" w:lineRule="auto"/>
              <w:ind w:firstLine="567"/>
              <w:rPr>
                <w:rFonts w:hint="eastAsia" w:ascii="宋体" w:hAnsi="宋体"/>
                <w:color w:val="auto"/>
                <w:highlight w:val="none"/>
              </w:rPr>
            </w:pPr>
          </w:p>
        </w:tc>
        <w:tc>
          <w:tcPr>
            <w:tcW w:w="886" w:type="dxa"/>
          </w:tcPr>
          <w:p w14:paraId="39E9E640">
            <w:pPr>
              <w:autoSpaceDE w:val="0"/>
              <w:autoSpaceDN w:val="0"/>
              <w:adjustRightInd w:val="0"/>
              <w:spacing w:line="360" w:lineRule="auto"/>
              <w:ind w:firstLine="567"/>
              <w:rPr>
                <w:rFonts w:hint="eastAsia" w:ascii="宋体" w:hAnsi="宋体"/>
                <w:color w:val="auto"/>
                <w:highlight w:val="none"/>
              </w:rPr>
            </w:pPr>
          </w:p>
        </w:tc>
        <w:tc>
          <w:tcPr>
            <w:tcW w:w="885" w:type="dxa"/>
          </w:tcPr>
          <w:p w14:paraId="44B29DA9">
            <w:pPr>
              <w:autoSpaceDE w:val="0"/>
              <w:autoSpaceDN w:val="0"/>
              <w:adjustRightInd w:val="0"/>
              <w:spacing w:line="360" w:lineRule="auto"/>
              <w:ind w:firstLine="567"/>
              <w:rPr>
                <w:rFonts w:hint="eastAsia" w:ascii="宋体" w:hAnsi="宋体"/>
                <w:color w:val="auto"/>
                <w:highlight w:val="none"/>
              </w:rPr>
            </w:pPr>
          </w:p>
        </w:tc>
        <w:tc>
          <w:tcPr>
            <w:tcW w:w="886" w:type="dxa"/>
          </w:tcPr>
          <w:p w14:paraId="4379E153">
            <w:pPr>
              <w:autoSpaceDE w:val="0"/>
              <w:autoSpaceDN w:val="0"/>
              <w:adjustRightInd w:val="0"/>
              <w:spacing w:line="360" w:lineRule="auto"/>
              <w:ind w:firstLine="567"/>
              <w:rPr>
                <w:rFonts w:hint="eastAsia" w:ascii="宋体" w:hAnsi="宋体"/>
                <w:color w:val="auto"/>
                <w:highlight w:val="none"/>
              </w:rPr>
            </w:pPr>
          </w:p>
        </w:tc>
        <w:tc>
          <w:tcPr>
            <w:tcW w:w="885" w:type="dxa"/>
          </w:tcPr>
          <w:p w14:paraId="5F57DEA2">
            <w:pPr>
              <w:autoSpaceDE w:val="0"/>
              <w:autoSpaceDN w:val="0"/>
              <w:adjustRightInd w:val="0"/>
              <w:spacing w:line="360" w:lineRule="auto"/>
              <w:ind w:firstLine="567"/>
              <w:rPr>
                <w:rFonts w:hint="eastAsia" w:ascii="宋体" w:hAnsi="宋体"/>
                <w:color w:val="auto"/>
                <w:highlight w:val="none"/>
              </w:rPr>
            </w:pPr>
          </w:p>
        </w:tc>
        <w:tc>
          <w:tcPr>
            <w:tcW w:w="886" w:type="dxa"/>
          </w:tcPr>
          <w:p w14:paraId="48DF7E7E">
            <w:pPr>
              <w:autoSpaceDE w:val="0"/>
              <w:autoSpaceDN w:val="0"/>
              <w:adjustRightInd w:val="0"/>
              <w:spacing w:line="360" w:lineRule="auto"/>
              <w:ind w:firstLine="567"/>
              <w:rPr>
                <w:rFonts w:hint="eastAsia" w:ascii="宋体" w:hAnsi="宋体"/>
                <w:color w:val="auto"/>
                <w:highlight w:val="none"/>
              </w:rPr>
            </w:pPr>
          </w:p>
        </w:tc>
      </w:tr>
      <w:tr w14:paraId="1A0A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6A6A793">
            <w:pPr>
              <w:autoSpaceDE w:val="0"/>
              <w:autoSpaceDN w:val="0"/>
              <w:adjustRightInd w:val="0"/>
              <w:spacing w:line="360" w:lineRule="auto"/>
              <w:ind w:firstLine="567"/>
              <w:rPr>
                <w:rFonts w:hint="eastAsia" w:ascii="宋体" w:hAnsi="宋体"/>
                <w:color w:val="auto"/>
                <w:highlight w:val="none"/>
              </w:rPr>
            </w:pPr>
          </w:p>
        </w:tc>
        <w:tc>
          <w:tcPr>
            <w:tcW w:w="885" w:type="dxa"/>
          </w:tcPr>
          <w:p w14:paraId="76E9F40C">
            <w:pPr>
              <w:autoSpaceDE w:val="0"/>
              <w:autoSpaceDN w:val="0"/>
              <w:adjustRightInd w:val="0"/>
              <w:spacing w:line="360" w:lineRule="auto"/>
              <w:ind w:firstLine="567"/>
              <w:rPr>
                <w:rFonts w:hint="eastAsia" w:ascii="宋体" w:hAnsi="宋体"/>
                <w:color w:val="auto"/>
                <w:highlight w:val="none"/>
              </w:rPr>
            </w:pPr>
          </w:p>
        </w:tc>
        <w:tc>
          <w:tcPr>
            <w:tcW w:w="886" w:type="dxa"/>
          </w:tcPr>
          <w:p w14:paraId="59FA5968">
            <w:pPr>
              <w:autoSpaceDE w:val="0"/>
              <w:autoSpaceDN w:val="0"/>
              <w:adjustRightInd w:val="0"/>
              <w:spacing w:line="360" w:lineRule="auto"/>
              <w:ind w:firstLine="567"/>
              <w:rPr>
                <w:rFonts w:hint="eastAsia" w:ascii="宋体" w:hAnsi="宋体"/>
                <w:color w:val="auto"/>
                <w:highlight w:val="none"/>
              </w:rPr>
            </w:pPr>
          </w:p>
        </w:tc>
        <w:tc>
          <w:tcPr>
            <w:tcW w:w="885" w:type="dxa"/>
          </w:tcPr>
          <w:p w14:paraId="278B029D">
            <w:pPr>
              <w:autoSpaceDE w:val="0"/>
              <w:autoSpaceDN w:val="0"/>
              <w:adjustRightInd w:val="0"/>
              <w:spacing w:line="360" w:lineRule="auto"/>
              <w:ind w:firstLine="567"/>
              <w:rPr>
                <w:rFonts w:hint="eastAsia" w:ascii="宋体" w:hAnsi="宋体"/>
                <w:color w:val="auto"/>
                <w:highlight w:val="none"/>
              </w:rPr>
            </w:pPr>
          </w:p>
        </w:tc>
        <w:tc>
          <w:tcPr>
            <w:tcW w:w="886" w:type="dxa"/>
          </w:tcPr>
          <w:p w14:paraId="7DD0E36C">
            <w:pPr>
              <w:autoSpaceDE w:val="0"/>
              <w:autoSpaceDN w:val="0"/>
              <w:adjustRightInd w:val="0"/>
              <w:spacing w:line="360" w:lineRule="auto"/>
              <w:ind w:firstLine="567"/>
              <w:rPr>
                <w:rFonts w:hint="eastAsia" w:ascii="宋体" w:hAnsi="宋体"/>
                <w:color w:val="auto"/>
                <w:highlight w:val="none"/>
              </w:rPr>
            </w:pPr>
          </w:p>
        </w:tc>
        <w:tc>
          <w:tcPr>
            <w:tcW w:w="885" w:type="dxa"/>
          </w:tcPr>
          <w:p w14:paraId="79D5361D">
            <w:pPr>
              <w:autoSpaceDE w:val="0"/>
              <w:autoSpaceDN w:val="0"/>
              <w:adjustRightInd w:val="0"/>
              <w:spacing w:line="360" w:lineRule="auto"/>
              <w:ind w:firstLine="567"/>
              <w:rPr>
                <w:rFonts w:hint="eastAsia" w:ascii="宋体" w:hAnsi="宋体"/>
                <w:color w:val="auto"/>
                <w:highlight w:val="none"/>
              </w:rPr>
            </w:pPr>
          </w:p>
        </w:tc>
        <w:tc>
          <w:tcPr>
            <w:tcW w:w="886" w:type="dxa"/>
          </w:tcPr>
          <w:p w14:paraId="0D7B4039">
            <w:pPr>
              <w:autoSpaceDE w:val="0"/>
              <w:autoSpaceDN w:val="0"/>
              <w:adjustRightInd w:val="0"/>
              <w:spacing w:line="360" w:lineRule="auto"/>
              <w:ind w:firstLine="567"/>
              <w:rPr>
                <w:rFonts w:hint="eastAsia" w:ascii="宋体" w:hAnsi="宋体"/>
                <w:color w:val="auto"/>
                <w:highlight w:val="none"/>
              </w:rPr>
            </w:pPr>
          </w:p>
        </w:tc>
        <w:tc>
          <w:tcPr>
            <w:tcW w:w="885" w:type="dxa"/>
          </w:tcPr>
          <w:p w14:paraId="09A5916D">
            <w:pPr>
              <w:autoSpaceDE w:val="0"/>
              <w:autoSpaceDN w:val="0"/>
              <w:adjustRightInd w:val="0"/>
              <w:spacing w:line="360" w:lineRule="auto"/>
              <w:ind w:firstLine="567"/>
              <w:rPr>
                <w:rFonts w:hint="eastAsia" w:ascii="宋体" w:hAnsi="宋体"/>
                <w:color w:val="auto"/>
                <w:highlight w:val="none"/>
              </w:rPr>
            </w:pPr>
          </w:p>
        </w:tc>
        <w:tc>
          <w:tcPr>
            <w:tcW w:w="886" w:type="dxa"/>
          </w:tcPr>
          <w:p w14:paraId="52292B1E">
            <w:pPr>
              <w:autoSpaceDE w:val="0"/>
              <w:autoSpaceDN w:val="0"/>
              <w:adjustRightInd w:val="0"/>
              <w:spacing w:line="360" w:lineRule="auto"/>
              <w:ind w:firstLine="567"/>
              <w:rPr>
                <w:rFonts w:hint="eastAsia" w:ascii="宋体" w:hAnsi="宋体"/>
                <w:color w:val="auto"/>
                <w:highlight w:val="none"/>
              </w:rPr>
            </w:pPr>
          </w:p>
        </w:tc>
      </w:tr>
      <w:tr w14:paraId="4E44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AE617C4">
            <w:pPr>
              <w:autoSpaceDE w:val="0"/>
              <w:autoSpaceDN w:val="0"/>
              <w:adjustRightInd w:val="0"/>
              <w:spacing w:line="360" w:lineRule="auto"/>
              <w:ind w:firstLine="567"/>
              <w:rPr>
                <w:rFonts w:hint="eastAsia" w:ascii="宋体" w:hAnsi="宋体"/>
                <w:color w:val="auto"/>
                <w:highlight w:val="none"/>
              </w:rPr>
            </w:pPr>
          </w:p>
        </w:tc>
        <w:tc>
          <w:tcPr>
            <w:tcW w:w="885" w:type="dxa"/>
          </w:tcPr>
          <w:p w14:paraId="416A7F43">
            <w:pPr>
              <w:autoSpaceDE w:val="0"/>
              <w:autoSpaceDN w:val="0"/>
              <w:adjustRightInd w:val="0"/>
              <w:spacing w:line="360" w:lineRule="auto"/>
              <w:ind w:firstLine="567"/>
              <w:rPr>
                <w:rFonts w:hint="eastAsia" w:ascii="宋体" w:hAnsi="宋体"/>
                <w:color w:val="auto"/>
                <w:highlight w:val="none"/>
              </w:rPr>
            </w:pPr>
          </w:p>
        </w:tc>
        <w:tc>
          <w:tcPr>
            <w:tcW w:w="886" w:type="dxa"/>
          </w:tcPr>
          <w:p w14:paraId="1BF7B454">
            <w:pPr>
              <w:autoSpaceDE w:val="0"/>
              <w:autoSpaceDN w:val="0"/>
              <w:adjustRightInd w:val="0"/>
              <w:spacing w:line="360" w:lineRule="auto"/>
              <w:ind w:firstLine="567"/>
              <w:rPr>
                <w:rFonts w:hint="eastAsia" w:ascii="宋体" w:hAnsi="宋体"/>
                <w:color w:val="auto"/>
                <w:highlight w:val="none"/>
              </w:rPr>
            </w:pPr>
          </w:p>
        </w:tc>
        <w:tc>
          <w:tcPr>
            <w:tcW w:w="885" w:type="dxa"/>
          </w:tcPr>
          <w:p w14:paraId="13714D5A">
            <w:pPr>
              <w:autoSpaceDE w:val="0"/>
              <w:autoSpaceDN w:val="0"/>
              <w:adjustRightInd w:val="0"/>
              <w:spacing w:line="360" w:lineRule="auto"/>
              <w:ind w:firstLine="567"/>
              <w:rPr>
                <w:rFonts w:hint="eastAsia" w:ascii="宋体" w:hAnsi="宋体"/>
                <w:color w:val="auto"/>
                <w:highlight w:val="none"/>
              </w:rPr>
            </w:pPr>
          </w:p>
        </w:tc>
        <w:tc>
          <w:tcPr>
            <w:tcW w:w="886" w:type="dxa"/>
          </w:tcPr>
          <w:p w14:paraId="2862108A">
            <w:pPr>
              <w:autoSpaceDE w:val="0"/>
              <w:autoSpaceDN w:val="0"/>
              <w:adjustRightInd w:val="0"/>
              <w:spacing w:line="360" w:lineRule="auto"/>
              <w:ind w:firstLine="567"/>
              <w:rPr>
                <w:rFonts w:hint="eastAsia" w:ascii="宋体" w:hAnsi="宋体"/>
                <w:color w:val="auto"/>
                <w:highlight w:val="none"/>
              </w:rPr>
            </w:pPr>
          </w:p>
        </w:tc>
        <w:tc>
          <w:tcPr>
            <w:tcW w:w="885" w:type="dxa"/>
          </w:tcPr>
          <w:p w14:paraId="685F4656">
            <w:pPr>
              <w:autoSpaceDE w:val="0"/>
              <w:autoSpaceDN w:val="0"/>
              <w:adjustRightInd w:val="0"/>
              <w:spacing w:line="360" w:lineRule="auto"/>
              <w:ind w:firstLine="567"/>
              <w:rPr>
                <w:rFonts w:hint="eastAsia" w:ascii="宋体" w:hAnsi="宋体"/>
                <w:color w:val="auto"/>
                <w:highlight w:val="none"/>
              </w:rPr>
            </w:pPr>
          </w:p>
        </w:tc>
        <w:tc>
          <w:tcPr>
            <w:tcW w:w="886" w:type="dxa"/>
          </w:tcPr>
          <w:p w14:paraId="479092BD">
            <w:pPr>
              <w:autoSpaceDE w:val="0"/>
              <w:autoSpaceDN w:val="0"/>
              <w:adjustRightInd w:val="0"/>
              <w:spacing w:line="360" w:lineRule="auto"/>
              <w:ind w:firstLine="567"/>
              <w:rPr>
                <w:rFonts w:hint="eastAsia" w:ascii="宋体" w:hAnsi="宋体"/>
                <w:color w:val="auto"/>
                <w:highlight w:val="none"/>
              </w:rPr>
            </w:pPr>
          </w:p>
        </w:tc>
        <w:tc>
          <w:tcPr>
            <w:tcW w:w="885" w:type="dxa"/>
          </w:tcPr>
          <w:p w14:paraId="717447AD">
            <w:pPr>
              <w:autoSpaceDE w:val="0"/>
              <w:autoSpaceDN w:val="0"/>
              <w:adjustRightInd w:val="0"/>
              <w:spacing w:line="360" w:lineRule="auto"/>
              <w:ind w:firstLine="567"/>
              <w:rPr>
                <w:rFonts w:hint="eastAsia" w:ascii="宋体" w:hAnsi="宋体"/>
                <w:color w:val="auto"/>
                <w:highlight w:val="none"/>
              </w:rPr>
            </w:pPr>
          </w:p>
        </w:tc>
        <w:tc>
          <w:tcPr>
            <w:tcW w:w="886" w:type="dxa"/>
          </w:tcPr>
          <w:p w14:paraId="65A3F91C">
            <w:pPr>
              <w:autoSpaceDE w:val="0"/>
              <w:autoSpaceDN w:val="0"/>
              <w:adjustRightInd w:val="0"/>
              <w:spacing w:line="360" w:lineRule="auto"/>
              <w:ind w:firstLine="567"/>
              <w:rPr>
                <w:rFonts w:hint="eastAsia" w:ascii="宋体" w:hAnsi="宋体"/>
                <w:color w:val="auto"/>
                <w:highlight w:val="none"/>
              </w:rPr>
            </w:pPr>
          </w:p>
        </w:tc>
      </w:tr>
      <w:tr w14:paraId="366B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0BE5543">
            <w:pPr>
              <w:autoSpaceDE w:val="0"/>
              <w:autoSpaceDN w:val="0"/>
              <w:adjustRightInd w:val="0"/>
              <w:spacing w:line="360" w:lineRule="auto"/>
              <w:ind w:firstLine="567"/>
              <w:rPr>
                <w:rFonts w:hint="eastAsia" w:ascii="宋体" w:hAnsi="宋体"/>
                <w:color w:val="auto"/>
                <w:highlight w:val="none"/>
              </w:rPr>
            </w:pPr>
          </w:p>
        </w:tc>
        <w:tc>
          <w:tcPr>
            <w:tcW w:w="885" w:type="dxa"/>
          </w:tcPr>
          <w:p w14:paraId="390F3DFC">
            <w:pPr>
              <w:autoSpaceDE w:val="0"/>
              <w:autoSpaceDN w:val="0"/>
              <w:adjustRightInd w:val="0"/>
              <w:spacing w:line="360" w:lineRule="auto"/>
              <w:ind w:firstLine="567"/>
              <w:rPr>
                <w:rFonts w:hint="eastAsia" w:ascii="宋体" w:hAnsi="宋体"/>
                <w:color w:val="auto"/>
                <w:highlight w:val="none"/>
              </w:rPr>
            </w:pPr>
          </w:p>
        </w:tc>
        <w:tc>
          <w:tcPr>
            <w:tcW w:w="886" w:type="dxa"/>
          </w:tcPr>
          <w:p w14:paraId="596DFB63">
            <w:pPr>
              <w:autoSpaceDE w:val="0"/>
              <w:autoSpaceDN w:val="0"/>
              <w:adjustRightInd w:val="0"/>
              <w:spacing w:line="360" w:lineRule="auto"/>
              <w:ind w:firstLine="567"/>
              <w:rPr>
                <w:rFonts w:hint="eastAsia" w:ascii="宋体" w:hAnsi="宋体"/>
                <w:color w:val="auto"/>
                <w:highlight w:val="none"/>
              </w:rPr>
            </w:pPr>
          </w:p>
        </w:tc>
        <w:tc>
          <w:tcPr>
            <w:tcW w:w="885" w:type="dxa"/>
          </w:tcPr>
          <w:p w14:paraId="35FAC29D">
            <w:pPr>
              <w:autoSpaceDE w:val="0"/>
              <w:autoSpaceDN w:val="0"/>
              <w:adjustRightInd w:val="0"/>
              <w:spacing w:line="360" w:lineRule="auto"/>
              <w:ind w:firstLine="567"/>
              <w:rPr>
                <w:rFonts w:hint="eastAsia" w:ascii="宋体" w:hAnsi="宋体"/>
                <w:color w:val="auto"/>
                <w:highlight w:val="none"/>
              </w:rPr>
            </w:pPr>
          </w:p>
        </w:tc>
        <w:tc>
          <w:tcPr>
            <w:tcW w:w="886" w:type="dxa"/>
          </w:tcPr>
          <w:p w14:paraId="4FE9D418">
            <w:pPr>
              <w:autoSpaceDE w:val="0"/>
              <w:autoSpaceDN w:val="0"/>
              <w:adjustRightInd w:val="0"/>
              <w:spacing w:line="360" w:lineRule="auto"/>
              <w:ind w:firstLine="567"/>
              <w:rPr>
                <w:rFonts w:hint="eastAsia" w:ascii="宋体" w:hAnsi="宋体"/>
                <w:color w:val="auto"/>
                <w:highlight w:val="none"/>
              </w:rPr>
            </w:pPr>
          </w:p>
        </w:tc>
        <w:tc>
          <w:tcPr>
            <w:tcW w:w="885" w:type="dxa"/>
          </w:tcPr>
          <w:p w14:paraId="3D8D235B">
            <w:pPr>
              <w:autoSpaceDE w:val="0"/>
              <w:autoSpaceDN w:val="0"/>
              <w:adjustRightInd w:val="0"/>
              <w:spacing w:line="360" w:lineRule="auto"/>
              <w:ind w:firstLine="567"/>
              <w:rPr>
                <w:rFonts w:hint="eastAsia" w:ascii="宋体" w:hAnsi="宋体"/>
                <w:color w:val="auto"/>
                <w:highlight w:val="none"/>
              </w:rPr>
            </w:pPr>
          </w:p>
        </w:tc>
        <w:tc>
          <w:tcPr>
            <w:tcW w:w="886" w:type="dxa"/>
          </w:tcPr>
          <w:p w14:paraId="5E6113C2">
            <w:pPr>
              <w:autoSpaceDE w:val="0"/>
              <w:autoSpaceDN w:val="0"/>
              <w:adjustRightInd w:val="0"/>
              <w:spacing w:line="360" w:lineRule="auto"/>
              <w:ind w:firstLine="567"/>
              <w:rPr>
                <w:rFonts w:hint="eastAsia" w:ascii="宋体" w:hAnsi="宋体"/>
                <w:color w:val="auto"/>
                <w:highlight w:val="none"/>
              </w:rPr>
            </w:pPr>
          </w:p>
        </w:tc>
        <w:tc>
          <w:tcPr>
            <w:tcW w:w="885" w:type="dxa"/>
          </w:tcPr>
          <w:p w14:paraId="7D0D51AD">
            <w:pPr>
              <w:autoSpaceDE w:val="0"/>
              <w:autoSpaceDN w:val="0"/>
              <w:adjustRightInd w:val="0"/>
              <w:spacing w:line="360" w:lineRule="auto"/>
              <w:ind w:firstLine="567"/>
              <w:rPr>
                <w:rFonts w:hint="eastAsia" w:ascii="宋体" w:hAnsi="宋体"/>
                <w:color w:val="auto"/>
                <w:highlight w:val="none"/>
              </w:rPr>
            </w:pPr>
          </w:p>
        </w:tc>
        <w:tc>
          <w:tcPr>
            <w:tcW w:w="886" w:type="dxa"/>
          </w:tcPr>
          <w:p w14:paraId="55D626F0">
            <w:pPr>
              <w:autoSpaceDE w:val="0"/>
              <w:autoSpaceDN w:val="0"/>
              <w:adjustRightInd w:val="0"/>
              <w:spacing w:line="360" w:lineRule="auto"/>
              <w:ind w:firstLine="567"/>
              <w:rPr>
                <w:rFonts w:hint="eastAsia" w:ascii="宋体" w:hAnsi="宋体"/>
                <w:color w:val="auto"/>
                <w:highlight w:val="none"/>
              </w:rPr>
            </w:pPr>
          </w:p>
        </w:tc>
      </w:tr>
      <w:tr w14:paraId="7C63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B7EBF52">
            <w:pPr>
              <w:autoSpaceDE w:val="0"/>
              <w:autoSpaceDN w:val="0"/>
              <w:adjustRightInd w:val="0"/>
              <w:spacing w:line="360" w:lineRule="auto"/>
              <w:ind w:firstLine="567"/>
              <w:rPr>
                <w:rFonts w:hint="eastAsia" w:ascii="宋体" w:hAnsi="宋体"/>
                <w:color w:val="auto"/>
                <w:highlight w:val="none"/>
              </w:rPr>
            </w:pPr>
          </w:p>
        </w:tc>
        <w:tc>
          <w:tcPr>
            <w:tcW w:w="885" w:type="dxa"/>
          </w:tcPr>
          <w:p w14:paraId="289C8BFE">
            <w:pPr>
              <w:autoSpaceDE w:val="0"/>
              <w:autoSpaceDN w:val="0"/>
              <w:adjustRightInd w:val="0"/>
              <w:spacing w:line="360" w:lineRule="auto"/>
              <w:ind w:firstLine="567"/>
              <w:rPr>
                <w:rFonts w:hint="eastAsia" w:ascii="宋体" w:hAnsi="宋体"/>
                <w:color w:val="auto"/>
                <w:highlight w:val="none"/>
              </w:rPr>
            </w:pPr>
          </w:p>
        </w:tc>
        <w:tc>
          <w:tcPr>
            <w:tcW w:w="886" w:type="dxa"/>
          </w:tcPr>
          <w:p w14:paraId="1CB166B2">
            <w:pPr>
              <w:autoSpaceDE w:val="0"/>
              <w:autoSpaceDN w:val="0"/>
              <w:adjustRightInd w:val="0"/>
              <w:spacing w:line="360" w:lineRule="auto"/>
              <w:ind w:firstLine="567"/>
              <w:rPr>
                <w:rFonts w:hint="eastAsia" w:ascii="宋体" w:hAnsi="宋体"/>
                <w:color w:val="auto"/>
                <w:highlight w:val="none"/>
              </w:rPr>
            </w:pPr>
          </w:p>
        </w:tc>
        <w:tc>
          <w:tcPr>
            <w:tcW w:w="885" w:type="dxa"/>
          </w:tcPr>
          <w:p w14:paraId="46F11BE3">
            <w:pPr>
              <w:autoSpaceDE w:val="0"/>
              <w:autoSpaceDN w:val="0"/>
              <w:adjustRightInd w:val="0"/>
              <w:spacing w:line="360" w:lineRule="auto"/>
              <w:ind w:firstLine="567"/>
              <w:rPr>
                <w:rFonts w:hint="eastAsia" w:ascii="宋体" w:hAnsi="宋体"/>
                <w:color w:val="auto"/>
                <w:highlight w:val="none"/>
              </w:rPr>
            </w:pPr>
          </w:p>
        </w:tc>
        <w:tc>
          <w:tcPr>
            <w:tcW w:w="886" w:type="dxa"/>
          </w:tcPr>
          <w:p w14:paraId="0A66ED0C">
            <w:pPr>
              <w:autoSpaceDE w:val="0"/>
              <w:autoSpaceDN w:val="0"/>
              <w:adjustRightInd w:val="0"/>
              <w:spacing w:line="360" w:lineRule="auto"/>
              <w:ind w:firstLine="567"/>
              <w:rPr>
                <w:rFonts w:hint="eastAsia" w:ascii="宋体" w:hAnsi="宋体"/>
                <w:color w:val="auto"/>
                <w:highlight w:val="none"/>
              </w:rPr>
            </w:pPr>
          </w:p>
        </w:tc>
        <w:tc>
          <w:tcPr>
            <w:tcW w:w="885" w:type="dxa"/>
          </w:tcPr>
          <w:p w14:paraId="4E60FE37">
            <w:pPr>
              <w:autoSpaceDE w:val="0"/>
              <w:autoSpaceDN w:val="0"/>
              <w:adjustRightInd w:val="0"/>
              <w:spacing w:line="360" w:lineRule="auto"/>
              <w:ind w:firstLine="567"/>
              <w:rPr>
                <w:rFonts w:hint="eastAsia" w:ascii="宋体" w:hAnsi="宋体"/>
                <w:color w:val="auto"/>
                <w:highlight w:val="none"/>
              </w:rPr>
            </w:pPr>
          </w:p>
        </w:tc>
        <w:tc>
          <w:tcPr>
            <w:tcW w:w="886" w:type="dxa"/>
          </w:tcPr>
          <w:p w14:paraId="61E475C1">
            <w:pPr>
              <w:autoSpaceDE w:val="0"/>
              <w:autoSpaceDN w:val="0"/>
              <w:adjustRightInd w:val="0"/>
              <w:spacing w:line="360" w:lineRule="auto"/>
              <w:ind w:firstLine="567"/>
              <w:rPr>
                <w:rFonts w:hint="eastAsia" w:ascii="宋体" w:hAnsi="宋体"/>
                <w:color w:val="auto"/>
                <w:highlight w:val="none"/>
              </w:rPr>
            </w:pPr>
          </w:p>
        </w:tc>
        <w:tc>
          <w:tcPr>
            <w:tcW w:w="885" w:type="dxa"/>
          </w:tcPr>
          <w:p w14:paraId="11EC1BC1">
            <w:pPr>
              <w:autoSpaceDE w:val="0"/>
              <w:autoSpaceDN w:val="0"/>
              <w:adjustRightInd w:val="0"/>
              <w:spacing w:line="360" w:lineRule="auto"/>
              <w:ind w:firstLine="567"/>
              <w:rPr>
                <w:rFonts w:hint="eastAsia" w:ascii="宋体" w:hAnsi="宋体"/>
                <w:color w:val="auto"/>
                <w:highlight w:val="none"/>
              </w:rPr>
            </w:pPr>
          </w:p>
        </w:tc>
        <w:tc>
          <w:tcPr>
            <w:tcW w:w="886" w:type="dxa"/>
          </w:tcPr>
          <w:p w14:paraId="6EEDB123">
            <w:pPr>
              <w:autoSpaceDE w:val="0"/>
              <w:autoSpaceDN w:val="0"/>
              <w:adjustRightInd w:val="0"/>
              <w:spacing w:line="360" w:lineRule="auto"/>
              <w:ind w:firstLine="567"/>
              <w:rPr>
                <w:rFonts w:hint="eastAsia" w:ascii="宋体" w:hAnsi="宋体"/>
                <w:color w:val="auto"/>
                <w:highlight w:val="none"/>
              </w:rPr>
            </w:pPr>
          </w:p>
        </w:tc>
      </w:tr>
      <w:tr w14:paraId="0968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32116C00">
            <w:pPr>
              <w:autoSpaceDE w:val="0"/>
              <w:autoSpaceDN w:val="0"/>
              <w:adjustRightInd w:val="0"/>
              <w:spacing w:line="360" w:lineRule="auto"/>
              <w:ind w:firstLine="567"/>
              <w:rPr>
                <w:rFonts w:hint="eastAsia" w:ascii="宋体" w:hAnsi="宋体"/>
                <w:color w:val="auto"/>
                <w:highlight w:val="none"/>
              </w:rPr>
            </w:pPr>
          </w:p>
        </w:tc>
        <w:tc>
          <w:tcPr>
            <w:tcW w:w="885" w:type="dxa"/>
          </w:tcPr>
          <w:p w14:paraId="25E319EE">
            <w:pPr>
              <w:autoSpaceDE w:val="0"/>
              <w:autoSpaceDN w:val="0"/>
              <w:adjustRightInd w:val="0"/>
              <w:spacing w:line="360" w:lineRule="auto"/>
              <w:ind w:firstLine="567"/>
              <w:rPr>
                <w:rFonts w:hint="eastAsia" w:ascii="宋体" w:hAnsi="宋体"/>
                <w:color w:val="auto"/>
                <w:highlight w:val="none"/>
              </w:rPr>
            </w:pPr>
          </w:p>
        </w:tc>
        <w:tc>
          <w:tcPr>
            <w:tcW w:w="886" w:type="dxa"/>
          </w:tcPr>
          <w:p w14:paraId="1D8BD021">
            <w:pPr>
              <w:autoSpaceDE w:val="0"/>
              <w:autoSpaceDN w:val="0"/>
              <w:adjustRightInd w:val="0"/>
              <w:spacing w:line="360" w:lineRule="auto"/>
              <w:ind w:firstLine="567"/>
              <w:rPr>
                <w:rFonts w:hint="eastAsia" w:ascii="宋体" w:hAnsi="宋体"/>
                <w:color w:val="auto"/>
                <w:highlight w:val="none"/>
              </w:rPr>
            </w:pPr>
          </w:p>
        </w:tc>
        <w:tc>
          <w:tcPr>
            <w:tcW w:w="885" w:type="dxa"/>
          </w:tcPr>
          <w:p w14:paraId="458DC17E">
            <w:pPr>
              <w:autoSpaceDE w:val="0"/>
              <w:autoSpaceDN w:val="0"/>
              <w:adjustRightInd w:val="0"/>
              <w:spacing w:line="360" w:lineRule="auto"/>
              <w:ind w:firstLine="567"/>
              <w:rPr>
                <w:rFonts w:hint="eastAsia" w:ascii="宋体" w:hAnsi="宋体"/>
                <w:color w:val="auto"/>
                <w:highlight w:val="none"/>
              </w:rPr>
            </w:pPr>
          </w:p>
        </w:tc>
        <w:tc>
          <w:tcPr>
            <w:tcW w:w="886" w:type="dxa"/>
          </w:tcPr>
          <w:p w14:paraId="2951F69B">
            <w:pPr>
              <w:autoSpaceDE w:val="0"/>
              <w:autoSpaceDN w:val="0"/>
              <w:adjustRightInd w:val="0"/>
              <w:spacing w:line="360" w:lineRule="auto"/>
              <w:ind w:firstLine="567"/>
              <w:rPr>
                <w:rFonts w:hint="eastAsia" w:ascii="宋体" w:hAnsi="宋体"/>
                <w:color w:val="auto"/>
                <w:highlight w:val="none"/>
              </w:rPr>
            </w:pPr>
          </w:p>
        </w:tc>
        <w:tc>
          <w:tcPr>
            <w:tcW w:w="885" w:type="dxa"/>
          </w:tcPr>
          <w:p w14:paraId="65F31A3D">
            <w:pPr>
              <w:autoSpaceDE w:val="0"/>
              <w:autoSpaceDN w:val="0"/>
              <w:adjustRightInd w:val="0"/>
              <w:spacing w:line="360" w:lineRule="auto"/>
              <w:ind w:firstLine="567"/>
              <w:rPr>
                <w:rFonts w:hint="eastAsia" w:ascii="宋体" w:hAnsi="宋体"/>
                <w:color w:val="auto"/>
                <w:highlight w:val="none"/>
              </w:rPr>
            </w:pPr>
          </w:p>
        </w:tc>
        <w:tc>
          <w:tcPr>
            <w:tcW w:w="886" w:type="dxa"/>
          </w:tcPr>
          <w:p w14:paraId="49464EEF">
            <w:pPr>
              <w:autoSpaceDE w:val="0"/>
              <w:autoSpaceDN w:val="0"/>
              <w:adjustRightInd w:val="0"/>
              <w:spacing w:line="360" w:lineRule="auto"/>
              <w:ind w:firstLine="567"/>
              <w:rPr>
                <w:rFonts w:hint="eastAsia" w:ascii="宋体" w:hAnsi="宋体"/>
                <w:color w:val="auto"/>
                <w:highlight w:val="none"/>
              </w:rPr>
            </w:pPr>
          </w:p>
        </w:tc>
        <w:tc>
          <w:tcPr>
            <w:tcW w:w="885" w:type="dxa"/>
          </w:tcPr>
          <w:p w14:paraId="7D9A77E3">
            <w:pPr>
              <w:autoSpaceDE w:val="0"/>
              <w:autoSpaceDN w:val="0"/>
              <w:adjustRightInd w:val="0"/>
              <w:spacing w:line="360" w:lineRule="auto"/>
              <w:ind w:firstLine="567"/>
              <w:rPr>
                <w:rFonts w:hint="eastAsia" w:ascii="宋体" w:hAnsi="宋体"/>
                <w:color w:val="auto"/>
                <w:highlight w:val="none"/>
              </w:rPr>
            </w:pPr>
          </w:p>
        </w:tc>
        <w:tc>
          <w:tcPr>
            <w:tcW w:w="886" w:type="dxa"/>
          </w:tcPr>
          <w:p w14:paraId="4048E6B7">
            <w:pPr>
              <w:autoSpaceDE w:val="0"/>
              <w:autoSpaceDN w:val="0"/>
              <w:adjustRightInd w:val="0"/>
              <w:spacing w:line="360" w:lineRule="auto"/>
              <w:ind w:firstLine="567"/>
              <w:rPr>
                <w:rFonts w:hint="eastAsia" w:ascii="宋体" w:hAnsi="宋体"/>
                <w:color w:val="auto"/>
                <w:highlight w:val="none"/>
              </w:rPr>
            </w:pPr>
          </w:p>
        </w:tc>
      </w:tr>
    </w:tbl>
    <w:p w14:paraId="3A9C1817">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注：竞标人应按所列格式提交包括分包人在内的估计的劳动力计划表。</w:t>
      </w:r>
    </w:p>
    <w:p w14:paraId="74D843A2">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 xml:space="preserve">    本计划表是以每班八小时工作制为基础的。</w:t>
      </w:r>
      <w:r>
        <w:rPr>
          <w:rFonts w:hint="eastAsia" w:ascii="宋体" w:hAnsi="宋体"/>
          <w:b/>
          <w:bCs/>
          <w:color w:val="auto"/>
          <w:sz w:val="52"/>
          <w:highlight w:val="none"/>
        </w:rPr>
        <w:t xml:space="preserve"> </w:t>
      </w:r>
    </w:p>
    <w:p w14:paraId="7ECF715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8DF0D01">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5355B0C">
      <w:pPr>
        <w:snapToGrid w:val="0"/>
        <w:spacing w:line="360" w:lineRule="auto"/>
        <w:rPr>
          <w:rFonts w:hint="eastAsia" w:ascii="仿宋" w:hAnsi="仿宋" w:eastAsia="仿宋" w:cs="仿宋_GB2312"/>
          <w:b/>
          <w:color w:val="auto"/>
          <w:sz w:val="30"/>
          <w:szCs w:val="30"/>
          <w:highlight w:val="none"/>
          <w:lang w:val="en-US" w:eastAsia="zh-CN" w:bidi="ar-SA"/>
        </w:rPr>
        <w:sectPr>
          <w:pgSz w:w="11910" w:h="16840"/>
          <w:pgMar w:top="1340" w:right="1500" w:bottom="280" w:left="1680" w:header="720" w:footer="720" w:gutter="0"/>
          <w:cols w:space="720" w:num="1"/>
          <w:vAlign w:val="top"/>
          <w:docGrid w:linePitch="285" w:charSpace="0"/>
        </w:sectPr>
      </w:pPr>
      <w:r>
        <w:rPr>
          <w:rFonts w:hint="eastAsia" w:ascii="仿宋" w:hAnsi="仿宋" w:eastAsia="仿宋" w:cs="仿宋_GB2312"/>
          <w:b/>
          <w:color w:val="auto"/>
          <w:sz w:val="30"/>
          <w:szCs w:val="30"/>
          <w:highlight w:val="none"/>
          <w:lang w:val="en-US" w:eastAsia="zh-CN" w:bidi="ar-SA"/>
        </w:rPr>
        <w:t>九、</w:t>
      </w:r>
      <w:r>
        <w:rPr>
          <w:rFonts w:hint="eastAsia" w:ascii="仿宋" w:hAnsi="仿宋" w:eastAsia="仿宋" w:cs="仿宋_GB2312"/>
          <w:b/>
          <w:color w:val="auto"/>
          <w:sz w:val="30"/>
          <w:szCs w:val="30"/>
          <w:highlight w:val="none"/>
          <w:lang w:val="zh-CN" w:eastAsia="zh-CN" w:bidi="ar-SA"/>
        </w:rPr>
        <w:t>除磋商文件规定必须提供以外，供应商认为需要提供的其他证明材料</w:t>
      </w:r>
    </w:p>
    <w:p w14:paraId="5697A806">
      <w:pPr>
        <w:pStyle w:val="20"/>
        <w:rPr>
          <w:rFonts w:hint="eastAsia" w:ascii="仿宋_GB2312" w:hAnsi="仿宋_GB2312" w:eastAsia="仿宋_GB2312" w:cs="仿宋_GB2312"/>
          <w:color w:val="auto"/>
          <w:sz w:val="32"/>
          <w:szCs w:val="32"/>
          <w:highlight w:val="none"/>
          <w:lang w:bidi="ar-SA"/>
        </w:rPr>
      </w:pPr>
    </w:p>
    <w:p w14:paraId="7432C4AC">
      <w:pPr>
        <w:pStyle w:val="3"/>
        <w:jc w:val="center"/>
        <w:rPr>
          <w:rFonts w:hint="eastAsia" w:ascii="宋体" w:hAnsi="宋体"/>
          <w:color w:val="auto"/>
          <w:highlight w:val="none"/>
          <w:lang w:val="en-US" w:eastAsia="zh-CN"/>
        </w:rPr>
      </w:pPr>
      <w:bookmarkStart w:id="112" w:name="_Toc80205941"/>
      <w:bookmarkStart w:id="113" w:name="_Toc23660"/>
      <w:bookmarkStart w:id="114" w:name="_Toc31663"/>
      <w:r>
        <w:rPr>
          <w:rFonts w:hint="eastAsia" w:ascii="宋体" w:hAnsi="宋体"/>
          <w:color w:val="auto"/>
          <w:highlight w:val="none"/>
          <w:lang w:val="en-US" w:eastAsia="zh-CN"/>
        </w:rPr>
        <w:t>第四节 报价文件格式</w:t>
      </w:r>
      <w:bookmarkEnd w:id="112"/>
      <w:bookmarkEnd w:id="113"/>
      <w:bookmarkEnd w:id="114"/>
    </w:p>
    <w:p w14:paraId="621F01D0">
      <w:pPr>
        <w:snapToGrid w:val="0"/>
        <w:spacing w:before="16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2A5834A5">
      <w:pPr>
        <w:snapToGrid w:val="0"/>
        <w:spacing w:before="166" w:beforeLines="50" w:after="50"/>
        <w:rPr>
          <w:rFonts w:hint="eastAsia" w:ascii="宋体" w:hAnsi="宋体"/>
          <w:color w:val="auto"/>
          <w:sz w:val="24"/>
          <w:szCs w:val="20"/>
          <w:highlight w:val="none"/>
        </w:rPr>
      </w:pPr>
    </w:p>
    <w:p w14:paraId="44347B83">
      <w:pPr>
        <w:snapToGrid w:val="0"/>
        <w:spacing w:before="166" w:beforeLines="50" w:after="50"/>
        <w:rPr>
          <w:rFonts w:hint="eastAsia" w:ascii="宋体" w:hAnsi="宋体"/>
          <w:color w:val="auto"/>
          <w:sz w:val="24"/>
          <w:szCs w:val="20"/>
          <w:highlight w:val="none"/>
        </w:rPr>
      </w:pPr>
    </w:p>
    <w:p w14:paraId="6BE4B882">
      <w:pPr>
        <w:snapToGrid w:val="0"/>
        <w:spacing w:before="166" w:beforeLines="50" w:after="50"/>
        <w:rPr>
          <w:rFonts w:hint="eastAsia" w:ascii="宋体" w:hAnsi="宋体"/>
          <w:color w:val="auto"/>
          <w:sz w:val="24"/>
          <w:szCs w:val="20"/>
          <w:highlight w:val="none"/>
        </w:rPr>
      </w:pPr>
    </w:p>
    <w:p w14:paraId="61822BAC">
      <w:pPr>
        <w:snapToGrid w:val="0"/>
        <w:spacing w:before="166"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报  价  文  件（封面）</w:t>
      </w:r>
    </w:p>
    <w:p w14:paraId="30D14C80">
      <w:pPr>
        <w:snapToGrid w:val="0"/>
        <w:spacing w:before="166" w:beforeLines="50" w:after="50"/>
        <w:rPr>
          <w:rFonts w:hint="eastAsia" w:ascii="宋体" w:hAnsi="宋体"/>
          <w:bCs/>
          <w:color w:val="auto"/>
          <w:sz w:val="24"/>
          <w:szCs w:val="20"/>
          <w:highlight w:val="none"/>
        </w:rPr>
      </w:pPr>
    </w:p>
    <w:p w14:paraId="4869A01E">
      <w:pPr>
        <w:snapToGrid w:val="0"/>
        <w:spacing w:before="166" w:beforeLines="50" w:after="50"/>
        <w:rPr>
          <w:rFonts w:hint="eastAsia" w:ascii="宋体" w:hAnsi="宋体"/>
          <w:bCs/>
          <w:color w:val="auto"/>
          <w:sz w:val="24"/>
          <w:szCs w:val="20"/>
          <w:highlight w:val="none"/>
        </w:rPr>
      </w:pPr>
    </w:p>
    <w:p w14:paraId="6593CF73">
      <w:pPr>
        <w:snapToGrid w:val="0"/>
        <w:spacing w:before="166" w:beforeLines="50" w:after="50"/>
        <w:rPr>
          <w:rFonts w:hint="eastAsia" w:ascii="宋体" w:hAnsi="宋体"/>
          <w:bCs/>
          <w:color w:val="auto"/>
          <w:sz w:val="24"/>
          <w:szCs w:val="20"/>
          <w:highlight w:val="none"/>
        </w:rPr>
      </w:pPr>
    </w:p>
    <w:p w14:paraId="4C8FAB0C">
      <w:pPr>
        <w:snapToGrid w:val="0"/>
        <w:spacing w:before="166" w:beforeLines="50" w:after="50"/>
        <w:rPr>
          <w:rFonts w:hint="eastAsia" w:ascii="宋体" w:hAnsi="宋体"/>
          <w:bCs/>
          <w:color w:val="auto"/>
          <w:sz w:val="24"/>
          <w:szCs w:val="20"/>
          <w:highlight w:val="none"/>
        </w:rPr>
      </w:pPr>
    </w:p>
    <w:p w14:paraId="60096BDD">
      <w:pPr>
        <w:snapToGrid w:val="0"/>
        <w:spacing w:before="166" w:beforeLines="50" w:after="50"/>
        <w:rPr>
          <w:rFonts w:hint="eastAsia" w:ascii="宋体" w:hAnsi="宋体"/>
          <w:bCs/>
          <w:color w:val="auto"/>
          <w:sz w:val="24"/>
          <w:szCs w:val="20"/>
          <w:highlight w:val="none"/>
        </w:rPr>
      </w:pPr>
    </w:p>
    <w:p w14:paraId="1AFB3B79">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13ABE409">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12BF3FFC">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B740AD9">
      <w:pPr>
        <w:snapToGrid w:val="0"/>
        <w:spacing w:before="166" w:beforeLines="50" w:after="50"/>
        <w:ind w:firstLine="675" w:firstLineChars="225"/>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0C06700A">
      <w:pPr>
        <w:snapToGrid w:val="0"/>
        <w:spacing w:before="166"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0466CE17">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6A788E90">
      <w:pPr>
        <w:pStyle w:val="6"/>
        <w:snapToGrid w:val="0"/>
        <w:spacing w:before="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101857F1">
      <w:pPr>
        <w:pStyle w:val="6"/>
        <w:snapToGrid w:val="0"/>
        <w:spacing w:before="50" w:after="50"/>
        <w:ind w:firstLine="675" w:firstLineChars="225"/>
        <w:rPr>
          <w:rFonts w:hint="eastAsia" w:ascii="宋体" w:hAnsi="宋体" w:cs="仿宋_GB2312"/>
          <w:bCs/>
          <w:color w:val="auto"/>
          <w:sz w:val="30"/>
          <w:szCs w:val="30"/>
          <w:highlight w:val="none"/>
          <w:lang w:bidi="ar-SA"/>
        </w:rPr>
      </w:pPr>
    </w:p>
    <w:p w14:paraId="44211C36">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6FE9240F">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7CE73FF8">
      <w:pPr>
        <w:snapToGrid w:val="0"/>
        <w:spacing w:before="166"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128C2824">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报价文件目录</w:t>
      </w:r>
    </w:p>
    <w:p w14:paraId="31A182E9">
      <w:pPr>
        <w:rPr>
          <w:rFonts w:hint="eastAsia" w:ascii="宋体" w:hAnsi="宋体" w:cs="宋体"/>
          <w:color w:val="auto"/>
          <w:highlight w:val="none"/>
          <w:lang w:bidi="ar-SA"/>
        </w:rPr>
      </w:pPr>
    </w:p>
    <w:p w14:paraId="185E204D">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一、报价函………………………………………………………（页码）</w:t>
      </w:r>
    </w:p>
    <w:p w14:paraId="7D32C68F">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二、报价函附录…………………………………………………（页码）</w:t>
      </w:r>
    </w:p>
    <w:p w14:paraId="2D4091F7">
      <w:pPr>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kern w:val="0"/>
          <w:sz w:val="24"/>
          <w:highlight w:val="none"/>
          <w:lang w:bidi="ar-SA"/>
        </w:rPr>
        <w:t>三、已标价的工程量清单……………………………………（页码）</w:t>
      </w:r>
    </w:p>
    <w:p w14:paraId="6BEF5B8E">
      <w:pPr>
        <w:snapToGrid w:val="0"/>
        <w:spacing w:before="166" w:beforeLines="50" w:after="50" w:line="360" w:lineRule="auto"/>
        <w:ind w:left="142" w:firstLine="640" w:firstLineChars="200"/>
        <w:jc w:val="left"/>
        <w:rPr>
          <w:rFonts w:hint="eastAsia" w:ascii="仿宋_GB2312" w:hAnsi="仿宋_GB2312" w:eastAsia="仿宋_GB2312" w:cs="仿宋_GB2312"/>
          <w:color w:val="auto"/>
          <w:sz w:val="32"/>
          <w:szCs w:val="32"/>
          <w:highlight w:val="none"/>
          <w:lang w:bidi="ar-SA"/>
        </w:rPr>
      </w:pPr>
    </w:p>
    <w:p w14:paraId="7E9AF535">
      <w:pPr>
        <w:snapToGrid w:val="0"/>
        <w:spacing w:before="166" w:beforeLines="50" w:after="50" w:line="360" w:lineRule="auto"/>
        <w:jc w:val="center"/>
        <w:rPr>
          <w:rFonts w:hAnsi="宋体" w:cs="仿宋_GB2312"/>
          <w:color w:val="auto"/>
          <w:sz w:val="24"/>
          <w:highlight w:val="none"/>
          <w:lang w:bidi="ar-SA"/>
        </w:rPr>
      </w:pPr>
      <w:r>
        <w:rPr>
          <w:rFonts w:hAnsi="宋体" w:cs="仿宋_GB2312"/>
          <w:color w:val="auto"/>
          <w:sz w:val="24"/>
          <w:highlight w:val="none"/>
          <w:lang w:bidi="ar-SA"/>
        </w:rPr>
        <w:br w:type="page"/>
      </w:r>
      <w:r>
        <w:rPr>
          <w:rFonts w:hint="eastAsia" w:hAnsi="宋体"/>
          <w:b/>
          <w:bCs/>
          <w:color w:val="auto"/>
          <w:sz w:val="32"/>
          <w:szCs w:val="32"/>
          <w:highlight w:val="none"/>
        </w:rPr>
        <w:t>一、报价函</w:t>
      </w:r>
    </w:p>
    <w:p w14:paraId="33C38235">
      <w:pPr>
        <w:pStyle w:val="81"/>
        <w:spacing w:line="360" w:lineRule="auto"/>
        <w:rPr>
          <w:rFonts w:hint="eastAsia" w:ascii="宋体" w:hAnsi="宋体" w:eastAsia="宋体"/>
          <w:b/>
          <w:bCs/>
          <w:color w:val="auto"/>
          <w:sz w:val="30"/>
          <w:szCs w:val="30"/>
          <w:highlight w:val="none"/>
        </w:rPr>
      </w:pPr>
      <w:bookmarkStart w:id="115" w:name="_Toc498082657"/>
      <w:r>
        <w:rPr>
          <w:rFonts w:hint="eastAsia" w:ascii="宋体" w:hAnsi="宋体" w:eastAsia="宋体"/>
          <w:b/>
          <w:bCs/>
          <w:color w:val="auto"/>
          <w:sz w:val="30"/>
          <w:szCs w:val="30"/>
          <w:highlight w:val="none"/>
        </w:rPr>
        <w:t>报价函</w:t>
      </w:r>
      <w:bookmarkEnd w:id="115"/>
    </w:p>
    <w:p w14:paraId="1CACCF0B">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1、根据你方项目项目编号为</w:t>
      </w:r>
      <w:r>
        <w:rPr>
          <w:rFonts w:hint="eastAsia" w:ascii="宋体" w:hAnsi="宋体"/>
          <w:color w:val="auto"/>
          <w:highlight w:val="none"/>
          <w:u w:val="single"/>
        </w:rPr>
        <w:t xml:space="preserve">  （项目招标编号）  </w:t>
      </w:r>
      <w:r>
        <w:rPr>
          <w:rFonts w:hint="eastAsia" w:ascii="宋体" w:hAnsi="宋体"/>
          <w:color w:val="auto"/>
          <w:highlight w:val="none"/>
        </w:rPr>
        <w:t>的</w:t>
      </w:r>
      <w:r>
        <w:rPr>
          <w:rFonts w:hint="eastAsia" w:ascii="宋体" w:hAnsi="宋体"/>
          <w:color w:val="auto"/>
          <w:highlight w:val="none"/>
          <w:u w:val="single"/>
        </w:rPr>
        <w:t xml:space="preserve">  （项目名称）  </w:t>
      </w:r>
      <w:r>
        <w:rPr>
          <w:rFonts w:hint="eastAsia" w:ascii="宋体" w:hAnsi="宋体"/>
          <w:color w:val="auto"/>
          <w:highlight w:val="none"/>
        </w:rPr>
        <w:t>竞争性磋商采购文件，遵照《中华人民共和国政府采购法》等有关规定，研究上述</w:t>
      </w:r>
      <w:r>
        <w:rPr>
          <w:rFonts w:hint="eastAsia" w:ascii="宋体" w:hAnsi="宋体"/>
          <w:color w:val="auto"/>
          <w:highlight w:val="none"/>
          <w:lang w:eastAsia="zh-CN"/>
        </w:rPr>
        <w:t>采购文件</w:t>
      </w:r>
      <w:r>
        <w:rPr>
          <w:rFonts w:hint="eastAsia" w:ascii="宋体" w:hAnsi="宋体"/>
          <w:color w:val="auto"/>
          <w:highlight w:val="none"/>
        </w:rPr>
        <w:t>的供应商须知、合同条款、图纸、工程建设标准和工程量清单及其他有关文件后，我方愿以人民币（大写）</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u w:val="single"/>
        </w:rPr>
        <w:t xml:space="preserve">￥      </w:t>
      </w:r>
      <w:r>
        <w:rPr>
          <w:rFonts w:hint="eastAsia" w:ascii="宋体" w:hAnsi="宋体"/>
          <w:color w:val="auto"/>
          <w:highlight w:val="none"/>
        </w:rPr>
        <w:t>元）的报价并按上述图纸、合同条款、工程建设标准和工程量清单（如有时）的条件要求承包上述工程的施工、竣工，并承担任何质量缺陷保修责任。我方保证工程质量达到</w:t>
      </w:r>
      <w:r>
        <w:rPr>
          <w:rFonts w:hint="eastAsia" w:ascii="宋体" w:hAnsi="宋体"/>
          <w:color w:val="auto"/>
          <w:highlight w:val="none"/>
          <w:u w:val="single"/>
        </w:rPr>
        <w:t xml:space="preserve">       </w:t>
      </w:r>
      <w:r>
        <w:rPr>
          <w:rFonts w:hint="eastAsia" w:ascii="宋体" w:hAnsi="宋体"/>
          <w:color w:val="auto"/>
          <w:highlight w:val="none"/>
        </w:rPr>
        <w:t>等级。</w:t>
      </w:r>
    </w:p>
    <w:p w14:paraId="14F2FEE9">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2、我方已详细审核全部竞争性磋商文件，包括修改文件（如有时）及有关附件。</w:t>
      </w:r>
    </w:p>
    <w:p w14:paraId="1DFED10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3、我方承认报价函附录是我方报价函的组成部分。</w:t>
      </w:r>
    </w:p>
    <w:p w14:paraId="45D909D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4、一旦我方成交，我方保证按合同书中规定的工期</w:t>
      </w:r>
      <w:r>
        <w:rPr>
          <w:rFonts w:hint="eastAsia" w:ascii="宋体" w:hAnsi="宋体"/>
          <w:color w:val="auto"/>
          <w:highlight w:val="none"/>
          <w:u w:val="single"/>
        </w:rPr>
        <w:t xml:space="preserve">        </w:t>
      </w:r>
      <w:r>
        <w:rPr>
          <w:rFonts w:hint="eastAsia" w:ascii="宋体" w:hAnsi="宋体"/>
          <w:color w:val="auto"/>
          <w:highlight w:val="none"/>
        </w:rPr>
        <w:t>日历天内完成并移交全部工程。</w:t>
      </w:r>
    </w:p>
    <w:p w14:paraId="202237A7">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5、我方同意所提交的响应文件在竞争性磋商采购文件的“供应商须知”中规定的</w:t>
      </w:r>
      <w:r>
        <w:rPr>
          <w:rFonts w:hint="eastAsia" w:ascii="宋体" w:hAnsi="宋体"/>
          <w:color w:val="auto"/>
          <w:highlight w:val="none"/>
          <w:lang w:val="en-US" w:eastAsia="zh-CN"/>
        </w:rPr>
        <w:t>竞标</w:t>
      </w:r>
      <w:r>
        <w:rPr>
          <w:rFonts w:hint="eastAsia" w:ascii="宋体" w:hAnsi="宋体"/>
          <w:color w:val="auto"/>
          <w:highlight w:val="none"/>
        </w:rPr>
        <w:t>有效期内有效，在此期间内如果成交，我方将受此约束。</w:t>
      </w:r>
    </w:p>
    <w:p w14:paraId="73D79A1E">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6、除非另外达成协议并生效，你方的成交通知书和本响应文件将成为约束双方的合同文件的组成部分。</w:t>
      </w:r>
    </w:p>
    <w:p w14:paraId="05F60D62">
      <w:pPr>
        <w:spacing w:line="360" w:lineRule="auto"/>
        <w:rPr>
          <w:rFonts w:hint="eastAsia" w:ascii="宋体" w:hAnsi="宋体"/>
          <w:color w:val="auto"/>
          <w:highlight w:val="none"/>
        </w:rPr>
      </w:pPr>
    </w:p>
    <w:p w14:paraId="18F13014">
      <w:pPr>
        <w:spacing w:line="360" w:lineRule="auto"/>
        <w:rPr>
          <w:rFonts w:hint="eastAsia" w:ascii="宋体" w:hAnsi="宋体"/>
          <w:color w:val="auto"/>
          <w:highlight w:val="none"/>
        </w:rPr>
      </w:pPr>
    </w:p>
    <w:p w14:paraId="7DADD2AD">
      <w:pPr>
        <w:spacing w:line="360" w:lineRule="auto"/>
        <w:rPr>
          <w:rFonts w:hint="eastAsia" w:ascii="宋体" w:hAnsi="宋体"/>
          <w:color w:val="auto"/>
          <w:highlight w:val="none"/>
        </w:rPr>
      </w:pPr>
    </w:p>
    <w:p w14:paraId="5165A859">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宋体" w:hAnsi="宋体"/>
          <w:color w:val="auto"/>
          <w:highlight w:val="none"/>
        </w:rPr>
        <w:t xml:space="preserve">       </w:t>
      </w:r>
    </w:p>
    <w:p w14:paraId="6F5F583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D25C921">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1193300">
      <w:pPr>
        <w:pStyle w:val="81"/>
        <w:spacing w:line="380" w:lineRule="exact"/>
        <w:jc w:val="right"/>
        <w:rPr>
          <w:rFonts w:hint="eastAsia" w:ascii="宋体" w:hAnsi="宋体" w:eastAsia="宋体"/>
          <w:color w:val="auto"/>
          <w:sz w:val="20"/>
          <w:highlight w:val="none"/>
        </w:rPr>
      </w:pPr>
    </w:p>
    <w:p w14:paraId="7E234856">
      <w:pPr>
        <w:pStyle w:val="79"/>
        <w:spacing w:line="360" w:lineRule="auto"/>
        <w:ind w:firstLine="0" w:firstLineChars="0"/>
        <w:rPr>
          <w:rFonts w:hint="eastAsia" w:ascii="宋体" w:hAnsi="宋体" w:eastAsia="宋体"/>
          <w:color w:val="auto"/>
          <w:sz w:val="20"/>
          <w:highlight w:val="none"/>
        </w:rPr>
      </w:pPr>
    </w:p>
    <w:p w14:paraId="23E7A3F0">
      <w:pPr>
        <w:pStyle w:val="79"/>
        <w:spacing w:line="360" w:lineRule="auto"/>
        <w:ind w:firstLine="0" w:firstLineChars="0"/>
        <w:rPr>
          <w:rFonts w:hint="eastAsia" w:ascii="宋体" w:hAnsi="宋体" w:eastAsia="宋体"/>
          <w:b/>
          <w:color w:val="auto"/>
          <w:highlight w:val="none"/>
        </w:rPr>
      </w:pPr>
    </w:p>
    <w:p w14:paraId="50FD5AF6">
      <w:pPr>
        <w:pStyle w:val="79"/>
        <w:spacing w:line="360" w:lineRule="auto"/>
        <w:ind w:firstLine="0" w:firstLineChars="0"/>
        <w:rPr>
          <w:rFonts w:hint="eastAsia" w:ascii="宋体" w:hAnsi="宋体" w:eastAsia="宋体"/>
          <w:b/>
          <w:color w:val="auto"/>
          <w:highlight w:val="none"/>
        </w:rPr>
      </w:pPr>
    </w:p>
    <w:p w14:paraId="6DCDCD6C">
      <w:pPr>
        <w:pStyle w:val="79"/>
        <w:spacing w:line="360" w:lineRule="auto"/>
        <w:ind w:firstLine="0" w:firstLineChars="0"/>
        <w:rPr>
          <w:rFonts w:hint="eastAsia" w:ascii="宋体" w:hAnsi="宋体" w:eastAsia="宋体"/>
          <w:b/>
          <w:color w:val="auto"/>
          <w:highlight w:val="none"/>
        </w:rPr>
      </w:pPr>
    </w:p>
    <w:p w14:paraId="43819A75">
      <w:pPr>
        <w:pStyle w:val="79"/>
        <w:spacing w:line="360" w:lineRule="auto"/>
        <w:ind w:firstLine="0" w:firstLineChars="0"/>
        <w:rPr>
          <w:rFonts w:hint="eastAsia" w:ascii="宋体" w:hAnsi="宋体" w:eastAsia="宋体"/>
          <w:b/>
          <w:color w:val="auto"/>
          <w:highlight w:val="none"/>
        </w:rPr>
      </w:pPr>
    </w:p>
    <w:p w14:paraId="55DF9BC9">
      <w:pPr>
        <w:pStyle w:val="79"/>
        <w:spacing w:line="360" w:lineRule="auto"/>
        <w:ind w:firstLine="0" w:firstLineChars="0"/>
        <w:rPr>
          <w:rFonts w:hint="eastAsia" w:ascii="宋体" w:hAnsi="宋体" w:eastAsia="宋体"/>
          <w:b/>
          <w:color w:val="auto"/>
          <w:highlight w:val="none"/>
        </w:rPr>
      </w:pPr>
    </w:p>
    <w:p w14:paraId="6F0DE64B">
      <w:pPr>
        <w:pStyle w:val="79"/>
        <w:spacing w:line="360" w:lineRule="auto"/>
        <w:ind w:firstLine="0" w:firstLineChars="0"/>
        <w:rPr>
          <w:rFonts w:hint="eastAsia" w:ascii="宋体" w:hAnsi="宋体" w:eastAsia="宋体"/>
          <w:b/>
          <w:color w:val="auto"/>
          <w:highlight w:val="none"/>
        </w:rPr>
      </w:pPr>
    </w:p>
    <w:p w14:paraId="320B98E7">
      <w:pPr>
        <w:pStyle w:val="79"/>
        <w:spacing w:line="360" w:lineRule="auto"/>
        <w:ind w:firstLine="0" w:firstLineChars="0"/>
        <w:rPr>
          <w:rFonts w:hint="eastAsia" w:ascii="宋体" w:hAnsi="宋体" w:eastAsia="宋体"/>
          <w:b/>
          <w:color w:val="auto"/>
          <w:highlight w:val="none"/>
        </w:rPr>
      </w:pPr>
    </w:p>
    <w:p w14:paraId="2E13159D">
      <w:pPr>
        <w:snapToGrid w:val="0"/>
        <w:spacing w:before="166" w:beforeLines="50" w:after="50" w:line="360" w:lineRule="auto"/>
        <w:jc w:val="center"/>
        <w:rPr>
          <w:rFonts w:hint="eastAsia" w:ascii="Times New Roman" w:hAnsi="宋体" w:eastAsia="宋体" w:cs="Times New Roman"/>
          <w:b/>
          <w:bCs/>
          <w:color w:val="auto"/>
          <w:sz w:val="32"/>
          <w:szCs w:val="32"/>
          <w:highlight w:val="none"/>
          <w:lang w:bidi="ar-SA"/>
        </w:rPr>
      </w:pPr>
      <w:r>
        <w:rPr>
          <w:rFonts w:hint="eastAsia" w:ascii="Times New Roman" w:hAnsi="宋体" w:eastAsia="宋体" w:cs="Times New Roman"/>
          <w:b/>
          <w:bCs/>
          <w:color w:val="auto"/>
          <w:sz w:val="32"/>
          <w:szCs w:val="32"/>
          <w:highlight w:val="none"/>
          <w:lang w:bidi="ar-SA"/>
        </w:rPr>
        <w:t>二、报价函附录</w:t>
      </w:r>
    </w:p>
    <w:tbl>
      <w:tblPr>
        <w:tblStyle w:val="28"/>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001"/>
        <w:gridCol w:w="2143"/>
        <w:gridCol w:w="2000"/>
        <w:gridCol w:w="1858"/>
      </w:tblGrid>
      <w:tr w14:paraId="09A4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E093E78">
            <w:pPr>
              <w:jc w:val="center"/>
              <w:rPr>
                <w:color w:val="auto"/>
                <w:highlight w:val="none"/>
              </w:rPr>
            </w:pPr>
            <w:r>
              <w:rPr>
                <w:rFonts w:hint="eastAsia" w:cs="宋体"/>
                <w:color w:val="auto"/>
                <w:highlight w:val="none"/>
                <w:lang w:bidi="ar-SA"/>
              </w:rPr>
              <w:t>序号</w:t>
            </w:r>
          </w:p>
        </w:tc>
        <w:tc>
          <w:tcPr>
            <w:tcW w:w="2001" w:type="dxa"/>
            <w:vAlign w:val="center"/>
          </w:tcPr>
          <w:p w14:paraId="5E8C656B">
            <w:pPr>
              <w:jc w:val="center"/>
              <w:rPr>
                <w:color w:val="auto"/>
                <w:highlight w:val="none"/>
              </w:rPr>
            </w:pPr>
            <w:r>
              <w:rPr>
                <w:rFonts w:hint="eastAsia" w:cs="宋体"/>
                <w:color w:val="auto"/>
                <w:highlight w:val="none"/>
                <w:lang w:bidi="ar-SA"/>
              </w:rPr>
              <w:t>条款内容</w:t>
            </w:r>
          </w:p>
        </w:tc>
        <w:tc>
          <w:tcPr>
            <w:tcW w:w="2143" w:type="dxa"/>
            <w:vAlign w:val="center"/>
          </w:tcPr>
          <w:p w14:paraId="2B5C68C0">
            <w:pPr>
              <w:jc w:val="center"/>
              <w:rPr>
                <w:color w:val="auto"/>
                <w:highlight w:val="none"/>
              </w:rPr>
            </w:pPr>
            <w:r>
              <w:rPr>
                <w:rFonts w:hint="eastAsia" w:cs="宋体"/>
                <w:color w:val="auto"/>
                <w:highlight w:val="none"/>
                <w:lang w:bidi="ar-SA"/>
              </w:rPr>
              <w:t>合同条款号</w:t>
            </w:r>
          </w:p>
        </w:tc>
        <w:tc>
          <w:tcPr>
            <w:tcW w:w="2000" w:type="dxa"/>
            <w:vAlign w:val="center"/>
          </w:tcPr>
          <w:p w14:paraId="27ED25C0">
            <w:pPr>
              <w:jc w:val="center"/>
              <w:rPr>
                <w:color w:val="auto"/>
                <w:highlight w:val="none"/>
              </w:rPr>
            </w:pPr>
            <w:r>
              <w:rPr>
                <w:rFonts w:hint="eastAsia" w:cs="宋体"/>
                <w:color w:val="auto"/>
                <w:highlight w:val="none"/>
                <w:lang w:bidi="ar-SA"/>
              </w:rPr>
              <w:t>约定内容</w:t>
            </w:r>
          </w:p>
        </w:tc>
        <w:tc>
          <w:tcPr>
            <w:tcW w:w="1858" w:type="dxa"/>
            <w:vAlign w:val="center"/>
          </w:tcPr>
          <w:p w14:paraId="4314CDFC">
            <w:pPr>
              <w:jc w:val="center"/>
              <w:rPr>
                <w:color w:val="auto"/>
                <w:highlight w:val="none"/>
              </w:rPr>
            </w:pPr>
            <w:r>
              <w:rPr>
                <w:rFonts w:hint="eastAsia" w:cs="宋体"/>
                <w:color w:val="auto"/>
                <w:highlight w:val="none"/>
                <w:lang w:bidi="ar-SA"/>
              </w:rPr>
              <w:t>供应商响应情况</w:t>
            </w:r>
          </w:p>
        </w:tc>
      </w:tr>
      <w:tr w14:paraId="3DF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3D0B9B2">
            <w:pPr>
              <w:jc w:val="center"/>
              <w:rPr>
                <w:color w:val="auto"/>
                <w:highlight w:val="none"/>
              </w:rPr>
            </w:pPr>
            <w:r>
              <w:rPr>
                <w:color w:val="auto"/>
                <w:highlight w:val="none"/>
              </w:rPr>
              <w:t>1</w:t>
            </w:r>
          </w:p>
        </w:tc>
        <w:tc>
          <w:tcPr>
            <w:tcW w:w="2001" w:type="dxa"/>
            <w:vAlign w:val="center"/>
          </w:tcPr>
          <w:p w14:paraId="001EF878">
            <w:pPr>
              <w:rPr>
                <w:color w:val="auto"/>
                <w:highlight w:val="none"/>
              </w:rPr>
            </w:pPr>
            <w:r>
              <w:rPr>
                <w:rFonts w:hint="eastAsia" w:cs="宋体"/>
                <w:color w:val="auto"/>
                <w:highlight w:val="none"/>
                <w:lang w:bidi="ar-SA"/>
              </w:rPr>
              <w:t>项目经理</w:t>
            </w:r>
          </w:p>
        </w:tc>
        <w:tc>
          <w:tcPr>
            <w:tcW w:w="2143" w:type="dxa"/>
            <w:tcMar>
              <w:left w:w="170" w:type="dxa"/>
            </w:tcMar>
            <w:vAlign w:val="center"/>
          </w:tcPr>
          <w:p w14:paraId="06DC505B">
            <w:pPr>
              <w:jc w:val="center"/>
              <w:rPr>
                <w:color w:val="auto"/>
                <w:highlight w:val="none"/>
              </w:rPr>
            </w:pPr>
            <w:r>
              <w:rPr>
                <w:rFonts w:hint="eastAsia" w:cs="宋体"/>
                <w:color w:val="auto"/>
                <w:highlight w:val="none"/>
                <w:lang w:bidi="ar-SA"/>
              </w:rPr>
              <w:t>专用条款</w:t>
            </w:r>
          </w:p>
        </w:tc>
        <w:tc>
          <w:tcPr>
            <w:tcW w:w="2000" w:type="dxa"/>
            <w:vAlign w:val="center"/>
          </w:tcPr>
          <w:p w14:paraId="267DFA72">
            <w:pPr>
              <w:rPr>
                <w:color w:val="auto"/>
                <w:highlight w:val="none"/>
              </w:rPr>
            </w:pPr>
            <w:r>
              <w:rPr>
                <w:rFonts w:hint="eastAsia" w:cs="宋体"/>
                <w:color w:val="auto"/>
                <w:highlight w:val="none"/>
                <w:lang w:bidi="ar-SA"/>
              </w:rPr>
              <w:t>姓名：</w:t>
            </w:r>
          </w:p>
        </w:tc>
        <w:tc>
          <w:tcPr>
            <w:tcW w:w="1858" w:type="dxa"/>
            <w:vAlign w:val="center"/>
          </w:tcPr>
          <w:p w14:paraId="69F46280">
            <w:pPr>
              <w:jc w:val="center"/>
              <w:rPr>
                <w:color w:val="auto"/>
                <w:highlight w:val="none"/>
              </w:rPr>
            </w:pPr>
          </w:p>
        </w:tc>
      </w:tr>
      <w:tr w14:paraId="68C5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B4D2EDC">
            <w:pPr>
              <w:jc w:val="center"/>
              <w:rPr>
                <w:color w:val="auto"/>
                <w:highlight w:val="none"/>
              </w:rPr>
            </w:pPr>
            <w:r>
              <w:rPr>
                <w:color w:val="auto"/>
                <w:highlight w:val="none"/>
              </w:rPr>
              <w:t>2</w:t>
            </w:r>
          </w:p>
        </w:tc>
        <w:tc>
          <w:tcPr>
            <w:tcW w:w="2001" w:type="dxa"/>
            <w:vAlign w:val="center"/>
          </w:tcPr>
          <w:p w14:paraId="17F1E290">
            <w:pPr>
              <w:rPr>
                <w:color w:val="auto"/>
                <w:highlight w:val="none"/>
              </w:rPr>
            </w:pPr>
            <w:r>
              <w:rPr>
                <w:rFonts w:hint="eastAsia" w:cs="宋体"/>
                <w:color w:val="auto"/>
                <w:highlight w:val="none"/>
                <w:lang w:bidi="ar-SA"/>
              </w:rPr>
              <w:t>竞标有效期</w:t>
            </w:r>
          </w:p>
        </w:tc>
        <w:tc>
          <w:tcPr>
            <w:tcW w:w="2143" w:type="dxa"/>
            <w:tcMar>
              <w:left w:w="170" w:type="dxa"/>
            </w:tcMar>
            <w:vAlign w:val="center"/>
          </w:tcPr>
          <w:p w14:paraId="4124A9CF">
            <w:pPr>
              <w:rPr>
                <w:color w:val="auto"/>
                <w:highlight w:val="none"/>
              </w:rPr>
            </w:pPr>
          </w:p>
        </w:tc>
        <w:tc>
          <w:tcPr>
            <w:tcW w:w="2000" w:type="dxa"/>
            <w:vAlign w:val="center"/>
          </w:tcPr>
          <w:p w14:paraId="68BD8CA5">
            <w:pPr>
              <w:jc w:val="center"/>
              <w:rPr>
                <w:color w:val="auto"/>
                <w:highlight w:val="none"/>
                <w:u w:val="single"/>
              </w:rPr>
            </w:pPr>
            <w:r>
              <w:rPr>
                <w:rFonts w:hint="eastAsia" w:ascii="宋体" w:hAnsi="宋体" w:cs="宋体"/>
                <w:color w:val="auto"/>
                <w:szCs w:val="21"/>
                <w:highlight w:val="none"/>
                <w:lang w:bidi="ar-SA"/>
              </w:rPr>
              <w:t>自首次响应文件提交截止之日起</w:t>
            </w:r>
            <w:r>
              <w:rPr>
                <w:rFonts w:hint="eastAsia" w:ascii="宋体" w:hAnsi="宋体" w:cs="宋体"/>
                <w:color w:val="auto"/>
                <w:szCs w:val="21"/>
                <w:highlight w:val="none"/>
                <w:u w:val="single"/>
                <w:lang w:val="en-US" w:eastAsia="zh-CN" w:bidi="ar-SA"/>
              </w:rPr>
              <w:t>90</w:t>
            </w:r>
            <w:r>
              <w:rPr>
                <w:rFonts w:hint="eastAsia" w:ascii="宋体" w:hAnsi="宋体" w:cs="宋体"/>
                <w:color w:val="auto"/>
                <w:szCs w:val="21"/>
                <w:highlight w:val="none"/>
                <w:lang w:bidi="ar-SA"/>
              </w:rPr>
              <w:t>日</w:t>
            </w:r>
          </w:p>
        </w:tc>
        <w:tc>
          <w:tcPr>
            <w:tcW w:w="1858" w:type="dxa"/>
            <w:vAlign w:val="center"/>
          </w:tcPr>
          <w:p w14:paraId="0A1124E6">
            <w:pPr>
              <w:jc w:val="center"/>
              <w:rPr>
                <w:color w:val="auto"/>
                <w:highlight w:val="none"/>
              </w:rPr>
            </w:pPr>
          </w:p>
        </w:tc>
      </w:tr>
      <w:tr w14:paraId="733E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5969DE3">
            <w:pPr>
              <w:jc w:val="center"/>
              <w:rPr>
                <w:color w:val="auto"/>
                <w:highlight w:val="none"/>
              </w:rPr>
            </w:pPr>
            <w:r>
              <w:rPr>
                <w:color w:val="auto"/>
                <w:highlight w:val="none"/>
              </w:rPr>
              <w:t>3</w:t>
            </w:r>
          </w:p>
        </w:tc>
        <w:tc>
          <w:tcPr>
            <w:tcW w:w="2001" w:type="dxa"/>
            <w:vAlign w:val="center"/>
          </w:tcPr>
          <w:p w14:paraId="181F82DB">
            <w:pPr>
              <w:rPr>
                <w:color w:val="auto"/>
                <w:highlight w:val="none"/>
              </w:rPr>
            </w:pPr>
            <w:r>
              <w:rPr>
                <w:rFonts w:hint="eastAsia" w:cs="宋体"/>
                <w:color w:val="auto"/>
                <w:highlight w:val="none"/>
                <w:lang w:bidi="ar-SA"/>
              </w:rPr>
              <w:t>工期</w:t>
            </w:r>
          </w:p>
        </w:tc>
        <w:tc>
          <w:tcPr>
            <w:tcW w:w="2143" w:type="dxa"/>
            <w:tcMar>
              <w:left w:w="170" w:type="dxa"/>
            </w:tcMar>
            <w:vAlign w:val="center"/>
          </w:tcPr>
          <w:p w14:paraId="65466D5A">
            <w:pPr>
              <w:jc w:val="center"/>
              <w:rPr>
                <w:color w:val="auto"/>
                <w:highlight w:val="none"/>
              </w:rPr>
            </w:pPr>
            <w:r>
              <w:rPr>
                <w:rFonts w:hint="eastAsia" w:cs="宋体"/>
                <w:color w:val="auto"/>
                <w:highlight w:val="none"/>
                <w:lang w:bidi="ar-SA"/>
              </w:rPr>
              <w:t>专用条款</w:t>
            </w:r>
          </w:p>
        </w:tc>
        <w:tc>
          <w:tcPr>
            <w:tcW w:w="2000" w:type="dxa"/>
            <w:vAlign w:val="center"/>
          </w:tcPr>
          <w:p w14:paraId="483DC7AF">
            <w:pPr>
              <w:jc w:val="center"/>
              <w:rPr>
                <w:rFonts w:hint="eastAsia" w:eastAsia="宋体"/>
                <w:color w:val="auto"/>
                <w:highlight w:val="none"/>
                <w:lang w:eastAsia="zh-CN"/>
              </w:rPr>
            </w:pPr>
            <w:r>
              <w:rPr>
                <w:rFonts w:hint="eastAsia"/>
                <w:color w:val="auto"/>
                <w:highlight w:val="none"/>
                <w:u w:val="single"/>
                <w:lang w:eastAsia="zh-CN"/>
              </w:rPr>
              <w:t>120日历天</w:t>
            </w:r>
          </w:p>
        </w:tc>
        <w:tc>
          <w:tcPr>
            <w:tcW w:w="1858" w:type="dxa"/>
            <w:vAlign w:val="center"/>
          </w:tcPr>
          <w:p w14:paraId="76A222BA">
            <w:pPr>
              <w:jc w:val="center"/>
              <w:rPr>
                <w:color w:val="auto"/>
                <w:highlight w:val="none"/>
              </w:rPr>
            </w:pPr>
          </w:p>
        </w:tc>
      </w:tr>
      <w:tr w14:paraId="604A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6DA921B">
            <w:pPr>
              <w:jc w:val="center"/>
              <w:rPr>
                <w:color w:val="auto"/>
                <w:highlight w:val="none"/>
              </w:rPr>
            </w:pPr>
            <w:r>
              <w:rPr>
                <w:color w:val="auto"/>
                <w:highlight w:val="none"/>
              </w:rPr>
              <w:t>4</w:t>
            </w:r>
          </w:p>
        </w:tc>
        <w:tc>
          <w:tcPr>
            <w:tcW w:w="2001" w:type="dxa"/>
            <w:vAlign w:val="center"/>
          </w:tcPr>
          <w:p w14:paraId="3BAF2329">
            <w:pPr>
              <w:rPr>
                <w:color w:val="auto"/>
                <w:highlight w:val="none"/>
              </w:rPr>
            </w:pPr>
            <w:r>
              <w:rPr>
                <w:rFonts w:hint="eastAsia" w:cs="宋体"/>
                <w:color w:val="auto"/>
                <w:highlight w:val="none"/>
                <w:lang w:bidi="ar-SA"/>
              </w:rPr>
              <w:t>缺陷责任期</w:t>
            </w:r>
          </w:p>
        </w:tc>
        <w:tc>
          <w:tcPr>
            <w:tcW w:w="2143" w:type="dxa"/>
            <w:tcMar>
              <w:left w:w="170" w:type="dxa"/>
            </w:tcMar>
            <w:vAlign w:val="center"/>
          </w:tcPr>
          <w:p w14:paraId="56250366">
            <w:pPr>
              <w:jc w:val="center"/>
              <w:rPr>
                <w:color w:val="auto"/>
                <w:highlight w:val="none"/>
              </w:rPr>
            </w:pPr>
            <w:r>
              <w:rPr>
                <w:rFonts w:hint="eastAsia" w:cs="宋体"/>
                <w:color w:val="auto"/>
                <w:highlight w:val="none"/>
                <w:lang w:bidi="ar-SA"/>
              </w:rPr>
              <w:t>专用条款</w:t>
            </w:r>
          </w:p>
        </w:tc>
        <w:tc>
          <w:tcPr>
            <w:tcW w:w="2000" w:type="dxa"/>
            <w:vAlign w:val="center"/>
          </w:tcPr>
          <w:p w14:paraId="5D360E05">
            <w:pPr>
              <w:jc w:val="center"/>
              <w:rPr>
                <w:color w:val="auto"/>
                <w:highlight w:val="none"/>
              </w:rPr>
            </w:pPr>
            <w:r>
              <w:rPr>
                <w:rFonts w:hint="eastAsia"/>
                <w:color w:val="auto"/>
                <w:highlight w:val="none"/>
                <w:lang w:val="en-US" w:eastAsia="zh-CN"/>
              </w:rPr>
              <w:t>12</w:t>
            </w:r>
            <w:r>
              <w:rPr>
                <w:rFonts w:hint="eastAsia"/>
                <w:color w:val="auto"/>
                <w:highlight w:val="none"/>
              </w:rPr>
              <w:t>个月</w:t>
            </w:r>
          </w:p>
        </w:tc>
        <w:tc>
          <w:tcPr>
            <w:tcW w:w="1858" w:type="dxa"/>
            <w:vAlign w:val="center"/>
          </w:tcPr>
          <w:p w14:paraId="6F4C6949">
            <w:pPr>
              <w:jc w:val="center"/>
              <w:rPr>
                <w:color w:val="auto"/>
                <w:highlight w:val="none"/>
              </w:rPr>
            </w:pPr>
          </w:p>
        </w:tc>
      </w:tr>
      <w:tr w14:paraId="254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EF65487">
            <w:pPr>
              <w:jc w:val="center"/>
              <w:rPr>
                <w:color w:val="auto"/>
                <w:highlight w:val="none"/>
              </w:rPr>
            </w:pPr>
            <w:r>
              <w:rPr>
                <w:color w:val="auto"/>
                <w:highlight w:val="none"/>
              </w:rPr>
              <w:t>5</w:t>
            </w:r>
          </w:p>
        </w:tc>
        <w:tc>
          <w:tcPr>
            <w:tcW w:w="2001" w:type="dxa"/>
            <w:vAlign w:val="center"/>
          </w:tcPr>
          <w:p w14:paraId="37C53BAE">
            <w:pPr>
              <w:rPr>
                <w:color w:val="auto"/>
                <w:highlight w:val="none"/>
              </w:rPr>
            </w:pPr>
            <w:r>
              <w:rPr>
                <w:rFonts w:hint="eastAsia" w:cs="宋体"/>
                <w:color w:val="auto"/>
                <w:highlight w:val="none"/>
                <w:lang w:bidi="ar-SA"/>
              </w:rPr>
              <w:t>承包人履约担保金额</w:t>
            </w:r>
          </w:p>
        </w:tc>
        <w:tc>
          <w:tcPr>
            <w:tcW w:w="2143" w:type="dxa"/>
            <w:tcMar>
              <w:left w:w="170" w:type="dxa"/>
            </w:tcMar>
            <w:vAlign w:val="center"/>
          </w:tcPr>
          <w:p w14:paraId="38BA31ED">
            <w:pPr>
              <w:jc w:val="center"/>
              <w:rPr>
                <w:color w:val="auto"/>
                <w:highlight w:val="none"/>
              </w:rPr>
            </w:pPr>
            <w:r>
              <w:rPr>
                <w:rFonts w:hint="eastAsia" w:cs="宋体"/>
                <w:color w:val="auto"/>
                <w:highlight w:val="none"/>
                <w:lang w:bidi="ar-SA"/>
              </w:rPr>
              <w:t>专用条款</w:t>
            </w:r>
          </w:p>
        </w:tc>
        <w:tc>
          <w:tcPr>
            <w:tcW w:w="2000" w:type="dxa"/>
            <w:vAlign w:val="center"/>
          </w:tcPr>
          <w:p w14:paraId="3C9636A3">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4F40E620">
            <w:pPr>
              <w:jc w:val="center"/>
              <w:rPr>
                <w:color w:val="auto"/>
                <w:highlight w:val="none"/>
              </w:rPr>
            </w:pPr>
          </w:p>
        </w:tc>
      </w:tr>
      <w:tr w14:paraId="3FD6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79247F2">
            <w:pPr>
              <w:jc w:val="center"/>
              <w:rPr>
                <w:color w:val="auto"/>
                <w:highlight w:val="none"/>
              </w:rPr>
            </w:pPr>
            <w:r>
              <w:rPr>
                <w:color w:val="auto"/>
                <w:highlight w:val="none"/>
              </w:rPr>
              <w:t>6</w:t>
            </w:r>
          </w:p>
        </w:tc>
        <w:tc>
          <w:tcPr>
            <w:tcW w:w="2001" w:type="dxa"/>
            <w:vAlign w:val="center"/>
          </w:tcPr>
          <w:p w14:paraId="2274EED1">
            <w:pPr>
              <w:rPr>
                <w:color w:val="auto"/>
                <w:highlight w:val="none"/>
              </w:rPr>
            </w:pPr>
            <w:r>
              <w:rPr>
                <w:rFonts w:hint="eastAsia" w:cs="宋体"/>
                <w:color w:val="auto"/>
                <w:highlight w:val="none"/>
                <w:lang w:bidi="ar-SA"/>
              </w:rPr>
              <w:t>分包</w:t>
            </w:r>
          </w:p>
        </w:tc>
        <w:tc>
          <w:tcPr>
            <w:tcW w:w="2143" w:type="dxa"/>
            <w:tcMar>
              <w:left w:w="170" w:type="dxa"/>
            </w:tcMar>
            <w:vAlign w:val="center"/>
          </w:tcPr>
          <w:p w14:paraId="489E7CE1">
            <w:pPr>
              <w:jc w:val="center"/>
              <w:rPr>
                <w:color w:val="auto"/>
                <w:highlight w:val="none"/>
              </w:rPr>
            </w:pPr>
            <w:r>
              <w:rPr>
                <w:rFonts w:hint="eastAsia" w:cs="宋体"/>
                <w:color w:val="auto"/>
                <w:highlight w:val="none"/>
                <w:lang w:bidi="ar-SA"/>
              </w:rPr>
              <w:t>专用条款</w:t>
            </w:r>
          </w:p>
        </w:tc>
        <w:tc>
          <w:tcPr>
            <w:tcW w:w="2000" w:type="dxa"/>
            <w:vAlign w:val="center"/>
          </w:tcPr>
          <w:p w14:paraId="48EEAD60">
            <w:pPr>
              <w:jc w:val="center"/>
              <w:rPr>
                <w:rFonts w:hint="eastAsia" w:eastAsia="宋体"/>
                <w:color w:val="auto"/>
                <w:highlight w:val="none"/>
                <w:lang w:eastAsia="zh-CN"/>
              </w:rPr>
            </w:pPr>
            <w:r>
              <w:rPr>
                <w:rFonts w:hint="eastAsia" w:cs="宋体"/>
                <w:color w:val="auto"/>
                <w:highlight w:val="none"/>
                <w:lang w:val="en-US" w:eastAsia="zh-CN" w:bidi="ar-SA"/>
              </w:rPr>
              <w:t>/</w:t>
            </w:r>
          </w:p>
        </w:tc>
        <w:tc>
          <w:tcPr>
            <w:tcW w:w="1858" w:type="dxa"/>
            <w:vAlign w:val="center"/>
          </w:tcPr>
          <w:p w14:paraId="4E6D0463">
            <w:pPr>
              <w:jc w:val="center"/>
              <w:rPr>
                <w:color w:val="auto"/>
                <w:highlight w:val="none"/>
              </w:rPr>
            </w:pPr>
          </w:p>
        </w:tc>
      </w:tr>
      <w:tr w14:paraId="0F7D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1CA33F6">
            <w:pPr>
              <w:jc w:val="center"/>
              <w:rPr>
                <w:color w:val="auto"/>
                <w:highlight w:val="none"/>
              </w:rPr>
            </w:pPr>
            <w:r>
              <w:rPr>
                <w:color w:val="auto"/>
                <w:highlight w:val="none"/>
              </w:rPr>
              <w:t>7</w:t>
            </w:r>
          </w:p>
        </w:tc>
        <w:tc>
          <w:tcPr>
            <w:tcW w:w="2001" w:type="dxa"/>
            <w:vAlign w:val="center"/>
          </w:tcPr>
          <w:p w14:paraId="3CA1C174">
            <w:pPr>
              <w:rPr>
                <w:color w:val="auto"/>
                <w:highlight w:val="none"/>
              </w:rPr>
            </w:pPr>
            <w:r>
              <w:rPr>
                <w:rFonts w:hint="eastAsia" w:cs="宋体"/>
                <w:color w:val="auto"/>
                <w:highlight w:val="none"/>
                <w:lang w:bidi="ar-SA"/>
              </w:rPr>
              <w:t>逾期竣工违约金</w:t>
            </w:r>
          </w:p>
        </w:tc>
        <w:tc>
          <w:tcPr>
            <w:tcW w:w="2143" w:type="dxa"/>
            <w:tcMar>
              <w:left w:w="170" w:type="dxa"/>
            </w:tcMar>
            <w:vAlign w:val="center"/>
          </w:tcPr>
          <w:p w14:paraId="17EECB4D">
            <w:pPr>
              <w:jc w:val="center"/>
              <w:rPr>
                <w:color w:val="auto"/>
                <w:highlight w:val="none"/>
              </w:rPr>
            </w:pPr>
            <w:r>
              <w:rPr>
                <w:rFonts w:hint="eastAsia" w:cs="宋体"/>
                <w:color w:val="auto"/>
                <w:highlight w:val="none"/>
                <w:lang w:bidi="ar-SA"/>
              </w:rPr>
              <w:t>专用条款</w:t>
            </w:r>
          </w:p>
        </w:tc>
        <w:tc>
          <w:tcPr>
            <w:tcW w:w="2000" w:type="dxa"/>
            <w:vAlign w:val="center"/>
          </w:tcPr>
          <w:p w14:paraId="06E35999">
            <w:pPr>
              <w:rPr>
                <w:color w:val="auto"/>
                <w:highlight w:val="none"/>
              </w:rPr>
            </w:pPr>
            <w:r>
              <w:rPr>
                <w:rFonts w:hint="eastAsia"/>
                <w:color w:val="auto"/>
                <w:highlight w:val="none"/>
              </w:rPr>
              <w:t>每天赔偿金额为合同价款扣除建安劳保费、发包人材料价款、暂估专业工程、暂列金额后的万分之四</w:t>
            </w:r>
          </w:p>
        </w:tc>
        <w:tc>
          <w:tcPr>
            <w:tcW w:w="1858" w:type="dxa"/>
            <w:vAlign w:val="center"/>
          </w:tcPr>
          <w:p w14:paraId="66B4DF81">
            <w:pPr>
              <w:jc w:val="center"/>
              <w:rPr>
                <w:color w:val="auto"/>
                <w:highlight w:val="none"/>
              </w:rPr>
            </w:pPr>
          </w:p>
        </w:tc>
      </w:tr>
      <w:tr w14:paraId="68F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7E886D0">
            <w:pPr>
              <w:jc w:val="center"/>
              <w:rPr>
                <w:color w:val="auto"/>
                <w:highlight w:val="none"/>
              </w:rPr>
            </w:pPr>
            <w:r>
              <w:rPr>
                <w:color w:val="auto"/>
                <w:highlight w:val="none"/>
              </w:rPr>
              <w:t>8</w:t>
            </w:r>
          </w:p>
        </w:tc>
        <w:tc>
          <w:tcPr>
            <w:tcW w:w="2001" w:type="dxa"/>
            <w:vAlign w:val="center"/>
          </w:tcPr>
          <w:p w14:paraId="2CC6CF2B">
            <w:pPr>
              <w:rPr>
                <w:color w:val="auto"/>
                <w:highlight w:val="none"/>
              </w:rPr>
            </w:pPr>
            <w:r>
              <w:rPr>
                <w:rFonts w:hint="eastAsia" w:cs="宋体"/>
                <w:color w:val="auto"/>
                <w:highlight w:val="none"/>
                <w:lang w:bidi="ar-SA"/>
              </w:rPr>
              <w:t>逾期竣工违约金最高限额</w:t>
            </w:r>
          </w:p>
        </w:tc>
        <w:tc>
          <w:tcPr>
            <w:tcW w:w="2143" w:type="dxa"/>
            <w:tcMar>
              <w:left w:w="170" w:type="dxa"/>
            </w:tcMar>
            <w:vAlign w:val="center"/>
          </w:tcPr>
          <w:p w14:paraId="77EC21B6">
            <w:pPr>
              <w:jc w:val="center"/>
              <w:rPr>
                <w:color w:val="auto"/>
                <w:highlight w:val="none"/>
              </w:rPr>
            </w:pPr>
            <w:r>
              <w:rPr>
                <w:rFonts w:hint="eastAsia" w:cs="宋体"/>
                <w:color w:val="auto"/>
                <w:highlight w:val="none"/>
                <w:lang w:bidi="ar-SA"/>
              </w:rPr>
              <w:t>专用条款</w:t>
            </w:r>
          </w:p>
        </w:tc>
        <w:tc>
          <w:tcPr>
            <w:tcW w:w="2000" w:type="dxa"/>
            <w:vAlign w:val="center"/>
          </w:tcPr>
          <w:p w14:paraId="26C6E746">
            <w:pPr>
              <w:jc w:val="center"/>
              <w:rPr>
                <w:color w:val="auto"/>
                <w:highlight w:val="none"/>
              </w:rPr>
            </w:pPr>
            <w:r>
              <w:rPr>
                <w:rFonts w:hint="eastAsia"/>
                <w:color w:val="auto"/>
                <w:highlight w:val="none"/>
              </w:rPr>
              <w:t>合同价扣除建安劳保费、发包人材料价款、暂估专业工程、暂列金额后的5%</w:t>
            </w:r>
          </w:p>
        </w:tc>
        <w:tc>
          <w:tcPr>
            <w:tcW w:w="1858" w:type="dxa"/>
            <w:vAlign w:val="center"/>
          </w:tcPr>
          <w:p w14:paraId="159F0392">
            <w:pPr>
              <w:jc w:val="center"/>
              <w:rPr>
                <w:color w:val="auto"/>
                <w:highlight w:val="none"/>
              </w:rPr>
            </w:pPr>
          </w:p>
        </w:tc>
      </w:tr>
      <w:tr w14:paraId="268C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4A265B5E">
            <w:pPr>
              <w:jc w:val="center"/>
              <w:rPr>
                <w:color w:val="auto"/>
                <w:highlight w:val="none"/>
              </w:rPr>
            </w:pPr>
            <w:r>
              <w:rPr>
                <w:color w:val="auto"/>
                <w:highlight w:val="none"/>
              </w:rPr>
              <w:t>9</w:t>
            </w:r>
          </w:p>
        </w:tc>
        <w:tc>
          <w:tcPr>
            <w:tcW w:w="2001" w:type="dxa"/>
            <w:vAlign w:val="center"/>
          </w:tcPr>
          <w:p w14:paraId="43431E24">
            <w:pPr>
              <w:rPr>
                <w:color w:val="auto"/>
                <w:highlight w:val="none"/>
              </w:rPr>
            </w:pPr>
            <w:r>
              <w:rPr>
                <w:rFonts w:hint="eastAsia" w:cs="宋体"/>
                <w:color w:val="auto"/>
                <w:highlight w:val="none"/>
                <w:lang w:bidi="ar-SA"/>
              </w:rPr>
              <w:t>质量标准</w:t>
            </w:r>
          </w:p>
        </w:tc>
        <w:tc>
          <w:tcPr>
            <w:tcW w:w="2143" w:type="dxa"/>
            <w:tcMar>
              <w:left w:w="170" w:type="dxa"/>
            </w:tcMar>
            <w:vAlign w:val="center"/>
          </w:tcPr>
          <w:p w14:paraId="00154787">
            <w:pPr>
              <w:jc w:val="center"/>
              <w:rPr>
                <w:color w:val="auto"/>
                <w:highlight w:val="none"/>
              </w:rPr>
            </w:pPr>
            <w:r>
              <w:rPr>
                <w:rFonts w:hint="eastAsia" w:cs="宋体"/>
                <w:color w:val="auto"/>
                <w:highlight w:val="none"/>
                <w:lang w:bidi="ar-SA"/>
              </w:rPr>
              <w:t>专用条款</w:t>
            </w:r>
          </w:p>
        </w:tc>
        <w:tc>
          <w:tcPr>
            <w:tcW w:w="2000" w:type="dxa"/>
            <w:vAlign w:val="center"/>
          </w:tcPr>
          <w:p w14:paraId="54F89CFE">
            <w:pPr>
              <w:jc w:val="center"/>
              <w:rPr>
                <w:color w:val="auto"/>
                <w:highlight w:val="none"/>
              </w:rPr>
            </w:pPr>
            <w:r>
              <w:rPr>
                <w:rFonts w:hint="eastAsia"/>
                <w:color w:val="auto"/>
                <w:highlight w:val="none"/>
              </w:rPr>
              <w:t>符合国家施工验收规范合格标准</w:t>
            </w:r>
          </w:p>
        </w:tc>
        <w:tc>
          <w:tcPr>
            <w:tcW w:w="1858" w:type="dxa"/>
            <w:vAlign w:val="center"/>
          </w:tcPr>
          <w:p w14:paraId="2E93E618">
            <w:pPr>
              <w:jc w:val="center"/>
              <w:rPr>
                <w:color w:val="auto"/>
                <w:highlight w:val="none"/>
              </w:rPr>
            </w:pPr>
          </w:p>
        </w:tc>
      </w:tr>
      <w:tr w14:paraId="31B7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00" w:type="dxa"/>
            <w:vAlign w:val="center"/>
          </w:tcPr>
          <w:p w14:paraId="38434E26">
            <w:pPr>
              <w:jc w:val="center"/>
              <w:rPr>
                <w:color w:val="auto"/>
                <w:highlight w:val="none"/>
              </w:rPr>
            </w:pPr>
            <w:r>
              <w:rPr>
                <w:color w:val="auto"/>
                <w:highlight w:val="none"/>
              </w:rPr>
              <w:t>10</w:t>
            </w:r>
          </w:p>
        </w:tc>
        <w:tc>
          <w:tcPr>
            <w:tcW w:w="2001" w:type="dxa"/>
            <w:vAlign w:val="center"/>
          </w:tcPr>
          <w:p w14:paraId="6A2CDC14">
            <w:pPr>
              <w:rPr>
                <w:color w:val="auto"/>
                <w:highlight w:val="none"/>
              </w:rPr>
            </w:pPr>
            <w:r>
              <w:rPr>
                <w:rFonts w:hint="eastAsia" w:cs="宋体"/>
                <w:color w:val="auto"/>
                <w:highlight w:val="none"/>
                <w:lang w:bidi="ar-SA"/>
              </w:rPr>
              <w:t>预付款额度</w:t>
            </w:r>
          </w:p>
        </w:tc>
        <w:tc>
          <w:tcPr>
            <w:tcW w:w="2143" w:type="dxa"/>
            <w:tcMar>
              <w:left w:w="170" w:type="dxa"/>
            </w:tcMar>
            <w:vAlign w:val="center"/>
          </w:tcPr>
          <w:p w14:paraId="390178C0">
            <w:pPr>
              <w:jc w:val="center"/>
              <w:rPr>
                <w:color w:val="auto"/>
                <w:highlight w:val="none"/>
              </w:rPr>
            </w:pPr>
            <w:r>
              <w:rPr>
                <w:rFonts w:hint="eastAsia" w:cs="宋体"/>
                <w:color w:val="auto"/>
                <w:highlight w:val="none"/>
                <w:lang w:bidi="ar-SA"/>
              </w:rPr>
              <w:t>专用条款</w:t>
            </w:r>
          </w:p>
        </w:tc>
        <w:tc>
          <w:tcPr>
            <w:tcW w:w="2000" w:type="dxa"/>
            <w:vAlign w:val="center"/>
          </w:tcPr>
          <w:p w14:paraId="1561A418">
            <w:pPr>
              <w:jc w:val="center"/>
              <w:rPr>
                <w:color w:val="auto"/>
                <w:highlight w:val="none"/>
              </w:rPr>
            </w:pPr>
            <w:r>
              <w:rPr>
                <w:rFonts w:hint="eastAsia"/>
                <w:color w:val="auto"/>
                <w:szCs w:val="21"/>
                <w:highlight w:val="none"/>
                <w:u w:val="single"/>
              </w:rPr>
              <w:t>合同价款</w:t>
            </w:r>
            <w:r>
              <w:rPr>
                <w:rFonts w:hint="eastAsia"/>
                <w:color w:val="auto"/>
                <w:szCs w:val="21"/>
                <w:highlight w:val="none"/>
                <w:u w:val="single"/>
                <w:lang w:val="en-US" w:eastAsia="zh-CN"/>
              </w:rPr>
              <w:t>1</w:t>
            </w:r>
            <w:r>
              <w:rPr>
                <w:rFonts w:hint="eastAsia"/>
                <w:color w:val="auto"/>
                <w:szCs w:val="21"/>
                <w:highlight w:val="none"/>
                <w:u w:val="single"/>
              </w:rPr>
              <w:t>0%</w:t>
            </w:r>
          </w:p>
        </w:tc>
        <w:tc>
          <w:tcPr>
            <w:tcW w:w="1858" w:type="dxa"/>
            <w:vAlign w:val="center"/>
          </w:tcPr>
          <w:p w14:paraId="4FC5D278">
            <w:pPr>
              <w:jc w:val="center"/>
              <w:rPr>
                <w:color w:val="auto"/>
                <w:highlight w:val="none"/>
              </w:rPr>
            </w:pPr>
          </w:p>
        </w:tc>
      </w:tr>
      <w:tr w14:paraId="666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D6331B5">
            <w:pPr>
              <w:jc w:val="center"/>
              <w:rPr>
                <w:color w:val="auto"/>
                <w:highlight w:val="none"/>
              </w:rPr>
            </w:pPr>
            <w:r>
              <w:rPr>
                <w:color w:val="auto"/>
                <w:highlight w:val="none"/>
              </w:rPr>
              <w:t>11</w:t>
            </w:r>
          </w:p>
        </w:tc>
        <w:tc>
          <w:tcPr>
            <w:tcW w:w="2001" w:type="dxa"/>
            <w:vAlign w:val="center"/>
          </w:tcPr>
          <w:p w14:paraId="7A825092">
            <w:pPr>
              <w:rPr>
                <w:color w:val="auto"/>
                <w:highlight w:val="none"/>
              </w:rPr>
            </w:pPr>
            <w:r>
              <w:rPr>
                <w:rFonts w:hint="eastAsia" w:cs="宋体"/>
                <w:color w:val="auto"/>
                <w:highlight w:val="none"/>
                <w:lang w:bidi="ar-SA"/>
              </w:rPr>
              <w:t>预付款保函金额</w:t>
            </w:r>
          </w:p>
        </w:tc>
        <w:tc>
          <w:tcPr>
            <w:tcW w:w="2143" w:type="dxa"/>
            <w:tcMar>
              <w:left w:w="170" w:type="dxa"/>
            </w:tcMar>
            <w:vAlign w:val="center"/>
          </w:tcPr>
          <w:p w14:paraId="4D9EB1EF">
            <w:pPr>
              <w:jc w:val="center"/>
              <w:rPr>
                <w:color w:val="auto"/>
                <w:highlight w:val="none"/>
              </w:rPr>
            </w:pPr>
            <w:r>
              <w:rPr>
                <w:rFonts w:hint="eastAsia" w:cs="宋体"/>
                <w:color w:val="auto"/>
                <w:highlight w:val="none"/>
                <w:lang w:bidi="ar-SA"/>
              </w:rPr>
              <w:t>专用条款</w:t>
            </w:r>
          </w:p>
        </w:tc>
        <w:tc>
          <w:tcPr>
            <w:tcW w:w="2000" w:type="dxa"/>
            <w:vAlign w:val="center"/>
          </w:tcPr>
          <w:p w14:paraId="10D9C72F">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262BF1FF">
            <w:pPr>
              <w:jc w:val="center"/>
              <w:rPr>
                <w:color w:val="auto"/>
                <w:highlight w:val="none"/>
              </w:rPr>
            </w:pPr>
          </w:p>
        </w:tc>
      </w:tr>
      <w:tr w14:paraId="04E6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53733A2">
            <w:pPr>
              <w:jc w:val="center"/>
              <w:rPr>
                <w:color w:val="auto"/>
                <w:highlight w:val="none"/>
              </w:rPr>
            </w:pPr>
            <w:r>
              <w:rPr>
                <w:color w:val="auto"/>
                <w:highlight w:val="none"/>
              </w:rPr>
              <w:t>12</w:t>
            </w:r>
          </w:p>
        </w:tc>
        <w:tc>
          <w:tcPr>
            <w:tcW w:w="2001" w:type="dxa"/>
            <w:vAlign w:val="center"/>
          </w:tcPr>
          <w:p w14:paraId="70BB3509">
            <w:pPr>
              <w:rPr>
                <w:color w:val="auto"/>
                <w:highlight w:val="none"/>
              </w:rPr>
            </w:pPr>
            <w:r>
              <w:rPr>
                <w:rFonts w:hint="eastAsia" w:cs="宋体"/>
                <w:color w:val="auto"/>
                <w:highlight w:val="none"/>
                <w:lang w:bidi="ar-SA"/>
              </w:rPr>
              <w:t>质量保证金额度</w:t>
            </w:r>
          </w:p>
        </w:tc>
        <w:tc>
          <w:tcPr>
            <w:tcW w:w="2143" w:type="dxa"/>
            <w:tcMar>
              <w:left w:w="170" w:type="dxa"/>
            </w:tcMar>
            <w:vAlign w:val="center"/>
          </w:tcPr>
          <w:p w14:paraId="2F75551D">
            <w:pPr>
              <w:jc w:val="center"/>
              <w:rPr>
                <w:color w:val="auto"/>
                <w:highlight w:val="none"/>
              </w:rPr>
            </w:pPr>
            <w:r>
              <w:rPr>
                <w:rFonts w:hint="eastAsia" w:cs="宋体"/>
                <w:color w:val="auto"/>
                <w:highlight w:val="none"/>
                <w:lang w:bidi="ar-SA"/>
              </w:rPr>
              <w:t>专用条款</w:t>
            </w:r>
          </w:p>
        </w:tc>
        <w:tc>
          <w:tcPr>
            <w:tcW w:w="2000" w:type="dxa"/>
            <w:vAlign w:val="center"/>
          </w:tcPr>
          <w:p w14:paraId="04293783">
            <w:pPr>
              <w:jc w:val="center"/>
              <w:rPr>
                <w:color w:val="auto"/>
                <w:highlight w:val="none"/>
              </w:rPr>
            </w:pPr>
            <w:r>
              <w:rPr>
                <w:rFonts w:hint="eastAsia"/>
                <w:color w:val="auto"/>
                <w:highlight w:val="none"/>
              </w:rPr>
              <w:t>工程结算款金额3%</w:t>
            </w:r>
          </w:p>
        </w:tc>
        <w:tc>
          <w:tcPr>
            <w:tcW w:w="1858" w:type="dxa"/>
            <w:vAlign w:val="center"/>
          </w:tcPr>
          <w:p w14:paraId="5CC6505B">
            <w:pPr>
              <w:jc w:val="center"/>
              <w:rPr>
                <w:color w:val="auto"/>
                <w:highlight w:val="none"/>
              </w:rPr>
            </w:pPr>
          </w:p>
        </w:tc>
      </w:tr>
      <w:tr w14:paraId="5CA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02BDDC9">
            <w:pPr>
              <w:jc w:val="center"/>
              <w:rPr>
                <w:color w:val="auto"/>
                <w:highlight w:val="none"/>
              </w:rPr>
            </w:pPr>
            <w:r>
              <w:rPr>
                <w:color w:val="auto"/>
                <w:highlight w:val="none"/>
              </w:rPr>
              <w:t>……</w:t>
            </w:r>
          </w:p>
        </w:tc>
        <w:tc>
          <w:tcPr>
            <w:tcW w:w="2001" w:type="dxa"/>
            <w:vAlign w:val="center"/>
          </w:tcPr>
          <w:p w14:paraId="3B77006D">
            <w:pPr>
              <w:jc w:val="center"/>
              <w:rPr>
                <w:color w:val="auto"/>
                <w:highlight w:val="none"/>
              </w:rPr>
            </w:pPr>
            <w:r>
              <w:rPr>
                <w:color w:val="auto"/>
                <w:highlight w:val="none"/>
              </w:rPr>
              <w:t>……</w:t>
            </w:r>
          </w:p>
        </w:tc>
        <w:tc>
          <w:tcPr>
            <w:tcW w:w="2143" w:type="dxa"/>
            <w:tcMar>
              <w:left w:w="170" w:type="dxa"/>
            </w:tcMar>
            <w:vAlign w:val="center"/>
          </w:tcPr>
          <w:p w14:paraId="7CE2B235">
            <w:pPr>
              <w:rPr>
                <w:color w:val="auto"/>
                <w:highlight w:val="none"/>
              </w:rPr>
            </w:pPr>
          </w:p>
        </w:tc>
        <w:tc>
          <w:tcPr>
            <w:tcW w:w="2000" w:type="dxa"/>
            <w:vAlign w:val="center"/>
          </w:tcPr>
          <w:p w14:paraId="77BBD5D7">
            <w:pPr>
              <w:jc w:val="center"/>
              <w:rPr>
                <w:color w:val="auto"/>
                <w:highlight w:val="none"/>
              </w:rPr>
            </w:pPr>
          </w:p>
        </w:tc>
        <w:tc>
          <w:tcPr>
            <w:tcW w:w="1858" w:type="dxa"/>
            <w:vAlign w:val="center"/>
          </w:tcPr>
          <w:p w14:paraId="083CAA58">
            <w:pPr>
              <w:jc w:val="center"/>
              <w:rPr>
                <w:color w:val="auto"/>
                <w:highlight w:val="none"/>
              </w:rPr>
            </w:pPr>
          </w:p>
        </w:tc>
      </w:tr>
      <w:tr w14:paraId="4E53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002" w:type="dxa"/>
            <w:gridSpan w:val="5"/>
            <w:vAlign w:val="center"/>
          </w:tcPr>
          <w:p w14:paraId="7F88C350">
            <w:pPr>
              <w:spacing w:line="360" w:lineRule="auto"/>
              <w:rPr>
                <w:color w:val="auto"/>
                <w:highlight w:val="none"/>
              </w:rPr>
            </w:pPr>
            <w:r>
              <w:rPr>
                <w:rFonts w:hint="eastAsia" w:cs="宋体"/>
                <w:color w:val="auto"/>
                <w:highlight w:val="none"/>
                <w:lang w:bidi="ar-SA"/>
              </w:rPr>
              <w:t>说明：供应商在响应磋商文件中规定的实质性要求和条件的基础上，可做出其他有利于采购人的承诺。此类承诺可在本表中予以补充填写。</w:t>
            </w:r>
          </w:p>
        </w:tc>
      </w:tr>
    </w:tbl>
    <w:p w14:paraId="2AFA2965">
      <w:pPr>
        <w:spacing w:line="360" w:lineRule="auto"/>
        <w:ind w:right="384" w:rightChars="183" w:firstLine="420"/>
        <w:rPr>
          <w:rFonts w:hint="eastAsia" w:ascii="宋体" w:hAnsi="宋体" w:cs="宋体"/>
          <w:bCs/>
          <w:color w:val="auto"/>
          <w:sz w:val="28"/>
          <w:szCs w:val="28"/>
          <w:highlight w:val="none"/>
          <w:lang w:bidi="ar-SA"/>
        </w:rPr>
      </w:pPr>
      <w:r>
        <w:rPr>
          <w:rFonts w:hint="eastAsia" w:ascii="宋体" w:hAnsi="宋体"/>
          <w:color w:val="auto"/>
          <w:highlight w:val="none"/>
        </w:rPr>
        <w:t>注：本表由供应商在本表空白处予以补充填写。</w:t>
      </w:r>
    </w:p>
    <w:p w14:paraId="7492CD2D">
      <w:pPr>
        <w:snapToGrid w:val="0"/>
        <w:ind w:firstLine="560" w:firstLineChars="200"/>
        <w:jc w:val="center"/>
        <w:rPr>
          <w:rFonts w:hint="eastAsia" w:ascii="宋体" w:hAnsi="宋体" w:cs="宋体"/>
          <w:bCs/>
          <w:color w:val="auto"/>
          <w:kern w:val="0"/>
          <w:sz w:val="28"/>
          <w:szCs w:val="28"/>
          <w:highlight w:val="none"/>
          <w:lang w:val="zh-CN" w:eastAsia="zh-CN" w:bidi="ar-SA"/>
        </w:rPr>
      </w:pPr>
    </w:p>
    <w:p w14:paraId="47263415">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5A3F9A7B">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B645E3C">
      <w:pPr>
        <w:pStyle w:val="82"/>
        <w:jc w:val="center"/>
        <w:rPr>
          <w:rFonts w:hint="eastAsia" w:ascii="宋体" w:hAnsi="宋体" w:eastAsia="宋体" w:cs="宋体"/>
          <w:bCs/>
          <w:color w:val="auto"/>
          <w:sz w:val="28"/>
          <w:szCs w:val="28"/>
          <w:highlight w:val="none"/>
          <w:lang w:bidi="ar-SA"/>
        </w:rPr>
      </w:pPr>
    </w:p>
    <w:p w14:paraId="445C7A2A">
      <w:pPr>
        <w:pStyle w:val="13"/>
        <w:rPr>
          <w:rFonts w:hint="eastAsia" w:ascii="仿宋" w:hAnsi="仿宋" w:eastAsia="仿宋" w:cs="仿宋"/>
          <w:b/>
          <w:color w:val="auto"/>
          <w:sz w:val="32"/>
          <w:szCs w:val="32"/>
          <w:highlight w:val="none"/>
          <w:lang w:bidi="ar-SA"/>
        </w:rPr>
      </w:pPr>
    </w:p>
    <w:p w14:paraId="6F5C0717">
      <w:pPr>
        <w:pStyle w:val="20"/>
        <w:rPr>
          <w:rFonts w:hint="eastAsia"/>
          <w:color w:val="auto"/>
          <w:highlight w:val="none"/>
          <w:lang w:val="zh-CN" w:eastAsia="zh-CN"/>
        </w:rPr>
      </w:pPr>
    </w:p>
    <w:p w14:paraId="549D7623">
      <w:pPr>
        <w:pStyle w:val="17"/>
        <w:spacing w:line="500" w:lineRule="exact"/>
        <w:ind w:firstLine="6360" w:firstLineChars="2650"/>
        <w:rPr>
          <w:rFonts w:hint="eastAsia" w:ascii="仿宋_GB2312" w:hAnsi="仿宋" w:eastAsia="仿宋_GB2312" w:cs="仿宋_GB2312"/>
          <w:color w:val="auto"/>
          <w:sz w:val="24"/>
          <w:highlight w:val="none"/>
          <w:lang w:bidi="ar-SA"/>
        </w:rPr>
      </w:pPr>
    </w:p>
    <w:p w14:paraId="63597EF3">
      <w:pPr>
        <w:rPr>
          <w:rFonts w:hint="eastAsia" w:ascii="仿宋_GB2312" w:hAnsi="仿宋" w:eastAsia="仿宋_GB2312" w:cs="仿宋_GB2312"/>
          <w:color w:val="auto"/>
          <w:sz w:val="24"/>
          <w:highlight w:val="none"/>
          <w:lang w:bidi="ar-SA"/>
        </w:rPr>
      </w:pPr>
    </w:p>
    <w:p w14:paraId="21A5B77F">
      <w:pPr>
        <w:pStyle w:val="20"/>
        <w:rPr>
          <w:rFonts w:hint="eastAsia" w:ascii="仿宋_GB2312" w:hAnsi="仿宋" w:eastAsia="仿宋_GB2312" w:cs="仿宋_GB2312"/>
          <w:color w:val="auto"/>
          <w:sz w:val="24"/>
          <w:highlight w:val="none"/>
          <w:lang w:bidi="ar-SA"/>
        </w:rPr>
      </w:pPr>
    </w:p>
    <w:p w14:paraId="5B99C475">
      <w:pPr>
        <w:pStyle w:val="20"/>
        <w:rPr>
          <w:rFonts w:hint="eastAsia" w:ascii="仿宋_GB2312" w:hAnsi="仿宋" w:eastAsia="仿宋_GB2312" w:cs="仿宋_GB2312"/>
          <w:color w:val="auto"/>
          <w:sz w:val="24"/>
          <w:highlight w:val="none"/>
          <w:lang w:bidi="ar-SA"/>
        </w:rPr>
      </w:pPr>
    </w:p>
    <w:p w14:paraId="5B8A05DB">
      <w:pPr>
        <w:pStyle w:val="20"/>
        <w:rPr>
          <w:rFonts w:hint="eastAsia" w:ascii="仿宋_GB2312" w:hAnsi="仿宋" w:eastAsia="仿宋_GB2312" w:cs="仿宋_GB2312"/>
          <w:color w:val="auto"/>
          <w:sz w:val="24"/>
          <w:highlight w:val="none"/>
          <w:lang w:bidi="ar-SA"/>
        </w:rPr>
      </w:pPr>
    </w:p>
    <w:p w14:paraId="4B6319B8">
      <w:pPr>
        <w:pStyle w:val="20"/>
        <w:rPr>
          <w:rFonts w:hint="eastAsia" w:ascii="仿宋_GB2312" w:hAnsi="仿宋" w:eastAsia="仿宋_GB2312" w:cs="仿宋_GB2312"/>
          <w:color w:val="auto"/>
          <w:sz w:val="24"/>
          <w:highlight w:val="none"/>
          <w:lang w:bidi="ar-SA"/>
        </w:rPr>
      </w:pPr>
    </w:p>
    <w:p w14:paraId="61C9A528">
      <w:pPr>
        <w:pStyle w:val="20"/>
        <w:rPr>
          <w:rFonts w:hint="eastAsia" w:ascii="仿宋_GB2312" w:hAnsi="仿宋" w:eastAsia="仿宋_GB2312" w:cs="仿宋_GB2312"/>
          <w:color w:val="auto"/>
          <w:sz w:val="24"/>
          <w:highlight w:val="none"/>
          <w:lang w:bidi="ar-SA"/>
        </w:rPr>
      </w:pPr>
    </w:p>
    <w:p w14:paraId="04B95CD6">
      <w:pPr>
        <w:pStyle w:val="20"/>
        <w:rPr>
          <w:rFonts w:hint="eastAsia" w:ascii="仿宋_GB2312" w:hAnsi="仿宋" w:eastAsia="仿宋_GB2312" w:cs="仿宋_GB2312"/>
          <w:color w:val="auto"/>
          <w:sz w:val="24"/>
          <w:highlight w:val="none"/>
          <w:lang w:bidi="ar-SA"/>
        </w:rPr>
      </w:pPr>
    </w:p>
    <w:p w14:paraId="05CA80D3">
      <w:pPr>
        <w:snapToGrid w:val="0"/>
        <w:spacing w:before="166" w:beforeLines="50" w:after="50" w:line="360" w:lineRule="auto"/>
        <w:jc w:val="center"/>
        <w:rPr>
          <w:rFonts w:hint="eastAsia" w:ascii="Times New Roman" w:hAnsi="宋体" w:eastAsia="宋体" w:cs="Times New Roman"/>
          <w:b/>
          <w:bCs/>
          <w:color w:val="auto"/>
          <w:sz w:val="32"/>
          <w:szCs w:val="32"/>
          <w:highlight w:val="none"/>
          <w:lang w:val="zh-CN" w:eastAsia="zh-CN" w:bidi="ar-SA"/>
        </w:rPr>
      </w:pPr>
      <w:r>
        <w:rPr>
          <w:rFonts w:hint="eastAsia" w:ascii="Times New Roman" w:hAnsi="宋体" w:eastAsia="宋体" w:cs="Times New Roman"/>
          <w:b/>
          <w:bCs/>
          <w:color w:val="auto"/>
          <w:sz w:val="32"/>
          <w:szCs w:val="32"/>
          <w:highlight w:val="none"/>
          <w:lang w:bidi="ar-SA"/>
        </w:rPr>
        <w:t>三、已标价的工程量清单</w:t>
      </w:r>
    </w:p>
    <w:p w14:paraId="2D8C8922">
      <w:pPr>
        <w:pStyle w:val="8"/>
        <w:rPr>
          <w:rFonts w:hint="eastAsia" w:ascii="仿宋_GB2312" w:hAnsi="仿宋" w:eastAsia="仿宋_GB2312" w:cs="仿宋_GB2312"/>
          <w:color w:val="auto"/>
          <w:sz w:val="24"/>
          <w:highlight w:val="none"/>
          <w:lang w:val="zh-CN" w:eastAsia="zh-CN" w:bidi="ar-SA"/>
        </w:rPr>
      </w:pPr>
    </w:p>
    <w:p w14:paraId="25DF61DE">
      <w:pPr>
        <w:pStyle w:val="17"/>
        <w:spacing w:line="500" w:lineRule="exact"/>
        <w:ind w:firstLine="6360" w:firstLineChars="2650"/>
        <w:rPr>
          <w:rFonts w:hint="eastAsia" w:ascii="仿宋_GB2312" w:hAnsi="仿宋" w:eastAsia="仿宋_GB2312" w:cs="仿宋_GB2312"/>
          <w:color w:val="auto"/>
          <w:sz w:val="24"/>
          <w:highlight w:val="none"/>
          <w:lang w:val="zh-CN" w:eastAsia="zh-CN" w:bidi="ar-SA"/>
        </w:rPr>
      </w:pPr>
      <w:r>
        <w:rPr>
          <w:rFonts w:hint="eastAsia" w:ascii="仿宋_GB2312" w:hAnsi="仿宋" w:eastAsia="仿宋_GB2312" w:cs="仿宋_GB2312"/>
          <w:color w:val="auto"/>
          <w:sz w:val="24"/>
          <w:highlight w:val="none"/>
          <w:lang w:val="zh-CN" w:eastAsia="zh-CN" w:bidi="ar-SA"/>
        </w:rPr>
        <w:br w:type="page"/>
      </w:r>
    </w:p>
    <w:p w14:paraId="658E8A84">
      <w:pPr>
        <w:pStyle w:val="3"/>
        <w:jc w:val="center"/>
        <w:rPr>
          <w:rFonts w:hint="eastAsia" w:ascii="宋体" w:hAnsi="宋体"/>
          <w:b w:val="0"/>
          <w:color w:val="auto"/>
          <w:highlight w:val="none"/>
        </w:rPr>
      </w:pPr>
      <w:bookmarkStart w:id="116" w:name="_Toc80205942"/>
      <w:bookmarkStart w:id="117" w:name="_Toc22067"/>
      <w:bookmarkStart w:id="118" w:name="_Toc25221"/>
      <w:r>
        <w:rPr>
          <w:rFonts w:hint="eastAsia" w:ascii="宋体" w:hAnsi="宋体"/>
          <w:color w:val="auto"/>
          <w:highlight w:val="none"/>
          <w:lang w:val="en-US" w:eastAsia="zh-CN"/>
        </w:rPr>
        <w:t>第五节 其他文书、文件格式</w:t>
      </w:r>
      <w:bookmarkEnd w:id="116"/>
      <w:bookmarkEnd w:id="117"/>
      <w:bookmarkEnd w:id="118"/>
    </w:p>
    <w:p w14:paraId="47198B12">
      <w:pPr>
        <w:jc w:val="center"/>
        <w:rPr>
          <w:rFonts w:hint="eastAsia" w:ascii="宋体" w:hAnsi="宋体" w:cs="宋体"/>
          <w:b/>
          <w:bCs/>
          <w:color w:val="auto"/>
          <w:sz w:val="32"/>
          <w:szCs w:val="32"/>
          <w:highlight w:val="none"/>
          <w:lang w:val="en" w:eastAsia="en" w:bidi="ar-SA"/>
        </w:rPr>
      </w:pPr>
      <w:r>
        <w:rPr>
          <w:rFonts w:hint="eastAsia" w:ascii="宋体" w:hAnsi="宋体" w:cs="宋体"/>
          <w:b/>
          <w:bCs/>
          <w:color w:val="auto"/>
          <w:sz w:val="32"/>
          <w:szCs w:val="32"/>
          <w:highlight w:val="none"/>
          <w:lang w:val="en" w:eastAsia="en" w:bidi="ar-SA"/>
        </w:rPr>
        <w:t>知识产权合规性声明</w:t>
      </w:r>
    </w:p>
    <w:p w14:paraId="67A3F891">
      <w:pPr>
        <w:rPr>
          <w:rFonts w:hint="eastAsia" w:ascii="仿宋_GB2312" w:hAnsi="仿宋_GB2312" w:eastAsia="仿宋_GB2312" w:cs="仿宋_GB2312"/>
          <w:color w:val="auto"/>
          <w:sz w:val="30"/>
          <w:szCs w:val="30"/>
          <w:highlight w:val="none"/>
          <w:lang w:bidi="ar-SA"/>
        </w:rPr>
      </w:pPr>
      <w:r>
        <w:rPr>
          <w:rFonts w:hint="eastAsia" w:ascii="仿宋_GB2312" w:hAnsi="仿宋_GB2312" w:eastAsia="仿宋_GB2312" w:cs="仿宋_GB2312"/>
          <w:color w:val="auto"/>
          <w:sz w:val="30"/>
          <w:szCs w:val="30"/>
          <w:highlight w:val="none"/>
          <w:lang w:bidi="ar-SA"/>
        </w:rPr>
        <w:t xml:space="preserve">    </w:t>
      </w:r>
    </w:p>
    <w:p w14:paraId="2BAE33BB">
      <w:pPr>
        <w:rPr>
          <w:rFonts w:hint="eastAsia" w:ascii="仿宋_GB2312" w:hAnsi="仿宋_GB2312" w:eastAsia="仿宋_GB2312" w:cs="仿宋_GB2312"/>
          <w:color w:val="auto"/>
          <w:sz w:val="30"/>
          <w:szCs w:val="30"/>
          <w:highlight w:val="none"/>
          <w:lang w:val="en" w:eastAsia="en" w:bidi="ar-SA"/>
        </w:rPr>
      </w:pPr>
      <w:r>
        <w:rPr>
          <w:rFonts w:hint="eastAsia" w:ascii="仿宋_GB2312" w:hAnsi="仿宋_GB2312" w:eastAsia="仿宋_GB2312" w:cs="仿宋_GB2312"/>
          <w:color w:val="auto"/>
          <w:sz w:val="30"/>
          <w:szCs w:val="30"/>
          <w:highlight w:val="none"/>
          <w:lang w:bidi="ar-SA"/>
        </w:rPr>
        <w:t xml:space="preserve">    本</w:t>
      </w:r>
      <w:r>
        <w:rPr>
          <w:rFonts w:hint="eastAsia" w:ascii="仿宋_GB2312" w:hAnsi="仿宋_GB2312" w:eastAsia="仿宋_GB2312" w:cs="仿宋_GB2312"/>
          <w:color w:val="auto"/>
          <w:sz w:val="30"/>
          <w:szCs w:val="30"/>
          <w:highlight w:val="none"/>
          <w:lang w:val="en" w:eastAsia="en" w:bidi="ar-SA"/>
        </w:rPr>
        <w:t>企业（单位）自愿参与政府投资政府采购的</w:t>
      </w:r>
      <w:r>
        <w:rPr>
          <w:rFonts w:hint="eastAsia" w:ascii="仿宋_GB2312" w:hAnsi="仿宋_GB2312" w:eastAsia="仿宋_GB2312" w:cs="仿宋_GB2312"/>
          <w:color w:val="auto"/>
          <w:sz w:val="30"/>
          <w:szCs w:val="30"/>
          <w:highlight w:val="none"/>
          <w:u w:val="single"/>
          <w:lang w:val="en-US" w:eastAsia="zh-CN" w:bidi="ar-SA"/>
        </w:rPr>
        <w:t xml:space="preserve">         </w:t>
      </w:r>
      <w:r>
        <w:rPr>
          <w:rFonts w:hint="eastAsia" w:ascii="仿宋_GB2312" w:hAnsi="仿宋_GB2312" w:eastAsia="仿宋_GB2312" w:cs="仿宋_GB2312"/>
          <w:color w:val="auto"/>
          <w:sz w:val="30"/>
          <w:szCs w:val="30"/>
          <w:highlight w:val="none"/>
          <w:lang w:val="en" w:eastAsia="en" w:bidi="ar-SA"/>
        </w:rPr>
        <w:t>项目，</w:t>
      </w:r>
      <w:r>
        <w:rPr>
          <w:rFonts w:hint="eastAsia" w:ascii="仿宋_GB2312" w:hAnsi="仿宋_GB2312" w:eastAsia="仿宋_GB2312" w:cs="仿宋_GB2312"/>
          <w:b/>
          <w:bCs/>
          <w:color w:val="auto"/>
          <w:sz w:val="30"/>
          <w:szCs w:val="30"/>
          <w:highlight w:val="none"/>
          <w:lang w:val="en" w:eastAsia="en" w:bidi="ar-SA"/>
        </w:rPr>
        <w:t>在此郑重承诺：</w:t>
      </w:r>
      <w:r>
        <w:rPr>
          <w:rFonts w:hint="eastAsia" w:ascii="仿宋_GB2312" w:hAnsi="仿宋_GB2312" w:eastAsia="仿宋_GB2312" w:cs="仿宋_GB2312"/>
          <w:color w:val="auto"/>
          <w:sz w:val="30"/>
          <w:szCs w:val="30"/>
          <w:highlight w:val="none"/>
          <w:lang w:val="en" w:eastAsia="en" w:bidi="ar-SA"/>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A7CE83A">
      <w:pPr>
        <w:snapToGrid w:val="0"/>
        <w:spacing w:line="360" w:lineRule="auto"/>
        <w:ind w:left="5137" w:leftChars="1736" w:hanging="1491" w:hangingChars="825"/>
        <w:rPr>
          <w:rFonts w:hint="eastAsia"/>
          <w:b/>
          <w:color w:val="auto"/>
          <w:sz w:val="18"/>
          <w:szCs w:val="18"/>
          <w:highlight w:val="none"/>
        </w:rPr>
      </w:pPr>
      <w:r>
        <w:rPr>
          <w:rFonts w:hint="eastAsia"/>
          <w:b/>
          <w:color w:val="auto"/>
          <w:sz w:val="18"/>
          <w:szCs w:val="18"/>
          <w:highlight w:val="none"/>
        </w:rPr>
        <w:t xml:space="preserve">           </w:t>
      </w:r>
    </w:p>
    <w:p w14:paraId="6B3F3110">
      <w:pPr>
        <w:snapToGrid w:val="0"/>
        <w:spacing w:line="360" w:lineRule="auto"/>
        <w:ind w:left="5137" w:leftChars="1736" w:hanging="1491" w:hangingChars="825"/>
        <w:rPr>
          <w:rFonts w:hint="eastAsia"/>
          <w:b/>
          <w:color w:val="auto"/>
          <w:sz w:val="18"/>
          <w:szCs w:val="18"/>
          <w:highlight w:val="none"/>
        </w:rPr>
      </w:pPr>
    </w:p>
    <w:p w14:paraId="7D68BD42">
      <w:pPr>
        <w:snapToGrid w:val="0"/>
        <w:spacing w:line="360" w:lineRule="auto"/>
        <w:ind w:left="5137" w:leftChars="1736" w:hanging="1491" w:hangingChars="825"/>
        <w:rPr>
          <w:rFonts w:hint="eastAsia"/>
          <w:b/>
          <w:color w:val="auto"/>
          <w:sz w:val="18"/>
          <w:szCs w:val="18"/>
          <w:highlight w:val="none"/>
        </w:rPr>
      </w:pPr>
    </w:p>
    <w:p w14:paraId="465CDBFE">
      <w:pPr>
        <w:snapToGrid w:val="0"/>
        <w:spacing w:line="360" w:lineRule="auto"/>
        <w:ind w:left="5137" w:leftChars="1736" w:hanging="1491" w:hangingChars="825"/>
        <w:rPr>
          <w:rFonts w:hint="eastAsia"/>
          <w:b/>
          <w:color w:val="auto"/>
          <w:sz w:val="18"/>
          <w:szCs w:val="18"/>
          <w:highlight w:val="none"/>
        </w:rPr>
      </w:pPr>
    </w:p>
    <w:p w14:paraId="45231805">
      <w:pPr>
        <w:spacing w:line="360" w:lineRule="auto"/>
        <w:ind w:firstLine="1807" w:firstLineChars="1000"/>
        <w:contextualSpacing/>
        <w:rPr>
          <w:rFonts w:hint="eastAsia" w:ascii="宋体" w:hAnsi="宋体" w:cs="仿宋_GB2312"/>
          <w:color w:val="auto"/>
          <w:sz w:val="24"/>
          <w:highlight w:val="none"/>
          <w:lang w:bidi="ar-SA"/>
        </w:rPr>
      </w:pPr>
      <w:r>
        <w:rPr>
          <w:rFonts w:hint="eastAsia"/>
          <w:b/>
          <w:color w:val="auto"/>
          <w:sz w:val="18"/>
          <w:szCs w:val="18"/>
          <w:highlight w:val="none"/>
        </w:rPr>
        <w:t xml:space="preserve">      </w:t>
      </w:r>
      <w:r>
        <w:rPr>
          <w:rFonts w:hint="eastAsia" w:ascii="宋体" w:hAnsi="宋体" w:cs="仿宋_GB2312"/>
          <w:color w:val="auto"/>
          <w:sz w:val="24"/>
          <w:highlight w:val="none"/>
          <w:lang w:bidi="ar-SA"/>
        </w:rPr>
        <w:t>供应商名称（电子签章）：</w:t>
      </w:r>
    </w:p>
    <w:p w14:paraId="176863F9">
      <w:pPr>
        <w:snapToGrid w:val="0"/>
        <w:spacing w:line="360" w:lineRule="auto"/>
        <w:ind w:left="5626" w:leftChars="1736" w:hanging="1980" w:hangingChars="825"/>
        <w:rPr>
          <w:rFonts w:hint="eastAsia" w:ascii="仿宋_GB2312" w:hAnsi="仿宋" w:eastAsia="仿宋_GB2312" w:cs="仿宋_GB2312"/>
          <w:color w:val="auto"/>
          <w:kern w:val="0"/>
          <w:sz w:val="24"/>
          <w:highlight w:val="none"/>
          <w:lang w:bidi="ar-SA"/>
        </w:rPr>
      </w:pPr>
    </w:p>
    <w:p w14:paraId="23DE2837">
      <w:pPr>
        <w:snapToGrid w:val="0"/>
        <w:spacing w:line="360" w:lineRule="auto"/>
        <w:ind w:firstLine="5160" w:firstLineChars="215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730DF40B">
      <w:pPr>
        <w:spacing w:line="520" w:lineRule="exact"/>
        <w:rPr>
          <w:rFonts w:hint="eastAsia" w:ascii="宋体" w:hAnsi="宋体" w:cs="仿宋_GB2312"/>
          <w:color w:val="auto"/>
          <w:sz w:val="24"/>
          <w:highlight w:val="none"/>
          <w:lang w:bidi="ar-SA"/>
        </w:rPr>
        <w:sectPr>
          <w:pgSz w:w="11906" w:h="16838"/>
          <w:pgMar w:top="1134" w:right="1134" w:bottom="1134" w:left="1134" w:header="720" w:footer="720" w:gutter="0"/>
          <w:cols w:space="720" w:num="1"/>
          <w:vAlign w:val="top"/>
          <w:docGrid w:type="lines" w:linePitch="331" w:charSpace="0"/>
        </w:sectPr>
      </w:pPr>
    </w:p>
    <w:p w14:paraId="65FD1E75">
      <w:pPr>
        <w:spacing w:line="520" w:lineRule="exact"/>
        <w:jc w:val="center"/>
        <w:rPr>
          <w:rFonts w:hint="eastAsia" w:ascii="宋体" w:hAnsi="宋体"/>
          <w:color w:val="auto"/>
          <w:sz w:val="24"/>
          <w:highlight w:val="none"/>
        </w:rPr>
      </w:pPr>
    </w:p>
    <w:p w14:paraId="435D00FF">
      <w:pPr>
        <w:spacing w:line="520" w:lineRule="exact"/>
        <w:jc w:val="center"/>
        <w:rPr>
          <w:rFonts w:hint="eastAsia" w:ascii="宋体" w:hAnsi="宋体"/>
          <w:color w:val="auto"/>
          <w:sz w:val="24"/>
          <w:highlight w:val="none"/>
        </w:rPr>
      </w:pPr>
    </w:p>
    <w:p w14:paraId="0EF79548">
      <w:pPr>
        <w:pStyle w:val="83"/>
        <w:spacing w:line="480" w:lineRule="auto"/>
        <w:jc w:val="center"/>
        <w:outlineLvl w:val="0"/>
        <w:rPr>
          <w:rStyle w:val="89"/>
          <w:rFonts w:hint="default" w:eastAsia="宋体" w:cs="Times New Roman"/>
          <w:color w:val="auto"/>
          <w:highlight w:val="none"/>
          <w:lang w:bidi="ar-SA"/>
        </w:rPr>
      </w:pPr>
      <w:bookmarkStart w:id="119" w:name="_Toc8072"/>
      <w:r>
        <w:rPr>
          <w:rStyle w:val="89"/>
          <w:rFonts w:eastAsia="宋体" w:cs="Times New Roman"/>
          <w:color w:val="auto"/>
          <w:highlight w:val="none"/>
          <w:lang w:bidi="ar-SA"/>
        </w:rPr>
        <w:t>第</w:t>
      </w:r>
      <w:r>
        <w:rPr>
          <w:rStyle w:val="89"/>
          <w:rFonts w:hint="eastAsia" w:eastAsia="宋体" w:cs="Times New Roman"/>
          <w:color w:val="auto"/>
          <w:highlight w:val="none"/>
          <w:lang w:val="en-US" w:eastAsia="zh-CN" w:bidi="ar-SA"/>
        </w:rPr>
        <w:t>六</w:t>
      </w:r>
      <w:r>
        <w:rPr>
          <w:rStyle w:val="89"/>
          <w:rFonts w:eastAsia="宋体" w:cs="Times New Roman"/>
          <w:color w:val="auto"/>
          <w:highlight w:val="none"/>
          <w:lang w:bidi="ar-SA"/>
        </w:rPr>
        <w:t>章</w:t>
      </w:r>
      <w:r>
        <w:rPr>
          <w:rStyle w:val="89"/>
          <w:rFonts w:hint="eastAsia" w:eastAsia="宋体" w:cs="Times New Roman"/>
          <w:color w:val="auto"/>
          <w:highlight w:val="none"/>
          <w:lang w:bidi="ar-SA"/>
        </w:rPr>
        <w:t xml:space="preserve"> </w:t>
      </w:r>
      <w:r>
        <w:rPr>
          <w:rStyle w:val="89"/>
          <w:rFonts w:hint="eastAsia" w:eastAsia="宋体" w:cs="Times New Roman"/>
          <w:color w:val="auto"/>
          <w:highlight w:val="none"/>
          <w:lang w:eastAsia="zh-CN" w:bidi="ar-SA"/>
        </w:rPr>
        <w:t>工程量</w:t>
      </w:r>
      <w:r>
        <w:rPr>
          <w:rStyle w:val="89"/>
          <w:rFonts w:hint="eastAsia" w:eastAsia="宋体" w:cs="Times New Roman"/>
          <w:color w:val="auto"/>
          <w:highlight w:val="none"/>
          <w:lang w:val="en-US" w:eastAsia="zh-CN" w:bidi="ar-SA"/>
        </w:rPr>
        <w:t>清单</w:t>
      </w:r>
      <w:bookmarkEnd w:id="119"/>
    </w:p>
    <w:p w14:paraId="6B77F488">
      <w:pPr>
        <w:pStyle w:val="83"/>
        <w:spacing w:line="480" w:lineRule="auto"/>
        <w:jc w:val="center"/>
        <w:outlineLvl w:val="0"/>
        <w:rPr>
          <w:rStyle w:val="89"/>
          <w:rFonts w:hint="eastAsia" w:eastAsia="宋体" w:cs="Times New Roman"/>
          <w:color w:val="auto"/>
          <w:highlight w:val="none"/>
          <w:lang w:bidi="ar-SA"/>
        </w:rPr>
      </w:pPr>
      <w:bookmarkStart w:id="120" w:name="_Toc29634"/>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0"/>
    </w:p>
    <w:p w14:paraId="79A0F04E">
      <w:pPr>
        <w:pStyle w:val="83"/>
        <w:spacing w:line="480" w:lineRule="auto"/>
        <w:jc w:val="center"/>
        <w:outlineLvl w:val="0"/>
        <w:rPr>
          <w:rStyle w:val="89"/>
          <w:rFonts w:eastAsia="宋体" w:cs="Times New Roman"/>
          <w:color w:val="auto"/>
          <w:highlight w:val="none"/>
          <w:lang w:bidi="ar-SA"/>
        </w:rPr>
      </w:pPr>
    </w:p>
    <w:p w14:paraId="50136E63">
      <w:pPr>
        <w:pStyle w:val="83"/>
        <w:spacing w:line="480" w:lineRule="auto"/>
        <w:jc w:val="center"/>
        <w:outlineLvl w:val="0"/>
        <w:rPr>
          <w:rStyle w:val="89"/>
          <w:rFonts w:eastAsia="宋体" w:cs="Times New Roman"/>
          <w:color w:val="auto"/>
          <w:highlight w:val="none"/>
          <w:lang w:bidi="ar-SA"/>
        </w:rPr>
      </w:pPr>
    </w:p>
    <w:p w14:paraId="6F50227B">
      <w:pPr>
        <w:pStyle w:val="83"/>
        <w:numPr>
          <w:ilvl w:val="0"/>
          <w:numId w:val="0"/>
        </w:numPr>
        <w:spacing w:line="480" w:lineRule="auto"/>
        <w:jc w:val="center"/>
        <w:outlineLvl w:val="0"/>
        <w:rPr>
          <w:rStyle w:val="89"/>
          <w:rFonts w:hint="eastAsia" w:eastAsia="宋体" w:cs="Times New Roman"/>
          <w:color w:val="auto"/>
          <w:highlight w:val="none"/>
          <w:lang w:eastAsia="zh-CN" w:bidi="ar-SA"/>
        </w:rPr>
      </w:pPr>
      <w:bookmarkStart w:id="121" w:name="_Toc10708"/>
      <w:r>
        <w:rPr>
          <w:rFonts w:hint="eastAsia" w:ascii="Calibri" w:hAnsi="Calibri" w:eastAsia="宋体" w:cs="Times New Roman"/>
          <w:b/>
          <w:color w:val="auto"/>
          <w:kern w:val="44"/>
          <w:sz w:val="44"/>
          <w:szCs w:val="24"/>
          <w:highlight w:val="none"/>
          <w:lang w:val="en-US" w:eastAsia="zh-CN" w:bidi="ar-SA"/>
        </w:rPr>
        <w:t>第七章</w:t>
      </w:r>
      <w:r>
        <w:rPr>
          <w:rStyle w:val="89"/>
          <w:rFonts w:hint="eastAsia" w:eastAsia="宋体" w:cs="Times New Roman"/>
          <w:color w:val="auto"/>
          <w:highlight w:val="none"/>
          <w:lang w:eastAsia="zh-CN" w:bidi="ar-SA"/>
        </w:rPr>
        <w:t>图纸</w:t>
      </w:r>
      <w:bookmarkEnd w:id="121"/>
    </w:p>
    <w:p w14:paraId="29744425">
      <w:pPr>
        <w:pStyle w:val="83"/>
        <w:spacing w:line="480" w:lineRule="auto"/>
        <w:jc w:val="center"/>
        <w:outlineLvl w:val="0"/>
        <w:rPr>
          <w:rStyle w:val="89"/>
          <w:rFonts w:hint="eastAsia" w:eastAsia="宋体" w:cs="Times New Roman"/>
          <w:color w:val="auto"/>
          <w:highlight w:val="none"/>
          <w:lang w:bidi="ar-SA"/>
        </w:rPr>
      </w:pPr>
      <w:bookmarkStart w:id="122" w:name="_Toc25865"/>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2"/>
    </w:p>
    <w:p w14:paraId="38653FE0">
      <w:pPr>
        <w:pStyle w:val="11"/>
        <w:numPr>
          <w:ilvl w:val="0"/>
          <w:numId w:val="0"/>
        </w:numPr>
        <w:ind w:left="0" w:leftChars="0"/>
        <w:rPr>
          <w:rFonts w:hint="eastAsia" w:ascii="宋体" w:hAnsi="宋体"/>
          <w:color w:val="auto"/>
          <w:sz w:val="24"/>
          <w:highlight w:val="none"/>
        </w:rPr>
      </w:pPr>
    </w:p>
    <w:p w14:paraId="6B3BB677">
      <w:pPr>
        <w:pStyle w:val="83"/>
        <w:spacing w:line="480" w:lineRule="auto"/>
        <w:outlineLvl w:val="0"/>
        <w:rPr>
          <w:rFonts w:hint="eastAsia" w:ascii="宋体" w:hAnsi="宋体"/>
          <w:color w:val="auto"/>
          <w:sz w:val="24"/>
          <w:highlight w:val="none"/>
        </w:rPr>
      </w:pPr>
    </w:p>
    <w:p w14:paraId="0511F868">
      <w:pPr>
        <w:spacing w:line="520" w:lineRule="exact"/>
        <w:jc w:val="center"/>
        <w:rPr>
          <w:rFonts w:hint="eastAsia" w:ascii="宋体" w:hAnsi="宋体"/>
          <w:color w:val="auto"/>
          <w:sz w:val="24"/>
          <w:highlight w:val="none"/>
        </w:rPr>
      </w:pPr>
    </w:p>
    <w:p w14:paraId="0AE47BBD">
      <w:pPr>
        <w:pStyle w:val="83"/>
        <w:spacing w:line="480" w:lineRule="auto"/>
        <w:jc w:val="center"/>
        <w:outlineLvl w:val="0"/>
        <w:rPr>
          <w:rStyle w:val="89"/>
          <w:rFonts w:hint="eastAsia"/>
          <w:color w:val="auto"/>
          <w:highlight w:val="none"/>
        </w:rPr>
      </w:pPr>
      <w:bookmarkStart w:id="123" w:name="_Toc16615"/>
    </w:p>
    <w:p w14:paraId="4A025A36">
      <w:pPr>
        <w:pStyle w:val="83"/>
        <w:spacing w:line="480" w:lineRule="auto"/>
        <w:jc w:val="center"/>
        <w:outlineLvl w:val="0"/>
        <w:rPr>
          <w:rStyle w:val="89"/>
          <w:rFonts w:hint="eastAsia"/>
          <w:color w:val="auto"/>
          <w:highlight w:val="none"/>
        </w:rPr>
      </w:pPr>
    </w:p>
    <w:p w14:paraId="189DF61C">
      <w:pPr>
        <w:pStyle w:val="83"/>
        <w:spacing w:line="480" w:lineRule="auto"/>
        <w:jc w:val="center"/>
        <w:outlineLvl w:val="0"/>
        <w:rPr>
          <w:rStyle w:val="89"/>
          <w:rFonts w:hint="eastAsia"/>
          <w:color w:val="auto"/>
          <w:highlight w:val="none"/>
        </w:rPr>
      </w:pPr>
    </w:p>
    <w:p w14:paraId="57CD0B81">
      <w:pPr>
        <w:pStyle w:val="83"/>
        <w:spacing w:line="480" w:lineRule="auto"/>
        <w:jc w:val="center"/>
        <w:outlineLvl w:val="0"/>
        <w:rPr>
          <w:rStyle w:val="89"/>
          <w:rFonts w:hint="eastAsia"/>
          <w:color w:val="auto"/>
          <w:highlight w:val="none"/>
        </w:rPr>
      </w:pPr>
    </w:p>
    <w:p w14:paraId="702B3864">
      <w:pPr>
        <w:pStyle w:val="83"/>
        <w:spacing w:line="480" w:lineRule="auto"/>
        <w:jc w:val="center"/>
        <w:outlineLvl w:val="0"/>
        <w:rPr>
          <w:rStyle w:val="89"/>
          <w:rFonts w:hint="eastAsia"/>
          <w:color w:val="auto"/>
          <w:highlight w:val="none"/>
        </w:rPr>
      </w:pPr>
    </w:p>
    <w:p w14:paraId="4EAD40CA">
      <w:pPr>
        <w:pStyle w:val="83"/>
        <w:spacing w:line="480" w:lineRule="auto"/>
        <w:jc w:val="center"/>
        <w:outlineLvl w:val="0"/>
        <w:rPr>
          <w:rStyle w:val="89"/>
          <w:rFonts w:hint="eastAsia"/>
          <w:color w:val="auto"/>
          <w:highlight w:val="none"/>
        </w:rPr>
      </w:pPr>
    </w:p>
    <w:p w14:paraId="0F7EB7BD">
      <w:pPr>
        <w:jc w:val="center"/>
        <w:rPr>
          <w:color w:val="auto"/>
          <w:kern w:val="0"/>
          <w:sz w:val="24"/>
          <w:highlight w:val="none"/>
        </w:rPr>
      </w:pPr>
      <w:bookmarkStart w:id="124" w:name="_Toc31258"/>
      <w:r>
        <w:rPr>
          <w:rStyle w:val="89"/>
          <w:rFonts w:hint="eastAsia"/>
          <w:color w:val="auto"/>
          <w:highlight w:val="none"/>
        </w:rPr>
        <w:t>第</w:t>
      </w:r>
      <w:r>
        <w:rPr>
          <w:rStyle w:val="89"/>
          <w:rFonts w:hint="eastAsia"/>
          <w:color w:val="auto"/>
          <w:highlight w:val="none"/>
          <w:lang w:val="en-US" w:eastAsia="zh-CN"/>
        </w:rPr>
        <w:t>八</w:t>
      </w:r>
      <w:r>
        <w:rPr>
          <w:rStyle w:val="89"/>
          <w:rFonts w:hint="eastAsia"/>
          <w:color w:val="auto"/>
          <w:highlight w:val="none"/>
        </w:rPr>
        <w:t>章  合同文本</w:t>
      </w:r>
      <w:r>
        <w:rPr>
          <w:rFonts w:hint="eastAsia" w:hAnsi="宋体" w:cs="Times New Roman"/>
          <w:b/>
          <w:bCs/>
          <w:color w:val="auto"/>
          <w:kern w:val="2"/>
          <w:sz w:val="32"/>
          <w:szCs w:val="32"/>
          <w:highlight w:val="none"/>
          <w:lang w:bidi="ar-SA"/>
        </w:rPr>
        <w:br w:type="page"/>
      </w:r>
      <w:bookmarkEnd w:id="123"/>
      <w:bookmarkEnd w:id="124"/>
      <w:bookmarkStart w:id="125" w:name="第八章 质疑、投诉材料格式"/>
      <w:bookmarkEnd w:id="125"/>
      <w:bookmarkStart w:id="126" w:name="EB74da5610214c49f4826c7f9c9a56dddd"/>
      <w:bookmarkStart w:id="127" w:name="tip_risk_bookmark_9"/>
      <w:r>
        <w:rPr>
          <w:rFonts w:hint="eastAsia"/>
          <w:color w:val="auto"/>
          <w:kern w:val="0"/>
          <w:sz w:val="24"/>
          <w:highlight w:val="none"/>
        </w:rPr>
        <w:t>合同编号：</w:t>
      </w:r>
    </w:p>
    <w:p w14:paraId="57340DF5">
      <w:pPr>
        <w:spacing w:line="360" w:lineRule="auto"/>
        <w:jc w:val="center"/>
        <w:rPr>
          <w:color w:val="auto"/>
          <w:kern w:val="0"/>
          <w:sz w:val="32"/>
          <w:szCs w:val="32"/>
          <w:highlight w:val="none"/>
          <w:u w:val="single"/>
        </w:rPr>
      </w:pPr>
    </w:p>
    <w:p w14:paraId="12214291">
      <w:pPr>
        <w:tabs>
          <w:tab w:val="center" w:pos="4153"/>
          <w:tab w:val="right" w:pos="8306"/>
        </w:tabs>
        <w:snapToGrid w:val="0"/>
        <w:jc w:val="left"/>
        <w:rPr>
          <w:rFonts w:ascii="Calibri" w:hAnsi="Calibri"/>
          <w:color w:val="auto"/>
          <w:sz w:val="32"/>
          <w:szCs w:val="32"/>
          <w:highlight w:val="none"/>
          <w:u w:val="single"/>
        </w:rPr>
      </w:pPr>
    </w:p>
    <w:p w14:paraId="1F62D11C">
      <w:pPr>
        <w:rPr>
          <w:color w:val="auto"/>
          <w:kern w:val="0"/>
          <w:sz w:val="32"/>
          <w:szCs w:val="32"/>
          <w:highlight w:val="none"/>
          <w:u w:val="single"/>
        </w:rPr>
      </w:pPr>
    </w:p>
    <w:p w14:paraId="6D3EDF67">
      <w:pPr>
        <w:rPr>
          <w:color w:val="auto"/>
          <w:kern w:val="0"/>
          <w:sz w:val="32"/>
          <w:szCs w:val="32"/>
          <w:highlight w:val="none"/>
          <w:u w:val="single"/>
        </w:rPr>
      </w:pPr>
    </w:p>
    <w:p w14:paraId="68AA4087">
      <w:pPr>
        <w:rPr>
          <w:color w:val="auto"/>
          <w:kern w:val="0"/>
          <w:sz w:val="32"/>
          <w:szCs w:val="32"/>
          <w:highlight w:val="none"/>
          <w:u w:val="single"/>
        </w:rPr>
      </w:pPr>
    </w:p>
    <w:p w14:paraId="5780CB3E">
      <w:pPr>
        <w:tabs>
          <w:tab w:val="center" w:pos="4153"/>
          <w:tab w:val="right" w:pos="8306"/>
        </w:tabs>
        <w:snapToGrid w:val="0"/>
        <w:jc w:val="left"/>
        <w:rPr>
          <w:rFonts w:ascii="Calibri" w:hAnsi="Calibri"/>
          <w:color w:val="auto"/>
          <w:sz w:val="18"/>
          <w:szCs w:val="18"/>
          <w:highlight w:val="none"/>
        </w:rPr>
      </w:pPr>
    </w:p>
    <w:p w14:paraId="2385C4AC">
      <w:pPr>
        <w:tabs>
          <w:tab w:val="center" w:pos="4153"/>
          <w:tab w:val="right" w:pos="8306"/>
        </w:tabs>
        <w:snapToGrid w:val="0"/>
        <w:jc w:val="left"/>
        <w:rPr>
          <w:rFonts w:ascii="Calibri" w:hAnsi="Calibri"/>
          <w:color w:val="auto"/>
          <w:sz w:val="18"/>
          <w:szCs w:val="18"/>
          <w:highlight w:val="none"/>
        </w:rPr>
      </w:pPr>
    </w:p>
    <w:p w14:paraId="67008E30">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u w:val="single"/>
          <w:lang w:bidi="ar-SA"/>
        </w:rPr>
        <w:t xml:space="preserve">                   工程</w:t>
      </w:r>
      <w:bookmarkEnd w:id="126"/>
      <w:r>
        <w:rPr>
          <w:rFonts w:hint="eastAsia" w:ascii="宋体" w:hAnsi="宋体" w:cs="宋体"/>
          <w:b/>
          <w:bCs/>
          <w:color w:val="auto"/>
          <w:kern w:val="0"/>
          <w:sz w:val="48"/>
          <w:szCs w:val="48"/>
          <w:highlight w:val="none"/>
          <w:u w:val="single"/>
          <w:lang w:bidi="ar-SA"/>
        </w:rPr>
        <w:t xml:space="preserve"> </w:t>
      </w:r>
    </w:p>
    <w:p w14:paraId="031F78F3">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lang w:bidi="ar-SA"/>
        </w:rPr>
        <w:t xml:space="preserve"> 施工合同</w:t>
      </w:r>
    </w:p>
    <w:p w14:paraId="14D5097D">
      <w:pPr>
        <w:spacing w:line="360" w:lineRule="auto"/>
        <w:jc w:val="center"/>
        <w:rPr>
          <w:rFonts w:hint="eastAsia" w:ascii="宋体" w:hAnsi="宋体" w:cs="宋体"/>
          <w:color w:val="auto"/>
          <w:kern w:val="0"/>
          <w:sz w:val="24"/>
          <w:highlight w:val="none"/>
          <w:lang w:bidi="ar-SA"/>
        </w:rPr>
      </w:pPr>
    </w:p>
    <w:p w14:paraId="52E62878">
      <w:pPr>
        <w:spacing w:line="360" w:lineRule="auto"/>
        <w:jc w:val="center"/>
        <w:rPr>
          <w:rFonts w:hint="eastAsia" w:ascii="宋体" w:hAnsi="宋体" w:cs="宋体"/>
          <w:color w:val="auto"/>
          <w:kern w:val="0"/>
          <w:sz w:val="24"/>
          <w:highlight w:val="none"/>
          <w:lang w:bidi="ar-SA"/>
        </w:rPr>
      </w:pPr>
    </w:p>
    <w:p w14:paraId="62FBA0BE">
      <w:pPr>
        <w:spacing w:line="360" w:lineRule="auto"/>
        <w:rPr>
          <w:rFonts w:hint="eastAsia" w:ascii="宋体" w:hAnsi="宋体" w:cs="宋体"/>
          <w:color w:val="auto"/>
          <w:kern w:val="0"/>
          <w:sz w:val="24"/>
          <w:highlight w:val="none"/>
          <w:lang w:bidi="ar-SA"/>
        </w:rPr>
      </w:pPr>
    </w:p>
    <w:p w14:paraId="7EBAB3DB">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项目编号：</w:t>
      </w:r>
      <w:r>
        <w:rPr>
          <w:rFonts w:hint="eastAsia" w:ascii="宋体" w:hAnsi="宋体" w:cs="宋体"/>
          <w:color w:val="auto"/>
          <w:kern w:val="0"/>
          <w:sz w:val="32"/>
          <w:szCs w:val="32"/>
          <w:highlight w:val="none"/>
          <w:u w:val="single"/>
          <w:lang w:bidi="ar-SA"/>
        </w:rPr>
        <w:t xml:space="preserve">                   </w:t>
      </w:r>
    </w:p>
    <w:p w14:paraId="61214EE1">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审批编号：</w:t>
      </w:r>
      <w:r>
        <w:rPr>
          <w:rFonts w:hint="eastAsia" w:ascii="宋体" w:hAnsi="宋体" w:cs="宋体"/>
          <w:color w:val="auto"/>
          <w:kern w:val="0"/>
          <w:sz w:val="32"/>
          <w:szCs w:val="32"/>
          <w:highlight w:val="none"/>
          <w:u w:val="single"/>
          <w:lang w:bidi="ar-SA"/>
        </w:rPr>
        <w:t xml:space="preserve">                   </w:t>
      </w:r>
    </w:p>
    <w:p w14:paraId="6ED91B95">
      <w:pPr>
        <w:spacing w:line="360" w:lineRule="auto"/>
        <w:jc w:val="center"/>
        <w:rPr>
          <w:rFonts w:hint="eastAsia" w:ascii="宋体" w:hAnsi="宋体" w:cs="宋体"/>
          <w:color w:val="auto"/>
          <w:kern w:val="0"/>
          <w:sz w:val="24"/>
          <w:highlight w:val="none"/>
          <w:lang w:bidi="ar-SA"/>
        </w:rPr>
      </w:pPr>
    </w:p>
    <w:tbl>
      <w:tblPr>
        <w:tblStyle w:val="28"/>
        <w:tblpPr w:leftFromText="180" w:rightFromText="180" w:vertAnchor="text" w:horzAnchor="page" w:tblpX="2258" w:tblpY="446"/>
        <w:tblOverlap w:val="never"/>
        <w:tblW w:w="8199" w:type="dxa"/>
        <w:tblInd w:w="0" w:type="dxa"/>
        <w:tblLayout w:type="fixed"/>
        <w:tblCellMar>
          <w:top w:w="0" w:type="dxa"/>
          <w:left w:w="108" w:type="dxa"/>
          <w:bottom w:w="0" w:type="dxa"/>
          <w:right w:w="108" w:type="dxa"/>
        </w:tblCellMar>
      </w:tblPr>
      <w:tblGrid>
        <w:gridCol w:w="2639"/>
        <w:gridCol w:w="5560"/>
      </w:tblGrid>
      <w:tr w14:paraId="386B30CD">
        <w:tblPrEx>
          <w:tblCellMar>
            <w:top w:w="0" w:type="dxa"/>
            <w:left w:w="108" w:type="dxa"/>
            <w:bottom w:w="0" w:type="dxa"/>
            <w:right w:w="108" w:type="dxa"/>
          </w:tblCellMar>
        </w:tblPrEx>
        <w:trPr>
          <w:trHeight w:val="1024" w:hRule="atLeast"/>
        </w:trPr>
        <w:tc>
          <w:tcPr>
            <w:tcW w:w="2639" w:type="dxa"/>
            <w:tcBorders>
              <w:top w:val="nil"/>
              <w:left w:val="nil"/>
              <w:bottom w:val="nil"/>
              <w:right w:val="nil"/>
            </w:tcBorders>
            <w:vAlign w:val="center"/>
          </w:tcPr>
          <w:p w14:paraId="661BAB6B">
            <w:pP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建设单位</w:t>
            </w:r>
          </w:p>
          <w:p w14:paraId="780F882F">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甲方（发包人）：</w:t>
            </w:r>
            <w:r>
              <w:rPr>
                <w:rFonts w:hint="eastAsia" w:ascii="宋体" w:hAnsi="宋体" w:cs="宋体"/>
                <w:color w:val="auto"/>
                <w:kern w:val="0"/>
                <w:sz w:val="32"/>
                <w:szCs w:val="32"/>
                <w:highlight w:val="none"/>
                <w:u w:val="single"/>
                <w:lang w:bidi="ar-SA"/>
              </w:rPr>
              <w:t xml:space="preserve">                                 </w:t>
            </w:r>
          </w:p>
        </w:tc>
        <w:tc>
          <w:tcPr>
            <w:tcW w:w="5560" w:type="dxa"/>
            <w:tcBorders>
              <w:top w:val="nil"/>
              <w:left w:val="nil"/>
              <w:bottom w:val="nil"/>
              <w:right w:val="nil"/>
            </w:tcBorders>
            <w:vAlign w:val="center"/>
          </w:tcPr>
          <w:p w14:paraId="22C0BB58">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0843C09B">
        <w:tblPrEx>
          <w:tblCellMar>
            <w:top w:w="0" w:type="dxa"/>
            <w:left w:w="108" w:type="dxa"/>
            <w:bottom w:w="0" w:type="dxa"/>
            <w:right w:w="108" w:type="dxa"/>
          </w:tblCellMar>
        </w:tblPrEx>
        <w:trPr>
          <w:trHeight w:val="1093" w:hRule="atLeast"/>
        </w:trPr>
        <w:tc>
          <w:tcPr>
            <w:tcW w:w="2639" w:type="dxa"/>
            <w:tcBorders>
              <w:top w:val="nil"/>
              <w:left w:val="nil"/>
              <w:bottom w:val="nil"/>
              <w:right w:val="nil"/>
            </w:tcBorders>
            <w:vAlign w:val="center"/>
          </w:tcPr>
          <w:p w14:paraId="2C75AA17">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乙方（承包人）：</w:t>
            </w:r>
          </w:p>
        </w:tc>
        <w:tc>
          <w:tcPr>
            <w:tcW w:w="5560" w:type="dxa"/>
            <w:tcBorders>
              <w:top w:val="nil"/>
              <w:left w:val="nil"/>
              <w:bottom w:val="nil"/>
              <w:right w:val="nil"/>
            </w:tcBorders>
            <w:vAlign w:val="center"/>
          </w:tcPr>
          <w:p w14:paraId="26219463">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6A6A7C13">
        <w:tblPrEx>
          <w:tblCellMar>
            <w:top w:w="0" w:type="dxa"/>
            <w:left w:w="108" w:type="dxa"/>
            <w:bottom w:w="0" w:type="dxa"/>
            <w:right w:w="108" w:type="dxa"/>
          </w:tblCellMar>
        </w:tblPrEx>
        <w:trPr>
          <w:trHeight w:val="897" w:hRule="atLeast"/>
        </w:trPr>
        <w:tc>
          <w:tcPr>
            <w:tcW w:w="2639" w:type="dxa"/>
            <w:tcBorders>
              <w:top w:val="nil"/>
              <w:left w:val="nil"/>
              <w:bottom w:val="nil"/>
              <w:right w:val="nil"/>
            </w:tcBorders>
            <w:vAlign w:val="center"/>
          </w:tcPr>
          <w:p w14:paraId="0C8AD17B">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签约地点：</w:t>
            </w:r>
          </w:p>
        </w:tc>
        <w:tc>
          <w:tcPr>
            <w:tcW w:w="5560" w:type="dxa"/>
            <w:tcBorders>
              <w:top w:val="nil"/>
              <w:left w:val="nil"/>
              <w:bottom w:val="nil"/>
              <w:right w:val="nil"/>
            </w:tcBorders>
            <w:vAlign w:val="center"/>
          </w:tcPr>
          <w:p w14:paraId="406F1282">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p>
        </w:tc>
      </w:tr>
      <w:tr w14:paraId="0FA60F49">
        <w:tblPrEx>
          <w:tblCellMar>
            <w:top w:w="0" w:type="dxa"/>
            <w:left w:w="108" w:type="dxa"/>
            <w:bottom w:w="0" w:type="dxa"/>
            <w:right w:w="108" w:type="dxa"/>
          </w:tblCellMar>
        </w:tblPrEx>
        <w:trPr>
          <w:trHeight w:val="927" w:hRule="atLeast"/>
        </w:trPr>
        <w:tc>
          <w:tcPr>
            <w:tcW w:w="2639" w:type="dxa"/>
            <w:tcBorders>
              <w:top w:val="nil"/>
              <w:left w:val="nil"/>
              <w:bottom w:val="nil"/>
              <w:right w:val="nil"/>
            </w:tcBorders>
            <w:vAlign w:val="center"/>
          </w:tcPr>
          <w:p w14:paraId="7E824D26">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签约时间：</w:t>
            </w:r>
          </w:p>
        </w:tc>
        <w:tc>
          <w:tcPr>
            <w:tcW w:w="5560" w:type="dxa"/>
            <w:tcBorders>
              <w:top w:val="nil"/>
              <w:left w:val="nil"/>
              <w:bottom w:val="nil"/>
              <w:right w:val="nil"/>
            </w:tcBorders>
            <w:vAlign w:val="center"/>
          </w:tcPr>
          <w:p w14:paraId="62C0773A">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lang w:bidi="ar-SA"/>
              </w:rPr>
              <w:t xml:space="preserve">   </w:t>
            </w:r>
          </w:p>
          <w:p w14:paraId="30FFEA7E">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年</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月</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日</w:t>
            </w:r>
          </w:p>
        </w:tc>
      </w:tr>
    </w:tbl>
    <w:p w14:paraId="4B033264">
      <w:pPr>
        <w:spacing w:line="360" w:lineRule="auto"/>
        <w:jc w:val="center"/>
        <w:rPr>
          <w:rFonts w:hint="eastAsia" w:ascii="宋体" w:hAnsi="宋体" w:cs="宋体"/>
          <w:color w:val="auto"/>
          <w:kern w:val="0"/>
          <w:sz w:val="24"/>
          <w:highlight w:val="none"/>
          <w:lang w:bidi="ar-SA"/>
        </w:rPr>
      </w:pPr>
    </w:p>
    <w:p w14:paraId="1263EE14">
      <w:pPr>
        <w:pStyle w:val="83"/>
        <w:spacing w:line="480" w:lineRule="auto"/>
        <w:jc w:val="center"/>
        <w:outlineLvl w:val="0"/>
        <w:rPr>
          <w:rFonts w:hint="eastAsia" w:hAnsi="宋体"/>
          <w:b/>
          <w:color w:val="auto"/>
          <w:sz w:val="48"/>
          <w:szCs w:val="48"/>
          <w:highlight w:val="none"/>
        </w:rPr>
      </w:pPr>
    </w:p>
    <w:p w14:paraId="5405387E">
      <w:pPr>
        <w:pStyle w:val="83"/>
        <w:spacing w:line="480" w:lineRule="auto"/>
        <w:rPr>
          <w:rFonts w:hint="eastAsia" w:hAnsi="宋体"/>
          <w:b/>
          <w:color w:val="auto"/>
          <w:sz w:val="48"/>
          <w:szCs w:val="48"/>
          <w:highlight w:val="none"/>
        </w:rPr>
      </w:pPr>
    </w:p>
    <w:p w14:paraId="772FCB7D">
      <w:pPr>
        <w:keepNext/>
        <w:keepLines/>
        <w:spacing w:line="480" w:lineRule="auto"/>
        <w:jc w:val="center"/>
        <w:outlineLvl w:val="1"/>
        <w:rPr>
          <w:rFonts w:hint="eastAsia" w:ascii="Cambria" w:hAnsi="Cambria"/>
          <w:b/>
          <w:bCs/>
          <w:color w:val="auto"/>
          <w:sz w:val="32"/>
          <w:szCs w:val="32"/>
          <w:highlight w:val="none"/>
        </w:rPr>
      </w:pPr>
      <w:bookmarkStart w:id="128" w:name="_Toc11971"/>
      <w:r>
        <w:rPr>
          <w:rFonts w:hint="eastAsia" w:ascii="Cambria" w:hAnsi="Cambria"/>
          <w:b/>
          <w:bCs/>
          <w:color w:val="auto"/>
          <w:sz w:val="32"/>
          <w:szCs w:val="32"/>
          <w:highlight w:val="none"/>
        </w:rPr>
        <w:t>第一部分 合同协议书</w:t>
      </w:r>
      <w:bookmarkEnd w:id="128"/>
    </w:p>
    <w:p w14:paraId="559D9218">
      <w:pPr>
        <w:spacing w:line="360" w:lineRule="auto"/>
        <w:rPr>
          <w:color w:val="auto"/>
          <w:szCs w:val="21"/>
          <w:highlight w:val="none"/>
          <w:u w:val="single"/>
        </w:rPr>
      </w:pPr>
      <w:r>
        <w:rPr>
          <w:rFonts w:hint="eastAsia" w:hAnsi="宋体" w:cs="宋体"/>
          <w:color w:val="auto"/>
          <w:szCs w:val="21"/>
          <w:highlight w:val="none"/>
          <w:lang w:bidi="ar-SA"/>
        </w:rPr>
        <w:t>发包人（全称）：</w:t>
      </w:r>
      <w:r>
        <w:rPr>
          <w:rFonts w:hAnsi="宋体"/>
          <w:color w:val="auto"/>
          <w:szCs w:val="21"/>
          <w:highlight w:val="none"/>
          <w:u w:val="single"/>
        </w:rPr>
        <w:t xml:space="preserve"> </w:t>
      </w:r>
      <w:r>
        <w:rPr>
          <w:rFonts w:hint="eastAsia" w:hAnsi="宋体"/>
          <w:color w:val="auto"/>
          <w:szCs w:val="21"/>
          <w:highlight w:val="none"/>
          <w:u w:val="single"/>
        </w:rPr>
        <w:t>横州市水库移民安置服务中心</w:t>
      </w:r>
      <w:r>
        <w:rPr>
          <w:rFonts w:hAnsi="宋体"/>
          <w:color w:val="auto"/>
          <w:szCs w:val="21"/>
          <w:highlight w:val="none"/>
          <w:u w:val="single"/>
        </w:rPr>
        <w:t xml:space="preserve"> </w:t>
      </w:r>
    </w:p>
    <w:p w14:paraId="68B7432F">
      <w:pPr>
        <w:spacing w:line="360" w:lineRule="auto"/>
        <w:rPr>
          <w:color w:val="auto"/>
          <w:szCs w:val="21"/>
          <w:highlight w:val="none"/>
          <w:u w:val="single"/>
        </w:rPr>
      </w:pPr>
      <w:r>
        <w:rPr>
          <w:rFonts w:hint="eastAsia" w:hAnsi="宋体" w:cs="宋体"/>
          <w:color w:val="auto"/>
          <w:szCs w:val="21"/>
          <w:highlight w:val="none"/>
          <w:lang w:bidi="ar-SA"/>
        </w:rPr>
        <w:t>承包人（全称）：</w:t>
      </w:r>
      <w:r>
        <w:rPr>
          <w:rFonts w:hAnsi="宋体"/>
          <w:color w:val="auto"/>
          <w:szCs w:val="21"/>
          <w:highlight w:val="none"/>
          <w:u w:val="single"/>
        </w:rPr>
        <w:t xml:space="preserve">                              </w:t>
      </w:r>
    </w:p>
    <w:p w14:paraId="189AAEA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根据《</w:t>
      </w:r>
      <w:r>
        <w:rPr>
          <w:rFonts w:hint="eastAsia" w:ascii="Calibri" w:hAnsi="宋体" w:cs="宋体"/>
          <w:color w:val="auto"/>
          <w:szCs w:val="22"/>
          <w:highlight w:val="none"/>
          <w:lang w:bidi="ar-SA"/>
        </w:rPr>
        <w:t>中华人民共和国民法典</w:t>
      </w:r>
      <w:r>
        <w:rPr>
          <w:rFonts w:hint="eastAsia" w:hAnsi="宋体" w:cs="宋体"/>
          <w:color w:val="auto"/>
          <w:szCs w:val="21"/>
          <w:highlight w:val="none"/>
          <w:lang w:bidi="ar-SA"/>
        </w:rPr>
        <w:t>》、《中华人民共和国建筑法》及有关法律规定，遵循平等、自愿、公平和诚实信用的原则，双方就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工程施工及有关事项协商一致，共同达成如下协议：</w:t>
      </w:r>
      <w:bookmarkStart w:id="129" w:name="_Toc351203481"/>
    </w:p>
    <w:p w14:paraId="0922C82A">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一、工程概况</w:t>
      </w:r>
      <w:bookmarkEnd w:id="129"/>
    </w:p>
    <w:p w14:paraId="6E0AAC59">
      <w:pPr>
        <w:spacing w:line="360" w:lineRule="auto"/>
        <w:ind w:firstLine="411" w:firstLineChars="196"/>
        <w:rPr>
          <w:color w:val="auto"/>
          <w:szCs w:val="21"/>
          <w:highlight w:val="none"/>
          <w:u w:val="single"/>
        </w:rPr>
      </w:pPr>
      <w:r>
        <w:rPr>
          <w:color w:val="auto"/>
          <w:szCs w:val="21"/>
          <w:highlight w:val="none"/>
        </w:rPr>
        <w:t xml:space="preserve">1. </w:t>
      </w:r>
      <w:bookmarkStart w:id="130" w:name="auto_fouce_10"/>
      <w:r>
        <w:rPr>
          <w:rFonts w:hint="eastAsia" w:hAnsi="宋体" w:cs="宋体"/>
          <w:color w:val="auto"/>
          <w:szCs w:val="21"/>
          <w:highlight w:val="none"/>
          <w:lang w:bidi="ar-SA"/>
        </w:rPr>
        <w:t>工程名称：</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p>
    <w:p w14:paraId="7D656D58">
      <w:pPr>
        <w:spacing w:line="360" w:lineRule="auto"/>
        <w:ind w:firstLine="411" w:firstLineChars="196"/>
        <w:rPr>
          <w:color w:val="auto"/>
          <w:szCs w:val="21"/>
          <w:highlight w:val="none"/>
        </w:rPr>
      </w:pPr>
      <w:r>
        <w:rPr>
          <w:color w:val="auto"/>
          <w:szCs w:val="21"/>
          <w:highlight w:val="none"/>
        </w:rPr>
        <w:t xml:space="preserve">2. </w:t>
      </w:r>
      <w:r>
        <w:rPr>
          <w:rFonts w:hint="eastAsia" w:hAnsi="宋体" w:cs="宋体"/>
          <w:color w:val="auto"/>
          <w:szCs w:val="21"/>
          <w:highlight w:val="none"/>
          <w:lang w:bidi="ar-SA"/>
        </w:rPr>
        <w:t>工程地点：</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0"/>
    </w:p>
    <w:p w14:paraId="43957D47">
      <w:pPr>
        <w:spacing w:line="360" w:lineRule="auto"/>
        <w:ind w:firstLine="411" w:firstLineChars="196"/>
        <w:rPr>
          <w:color w:val="auto"/>
          <w:szCs w:val="21"/>
          <w:highlight w:val="none"/>
        </w:rPr>
      </w:pPr>
      <w:r>
        <w:rPr>
          <w:color w:val="auto"/>
          <w:szCs w:val="21"/>
          <w:highlight w:val="none"/>
        </w:rPr>
        <w:t xml:space="preserve">3. </w:t>
      </w:r>
      <w:bookmarkStart w:id="131" w:name="auto_fouce_11"/>
      <w:bookmarkStart w:id="132" w:name="tip_risk_bookmark_12"/>
      <w:r>
        <w:rPr>
          <w:rFonts w:hint="eastAsia" w:hAnsi="宋体" w:cs="宋体"/>
          <w:color w:val="auto"/>
          <w:szCs w:val="21"/>
          <w:highlight w:val="none"/>
          <w:lang w:bidi="ar-SA"/>
        </w:rPr>
        <w:t>工程立项批准文号：</w:t>
      </w:r>
      <w:r>
        <w:rPr>
          <w:color w:val="auto"/>
          <w:szCs w:val="21"/>
          <w:highlight w:val="none"/>
          <w:u w:val="single"/>
        </w:rPr>
        <w:t xml:space="preserve">   </w:t>
      </w:r>
      <w:r>
        <w:rPr>
          <w:rFonts w:hint="eastAsia" w:ascii="Calibri" w:hAnsi="Calibri"/>
          <w:color w:val="auto"/>
          <w:szCs w:val="22"/>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1"/>
    </w:p>
    <w:p w14:paraId="4FC3D6A4">
      <w:pPr>
        <w:spacing w:line="360" w:lineRule="auto"/>
        <w:ind w:firstLine="411" w:firstLineChars="196"/>
        <w:rPr>
          <w:color w:val="auto"/>
          <w:szCs w:val="21"/>
          <w:highlight w:val="none"/>
        </w:rPr>
      </w:pPr>
      <w:r>
        <w:rPr>
          <w:color w:val="auto"/>
          <w:szCs w:val="21"/>
          <w:highlight w:val="none"/>
        </w:rPr>
        <w:t xml:space="preserve">4. </w:t>
      </w:r>
      <w:r>
        <w:rPr>
          <w:rFonts w:hint="eastAsia" w:hAnsi="宋体" w:cs="宋体"/>
          <w:color w:val="auto"/>
          <w:szCs w:val="21"/>
          <w:highlight w:val="none"/>
          <w:lang w:bidi="ar-SA"/>
        </w:rPr>
        <w:t>资金来源：</w:t>
      </w:r>
      <w:r>
        <w:rPr>
          <w:color w:val="auto"/>
          <w:szCs w:val="21"/>
          <w:highlight w:val="none"/>
          <w:u w:val="single"/>
        </w:rPr>
        <w:t xml:space="preserve"> </w:t>
      </w:r>
      <w:r>
        <w:rPr>
          <w:rFonts w:hint="eastAsia" w:ascii="宋体" w:hAnsi="宋体" w:cs="宋体"/>
          <w:color w:val="auto"/>
          <w:szCs w:val="22"/>
          <w:highlight w:val="none"/>
          <w:u w:val="single"/>
          <w:lang w:bidi="ar-SA"/>
        </w:rPr>
        <w:t>财政资金</w:t>
      </w:r>
      <w:r>
        <w:rPr>
          <w:color w:val="auto"/>
          <w:szCs w:val="21"/>
          <w:highlight w:val="none"/>
          <w:u w:val="single"/>
        </w:rPr>
        <w:t xml:space="preserve">   </w:t>
      </w:r>
      <w:r>
        <w:rPr>
          <w:rFonts w:hint="eastAsia" w:hAnsi="宋体" w:cs="宋体"/>
          <w:color w:val="auto"/>
          <w:szCs w:val="21"/>
          <w:highlight w:val="none"/>
          <w:lang w:bidi="ar-SA"/>
        </w:rPr>
        <w:t>。</w:t>
      </w:r>
    </w:p>
    <w:p w14:paraId="45143B14">
      <w:pPr>
        <w:spacing w:line="360" w:lineRule="auto"/>
        <w:ind w:firstLine="405" w:firstLineChars="193"/>
        <w:rPr>
          <w:rFonts w:hint="eastAsia" w:ascii="宋体" w:hAnsi="宋体" w:cs="宋体"/>
          <w:color w:val="auto"/>
          <w:szCs w:val="22"/>
          <w:highlight w:val="none"/>
          <w:u w:val="single"/>
          <w:lang w:val="en-US" w:eastAsia="zh-CN" w:bidi="ar-SA"/>
        </w:rPr>
      </w:pPr>
      <w:r>
        <w:rPr>
          <w:color w:val="auto"/>
          <w:szCs w:val="21"/>
          <w:highlight w:val="none"/>
        </w:rPr>
        <w:t xml:space="preserve">5. </w:t>
      </w:r>
      <w:bookmarkStart w:id="133" w:name="auto_fouce_13"/>
      <w:r>
        <w:rPr>
          <w:rFonts w:hint="eastAsia" w:hAnsi="宋体" w:cs="宋体"/>
          <w:color w:val="auto"/>
          <w:szCs w:val="21"/>
          <w:highlight w:val="none"/>
          <w:lang w:bidi="ar-SA"/>
        </w:rPr>
        <w:t>工程内容：</w:t>
      </w:r>
      <w:r>
        <w:rPr>
          <w:rFonts w:hint="eastAsia" w:ascii="宋体" w:hAnsi="宋体" w:cs="宋体"/>
          <w:color w:val="auto"/>
          <w:szCs w:val="22"/>
          <w:highlight w:val="none"/>
          <w:u w:val="single"/>
          <w:lang w:val="zh-CN" w:eastAsia="zh-CN" w:bidi="ar-SA"/>
        </w:rPr>
        <w:t>（</w:t>
      </w:r>
      <w:r>
        <w:rPr>
          <w:rFonts w:hint="eastAsia" w:ascii="宋体" w:hAnsi="宋体" w:cs="宋体"/>
          <w:color w:val="auto"/>
          <w:szCs w:val="22"/>
          <w:highlight w:val="none"/>
          <w:u w:val="single"/>
          <w:lang w:val="en-US" w:eastAsia="zh-CN" w:bidi="ar-SA"/>
        </w:rPr>
        <w:t>1</w:t>
      </w:r>
      <w:r>
        <w:rPr>
          <w:rFonts w:hint="eastAsia" w:ascii="宋体" w:hAnsi="宋体" w:cs="宋体"/>
          <w:color w:val="auto"/>
          <w:szCs w:val="22"/>
          <w:highlight w:val="none"/>
          <w:u w:val="single"/>
          <w:lang w:val="zh-CN" w:eastAsia="zh-CN" w:bidi="ar-SA"/>
        </w:rPr>
        <w:t>）</w:t>
      </w:r>
      <w:r>
        <w:rPr>
          <w:rFonts w:hint="eastAsia" w:ascii="宋体" w:hAnsi="宋体" w:cs="宋体"/>
          <w:color w:val="auto"/>
          <w:szCs w:val="22"/>
          <w:highlight w:val="none"/>
          <w:u w:val="single"/>
          <w:lang w:val="en-US" w:eastAsia="zh-CN" w:bidi="ar-SA"/>
        </w:rPr>
        <w:t>峦城镇高村村委高村美丽家园项目,包括：①道路工程：道路硬化4256平方米；②排水排污：现状排水沟加盖板94米；③其他：防护栏杆233米。</w:t>
      </w:r>
    </w:p>
    <w:p w14:paraId="29FCEBB7">
      <w:pPr>
        <w:spacing w:line="360" w:lineRule="auto"/>
        <w:ind w:firstLine="405" w:firstLineChars="193"/>
        <w:rPr>
          <w:rFonts w:hint="eastAsia" w:ascii="宋体" w:hAnsi="宋体" w:cs="宋体"/>
          <w:color w:val="auto"/>
          <w:szCs w:val="22"/>
          <w:highlight w:val="none"/>
          <w:u w:val="single"/>
          <w:lang w:val="zh-CN" w:eastAsia="zh-CN" w:bidi="ar-SA"/>
        </w:rPr>
      </w:pPr>
      <w:r>
        <w:rPr>
          <w:rFonts w:hint="eastAsia" w:ascii="宋体" w:hAnsi="宋体" w:cs="宋体"/>
          <w:color w:val="auto"/>
          <w:szCs w:val="22"/>
          <w:highlight w:val="none"/>
          <w:u w:val="single"/>
          <w:lang w:val="en-US" w:eastAsia="zh-CN" w:bidi="ar-SA"/>
        </w:rPr>
        <w:t>（2）新福镇丕地村委会龙门新村美丽移民示范村建设项目，包括：①道路工程：道路修复1926平方米；②排水排污工程：新建排水管沟共1208米及污水处理设施等；③环境整治：场地整治共1815平方米、房前屋后“三微”土地整理496平方米及矮墙375米；安装太阳能路灯19盏、防护栏杆493米，新建垃圾收集点2处，设置石桌石凳，种植绿化及配套设施建设等；④休闲设施：健身器材8个；⑤其他：挡土墙141米，安装标识标牌1处、宣传栏5个</w:t>
      </w:r>
      <w:r>
        <w:rPr>
          <w:rFonts w:hint="eastAsia" w:ascii="宋体" w:hAnsi="宋体" w:cs="宋体"/>
          <w:color w:val="auto"/>
          <w:szCs w:val="22"/>
          <w:highlight w:val="none"/>
          <w:u w:val="single"/>
          <w:lang w:val="zh-CN" w:eastAsia="zh-CN" w:bidi="ar-SA"/>
        </w:rPr>
        <w:t>。</w:t>
      </w:r>
    </w:p>
    <w:p w14:paraId="5684417D">
      <w:pPr>
        <w:spacing w:line="360" w:lineRule="auto"/>
        <w:ind w:firstLine="405" w:firstLineChars="193"/>
        <w:rPr>
          <w:rFonts w:hAnsi="宋体"/>
          <w:color w:val="auto"/>
          <w:szCs w:val="21"/>
          <w:highlight w:val="none"/>
        </w:rPr>
      </w:pPr>
      <w:r>
        <w:rPr>
          <w:color w:val="auto"/>
          <w:szCs w:val="21"/>
          <w:highlight w:val="none"/>
        </w:rPr>
        <w:t xml:space="preserve">6. </w:t>
      </w:r>
      <w:r>
        <w:rPr>
          <w:rFonts w:hint="eastAsia" w:hAnsi="宋体" w:cs="宋体"/>
          <w:color w:val="auto"/>
          <w:szCs w:val="21"/>
          <w:highlight w:val="none"/>
          <w:lang w:bidi="ar-SA"/>
        </w:rPr>
        <w:t>工程承包范围：</w:t>
      </w:r>
      <w:r>
        <w:rPr>
          <w:rFonts w:hint="eastAsia" w:ascii="宋体" w:hAnsi="宋体" w:cs="宋体"/>
          <w:color w:val="auto"/>
          <w:szCs w:val="22"/>
          <w:highlight w:val="none"/>
          <w:u w:val="single"/>
          <w:lang w:val="zh-CN" w:eastAsia="zh-CN" w:bidi="ar-SA"/>
        </w:rPr>
        <w:t>上述全部工程内容以及工程量清单、施工图纸包含的全部施工内容</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3"/>
    </w:p>
    <w:p w14:paraId="7B887D45">
      <w:pPr>
        <w:spacing w:line="360" w:lineRule="auto"/>
        <w:ind w:firstLine="407" w:firstLineChars="193"/>
        <w:outlineLvl w:val="0"/>
        <w:rPr>
          <w:b/>
          <w:bCs/>
          <w:color w:val="auto"/>
          <w:szCs w:val="21"/>
          <w:highlight w:val="none"/>
        </w:rPr>
      </w:pPr>
      <w:bookmarkStart w:id="134" w:name="_Toc351203482"/>
      <w:r>
        <w:rPr>
          <w:rFonts w:hint="eastAsia" w:hAnsi="宋体" w:cs="宋体"/>
          <w:b/>
          <w:bCs/>
          <w:color w:val="auto"/>
          <w:szCs w:val="21"/>
          <w:highlight w:val="none"/>
          <w:lang w:bidi="ar-SA"/>
        </w:rPr>
        <w:t>二、合同工期</w:t>
      </w:r>
      <w:bookmarkEnd w:id="132"/>
      <w:bookmarkEnd w:id="134"/>
    </w:p>
    <w:p w14:paraId="17ABFD07">
      <w:pPr>
        <w:spacing w:line="360" w:lineRule="auto"/>
        <w:ind w:firstLine="459"/>
        <w:rPr>
          <w:color w:val="auto"/>
          <w:szCs w:val="21"/>
          <w:highlight w:val="none"/>
        </w:rPr>
      </w:pPr>
      <w:bookmarkStart w:id="135" w:name="auto_fouce_14"/>
      <w:r>
        <w:rPr>
          <w:rFonts w:hint="eastAsia" w:hAnsi="宋体" w:cs="宋体"/>
          <w:color w:val="auto"/>
          <w:szCs w:val="21"/>
          <w:highlight w:val="none"/>
          <w:lang w:bidi="ar-SA"/>
        </w:rPr>
        <w:t>计划开工日期：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（具体以发包人书面通知为准）</w:t>
      </w:r>
    </w:p>
    <w:p w14:paraId="4E04EAD6">
      <w:pPr>
        <w:spacing w:line="360" w:lineRule="auto"/>
        <w:ind w:firstLine="459"/>
        <w:rPr>
          <w:color w:val="auto"/>
          <w:szCs w:val="21"/>
          <w:highlight w:val="none"/>
        </w:rPr>
      </w:pPr>
      <w:r>
        <w:rPr>
          <w:rFonts w:hint="eastAsia" w:hAnsi="宋体" w:cs="宋体"/>
          <w:color w:val="auto"/>
          <w:szCs w:val="21"/>
          <w:highlight w:val="none"/>
          <w:lang w:bidi="ar-SA"/>
        </w:rPr>
        <w:t>计划竣工日期：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w:t>
      </w:r>
    </w:p>
    <w:p w14:paraId="1304748B">
      <w:pPr>
        <w:spacing w:line="360" w:lineRule="auto"/>
        <w:ind w:firstLine="459"/>
        <w:rPr>
          <w:rFonts w:hAnsi="宋体"/>
          <w:color w:val="auto"/>
          <w:szCs w:val="21"/>
          <w:highlight w:val="none"/>
        </w:rPr>
      </w:pPr>
      <w:r>
        <w:rPr>
          <w:rFonts w:hint="eastAsia" w:hAnsi="宋体" w:cs="宋体"/>
          <w:color w:val="auto"/>
          <w:szCs w:val="21"/>
          <w:highlight w:val="none"/>
          <w:lang w:bidi="ar-SA"/>
        </w:rPr>
        <w:t>工期总日历天数：</w:t>
      </w:r>
      <w:r>
        <w:rPr>
          <w:rFonts w:hint="eastAsia" w:hAnsi="宋体" w:cs="宋体"/>
          <w:color w:val="auto"/>
          <w:szCs w:val="21"/>
          <w:highlight w:val="none"/>
          <w:u w:val="single"/>
          <w:lang w:bidi="ar-SA"/>
        </w:rPr>
        <w:t xml:space="preserve">         </w:t>
      </w:r>
      <w:r>
        <w:rPr>
          <w:rFonts w:hint="eastAsia" w:hAnsi="宋体" w:cs="宋体"/>
          <w:color w:val="auto"/>
          <w:szCs w:val="21"/>
          <w:highlight w:val="none"/>
          <w:lang w:bidi="ar-SA"/>
        </w:rPr>
        <w:t>天。工期总日历天数与根据前述计划开竣工日期计算的工期天数不一致的，以工期总日历天数为准。</w:t>
      </w:r>
      <w:bookmarkEnd w:id="135"/>
    </w:p>
    <w:p w14:paraId="7DF420C5">
      <w:pPr>
        <w:spacing w:line="360" w:lineRule="auto"/>
        <w:ind w:firstLine="459"/>
        <w:outlineLvl w:val="0"/>
        <w:rPr>
          <w:b/>
          <w:bCs/>
          <w:color w:val="auto"/>
          <w:szCs w:val="21"/>
          <w:highlight w:val="none"/>
        </w:rPr>
      </w:pPr>
      <w:bookmarkStart w:id="136" w:name="_Toc351203483"/>
      <w:r>
        <w:rPr>
          <w:rFonts w:hint="eastAsia" w:hAnsi="宋体" w:cs="宋体"/>
          <w:b/>
          <w:bCs/>
          <w:color w:val="auto"/>
          <w:szCs w:val="21"/>
          <w:highlight w:val="none"/>
          <w:lang w:bidi="ar-SA"/>
        </w:rPr>
        <w:t>三、质量标准</w:t>
      </w:r>
      <w:bookmarkEnd w:id="136"/>
    </w:p>
    <w:p w14:paraId="017F8F99">
      <w:pPr>
        <w:spacing w:line="360" w:lineRule="auto"/>
        <w:ind w:firstLine="459"/>
        <w:rPr>
          <w:rFonts w:hAnsi="宋体"/>
          <w:color w:val="auto"/>
          <w:szCs w:val="21"/>
          <w:highlight w:val="none"/>
        </w:rPr>
      </w:pPr>
      <w:r>
        <w:rPr>
          <w:rFonts w:hint="eastAsia" w:hAnsi="宋体" w:cs="宋体"/>
          <w:color w:val="auto"/>
          <w:szCs w:val="21"/>
          <w:highlight w:val="none"/>
          <w:lang w:bidi="ar-SA"/>
        </w:rPr>
        <w:t>工程质量符合</w:t>
      </w:r>
      <w:r>
        <w:rPr>
          <w:rFonts w:eastAsia="仿宋_GB2312"/>
          <w:color w:val="auto"/>
          <w:szCs w:val="21"/>
          <w:highlight w:val="none"/>
          <w:u w:val="single"/>
        </w:rPr>
        <w:t></w:t>
      </w:r>
      <w:r>
        <w:rPr>
          <w:rFonts w:hint="eastAsia" w:ascii="宋体" w:hAnsi="宋体" w:cs="宋体"/>
          <w:color w:val="auto"/>
          <w:szCs w:val="22"/>
          <w:highlight w:val="none"/>
          <w:u w:val="single"/>
          <w:lang w:val="zh-CN" w:eastAsia="zh-CN" w:bidi="ar-SA"/>
        </w:rPr>
        <w:t>国家施工验收规范合格</w:t>
      </w:r>
      <w:r>
        <w:rPr>
          <w:rFonts w:eastAsia="仿宋_GB2312"/>
          <w:color w:val="auto"/>
          <w:szCs w:val="21"/>
          <w:highlight w:val="none"/>
          <w:u w:val="single"/>
        </w:rPr>
        <w:t></w:t>
      </w:r>
      <w:r>
        <w:rPr>
          <w:rFonts w:hint="eastAsia" w:hAnsi="宋体" w:cs="宋体"/>
          <w:color w:val="auto"/>
          <w:szCs w:val="21"/>
          <w:highlight w:val="none"/>
          <w:lang w:bidi="ar-SA"/>
        </w:rPr>
        <w:t>标准。</w:t>
      </w:r>
    </w:p>
    <w:p w14:paraId="768DC593">
      <w:pPr>
        <w:spacing w:line="360" w:lineRule="auto"/>
        <w:ind w:firstLine="459"/>
        <w:outlineLvl w:val="0"/>
        <w:rPr>
          <w:rFonts w:hAnsi="宋体"/>
          <w:b/>
          <w:bCs/>
          <w:color w:val="auto"/>
          <w:szCs w:val="21"/>
          <w:highlight w:val="none"/>
        </w:rPr>
      </w:pPr>
      <w:bookmarkStart w:id="137" w:name="_Toc351203484"/>
      <w:r>
        <w:rPr>
          <w:rFonts w:hint="eastAsia" w:hAnsi="宋体" w:cs="宋体"/>
          <w:b/>
          <w:bCs/>
          <w:color w:val="auto"/>
          <w:szCs w:val="21"/>
          <w:highlight w:val="none"/>
          <w:lang w:bidi="ar-SA"/>
        </w:rPr>
        <w:t>四、签约合同价与合同价格形式</w:t>
      </w:r>
      <w:bookmarkEnd w:id="137"/>
    </w:p>
    <w:p w14:paraId="10469E3A">
      <w:pPr>
        <w:spacing w:line="360" w:lineRule="auto"/>
        <w:ind w:firstLine="459"/>
        <w:rPr>
          <w:color w:val="auto"/>
          <w:szCs w:val="21"/>
          <w:highlight w:val="none"/>
        </w:rPr>
      </w:pPr>
      <w:r>
        <w:rPr>
          <w:color w:val="auto"/>
          <w:szCs w:val="21"/>
          <w:highlight w:val="none"/>
        </w:rPr>
        <w:t xml:space="preserve">1. </w:t>
      </w:r>
      <w:r>
        <w:rPr>
          <w:rFonts w:hint="eastAsia" w:hAnsi="宋体" w:cs="宋体"/>
          <w:color w:val="auto"/>
          <w:szCs w:val="21"/>
          <w:highlight w:val="none"/>
          <w:lang w:bidi="ar-SA"/>
        </w:rPr>
        <w:t>签约合同价为：</w:t>
      </w:r>
    </w:p>
    <w:p w14:paraId="6106479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B7E143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其中：</w:t>
      </w:r>
    </w:p>
    <w:p w14:paraId="40306C15">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rFonts w:hAnsi="宋体"/>
          <w:color w:val="auto"/>
          <w:szCs w:val="21"/>
          <w:highlight w:val="none"/>
        </w:rPr>
        <w:t>1</w:t>
      </w:r>
      <w:r>
        <w:rPr>
          <w:rFonts w:hint="eastAsia" w:hAnsi="宋体" w:cs="宋体"/>
          <w:color w:val="auto"/>
          <w:szCs w:val="21"/>
          <w:highlight w:val="none"/>
          <w:lang w:bidi="ar-SA"/>
        </w:rPr>
        <w:t>）安全文明施工费：</w:t>
      </w:r>
    </w:p>
    <w:p w14:paraId="6CFBCC57">
      <w:pPr>
        <w:spacing w:line="360" w:lineRule="auto"/>
        <w:ind w:left="420" w:leftChars="200"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7C2A32DE">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2</w:t>
      </w:r>
      <w:r>
        <w:rPr>
          <w:rFonts w:hint="eastAsia" w:hAnsi="宋体" w:cs="宋体"/>
          <w:color w:val="auto"/>
          <w:szCs w:val="21"/>
          <w:highlight w:val="none"/>
          <w:lang w:bidi="ar-SA"/>
        </w:rPr>
        <w:t>）材料和工程设备暂估价金额：</w:t>
      </w:r>
    </w:p>
    <w:p w14:paraId="03D7C277">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5635DBB7">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3</w:t>
      </w:r>
      <w:r>
        <w:rPr>
          <w:rFonts w:hint="eastAsia" w:hAnsi="宋体" w:cs="宋体"/>
          <w:color w:val="auto"/>
          <w:szCs w:val="21"/>
          <w:highlight w:val="none"/>
          <w:lang w:bidi="ar-SA"/>
        </w:rPr>
        <w:t>）专业工程暂估价金额：</w:t>
      </w:r>
    </w:p>
    <w:p w14:paraId="71F87C2E">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089B58E1">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4</w:t>
      </w:r>
      <w:r>
        <w:rPr>
          <w:rFonts w:hint="eastAsia" w:hAnsi="宋体" w:cs="宋体"/>
          <w:color w:val="auto"/>
          <w:szCs w:val="21"/>
          <w:highlight w:val="none"/>
          <w:lang w:bidi="ar-SA"/>
        </w:rPr>
        <w:t>）暂列金额：</w:t>
      </w:r>
    </w:p>
    <w:p w14:paraId="77955139">
      <w:pPr>
        <w:spacing w:line="360" w:lineRule="auto"/>
        <w:ind w:firstLine="945" w:firstLineChars="4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88F9DB5">
      <w:pPr>
        <w:spacing w:line="360" w:lineRule="auto"/>
        <w:ind w:firstLine="420" w:firstLineChars="200"/>
        <w:rPr>
          <w:rFonts w:hint="eastAsia" w:hAnsi="宋体"/>
          <w:color w:val="auto"/>
          <w:szCs w:val="21"/>
          <w:highlight w:val="none"/>
        </w:rPr>
      </w:pPr>
      <w:r>
        <w:rPr>
          <w:color w:val="auto"/>
          <w:szCs w:val="21"/>
          <w:highlight w:val="none"/>
        </w:rPr>
        <w:t xml:space="preserve">2. </w:t>
      </w:r>
      <w:r>
        <w:rPr>
          <w:rFonts w:hint="eastAsia" w:hAnsi="宋体" w:cs="宋体"/>
          <w:color w:val="auto"/>
          <w:szCs w:val="21"/>
          <w:highlight w:val="none"/>
          <w:lang w:bidi="ar-SA"/>
        </w:rPr>
        <w:t>合同价格形式：</w:t>
      </w:r>
      <w:r>
        <w:rPr>
          <w:color w:val="auto"/>
          <w:szCs w:val="21"/>
          <w:highlight w:val="none"/>
          <w:u w:val="single"/>
        </w:rPr>
        <w:t xml:space="preserve"> </w:t>
      </w:r>
      <w:r>
        <w:rPr>
          <w:rFonts w:hint="eastAsia"/>
          <w:color w:val="auto"/>
          <w:szCs w:val="21"/>
          <w:highlight w:val="none"/>
          <w:u w:val="single"/>
        </w:rPr>
        <w:t>总价合同</w:t>
      </w:r>
      <w:r>
        <w:rPr>
          <w:color w:val="auto"/>
          <w:szCs w:val="21"/>
          <w:highlight w:val="none"/>
          <w:u w:val="single"/>
        </w:rPr>
        <w:t xml:space="preserve"> </w:t>
      </w:r>
      <w:r>
        <w:rPr>
          <w:rFonts w:hint="eastAsia" w:hAnsi="宋体" w:cs="宋体"/>
          <w:color w:val="auto"/>
          <w:szCs w:val="21"/>
          <w:highlight w:val="none"/>
          <w:lang w:bidi="ar-SA"/>
        </w:rPr>
        <w:t>。</w:t>
      </w:r>
      <w:bookmarkEnd w:id="127"/>
    </w:p>
    <w:p w14:paraId="0F707632">
      <w:pPr>
        <w:spacing w:line="360" w:lineRule="auto"/>
        <w:ind w:firstLine="422" w:firstLineChars="200"/>
        <w:outlineLvl w:val="0"/>
        <w:rPr>
          <w:b/>
          <w:bCs/>
          <w:color w:val="auto"/>
          <w:szCs w:val="21"/>
          <w:highlight w:val="none"/>
        </w:rPr>
      </w:pPr>
      <w:bookmarkStart w:id="138" w:name="_Toc351203485"/>
      <w:r>
        <w:rPr>
          <w:rFonts w:hint="eastAsia" w:hAnsi="宋体" w:cs="宋体"/>
          <w:b/>
          <w:bCs/>
          <w:color w:val="auto"/>
          <w:szCs w:val="21"/>
          <w:highlight w:val="none"/>
          <w:lang w:bidi="ar-SA"/>
        </w:rPr>
        <w:t>五、</w:t>
      </w:r>
      <w:bookmarkEnd w:id="138"/>
      <w:r>
        <w:rPr>
          <w:rFonts w:hint="eastAsia" w:hAnsi="宋体" w:cs="宋体"/>
          <w:b/>
          <w:bCs/>
          <w:color w:val="auto"/>
          <w:szCs w:val="21"/>
          <w:highlight w:val="none"/>
          <w:lang w:bidi="ar-SA"/>
        </w:rPr>
        <w:t>项目经理</w:t>
      </w:r>
    </w:p>
    <w:p w14:paraId="375397A0">
      <w:pPr>
        <w:spacing w:line="360" w:lineRule="auto"/>
        <w:ind w:firstLine="420" w:firstLineChars="200"/>
        <w:rPr>
          <w:rFonts w:hAnsi="宋体"/>
          <w:color w:val="auto"/>
          <w:szCs w:val="21"/>
          <w:highlight w:val="none"/>
        </w:rPr>
      </w:pPr>
      <w:bookmarkStart w:id="139" w:name="auto_fouce_16"/>
      <w:r>
        <w:rPr>
          <w:rFonts w:hint="eastAsia" w:hAnsi="宋体" w:cs="宋体"/>
          <w:color w:val="auto"/>
          <w:szCs w:val="21"/>
          <w:highlight w:val="none"/>
          <w:lang w:bidi="ar-SA"/>
        </w:rPr>
        <w:t>承包人项目经理：</w:t>
      </w:r>
      <w:r>
        <w:rPr>
          <w:color w:val="auto"/>
          <w:szCs w:val="21"/>
          <w:highlight w:val="none"/>
          <w:u w:val="single"/>
        </w:rPr>
        <w:t xml:space="preserve">                     </w:t>
      </w:r>
      <w:r>
        <w:rPr>
          <w:rFonts w:hint="eastAsia"/>
          <w:color w:val="auto"/>
          <w:szCs w:val="21"/>
          <w:highlight w:val="none"/>
          <w:u w:val="single"/>
          <w:lang w:eastAsia="zh-CN"/>
        </w:rPr>
        <w:t>【】</w:t>
      </w:r>
      <w:r>
        <w:rPr>
          <w:rFonts w:hint="eastAsia" w:hAnsi="宋体" w:cs="宋体"/>
          <w:color w:val="auto"/>
          <w:szCs w:val="21"/>
          <w:highlight w:val="none"/>
          <w:lang w:bidi="ar-SA"/>
        </w:rPr>
        <w:t>。</w:t>
      </w:r>
      <w:bookmarkEnd w:id="139"/>
    </w:p>
    <w:p w14:paraId="04C8BA7E">
      <w:pPr>
        <w:spacing w:line="360" w:lineRule="auto"/>
        <w:ind w:firstLine="422" w:firstLineChars="200"/>
        <w:outlineLvl w:val="0"/>
        <w:rPr>
          <w:rFonts w:hint="eastAsia" w:hAnsi="宋体" w:cs="宋体"/>
          <w:b/>
          <w:bCs/>
          <w:color w:val="auto"/>
          <w:szCs w:val="21"/>
          <w:highlight w:val="none"/>
          <w:lang w:eastAsia="zh-CN" w:bidi="ar-SA"/>
        </w:rPr>
      </w:pPr>
      <w:bookmarkStart w:id="140" w:name="_Toc351203486"/>
      <w:r>
        <w:rPr>
          <w:rFonts w:hint="eastAsia" w:hAnsi="宋体" w:cs="宋体"/>
          <w:b/>
          <w:bCs/>
          <w:color w:val="auto"/>
          <w:szCs w:val="21"/>
          <w:highlight w:val="none"/>
          <w:lang w:bidi="ar-SA"/>
        </w:rPr>
        <w:t>六、</w:t>
      </w:r>
      <w:bookmarkStart w:id="141" w:name="auto_fouce_17"/>
      <w:r>
        <w:rPr>
          <w:rFonts w:hint="eastAsia" w:hAnsi="宋体" w:cs="宋体"/>
          <w:b/>
          <w:bCs/>
          <w:color w:val="auto"/>
          <w:szCs w:val="21"/>
          <w:highlight w:val="none"/>
          <w:lang w:eastAsia="zh-CN" w:bidi="ar-SA"/>
        </w:rPr>
        <w:t>本协议书与下列文件一起构成合同文件：</w:t>
      </w:r>
    </w:p>
    <w:p w14:paraId="0039998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（1）成交通知书（如有）；</w:t>
      </w:r>
    </w:p>
    <w:p w14:paraId="15854A5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（2）报价函附录（如有）；</w:t>
      </w:r>
    </w:p>
    <w:p w14:paraId="666A55B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（3）专用合同条款及其附件；</w:t>
      </w:r>
    </w:p>
    <w:p w14:paraId="0D9C45F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（4）通用合同条款；</w:t>
      </w:r>
    </w:p>
    <w:p w14:paraId="0EA333D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（5）其他合同文件；</w:t>
      </w:r>
    </w:p>
    <w:p w14:paraId="77F9C74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（6）已标价工程量清单；</w:t>
      </w:r>
    </w:p>
    <w:p w14:paraId="653D7973">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（7）施工图图纸；</w:t>
      </w:r>
    </w:p>
    <w:p w14:paraId="02AD201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（8）采购文件及附件（含所有补充通知）；</w:t>
      </w:r>
    </w:p>
    <w:p w14:paraId="37B54BCD">
      <w:pPr>
        <w:autoSpaceDE w:val="0"/>
        <w:autoSpaceDN w:val="0"/>
        <w:adjustRightInd w:val="0"/>
        <w:spacing w:line="360" w:lineRule="auto"/>
        <w:ind w:firstLine="422" w:firstLineChars="200"/>
        <w:jc w:val="left"/>
        <w:rPr>
          <w:rFonts w:hAnsi="宋体"/>
          <w:color w:val="auto"/>
          <w:szCs w:val="21"/>
          <w:highlight w:val="none"/>
        </w:rPr>
      </w:pPr>
      <w:r>
        <w:rPr>
          <w:rFonts w:hint="eastAsia" w:hAnsi="宋体" w:cs="宋体"/>
          <w:b/>
          <w:bCs/>
          <w:color w:val="auto"/>
          <w:szCs w:val="21"/>
          <w:highlight w:val="none"/>
          <w:lang w:eastAsia="zh-CN" w:bidi="ar-SA"/>
        </w:rPr>
        <w:t>上述各项合同文件包括合同当事人就该项合同文件所作出的补充和修改，属于同一类内容的文件，应以最新签署的为准（违反采购文件实质性内容的约定除外）。专用合同条款及其附件须经合同当事人签字或盖章。</w:t>
      </w:r>
      <w:bookmarkEnd w:id="140"/>
      <w:bookmarkEnd w:id="141"/>
    </w:p>
    <w:p w14:paraId="63BBEE90">
      <w:pPr>
        <w:autoSpaceDE w:val="0"/>
        <w:autoSpaceDN w:val="0"/>
        <w:adjustRightInd w:val="0"/>
        <w:spacing w:line="360" w:lineRule="auto"/>
        <w:ind w:firstLine="422" w:firstLineChars="200"/>
        <w:jc w:val="left"/>
        <w:outlineLvl w:val="0"/>
        <w:rPr>
          <w:b/>
          <w:bCs/>
          <w:color w:val="auto"/>
          <w:szCs w:val="21"/>
          <w:highlight w:val="none"/>
        </w:rPr>
      </w:pPr>
      <w:bookmarkStart w:id="142" w:name="_Toc351203487"/>
      <w:r>
        <w:rPr>
          <w:rFonts w:hint="eastAsia" w:hAnsi="宋体" w:cs="宋体"/>
          <w:b/>
          <w:bCs/>
          <w:color w:val="auto"/>
          <w:szCs w:val="21"/>
          <w:highlight w:val="none"/>
          <w:lang w:bidi="ar-SA"/>
        </w:rPr>
        <w:t>七、承诺</w:t>
      </w:r>
      <w:bookmarkEnd w:id="142"/>
    </w:p>
    <w:p w14:paraId="742B9B42">
      <w:pPr>
        <w:spacing w:line="360" w:lineRule="auto"/>
        <w:ind w:firstLine="420" w:firstLineChars="200"/>
        <w:outlineLvl w:val="0"/>
        <w:rPr>
          <w:rFonts w:hint="eastAsia"/>
          <w:color w:val="auto"/>
          <w:szCs w:val="21"/>
          <w:highlight w:val="none"/>
        </w:rPr>
      </w:pPr>
      <w:bookmarkStart w:id="143" w:name="_Toc351203488"/>
      <w:r>
        <w:rPr>
          <w:rFonts w:hint="eastAsia"/>
          <w:color w:val="auto"/>
          <w:szCs w:val="21"/>
          <w:highlight w:val="none"/>
        </w:rPr>
        <w:t>1.发包人承诺按照法律规定履行项目审批手续、筹集工程建设资金并按照合同约定的期限和方式支付合同价款。</w:t>
      </w:r>
    </w:p>
    <w:p w14:paraId="1E9CE66F">
      <w:pPr>
        <w:spacing w:line="360" w:lineRule="auto"/>
        <w:ind w:firstLine="420" w:firstLineChars="200"/>
        <w:outlineLvl w:val="0"/>
        <w:rPr>
          <w:rFonts w:hint="eastAsia"/>
          <w:color w:val="auto"/>
          <w:szCs w:val="21"/>
          <w:highlight w:val="none"/>
        </w:rPr>
      </w:pPr>
      <w:r>
        <w:rPr>
          <w:rFonts w:hint="eastAsia"/>
          <w:color w:val="auto"/>
          <w:szCs w:val="21"/>
          <w:highlight w:val="none"/>
        </w:rPr>
        <w:t>2.承包人承诺按照法律规定及合同约定组织完成工程施工，确保工程质量和安全，不进行转包及违法分包，并在缺陷责任期及保修期内承担相应的工程维修责任。</w:t>
      </w:r>
    </w:p>
    <w:p w14:paraId="26260681">
      <w:pPr>
        <w:spacing w:line="360" w:lineRule="auto"/>
        <w:ind w:firstLine="420" w:firstLineChars="200"/>
        <w:outlineLvl w:val="0"/>
        <w:rPr>
          <w:rFonts w:hint="eastAsia"/>
          <w:color w:val="auto"/>
          <w:szCs w:val="21"/>
          <w:highlight w:val="none"/>
        </w:rPr>
      </w:pPr>
      <w:r>
        <w:rPr>
          <w:rFonts w:hint="eastAsia"/>
          <w:color w:val="auto"/>
          <w:szCs w:val="21"/>
          <w:highlight w:val="none"/>
        </w:rPr>
        <w:t>3.</w:t>
      </w:r>
      <w:bookmarkStart w:id="144" w:name="auto_fouce_18"/>
      <w:r>
        <w:rPr>
          <w:rFonts w:hint="eastAsia"/>
          <w:color w:val="auto"/>
          <w:szCs w:val="21"/>
          <w:highlight w:val="none"/>
        </w:rPr>
        <w:t>承包人承诺在与发包人签订施工合同后7个日历天内组织进场施工，超出此时限的属于合同违约，发包人有权单方面解除合同，因此行为给发包人造成经济损失的由承包人承担。</w:t>
      </w:r>
    </w:p>
    <w:bookmarkEnd w:id="144"/>
    <w:p w14:paraId="3F99396D">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w:t>
      </w:r>
      <w:bookmarkStart w:id="145" w:name="auto_fouce_19"/>
      <w:r>
        <w:rPr>
          <w:rFonts w:hint="eastAsia"/>
          <w:color w:val="auto"/>
          <w:szCs w:val="21"/>
          <w:highlight w:val="none"/>
        </w:rPr>
        <w:t>承包人承诺在施工期间，除不可抗力原因外，因承包人原因停工累计超过15个日历天，发包人有权单方面解除合同，因此行为给发包人造成经济损失的由承包人承担。</w:t>
      </w:r>
      <w:bookmarkEnd w:id="145"/>
    </w:p>
    <w:p w14:paraId="316B2BEB">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.发包人和承包人通过招投标形式签订合同的，双方理解并承诺不再就同一工程另行签订与合同实质性内容相背离的协议。</w:t>
      </w:r>
    </w:p>
    <w:p w14:paraId="4A1C2F0B">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八、词语含义</w:t>
      </w:r>
      <w:bookmarkEnd w:id="143"/>
    </w:p>
    <w:p w14:paraId="036D8DC8">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本协议书中词语含义与第二部分通用合同条款中赋予的含义相同。</w:t>
      </w:r>
    </w:p>
    <w:p w14:paraId="1B329F1A">
      <w:pPr>
        <w:spacing w:line="360" w:lineRule="auto"/>
        <w:ind w:firstLine="422" w:firstLineChars="200"/>
        <w:outlineLvl w:val="0"/>
        <w:rPr>
          <w:b/>
          <w:bCs/>
          <w:color w:val="auto"/>
          <w:szCs w:val="21"/>
          <w:highlight w:val="none"/>
        </w:rPr>
      </w:pPr>
      <w:bookmarkStart w:id="146" w:name="_Toc351203489"/>
      <w:r>
        <w:rPr>
          <w:rFonts w:hint="eastAsia" w:hAnsi="宋体" w:cs="宋体"/>
          <w:b/>
          <w:bCs/>
          <w:color w:val="auto"/>
          <w:szCs w:val="21"/>
          <w:highlight w:val="none"/>
          <w:lang w:bidi="ar-SA"/>
        </w:rPr>
        <w:t>九、签订时间</w:t>
      </w:r>
      <w:bookmarkEnd w:id="146"/>
    </w:p>
    <w:p w14:paraId="773D1780">
      <w:pPr>
        <w:spacing w:line="360" w:lineRule="auto"/>
        <w:ind w:firstLine="420" w:firstLineChars="200"/>
        <w:rPr>
          <w:rFonts w:hAnsi="宋体"/>
          <w:color w:val="auto"/>
          <w:szCs w:val="21"/>
          <w:highlight w:val="none"/>
        </w:rPr>
      </w:pPr>
      <w:bookmarkStart w:id="147" w:name="auto_fouce_20"/>
      <w:r>
        <w:rPr>
          <w:rFonts w:hint="eastAsia" w:hAnsi="宋体" w:cs="宋体"/>
          <w:color w:val="auto"/>
          <w:szCs w:val="21"/>
          <w:highlight w:val="none"/>
          <w:lang w:bidi="ar-SA"/>
        </w:rPr>
        <w:t>本合同于</w:t>
      </w:r>
      <w:r>
        <w:rPr>
          <w:color w:val="auto"/>
          <w:szCs w:val="21"/>
          <w:highlight w:val="none"/>
          <w:u w:val="single"/>
        </w:rPr>
        <w:t xml:space="preserve">         </w:t>
      </w:r>
      <w:r>
        <w:rPr>
          <w:rFonts w:hint="eastAsia" w:hAnsi="宋体" w:cs="宋体"/>
          <w:color w:val="auto"/>
          <w:szCs w:val="21"/>
          <w:highlight w:val="none"/>
          <w:lang w:bidi="ar-SA"/>
        </w:rPr>
        <w:t>年</w:t>
      </w:r>
      <w:r>
        <w:rPr>
          <w:color w:val="auto"/>
          <w:szCs w:val="21"/>
          <w:highlight w:val="none"/>
          <w:u w:val="single"/>
        </w:rPr>
        <w:t xml:space="preserve">    </w:t>
      </w:r>
      <w:r>
        <w:rPr>
          <w:rFonts w:hint="eastAsia" w:hAnsi="宋体" w:cs="宋体"/>
          <w:color w:val="auto"/>
          <w:szCs w:val="21"/>
          <w:highlight w:val="none"/>
          <w:lang w:bidi="ar-SA"/>
        </w:rPr>
        <w:t>月</w:t>
      </w:r>
      <w:r>
        <w:rPr>
          <w:color w:val="auto"/>
          <w:szCs w:val="21"/>
          <w:highlight w:val="none"/>
          <w:u w:val="single"/>
        </w:rPr>
        <w:t xml:space="preserve">    </w:t>
      </w:r>
      <w:r>
        <w:rPr>
          <w:rFonts w:hint="eastAsia" w:hAnsi="宋体" w:cs="宋体"/>
          <w:color w:val="auto"/>
          <w:szCs w:val="21"/>
          <w:highlight w:val="none"/>
          <w:lang w:bidi="ar-SA"/>
        </w:rPr>
        <w:t>日签订。</w:t>
      </w:r>
      <w:bookmarkEnd w:id="147"/>
    </w:p>
    <w:p w14:paraId="3E3171AC">
      <w:pPr>
        <w:spacing w:line="360" w:lineRule="auto"/>
        <w:ind w:firstLine="422" w:firstLineChars="200"/>
        <w:outlineLvl w:val="0"/>
        <w:rPr>
          <w:b/>
          <w:bCs/>
          <w:color w:val="auto"/>
          <w:szCs w:val="21"/>
          <w:highlight w:val="none"/>
        </w:rPr>
      </w:pPr>
      <w:bookmarkStart w:id="148" w:name="_Toc351203490"/>
      <w:r>
        <w:rPr>
          <w:rFonts w:hint="eastAsia" w:hAnsi="宋体" w:cs="宋体"/>
          <w:b/>
          <w:bCs/>
          <w:color w:val="auto"/>
          <w:szCs w:val="21"/>
          <w:highlight w:val="none"/>
          <w:lang w:bidi="ar-SA"/>
        </w:rPr>
        <w:t>十、签订地点</w:t>
      </w:r>
      <w:bookmarkEnd w:id="148"/>
    </w:p>
    <w:p w14:paraId="79F55918">
      <w:pPr>
        <w:spacing w:line="360" w:lineRule="auto"/>
        <w:ind w:firstLine="420" w:firstLineChars="200"/>
        <w:rPr>
          <w:rFonts w:hAnsi="宋体"/>
          <w:color w:val="auto"/>
          <w:szCs w:val="21"/>
          <w:highlight w:val="none"/>
        </w:rPr>
      </w:pPr>
      <w:bookmarkStart w:id="149" w:name="auto_fouce_21"/>
      <w:r>
        <w:rPr>
          <w:rFonts w:hint="eastAsia" w:hAnsi="宋体" w:cs="宋体"/>
          <w:color w:val="auto"/>
          <w:szCs w:val="21"/>
          <w:highlight w:val="none"/>
          <w:lang w:bidi="ar-SA"/>
        </w:rPr>
        <w:t>本合同在</w:t>
      </w:r>
      <w:r>
        <w:rPr>
          <w:color w:val="auto"/>
          <w:szCs w:val="21"/>
          <w:highlight w:val="none"/>
          <w:u w:val="single"/>
        </w:rPr>
        <w:t xml:space="preserve">                                    </w:t>
      </w:r>
      <w:r>
        <w:rPr>
          <w:rFonts w:hint="eastAsia" w:hAnsi="宋体" w:cs="宋体"/>
          <w:color w:val="auto"/>
          <w:szCs w:val="21"/>
          <w:highlight w:val="none"/>
          <w:lang w:bidi="ar-SA"/>
        </w:rPr>
        <w:t>签订。</w:t>
      </w:r>
      <w:bookmarkEnd w:id="149"/>
    </w:p>
    <w:p w14:paraId="3180A519">
      <w:pPr>
        <w:spacing w:line="360" w:lineRule="auto"/>
        <w:ind w:firstLine="422" w:firstLineChars="200"/>
        <w:outlineLvl w:val="0"/>
        <w:rPr>
          <w:b/>
          <w:bCs/>
          <w:color w:val="auto"/>
          <w:szCs w:val="21"/>
          <w:highlight w:val="none"/>
        </w:rPr>
      </w:pPr>
      <w:bookmarkStart w:id="150" w:name="_Toc351203491"/>
      <w:r>
        <w:rPr>
          <w:rFonts w:hint="eastAsia" w:hAnsi="宋体" w:cs="宋体"/>
          <w:b/>
          <w:bCs/>
          <w:color w:val="auto"/>
          <w:szCs w:val="21"/>
          <w:highlight w:val="none"/>
          <w:lang w:bidi="ar-SA"/>
        </w:rPr>
        <w:t>十一、补充协议</w:t>
      </w:r>
      <w:bookmarkEnd w:id="150"/>
    </w:p>
    <w:p w14:paraId="515098EC">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合同未尽事宜，合同当事人另行签订补充协议，补充协议是合同的组成部分。</w:t>
      </w:r>
    </w:p>
    <w:p w14:paraId="7A2F8656">
      <w:pPr>
        <w:spacing w:line="360" w:lineRule="auto"/>
        <w:ind w:firstLine="422" w:firstLineChars="200"/>
        <w:outlineLvl w:val="0"/>
        <w:rPr>
          <w:b/>
          <w:bCs/>
          <w:color w:val="auto"/>
          <w:szCs w:val="21"/>
          <w:highlight w:val="none"/>
        </w:rPr>
      </w:pPr>
      <w:bookmarkStart w:id="151" w:name="_Toc351203492"/>
      <w:r>
        <w:rPr>
          <w:rFonts w:hint="eastAsia" w:hAnsi="宋体" w:cs="宋体"/>
          <w:b/>
          <w:bCs/>
          <w:color w:val="auto"/>
          <w:szCs w:val="21"/>
          <w:highlight w:val="none"/>
          <w:lang w:bidi="ar-SA"/>
        </w:rPr>
        <w:t>十二、合同生效</w:t>
      </w:r>
      <w:bookmarkEnd w:id="151"/>
    </w:p>
    <w:p w14:paraId="3666FB4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本合同自</w:t>
      </w:r>
      <w:r>
        <w:rPr>
          <w:color w:val="auto"/>
          <w:szCs w:val="21"/>
          <w:highlight w:val="none"/>
          <w:u w:val="single"/>
        </w:rPr>
        <w:t xml:space="preserve"> </w:t>
      </w:r>
      <w:r>
        <w:rPr>
          <w:rFonts w:hint="eastAsia" w:ascii="Calibri" w:hAnsi="Calibri"/>
          <w:color w:val="auto"/>
          <w:szCs w:val="22"/>
          <w:highlight w:val="none"/>
          <w:u w:val="single"/>
        </w:rPr>
        <w:t>双方法定代表人或其委托代理人签字或签章并分别加盖本单位公章</w:t>
      </w:r>
      <w:r>
        <w:rPr>
          <w:color w:val="auto"/>
          <w:szCs w:val="21"/>
          <w:highlight w:val="none"/>
          <w:u w:val="single"/>
        </w:rPr>
        <w:t xml:space="preserve"> </w:t>
      </w:r>
      <w:r>
        <w:rPr>
          <w:rFonts w:hint="eastAsia" w:hAnsi="宋体" w:cs="宋体"/>
          <w:color w:val="auto"/>
          <w:szCs w:val="21"/>
          <w:highlight w:val="none"/>
          <w:lang w:bidi="ar-SA"/>
        </w:rPr>
        <w:t>生效。</w:t>
      </w:r>
    </w:p>
    <w:p w14:paraId="7C0DD748">
      <w:pPr>
        <w:spacing w:line="360" w:lineRule="auto"/>
        <w:ind w:firstLine="422" w:firstLineChars="200"/>
        <w:outlineLvl w:val="0"/>
        <w:rPr>
          <w:b/>
          <w:bCs/>
          <w:color w:val="auto"/>
          <w:szCs w:val="21"/>
          <w:highlight w:val="none"/>
        </w:rPr>
      </w:pPr>
      <w:bookmarkStart w:id="152" w:name="_Toc351203493"/>
      <w:r>
        <w:rPr>
          <w:rFonts w:hint="eastAsia" w:hAnsi="宋体" w:cs="宋体"/>
          <w:b/>
          <w:bCs/>
          <w:color w:val="auto"/>
          <w:szCs w:val="21"/>
          <w:highlight w:val="none"/>
          <w:lang w:bidi="ar-SA"/>
        </w:rPr>
        <w:t>十三、合同份数</w:t>
      </w:r>
      <w:bookmarkEnd w:id="152"/>
    </w:p>
    <w:p w14:paraId="06CB3B20">
      <w:pPr>
        <w:spacing w:line="360" w:lineRule="auto"/>
        <w:ind w:firstLine="420" w:firstLineChars="200"/>
        <w:rPr>
          <w:color w:val="auto"/>
          <w:szCs w:val="21"/>
          <w:highlight w:val="none"/>
        </w:rPr>
      </w:pPr>
      <w:bookmarkStart w:id="153" w:name="auto_fouce_22"/>
      <w:r>
        <w:rPr>
          <w:rFonts w:hint="eastAsia" w:hAnsi="宋体" w:cs="宋体"/>
          <w:color w:val="auto"/>
          <w:szCs w:val="21"/>
          <w:highlight w:val="none"/>
          <w:lang w:bidi="ar-SA"/>
        </w:rPr>
        <w:t>本合同一式</w:t>
      </w:r>
      <w:r>
        <w:rPr>
          <w:color w:val="auto"/>
          <w:szCs w:val="21"/>
          <w:highlight w:val="none"/>
          <w:u w:val="single"/>
        </w:rPr>
        <w:t xml:space="preserve">    </w:t>
      </w:r>
      <w:r>
        <w:rPr>
          <w:rFonts w:hint="eastAsia" w:hAnsi="宋体" w:cs="宋体"/>
          <w:color w:val="auto"/>
          <w:szCs w:val="21"/>
          <w:highlight w:val="none"/>
          <w:lang w:bidi="ar-SA"/>
        </w:rPr>
        <w:t>份，均具有同等法律效力，发包人执</w:t>
      </w:r>
      <w:r>
        <w:rPr>
          <w:color w:val="auto"/>
          <w:szCs w:val="21"/>
          <w:highlight w:val="none"/>
          <w:u w:val="single"/>
        </w:rPr>
        <w:t xml:space="preserve">    </w:t>
      </w:r>
      <w:r>
        <w:rPr>
          <w:rFonts w:hint="eastAsia" w:hAnsi="宋体" w:cs="宋体"/>
          <w:color w:val="auto"/>
          <w:szCs w:val="21"/>
          <w:highlight w:val="none"/>
          <w:lang w:bidi="ar-SA"/>
        </w:rPr>
        <w:t>份，承包人执</w:t>
      </w:r>
      <w:r>
        <w:rPr>
          <w:color w:val="auto"/>
          <w:szCs w:val="21"/>
          <w:highlight w:val="none"/>
          <w:u w:val="single"/>
        </w:rPr>
        <w:t xml:space="preserve">    </w:t>
      </w:r>
      <w:r>
        <w:rPr>
          <w:rFonts w:hint="eastAsia" w:hAnsi="宋体" w:cs="宋体"/>
          <w:color w:val="auto"/>
          <w:szCs w:val="21"/>
          <w:highlight w:val="none"/>
          <w:lang w:bidi="ar-SA"/>
        </w:rPr>
        <w:t>份。</w:t>
      </w:r>
      <w:bookmarkEnd w:id="153"/>
    </w:p>
    <w:p w14:paraId="0C861F71">
      <w:pPr>
        <w:spacing w:line="360" w:lineRule="auto"/>
        <w:rPr>
          <w:color w:val="auto"/>
          <w:szCs w:val="21"/>
          <w:highlight w:val="none"/>
        </w:rPr>
      </w:pPr>
    </w:p>
    <w:p w14:paraId="7FD92DDE">
      <w:pPr>
        <w:spacing w:line="360" w:lineRule="auto"/>
        <w:rPr>
          <w:color w:val="auto"/>
          <w:szCs w:val="21"/>
          <w:highlight w:val="none"/>
        </w:rPr>
      </w:pPr>
    </w:p>
    <w:p w14:paraId="4F143A81">
      <w:pPr>
        <w:spacing w:line="360" w:lineRule="auto"/>
        <w:rPr>
          <w:color w:val="auto"/>
          <w:szCs w:val="21"/>
          <w:highlight w:val="none"/>
        </w:rPr>
      </w:pPr>
      <w:r>
        <w:rPr>
          <w:rFonts w:hint="eastAsia" w:hAnsi="宋体" w:cs="宋体"/>
          <w:color w:val="auto"/>
          <w:szCs w:val="21"/>
          <w:highlight w:val="none"/>
          <w:lang w:bidi="ar-SA"/>
        </w:rPr>
        <w:t>发包人：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r>
        <w:rPr>
          <w:color w:val="auto"/>
          <w:szCs w:val="21"/>
          <w:highlight w:val="none"/>
        </w:rPr>
        <w:t xml:space="preserve">                              </w:t>
      </w:r>
      <w:r>
        <w:rPr>
          <w:rFonts w:hint="eastAsia" w:hAnsi="宋体" w:cs="宋体"/>
          <w:color w:val="auto"/>
          <w:szCs w:val="21"/>
          <w:highlight w:val="none"/>
          <w:lang w:bidi="ar-SA"/>
        </w:rPr>
        <w:t>承包人：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p>
    <w:p w14:paraId="70A66025">
      <w:pPr>
        <w:spacing w:line="360" w:lineRule="auto"/>
        <w:rPr>
          <w:color w:val="auto"/>
          <w:szCs w:val="21"/>
          <w:highlight w:val="none"/>
          <w:u w:val="single"/>
        </w:rPr>
      </w:pPr>
      <w:r>
        <w:rPr>
          <w:color w:val="auto"/>
          <w:szCs w:val="21"/>
          <w:highlight w:val="none"/>
        </w:rPr>
        <w:t xml:space="preserve">                                 </w:t>
      </w:r>
    </w:p>
    <w:p w14:paraId="08B94602">
      <w:pPr>
        <w:spacing w:line="360" w:lineRule="auto"/>
        <w:rPr>
          <w:color w:val="auto"/>
          <w:szCs w:val="21"/>
          <w:highlight w:val="none"/>
        </w:rPr>
      </w:pPr>
      <w:r>
        <w:rPr>
          <w:rFonts w:hint="eastAsia" w:hAnsi="宋体" w:cs="宋体"/>
          <w:color w:val="auto"/>
          <w:szCs w:val="21"/>
          <w:highlight w:val="none"/>
          <w:lang w:bidi="ar-SA"/>
        </w:rPr>
        <w:t>法定代表人或其委托代理人：</w:t>
      </w:r>
      <w:r>
        <w:rPr>
          <w:color w:val="auto"/>
          <w:szCs w:val="21"/>
          <w:highlight w:val="none"/>
        </w:rPr>
        <w:t xml:space="preserve">                    </w:t>
      </w:r>
      <w:r>
        <w:rPr>
          <w:rFonts w:hint="eastAsia" w:hAnsi="宋体" w:cs="宋体"/>
          <w:color w:val="auto"/>
          <w:szCs w:val="21"/>
          <w:highlight w:val="none"/>
          <w:lang w:bidi="ar-SA"/>
        </w:rPr>
        <w:t>法定代表人或其委托代理人：</w:t>
      </w:r>
    </w:p>
    <w:p w14:paraId="11B90673">
      <w:pPr>
        <w:spacing w:line="360" w:lineRule="auto"/>
        <w:rPr>
          <w:color w:val="auto"/>
          <w:szCs w:val="21"/>
          <w:highlight w:val="none"/>
        </w:rPr>
      </w:pPr>
      <w:r>
        <w:rPr>
          <w:rFonts w:hint="eastAsia" w:hAnsi="宋体" w:cs="宋体"/>
          <w:color w:val="auto"/>
          <w:szCs w:val="21"/>
          <w:highlight w:val="none"/>
          <w:lang w:bidi="ar-SA"/>
        </w:rPr>
        <w:t>（签字）</w:t>
      </w:r>
      <w:r>
        <w:rPr>
          <w:color w:val="auto"/>
          <w:szCs w:val="21"/>
          <w:highlight w:val="none"/>
        </w:rPr>
        <w:t xml:space="preserve">                                     </w:t>
      </w:r>
      <w:r>
        <w:rPr>
          <w:rFonts w:hint="eastAsia" w:hAnsi="宋体" w:cs="宋体"/>
          <w:color w:val="auto"/>
          <w:szCs w:val="21"/>
          <w:highlight w:val="none"/>
          <w:lang w:bidi="ar-SA"/>
        </w:rPr>
        <w:t>（签字）</w:t>
      </w:r>
    </w:p>
    <w:p w14:paraId="7F6A354D">
      <w:pPr>
        <w:spacing w:line="360" w:lineRule="auto"/>
        <w:rPr>
          <w:color w:val="auto"/>
          <w:szCs w:val="21"/>
          <w:highlight w:val="none"/>
          <w:u w:val="single"/>
        </w:rPr>
      </w:pPr>
    </w:p>
    <w:p w14:paraId="36F426BD">
      <w:pPr>
        <w:tabs>
          <w:tab w:val="left" w:pos="4410"/>
        </w:tabs>
        <w:spacing w:line="360" w:lineRule="auto"/>
        <w:rPr>
          <w:color w:val="auto"/>
          <w:szCs w:val="21"/>
          <w:highlight w:val="none"/>
        </w:rPr>
      </w:pPr>
      <w:r>
        <w:rPr>
          <w:rFonts w:hint="eastAsia" w:hAnsi="宋体" w:cs="宋体"/>
          <w:color w:val="auto"/>
          <w:szCs w:val="21"/>
          <w:highlight w:val="none"/>
          <w:lang w:bidi="ar-SA"/>
        </w:rPr>
        <w:t>统一社会信用代码：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统一</w:t>
      </w:r>
      <w:r>
        <w:rPr>
          <w:rFonts w:hint="eastAsia" w:hAnsi="宋体" w:cs="宋体"/>
          <w:color w:val="auto"/>
          <w:szCs w:val="21"/>
          <w:highlight w:val="none"/>
          <w:lang w:bidi="ar-SA"/>
        </w:rPr>
        <w:t>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p>
    <w:p w14:paraId="28C45241">
      <w:pPr>
        <w:spacing w:line="360" w:lineRule="auto"/>
        <w:rPr>
          <w:color w:val="auto"/>
          <w:szCs w:val="21"/>
          <w:highlight w:val="none"/>
        </w:rPr>
      </w:pP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p>
    <w:p w14:paraId="11AE412A">
      <w:pPr>
        <w:spacing w:line="360" w:lineRule="auto"/>
        <w:rPr>
          <w:color w:val="auto"/>
          <w:szCs w:val="21"/>
          <w:highlight w:val="none"/>
        </w:rPr>
      </w:pP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44B9A6E1">
      <w:pPr>
        <w:spacing w:line="360" w:lineRule="auto"/>
        <w:rPr>
          <w:color w:val="auto"/>
          <w:szCs w:val="21"/>
          <w:highlight w:val="none"/>
        </w:rPr>
      </w:pP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7DA5FA8">
      <w:pPr>
        <w:spacing w:line="360" w:lineRule="auto"/>
        <w:rPr>
          <w:color w:val="auto"/>
          <w:szCs w:val="21"/>
          <w:highlight w:val="none"/>
        </w:rPr>
      </w:pP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7455B43A">
      <w:pPr>
        <w:spacing w:line="360" w:lineRule="auto"/>
        <w:rPr>
          <w:color w:val="auto"/>
          <w:szCs w:val="21"/>
          <w:highlight w:val="none"/>
        </w:rPr>
      </w:pP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55617E1E">
      <w:pPr>
        <w:spacing w:line="360" w:lineRule="auto"/>
        <w:rPr>
          <w:color w:val="auto"/>
          <w:szCs w:val="21"/>
          <w:highlight w:val="none"/>
        </w:rPr>
      </w:pP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09EC65E6">
      <w:pPr>
        <w:spacing w:line="360" w:lineRule="auto"/>
        <w:rPr>
          <w:color w:val="auto"/>
          <w:szCs w:val="21"/>
          <w:highlight w:val="none"/>
        </w:rPr>
      </w:pP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p>
    <w:p w14:paraId="68D037A6">
      <w:pPr>
        <w:spacing w:line="360" w:lineRule="auto"/>
        <w:rPr>
          <w:color w:val="auto"/>
          <w:szCs w:val="21"/>
          <w:highlight w:val="none"/>
        </w:rPr>
      </w:pP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8C6B4B">
      <w:pPr>
        <w:widowControl/>
        <w:jc w:val="left"/>
        <w:rPr>
          <w:color w:val="auto"/>
          <w:szCs w:val="21"/>
          <w:highlight w:val="none"/>
          <w:u w:val="single"/>
        </w:rPr>
      </w:pP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C550DA">
      <w:pPr>
        <w:rPr>
          <w:rFonts w:hint="eastAsia"/>
          <w:color w:val="auto"/>
          <w:sz w:val="20"/>
          <w:highlight w:val="none"/>
        </w:rPr>
      </w:pPr>
      <w:r>
        <w:rPr>
          <w:rFonts w:hint="eastAsia"/>
          <w:color w:val="auto"/>
          <w:sz w:val="20"/>
          <w:highlight w:val="none"/>
        </w:rPr>
        <w:t xml:space="preserve"> </w:t>
      </w:r>
    </w:p>
    <w:p w14:paraId="1278D4C8">
      <w:pPr>
        <w:widowControl/>
        <w:jc w:val="left"/>
        <w:rPr>
          <w:color w:val="auto"/>
          <w:highlight w:val="none"/>
          <w:u w:val="single"/>
        </w:rPr>
      </w:pPr>
      <w:r>
        <w:rPr>
          <w:color w:val="auto"/>
          <w:highlight w:val="none"/>
        </w:rPr>
        <w:br w:type="page"/>
      </w:r>
    </w:p>
    <w:p w14:paraId="79CB7521">
      <w:pPr>
        <w:keepNext/>
        <w:keepLines/>
        <w:spacing w:before="340" w:after="330" w:line="578" w:lineRule="auto"/>
        <w:jc w:val="center"/>
        <w:outlineLvl w:val="0"/>
        <w:rPr>
          <w:b/>
          <w:bCs/>
          <w:color w:val="auto"/>
          <w:kern w:val="44"/>
          <w:sz w:val="44"/>
          <w:szCs w:val="44"/>
          <w:highlight w:val="none"/>
        </w:rPr>
      </w:pPr>
      <w:bookmarkStart w:id="154" w:name="_Toc389065256"/>
      <w:bookmarkStart w:id="155" w:name="_Toc407135192"/>
      <w:bookmarkStart w:id="156" w:name="_Toc83895639"/>
      <w:bookmarkStart w:id="157" w:name="_Toc256000128"/>
      <w:bookmarkStart w:id="158" w:name="_Toc373227691"/>
      <w:bookmarkStart w:id="159" w:name="_Toc351203632"/>
      <w:bookmarkStart w:id="160" w:name="_Toc373478338"/>
      <w:r>
        <w:rPr>
          <w:rFonts w:hint="eastAsia" w:cs="黑体"/>
          <w:b/>
          <w:bCs/>
          <w:color w:val="auto"/>
          <w:kern w:val="44"/>
          <w:sz w:val="44"/>
          <w:szCs w:val="44"/>
          <w:highlight w:val="none"/>
          <w:lang w:bidi="ar-SA"/>
        </w:rPr>
        <w:t>第二部分</w:t>
      </w:r>
      <w:r>
        <w:rPr>
          <w:b/>
          <w:bCs/>
          <w:color w:val="auto"/>
          <w:kern w:val="44"/>
          <w:sz w:val="44"/>
          <w:szCs w:val="44"/>
          <w:highlight w:val="none"/>
        </w:rPr>
        <w:t xml:space="preserve"> </w:t>
      </w:r>
      <w:r>
        <w:rPr>
          <w:rFonts w:hint="eastAsia" w:cs="黑体"/>
          <w:b/>
          <w:bCs/>
          <w:color w:val="auto"/>
          <w:kern w:val="44"/>
          <w:sz w:val="44"/>
          <w:szCs w:val="44"/>
          <w:highlight w:val="none"/>
          <w:lang w:bidi="ar-SA"/>
        </w:rPr>
        <w:t>通用合同条款</w:t>
      </w:r>
      <w:bookmarkEnd w:id="154"/>
      <w:bookmarkEnd w:id="155"/>
      <w:bookmarkEnd w:id="156"/>
      <w:bookmarkEnd w:id="157"/>
    </w:p>
    <w:p w14:paraId="5D3D154A">
      <w:pPr>
        <w:spacing w:line="360" w:lineRule="auto"/>
        <w:ind w:firstLine="420" w:firstLineChars="200"/>
        <w:rPr>
          <w:rFonts w:hAnsi="宋体"/>
          <w:color w:val="auto"/>
          <w:kern w:val="0"/>
          <w:highlight w:val="none"/>
        </w:rPr>
      </w:pPr>
    </w:p>
    <w:p w14:paraId="05870E62">
      <w:pPr>
        <w:spacing w:line="360" w:lineRule="auto"/>
        <w:ind w:firstLine="422" w:firstLineChars="200"/>
        <w:rPr>
          <w:rFonts w:hAnsi="宋体"/>
          <w:b/>
          <w:bCs/>
          <w:color w:val="auto"/>
          <w:kern w:val="0"/>
          <w:highlight w:val="none"/>
        </w:rPr>
      </w:pPr>
      <w:r>
        <w:rPr>
          <w:rFonts w:hint="eastAsia" w:hAnsi="宋体" w:cs="宋体"/>
          <w:b/>
          <w:bCs/>
          <w:color w:val="auto"/>
          <w:kern w:val="0"/>
          <w:highlight w:val="none"/>
          <w:lang w:bidi="ar-SA"/>
        </w:rPr>
        <w:t>采用《建设工程施工合同（示范文本）》（</w:t>
      </w:r>
      <w:r>
        <w:rPr>
          <w:rFonts w:hAnsi="宋体"/>
          <w:b/>
          <w:bCs/>
          <w:color w:val="auto"/>
          <w:kern w:val="0"/>
          <w:highlight w:val="none"/>
        </w:rPr>
        <w:t>GF</w:t>
      </w:r>
      <w:r>
        <w:rPr>
          <w:rFonts w:hAnsi="宋体" w:cs="宋体"/>
          <w:b/>
          <w:bCs/>
          <w:color w:val="auto"/>
          <w:kern w:val="0"/>
          <w:highlight w:val="none"/>
          <w:lang w:bidi="ar-SA"/>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lang w:bidi="ar-SA"/>
        </w:rPr>
        <w:t>—</w:t>
      </w:r>
      <w:r>
        <w:rPr>
          <w:rFonts w:hAnsi="宋体"/>
          <w:b/>
          <w:bCs/>
          <w:color w:val="auto"/>
          <w:kern w:val="0"/>
          <w:highlight w:val="none"/>
        </w:rPr>
        <w:t>0201</w:t>
      </w:r>
      <w:r>
        <w:rPr>
          <w:rFonts w:hint="eastAsia" w:hAnsi="宋体" w:cs="宋体"/>
          <w:b/>
          <w:bCs/>
          <w:color w:val="auto"/>
          <w:kern w:val="0"/>
          <w:highlight w:val="none"/>
          <w:lang w:bidi="ar-SA"/>
        </w:rPr>
        <w:t>）。</w:t>
      </w:r>
    </w:p>
    <w:p w14:paraId="7686D342">
      <w:pPr>
        <w:spacing w:before="340" w:after="330" w:line="578" w:lineRule="auto"/>
        <w:jc w:val="center"/>
        <w:outlineLvl w:val="0"/>
        <w:rPr>
          <w:rFonts w:hAnsi="宋体"/>
          <w:b/>
          <w:bCs/>
          <w:color w:val="auto"/>
          <w:kern w:val="44"/>
          <w:sz w:val="30"/>
          <w:szCs w:val="30"/>
          <w:highlight w:val="none"/>
        </w:rPr>
      </w:pPr>
      <w:bookmarkStart w:id="161" w:name="_Toc256000129"/>
      <w:bookmarkStart w:id="162" w:name="_Toc407135193"/>
      <w:bookmarkStart w:id="163" w:name="_Toc83895640"/>
      <w:bookmarkStart w:id="164" w:name="_Toc389065257"/>
      <w:r>
        <w:rPr>
          <w:rFonts w:hint="eastAsia" w:hAnsi="宋体" w:cs="黑体"/>
          <w:b/>
          <w:bCs/>
          <w:color w:val="auto"/>
          <w:kern w:val="44"/>
          <w:sz w:val="30"/>
          <w:szCs w:val="30"/>
          <w:highlight w:val="none"/>
          <w:lang w:bidi="ar-SA"/>
        </w:rPr>
        <w:t>第三部分</w:t>
      </w:r>
      <w:r>
        <w:rPr>
          <w:b/>
          <w:bCs/>
          <w:color w:val="auto"/>
          <w:kern w:val="44"/>
          <w:sz w:val="30"/>
          <w:szCs w:val="30"/>
          <w:highlight w:val="none"/>
        </w:rPr>
        <w:t xml:space="preserve"> </w:t>
      </w:r>
      <w:r>
        <w:rPr>
          <w:rFonts w:hint="eastAsia" w:hAnsi="宋体" w:cs="黑体"/>
          <w:b/>
          <w:bCs/>
          <w:color w:val="auto"/>
          <w:kern w:val="44"/>
          <w:sz w:val="30"/>
          <w:szCs w:val="30"/>
          <w:highlight w:val="none"/>
          <w:lang w:bidi="ar-SA"/>
        </w:rPr>
        <w:t>专用合同条款</w:t>
      </w:r>
      <w:bookmarkEnd w:id="158"/>
      <w:bookmarkEnd w:id="159"/>
      <w:bookmarkEnd w:id="160"/>
      <w:bookmarkEnd w:id="161"/>
      <w:bookmarkEnd w:id="162"/>
      <w:bookmarkEnd w:id="163"/>
      <w:bookmarkEnd w:id="164"/>
    </w:p>
    <w:p w14:paraId="3E9B0A8B">
      <w:pPr>
        <w:spacing w:line="360" w:lineRule="auto"/>
        <w:jc w:val="center"/>
        <w:rPr>
          <w:rFonts w:hAnsi="宋体" w:cs="宋体"/>
          <w:b/>
          <w:bCs/>
          <w:color w:val="auto"/>
          <w:kern w:val="0"/>
          <w:highlight w:val="none"/>
          <w:lang w:bidi="ar-SA"/>
        </w:rPr>
      </w:pPr>
      <w:r>
        <w:rPr>
          <w:rFonts w:hint="eastAsia" w:hAnsi="宋体" w:cs="宋体"/>
          <w:b/>
          <w:bCs/>
          <w:color w:val="auto"/>
          <w:kern w:val="0"/>
          <w:highlight w:val="none"/>
          <w:lang w:bidi="ar-SA"/>
        </w:rPr>
        <w:t>（注：专用合同条款每一条均应填写完整！）</w:t>
      </w:r>
    </w:p>
    <w:p w14:paraId="72926671">
      <w:pPr>
        <w:rPr>
          <w:rFonts w:hint="eastAsia"/>
          <w:color w:val="auto"/>
          <w:sz w:val="20"/>
          <w:highlight w:val="none"/>
        </w:rPr>
      </w:pPr>
    </w:p>
    <w:p w14:paraId="4A2D16F4">
      <w:pPr>
        <w:tabs>
          <w:tab w:val="left" w:pos="667"/>
        </w:tabs>
        <w:spacing w:line="360" w:lineRule="auto"/>
        <w:ind w:left="331"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1.一般约定</w:t>
      </w:r>
    </w:p>
    <w:p w14:paraId="44EA4C14">
      <w:pPr>
        <w:tabs>
          <w:tab w:val="left" w:pos="777"/>
        </w:tabs>
        <w:spacing w:line="360" w:lineRule="auto"/>
        <w:ind w:left="331" w:right="48" w:rightChars="23"/>
        <w:jc w:val="left"/>
        <w:rPr>
          <w:rFonts w:hint="eastAsia" w:ascii="宋体" w:hAnsi="宋体" w:cs="宋体"/>
          <w:b/>
          <w:color w:val="auto"/>
          <w:sz w:val="22"/>
          <w:szCs w:val="22"/>
          <w:highlight w:val="none"/>
          <w:lang w:bidi="ar-SA"/>
        </w:rPr>
      </w:pPr>
      <w:bookmarkStart w:id="165" w:name="1.1 词语定义"/>
      <w:bookmarkEnd w:id="165"/>
      <w:r>
        <w:rPr>
          <w:rFonts w:hint="eastAsia" w:ascii="宋体" w:hAnsi="宋体" w:cs="宋体"/>
          <w:b/>
          <w:color w:val="auto"/>
          <w:spacing w:val="-1"/>
          <w:sz w:val="22"/>
          <w:szCs w:val="22"/>
          <w:highlight w:val="none"/>
          <w:lang w:bidi="ar-SA"/>
        </w:rPr>
        <w:t>1.1词语定义</w:t>
      </w:r>
    </w:p>
    <w:p w14:paraId="686907B2">
      <w:pPr>
        <w:tabs>
          <w:tab w:val="left" w:pos="993"/>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1.1.1合同</w:t>
      </w:r>
    </w:p>
    <w:p w14:paraId="12ECA1D5">
      <w:pPr>
        <w:tabs>
          <w:tab w:val="left" w:pos="85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1.1.1.10其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A05AF46">
      <w:pPr>
        <w:tabs>
          <w:tab w:val="left" w:pos="993"/>
        </w:tabs>
        <w:spacing w:before="70"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1.1.2合同当事人及其他相关方</w:t>
      </w:r>
    </w:p>
    <w:p w14:paraId="621D429C">
      <w:pPr>
        <w:tabs>
          <w:tab w:val="left" w:pos="1214"/>
        </w:tabs>
        <w:spacing w:before="1"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1.1.2.4</w:t>
      </w:r>
      <w:bookmarkStart w:id="166" w:name="tip_risk_bookmark_23"/>
      <w:r>
        <w:rPr>
          <w:rFonts w:hint="eastAsia" w:ascii="宋体" w:hAnsi="宋体" w:cs="宋体"/>
          <w:color w:val="auto"/>
          <w:spacing w:val="-2"/>
          <w:sz w:val="22"/>
          <w:szCs w:val="22"/>
          <w:highlight w:val="none"/>
          <w:lang w:bidi="ar-SA"/>
        </w:rPr>
        <w:t>监理人：</w:t>
      </w:r>
    </w:p>
    <w:p w14:paraId="25183417">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72FECB4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4788BD3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BCB4DAA">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2E3C3C66">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447F1617">
      <w:pPr>
        <w:tabs>
          <w:tab w:val="left" w:pos="1214"/>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1.1.2.5设计人：</w:t>
      </w:r>
    </w:p>
    <w:p w14:paraId="65FD8B48">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59CE5A85">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7D60AE1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64EF583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036C048B">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539B4419">
      <w:pPr>
        <w:tabs>
          <w:tab w:val="left" w:pos="993"/>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1.1.3工程和设备</w:t>
      </w:r>
      <w:bookmarkEnd w:id="166"/>
    </w:p>
    <w:p w14:paraId="63078DE6">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1.1.3.7 作为施工现场组成部分的其他场所包括：</w:t>
      </w:r>
    </w:p>
    <w:p w14:paraId="2B981690">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1.1.3.9永</w:t>
      </w:r>
      <w:r>
        <w:rPr>
          <w:rFonts w:hint="eastAsia" w:ascii="宋体" w:hAnsi="宋体" w:cs="宋体"/>
          <w:color w:val="auto"/>
          <w:spacing w:val="-3"/>
          <w:sz w:val="22"/>
          <w:szCs w:val="22"/>
          <w:highlight w:val="none"/>
          <w:lang w:bidi="ar-SA"/>
        </w:rPr>
        <w:t>久</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01450A2F">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1.1.3.10临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5F4E2F1F">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7" w:name="1.3 法律"/>
      <w:bookmarkEnd w:id="167"/>
      <w:r>
        <w:rPr>
          <w:rFonts w:hint="eastAsia" w:ascii="宋体" w:hAnsi="宋体" w:cs="宋体"/>
          <w:b/>
          <w:color w:val="auto"/>
          <w:sz w:val="22"/>
          <w:szCs w:val="22"/>
          <w:highlight w:val="none"/>
          <w:lang w:bidi="ar-SA"/>
        </w:rPr>
        <w:t>1.3法律</w:t>
      </w:r>
    </w:p>
    <w:p w14:paraId="7E792058">
      <w:pPr>
        <w:tabs>
          <w:tab w:val="left" w:pos="8638"/>
        </w:tabs>
        <w:autoSpaceDE w:val="0"/>
        <w:autoSpaceDN w:val="0"/>
        <w:adjustRightInd w:val="0"/>
        <w:spacing w:after="120" w:line="360" w:lineRule="auto"/>
        <w:ind w:left="334" w:right="48" w:rightChars="23" w:firstLine="436"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pacing w:val="-1"/>
          <w:sz w:val="22"/>
          <w:szCs w:val="22"/>
          <w:highlight w:val="none"/>
          <w:lang w:bidi="ar-SA"/>
        </w:rPr>
        <w:t>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性</w:t>
      </w:r>
      <w:r>
        <w:rPr>
          <w:rFonts w:hint="eastAsia" w:ascii="宋体" w:hAnsi="宋体" w:cs="宋体"/>
          <w:color w:val="auto"/>
          <w:spacing w:val="-1"/>
          <w:sz w:val="22"/>
          <w:szCs w:val="22"/>
          <w:highlight w:val="none"/>
          <w:lang w:bidi="ar-SA"/>
        </w:rPr>
        <w:t>文件：</w:t>
      </w:r>
      <w:r>
        <w:rPr>
          <w:rFonts w:hint="eastAsia" w:ascii="宋体" w:hAnsi="宋体" w:cs="宋体"/>
          <w:color w:val="auto"/>
          <w:sz w:val="22"/>
          <w:szCs w:val="22"/>
          <w:highlight w:val="none"/>
          <w:u w:val="single"/>
          <w:lang w:bidi="ar-SA"/>
        </w:rPr>
        <w:t>现行的国家法律和行政法规，工程所在地政府的有关法规和规章。</w:t>
      </w:r>
    </w:p>
    <w:p w14:paraId="40247293">
      <w:pPr>
        <w:tabs>
          <w:tab w:val="left" w:pos="777"/>
        </w:tabs>
        <w:spacing w:before="190" w:line="360" w:lineRule="auto"/>
        <w:ind w:left="331" w:right="48" w:rightChars="23"/>
        <w:jc w:val="left"/>
        <w:rPr>
          <w:rFonts w:hint="eastAsia" w:ascii="宋体" w:hAnsi="宋体" w:cs="宋体"/>
          <w:b/>
          <w:color w:val="auto"/>
          <w:sz w:val="22"/>
          <w:szCs w:val="22"/>
          <w:highlight w:val="none"/>
          <w:lang w:bidi="ar-SA"/>
        </w:rPr>
      </w:pPr>
      <w:bookmarkStart w:id="168" w:name="1.4 标准和规范"/>
      <w:bookmarkEnd w:id="168"/>
      <w:r>
        <w:rPr>
          <w:rFonts w:hint="eastAsia" w:ascii="宋体" w:hAnsi="宋体" w:cs="宋体"/>
          <w:b/>
          <w:color w:val="auto"/>
          <w:sz w:val="22"/>
          <w:szCs w:val="22"/>
          <w:highlight w:val="none"/>
          <w:lang w:bidi="ar-SA"/>
        </w:rPr>
        <w:t>1.4标准和规范</w:t>
      </w:r>
    </w:p>
    <w:p w14:paraId="5B9D1CC4">
      <w:pPr>
        <w:tabs>
          <w:tab w:val="left" w:pos="993"/>
          <w:tab w:val="left" w:pos="9077"/>
        </w:tabs>
        <w:spacing w:before="1"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1.4.1适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的标</w:t>
      </w:r>
      <w:r>
        <w:rPr>
          <w:rFonts w:hint="eastAsia" w:ascii="宋体" w:hAnsi="宋体" w:cs="宋体"/>
          <w:color w:val="auto"/>
          <w:spacing w:val="-3"/>
          <w:sz w:val="22"/>
          <w:szCs w:val="22"/>
          <w:highlight w:val="none"/>
          <w:lang w:bidi="ar-SA"/>
        </w:rPr>
        <w:t>准</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括：</w:t>
      </w:r>
      <w:r>
        <w:rPr>
          <w:rFonts w:hint="eastAsia" w:ascii="宋体" w:hAnsi="宋体" w:cs="宋体"/>
          <w:color w:val="auto"/>
          <w:sz w:val="22"/>
          <w:szCs w:val="22"/>
          <w:highlight w:val="none"/>
          <w:u w:val="single"/>
          <w:lang w:bidi="ar-SA"/>
        </w:rPr>
        <w:t>现行的国家法律和行政法规，工程所在地政府的有关法规和规章。</w:t>
      </w:r>
    </w:p>
    <w:p w14:paraId="64E78392">
      <w:pPr>
        <w:tabs>
          <w:tab w:val="left" w:pos="993"/>
          <w:tab w:val="left" w:pos="9077"/>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1.4.2发</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pacing w:val="-1"/>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pacing w:val="-1"/>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pacing w:val="-1"/>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pacing w:val="-1"/>
          <w:sz w:val="22"/>
          <w:szCs w:val="22"/>
          <w:highlight w:val="none"/>
          <w:lang w:bidi="ar-SA"/>
        </w:rPr>
        <w:t>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2870C685">
      <w:pPr>
        <w:tabs>
          <w:tab w:val="left" w:pos="4952"/>
          <w:tab w:val="left" w:pos="8912"/>
        </w:tabs>
        <w:spacing w:before="77"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390571FD">
      <w:pPr>
        <w:tabs>
          <w:tab w:val="left" w:pos="5173"/>
        </w:tabs>
        <w:spacing w:before="2"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称：</w:t>
      </w:r>
      <w:r>
        <w:rPr>
          <w:rFonts w:hint="eastAsia" w:ascii="宋体" w:hAnsi="宋体" w:cs="宋体"/>
          <w:color w:val="auto"/>
          <w:sz w:val="22"/>
          <w:szCs w:val="22"/>
          <w:highlight w:val="none"/>
          <w:u w:val="single"/>
          <w:lang w:bidi="ar-SA"/>
        </w:rPr>
        <w:t xml:space="preserve"> 无</w:t>
      </w:r>
      <w:r>
        <w:rPr>
          <w:rFonts w:hint="eastAsia" w:ascii="宋体" w:hAnsi="宋体" w:cs="宋体"/>
          <w:color w:val="auto"/>
          <w:sz w:val="22"/>
          <w:szCs w:val="22"/>
          <w:highlight w:val="none"/>
          <w:u w:val="single"/>
          <w:lang w:bidi="ar-SA"/>
        </w:rPr>
        <w:tab/>
      </w:r>
      <w:r>
        <w:rPr>
          <w:rFonts w:hint="eastAsia" w:ascii="宋体" w:hAnsi="宋体" w:cs="宋体"/>
          <w:color w:val="auto"/>
          <w:sz w:val="22"/>
          <w:szCs w:val="22"/>
          <w:highlight w:val="none"/>
          <w:lang w:bidi="ar-SA"/>
        </w:rPr>
        <w:t>。</w:t>
      </w:r>
    </w:p>
    <w:p w14:paraId="3DA0B8CE">
      <w:pPr>
        <w:tabs>
          <w:tab w:val="left" w:pos="993"/>
        </w:tabs>
        <w:spacing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1.4.3发包人对工程的技术标准和功能要求的特殊要求：</w:t>
      </w:r>
    </w:p>
    <w:p w14:paraId="6896A422">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9" w:name="1.5 合同文件的优先顺序"/>
      <w:bookmarkEnd w:id="169"/>
      <w:r>
        <w:rPr>
          <w:rFonts w:hint="eastAsia" w:ascii="宋体" w:hAnsi="宋体" w:cs="宋体"/>
          <w:b/>
          <w:color w:val="auto"/>
          <w:sz w:val="22"/>
          <w:szCs w:val="22"/>
          <w:highlight w:val="none"/>
          <w:lang w:bidi="ar-SA"/>
        </w:rPr>
        <w:t>1.5合同文件的优先顺序</w:t>
      </w:r>
    </w:p>
    <w:p w14:paraId="402AC84F">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合同文件组成及优先顺序为：</w:t>
      </w:r>
    </w:p>
    <w:p w14:paraId="08F1EFE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（1）合同协议书</w:t>
      </w:r>
    </w:p>
    <w:p w14:paraId="4CEF420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（2）成交通知书（如果有）</w:t>
      </w:r>
    </w:p>
    <w:p w14:paraId="4C709B00">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（3）</w:t>
      </w:r>
      <w:r>
        <w:rPr>
          <w:rFonts w:hint="eastAsia" w:ascii="宋体" w:hAnsi="宋体" w:eastAsia="宋体" w:cs="宋体"/>
          <w:color w:val="auto"/>
          <w:spacing w:val="-3"/>
          <w:sz w:val="22"/>
          <w:szCs w:val="22"/>
          <w:highlight w:val="none"/>
          <w:lang w:val="en-US" w:eastAsia="zh-CN" w:bidi="ar-SA"/>
        </w:rPr>
        <w:t>报价函</w:t>
      </w:r>
      <w:r>
        <w:rPr>
          <w:rFonts w:hint="eastAsia" w:ascii="宋体" w:hAnsi="宋体" w:eastAsia="宋体" w:cs="宋体"/>
          <w:color w:val="auto"/>
          <w:spacing w:val="-3"/>
          <w:sz w:val="22"/>
          <w:szCs w:val="22"/>
          <w:highlight w:val="none"/>
          <w:lang w:bidi="ar-SA"/>
        </w:rPr>
        <w:t>附录（如果有）</w:t>
      </w:r>
    </w:p>
    <w:p w14:paraId="2032F37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（4）专用合同条款及其附件</w:t>
      </w:r>
    </w:p>
    <w:p w14:paraId="41A9285E">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（5）通用合同条款</w:t>
      </w:r>
    </w:p>
    <w:p w14:paraId="6047583B">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（6）其他合同文件；</w:t>
      </w:r>
    </w:p>
    <w:p w14:paraId="38F89985">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（7）已标价工程量清单；</w:t>
      </w:r>
    </w:p>
    <w:p w14:paraId="6CAE67BC">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（8）施工图图纸 ；</w:t>
      </w:r>
    </w:p>
    <w:p w14:paraId="636186F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（9）</w:t>
      </w:r>
      <w:r>
        <w:rPr>
          <w:rFonts w:hint="eastAsia" w:ascii="宋体" w:hAnsi="宋体" w:eastAsia="宋体" w:cs="宋体"/>
          <w:color w:val="auto"/>
          <w:spacing w:val="-3"/>
          <w:sz w:val="22"/>
          <w:szCs w:val="22"/>
          <w:highlight w:val="none"/>
          <w:lang w:eastAsia="zh-CN" w:bidi="ar-SA"/>
        </w:rPr>
        <w:t>采购文件</w:t>
      </w:r>
      <w:r>
        <w:rPr>
          <w:rFonts w:hint="eastAsia" w:ascii="宋体" w:hAnsi="宋体" w:eastAsia="宋体" w:cs="宋体"/>
          <w:color w:val="auto"/>
          <w:spacing w:val="-3"/>
          <w:sz w:val="22"/>
          <w:szCs w:val="22"/>
          <w:highlight w:val="none"/>
          <w:lang w:bidi="ar-SA"/>
        </w:rPr>
        <w:t>及附件（含所有补充通知）；</w:t>
      </w:r>
    </w:p>
    <w:p w14:paraId="25AEAFF8">
      <w:pPr>
        <w:tabs>
          <w:tab w:val="left" w:pos="3083"/>
        </w:tabs>
        <w:spacing w:after="120" w:line="360" w:lineRule="auto"/>
        <w:ind w:right="48" w:rightChars="23" w:firstLine="749" w:firstLineChars="35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（10）《建设工程工程量清单计价规范</w:t>
      </w:r>
      <w:r>
        <w:rPr>
          <w:rFonts w:hint="eastAsia" w:ascii="宋体" w:hAnsi="宋体" w:cs="宋体"/>
          <w:color w:val="auto"/>
          <w:sz w:val="22"/>
          <w:szCs w:val="22"/>
          <w:highlight w:val="none"/>
          <w:lang w:bidi="ar-SA"/>
        </w:rPr>
        <w:t>（GB5050-2013）</w:t>
      </w:r>
      <w:r>
        <w:rPr>
          <w:rFonts w:hint="eastAsia" w:ascii="宋体" w:hAnsi="宋体" w:cs="宋体"/>
          <w:color w:val="auto"/>
          <w:spacing w:val="-3"/>
          <w:sz w:val="22"/>
          <w:szCs w:val="22"/>
          <w:highlight w:val="none"/>
          <w:lang w:bidi="ar-SA"/>
        </w:rPr>
        <w:t>》及其广西实施细则及《关于建筑业实施营</w:t>
      </w:r>
      <w:r>
        <w:rPr>
          <w:rFonts w:hint="eastAsia" w:ascii="宋体" w:hAnsi="宋体" w:cs="宋体"/>
          <w:color w:val="auto"/>
          <w:spacing w:val="-4"/>
          <w:sz w:val="22"/>
          <w:szCs w:val="22"/>
          <w:highlight w:val="none"/>
          <w:lang w:bidi="ar-SA"/>
        </w:rPr>
        <w:t>业税改征增值税后广西壮族自治区建设工程计价依据调整的通知》</w:t>
      </w:r>
      <w:r>
        <w:rPr>
          <w:rFonts w:hint="eastAsia" w:ascii="宋体" w:hAnsi="宋体" w:cs="宋体"/>
          <w:color w:val="auto"/>
          <w:spacing w:val="-3"/>
          <w:sz w:val="22"/>
          <w:szCs w:val="22"/>
          <w:highlight w:val="none"/>
          <w:lang w:bidi="ar-SA"/>
        </w:rPr>
        <w:t>（</w:t>
      </w:r>
      <w:r>
        <w:rPr>
          <w:rFonts w:hint="eastAsia" w:ascii="宋体" w:hAnsi="宋体" w:cs="宋体"/>
          <w:color w:val="auto"/>
          <w:spacing w:val="-6"/>
          <w:sz w:val="22"/>
          <w:szCs w:val="22"/>
          <w:highlight w:val="none"/>
          <w:lang w:bidi="ar-SA"/>
        </w:rPr>
        <w:t>桂建标〔</w:t>
      </w:r>
      <w:r>
        <w:rPr>
          <w:rFonts w:hint="eastAsia" w:ascii="宋体" w:hAnsi="宋体" w:cs="宋体"/>
          <w:color w:val="auto"/>
          <w:sz w:val="22"/>
          <w:szCs w:val="22"/>
          <w:highlight w:val="none"/>
          <w:lang w:bidi="ar-SA"/>
        </w:rPr>
        <w:t>2016</w:t>
      </w:r>
      <w:r>
        <w:rPr>
          <w:rFonts w:hint="eastAsia" w:ascii="宋体" w:hAnsi="宋体" w:cs="宋体"/>
          <w:color w:val="auto"/>
          <w:spacing w:val="-15"/>
          <w:sz w:val="22"/>
          <w:szCs w:val="22"/>
          <w:highlight w:val="none"/>
          <w:lang w:bidi="ar-SA"/>
        </w:rPr>
        <w:t>〕</w:t>
      </w:r>
      <w:r>
        <w:rPr>
          <w:rFonts w:hint="eastAsia" w:ascii="宋体" w:hAnsi="宋体" w:cs="宋体"/>
          <w:color w:val="auto"/>
          <w:sz w:val="22"/>
          <w:szCs w:val="22"/>
          <w:highlight w:val="none"/>
          <w:lang w:bidi="ar-SA"/>
        </w:rPr>
        <w:t>17</w:t>
      </w:r>
      <w:r>
        <w:rPr>
          <w:rFonts w:hint="eastAsia" w:ascii="宋体" w:hAnsi="宋体" w:cs="宋体"/>
          <w:color w:val="auto"/>
          <w:spacing w:val="-25"/>
          <w:sz w:val="22"/>
          <w:szCs w:val="22"/>
          <w:highlight w:val="none"/>
          <w:lang w:bidi="ar-SA"/>
        </w:rPr>
        <w:t xml:space="preserve"> 号</w:t>
      </w:r>
      <w:r>
        <w:rPr>
          <w:rFonts w:hint="eastAsia" w:ascii="宋体" w:hAnsi="宋体" w:cs="宋体"/>
          <w:color w:val="auto"/>
          <w:spacing w:val="-13"/>
          <w:sz w:val="22"/>
          <w:szCs w:val="22"/>
          <w:highlight w:val="none"/>
          <w:lang w:bidi="ar-SA"/>
        </w:rPr>
        <w:t>）</w:t>
      </w:r>
      <w:r>
        <w:rPr>
          <w:rFonts w:hint="eastAsia" w:ascii="宋体" w:hAnsi="宋体" w:cs="宋体"/>
          <w:color w:val="auto"/>
          <w:spacing w:val="-8"/>
          <w:sz w:val="22"/>
          <w:szCs w:val="22"/>
          <w:highlight w:val="none"/>
          <w:lang w:bidi="ar-SA"/>
        </w:rPr>
        <w:t>、《建设</w:t>
      </w:r>
      <w:r>
        <w:rPr>
          <w:rFonts w:hint="eastAsia" w:ascii="宋体" w:hAnsi="宋体" w:cs="宋体"/>
          <w:color w:val="auto"/>
          <w:spacing w:val="-3"/>
          <w:sz w:val="22"/>
          <w:szCs w:val="22"/>
          <w:highlight w:val="none"/>
          <w:lang w:bidi="ar-SA"/>
        </w:rPr>
        <w:t>工程工程量清单计算规范</w:t>
      </w:r>
      <w:r>
        <w:rPr>
          <w:rFonts w:hint="eastAsia" w:ascii="宋体" w:hAnsi="宋体" w:cs="宋体"/>
          <w:color w:val="auto"/>
          <w:sz w:val="22"/>
          <w:szCs w:val="22"/>
          <w:highlight w:val="none"/>
          <w:lang w:bidi="ar-SA"/>
        </w:rPr>
        <w:t>（GB5854~50862-2013）</w:t>
      </w:r>
      <w:r>
        <w:rPr>
          <w:rFonts w:hint="eastAsia" w:ascii="宋体" w:hAnsi="宋体" w:cs="宋体"/>
          <w:color w:val="auto"/>
          <w:spacing w:val="-3"/>
          <w:sz w:val="22"/>
          <w:szCs w:val="22"/>
          <w:highlight w:val="none"/>
          <w:lang w:bidi="ar-SA"/>
        </w:rPr>
        <w:t>》及其广西实施细则（</w:t>
      </w:r>
      <w:r>
        <w:rPr>
          <w:rFonts w:hint="eastAsia" w:ascii="宋体" w:hAnsi="宋体" w:cs="宋体"/>
          <w:color w:val="auto"/>
          <w:spacing w:val="-1"/>
          <w:sz w:val="22"/>
          <w:szCs w:val="22"/>
          <w:highlight w:val="none"/>
          <w:lang w:bidi="ar-SA"/>
        </w:rPr>
        <w:t>修订本</w:t>
      </w:r>
      <w:r>
        <w:rPr>
          <w:rFonts w:hint="eastAsia" w:ascii="宋体" w:hAnsi="宋体" w:cs="宋体"/>
          <w:color w:val="auto"/>
          <w:sz w:val="22"/>
          <w:szCs w:val="22"/>
          <w:highlight w:val="none"/>
          <w:lang w:bidi="ar-SA"/>
        </w:rPr>
        <w:t>）。</w:t>
      </w:r>
    </w:p>
    <w:p w14:paraId="39326AAB">
      <w:pPr>
        <w:spacing w:before="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说明：（6）、（7）、（8）、（9）填空内容分别限于技术标准和要求、图纸、已标价工程量清单或预算书、其他合同文件四者之一，其优先顺序可根据采取的不同合同方式由双方约定。</w:t>
      </w:r>
    </w:p>
    <w:p w14:paraId="7B67FFA0">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70" w:name="1.6 图纸和承包人文件"/>
      <w:bookmarkEnd w:id="170"/>
      <w:r>
        <w:rPr>
          <w:rFonts w:hint="eastAsia" w:ascii="宋体" w:hAnsi="宋体" w:cs="宋体"/>
          <w:b/>
          <w:color w:val="auto"/>
          <w:sz w:val="22"/>
          <w:szCs w:val="22"/>
          <w:highlight w:val="none"/>
          <w:lang w:bidi="ar-SA"/>
        </w:rPr>
        <w:t>1.6图纸和承包人文件</w:t>
      </w:r>
    </w:p>
    <w:p w14:paraId="01718490">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1.6.1图纸的提供</w:t>
      </w:r>
    </w:p>
    <w:p w14:paraId="0BABC7B0">
      <w:pPr>
        <w:tabs>
          <w:tab w:val="left" w:pos="704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自</w:t>
      </w:r>
      <w:r>
        <w:rPr>
          <w:rFonts w:hint="eastAsia" w:ascii="宋体" w:hAnsi="宋体" w:cs="宋体"/>
          <w:color w:val="auto"/>
          <w:spacing w:val="-3"/>
          <w:sz w:val="22"/>
          <w:szCs w:val="22"/>
          <w:highlight w:val="none"/>
          <w:u w:val="single"/>
          <w:lang w:bidi="ar-SA"/>
        </w:rPr>
        <w:t>签</w:t>
      </w:r>
      <w:r>
        <w:rPr>
          <w:rFonts w:hint="eastAsia" w:ascii="宋体" w:hAnsi="宋体" w:cs="宋体"/>
          <w:color w:val="auto"/>
          <w:sz w:val="22"/>
          <w:szCs w:val="22"/>
          <w:highlight w:val="none"/>
          <w:u w:val="single"/>
          <w:lang w:bidi="ar-SA"/>
        </w:rPr>
        <w:t>订合</w:t>
      </w:r>
      <w:r>
        <w:rPr>
          <w:rFonts w:hint="eastAsia" w:ascii="宋体" w:hAnsi="宋体" w:cs="宋体"/>
          <w:color w:val="auto"/>
          <w:spacing w:val="-3"/>
          <w:sz w:val="22"/>
          <w:szCs w:val="22"/>
          <w:highlight w:val="none"/>
          <w:u w:val="single"/>
          <w:lang w:bidi="ar-SA"/>
        </w:rPr>
        <w:t>同</w:t>
      </w:r>
      <w:r>
        <w:rPr>
          <w:rFonts w:hint="eastAsia" w:ascii="宋体" w:hAnsi="宋体" w:cs="宋体"/>
          <w:color w:val="auto"/>
          <w:sz w:val="22"/>
          <w:szCs w:val="22"/>
          <w:highlight w:val="none"/>
          <w:u w:val="single"/>
          <w:lang w:bidi="ar-SA"/>
        </w:rPr>
        <w:t>之日起</w:t>
      </w:r>
      <w:r>
        <w:rPr>
          <w:rFonts w:hint="eastAsia" w:ascii="宋体" w:hAnsi="宋体" w:cs="宋体"/>
          <w:color w:val="auto"/>
          <w:spacing w:val="-53"/>
          <w:sz w:val="22"/>
          <w:szCs w:val="22"/>
          <w:highlight w:val="none"/>
          <w:u w:val="single"/>
          <w:lang w:bidi="ar-SA"/>
        </w:rPr>
        <w:t xml:space="preserve"> </w:t>
      </w:r>
      <w:r>
        <w:rPr>
          <w:rFonts w:hint="eastAsia" w:ascii="宋体" w:hAnsi="宋体" w:cs="宋体"/>
          <w:color w:val="auto"/>
          <w:sz w:val="22"/>
          <w:szCs w:val="22"/>
          <w:highlight w:val="none"/>
          <w:u w:val="single"/>
          <w:lang w:bidi="ar-SA"/>
        </w:rPr>
        <w:t>10</w:t>
      </w:r>
      <w:r>
        <w:rPr>
          <w:rFonts w:hint="eastAsia" w:ascii="宋体" w:hAnsi="宋体" w:cs="宋体"/>
          <w:color w:val="auto"/>
          <w:spacing w:val="-56"/>
          <w:sz w:val="22"/>
          <w:szCs w:val="22"/>
          <w:highlight w:val="none"/>
          <w:u w:val="single"/>
          <w:lang w:bidi="ar-SA"/>
        </w:rPr>
        <w:t xml:space="preserve"> </w:t>
      </w:r>
      <w:r>
        <w:rPr>
          <w:rFonts w:hint="eastAsia" w:ascii="宋体" w:hAnsi="宋体" w:cs="宋体"/>
          <w:color w:val="auto"/>
          <w:sz w:val="22"/>
          <w:szCs w:val="22"/>
          <w:highlight w:val="none"/>
          <w:u w:val="single"/>
          <w:lang w:bidi="ar-SA"/>
        </w:rPr>
        <w:t>个</w:t>
      </w:r>
      <w:r>
        <w:rPr>
          <w:rFonts w:hint="eastAsia" w:ascii="宋体" w:hAnsi="宋体" w:cs="宋体"/>
          <w:color w:val="auto"/>
          <w:spacing w:val="-3"/>
          <w:sz w:val="22"/>
          <w:szCs w:val="22"/>
          <w:highlight w:val="none"/>
          <w:u w:val="single"/>
          <w:lang w:bidi="ar-SA"/>
        </w:rPr>
        <w:t>工</w:t>
      </w:r>
      <w:r>
        <w:rPr>
          <w:rFonts w:hint="eastAsia" w:ascii="宋体" w:hAnsi="宋体" w:cs="宋体"/>
          <w:color w:val="auto"/>
          <w:sz w:val="22"/>
          <w:szCs w:val="22"/>
          <w:highlight w:val="none"/>
          <w:u w:val="single"/>
          <w:lang w:bidi="ar-SA"/>
        </w:rPr>
        <w:t>作日内</w:t>
      </w:r>
      <w:r>
        <w:rPr>
          <w:rFonts w:hint="eastAsia" w:ascii="宋体" w:hAnsi="宋体" w:cs="宋体"/>
          <w:color w:val="auto"/>
          <w:sz w:val="22"/>
          <w:szCs w:val="22"/>
          <w:highlight w:val="none"/>
          <w:lang w:bidi="ar-SA"/>
        </w:rPr>
        <w:t>；</w:t>
      </w:r>
    </w:p>
    <w:p w14:paraId="7E0EBD6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发包人向承包人提供图纸的数量：</w:t>
      </w:r>
      <w:r>
        <w:rPr>
          <w:rFonts w:hint="eastAsia" w:ascii="宋体" w:hAnsi="宋体" w:cs="宋体"/>
          <w:color w:val="auto"/>
          <w:sz w:val="22"/>
          <w:szCs w:val="22"/>
          <w:highlight w:val="none"/>
          <w:u w:val="single"/>
          <w:lang w:bidi="ar-SA"/>
        </w:rPr>
        <w:t>1 套，承包人需要增加图纸套数的，发包人应代为复制，复制费用由承包人承担</w:t>
      </w:r>
      <w:r>
        <w:rPr>
          <w:rFonts w:hint="eastAsia" w:ascii="宋体" w:hAnsi="宋体" w:cs="宋体"/>
          <w:color w:val="auto"/>
          <w:sz w:val="22"/>
          <w:szCs w:val="22"/>
          <w:highlight w:val="none"/>
          <w:lang w:bidi="ar-SA"/>
        </w:rPr>
        <w:t>；</w:t>
      </w:r>
    </w:p>
    <w:p w14:paraId="5CEF8E8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发包人向承包人提供图纸的内容：</w:t>
      </w:r>
      <w:r>
        <w:rPr>
          <w:rFonts w:hint="eastAsia" w:ascii="宋体" w:hAnsi="宋体" w:cs="宋体"/>
          <w:color w:val="auto"/>
          <w:sz w:val="22"/>
          <w:szCs w:val="22"/>
          <w:highlight w:val="none"/>
          <w:u w:val="single"/>
          <w:lang w:bidi="ar-SA"/>
        </w:rPr>
        <w:t xml:space="preserve">与本项目相关的所有图纸资料 </w:t>
      </w:r>
      <w:r>
        <w:rPr>
          <w:rFonts w:hint="eastAsia" w:ascii="宋体" w:hAnsi="宋体" w:cs="宋体"/>
          <w:color w:val="auto"/>
          <w:sz w:val="22"/>
          <w:szCs w:val="22"/>
          <w:highlight w:val="none"/>
          <w:lang w:bidi="ar-SA"/>
        </w:rPr>
        <w:t>。</w:t>
      </w:r>
    </w:p>
    <w:p w14:paraId="549D1F33">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1.6.4承包人文件</w:t>
      </w:r>
    </w:p>
    <w:p w14:paraId="05329BA6">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由承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：施工组织设计，施工技术措施及各项资源需要量的计划等；</w:t>
      </w:r>
    </w:p>
    <w:p w14:paraId="7257E8A3">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为：接到成交通知书后三天内；</w:t>
      </w:r>
    </w:p>
    <w:p w14:paraId="0554EE31">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为：壹份。</w:t>
      </w:r>
    </w:p>
    <w:p w14:paraId="212E16EC">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为：书面；</w:t>
      </w:r>
    </w:p>
    <w:p w14:paraId="7EA7D4E5">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期限：在承包人提供文件后三天内审定完毕。</w:t>
      </w:r>
    </w:p>
    <w:p w14:paraId="37EDA898">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1.6.5现场图纸准备</w:t>
      </w:r>
    </w:p>
    <w:p w14:paraId="3F58670B">
      <w:pPr>
        <w:tabs>
          <w:tab w:val="left" w:pos="84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图</w:t>
      </w:r>
      <w:r>
        <w:rPr>
          <w:rFonts w:hint="eastAsia" w:ascii="宋体" w:hAnsi="宋体" w:cs="宋体"/>
          <w:color w:val="auto"/>
          <w:sz w:val="22"/>
          <w:szCs w:val="22"/>
          <w:highlight w:val="none"/>
          <w:lang w:bidi="ar-SA"/>
        </w:rPr>
        <w:t>纸准</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A77C55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71" w:name="1.7 联络"/>
      <w:bookmarkEnd w:id="171"/>
      <w:r>
        <w:rPr>
          <w:rFonts w:hint="eastAsia" w:ascii="宋体" w:hAnsi="宋体" w:cs="宋体"/>
          <w:b/>
          <w:color w:val="auto"/>
          <w:sz w:val="22"/>
          <w:szCs w:val="22"/>
          <w:highlight w:val="none"/>
          <w:lang w:bidi="ar-SA"/>
        </w:rPr>
        <w:t>1.7联络</w:t>
      </w:r>
    </w:p>
    <w:p w14:paraId="19230B30">
      <w:pPr>
        <w:tabs>
          <w:tab w:val="left" w:pos="940"/>
          <w:tab w:val="left" w:pos="3798"/>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1.7.1发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当</w:t>
      </w:r>
      <w:r>
        <w:rPr>
          <w:rFonts w:hint="eastAsia" w:ascii="宋体" w:hAnsi="宋体" w:cs="宋体"/>
          <w:color w:val="auto"/>
          <w:spacing w:val="-3"/>
          <w:sz w:val="22"/>
          <w:szCs w:val="22"/>
          <w:highlight w:val="none"/>
          <w:lang w:bidi="ar-SA"/>
        </w:rPr>
        <w:t>在</w:t>
      </w:r>
      <w:r>
        <w:rPr>
          <w:rFonts w:hint="eastAsia" w:ascii="宋体" w:hAnsi="宋体" w:cs="宋体"/>
          <w:color w:val="auto"/>
          <w:spacing w:val="-3"/>
          <w:sz w:val="22"/>
          <w:szCs w:val="22"/>
          <w:highlight w:val="none"/>
          <w:u w:val="single"/>
          <w:lang w:bidi="ar-SA"/>
        </w:rPr>
        <w:t xml:space="preserve">  /  </w:t>
      </w:r>
      <w:r>
        <w:rPr>
          <w:rFonts w:hint="eastAsia" w:ascii="宋体" w:hAnsi="宋体" w:cs="宋体"/>
          <w:color w:val="auto"/>
          <w:sz w:val="22"/>
          <w:szCs w:val="22"/>
          <w:highlight w:val="none"/>
          <w:lang w:bidi="ar-SA"/>
        </w:rPr>
        <w:t>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将与</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、批</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令</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请求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同意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意见</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确定</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决定</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函</w:t>
      </w:r>
      <w:r>
        <w:rPr>
          <w:rFonts w:hint="eastAsia" w:ascii="宋体" w:hAnsi="宋体" w:cs="宋体"/>
          <w:color w:val="auto"/>
          <w:sz w:val="22"/>
          <w:szCs w:val="22"/>
          <w:highlight w:val="none"/>
          <w:lang w:bidi="ar-SA"/>
        </w:rPr>
        <w:t>件送</w:t>
      </w:r>
      <w:r>
        <w:rPr>
          <w:rFonts w:hint="eastAsia" w:ascii="宋体" w:hAnsi="宋体" w:cs="宋体"/>
          <w:color w:val="auto"/>
          <w:spacing w:val="-3"/>
          <w:sz w:val="22"/>
          <w:szCs w:val="22"/>
          <w:highlight w:val="none"/>
          <w:lang w:bidi="ar-SA"/>
        </w:rPr>
        <w:t>达</w:t>
      </w:r>
      <w:r>
        <w:rPr>
          <w:rFonts w:hint="eastAsia" w:ascii="宋体" w:hAnsi="宋体" w:cs="宋体"/>
          <w:color w:val="auto"/>
          <w:sz w:val="22"/>
          <w:szCs w:val="22"/>
          <w:highlight w:val="none"/>
          <w:lang w:bidi="ar-SA"/>
        </w:rPr>
        <w:t>对方</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p>
    <w:p w14:paraId="33892637">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地点：业主所在单位；</w:t>
      </w:r>
    </w:p>
    <w:p w14:paraId="3C974B85">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人为：业主派驻现场代表。</w:t>
      </w:r>
    </w:p>
    <w:p w14:paraId="4E8A095C">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地点：承包人施工现场项目部；</w:t>
      </w:r>
    </w:p>
    <w:p w14:paraId="15578C68">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人为：项目经理。</w:t>
      </w:r>
    </w:p>
    <w:p w14:paraId="20B6FB4F">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地点：监理人施工现场监理办公室；</w:t>
      </w:r>
    </w:p>
    <w:p w14:paraId="13E7EEF8">
      <w:pPr>
        <w:tabs>
          <w:tab w:val="left" w:pos="6054"/>
          <w:tab w:val="left" w:pos="6164"/>
        </w:tabs>
        <w:spacing w:before="50" w:after="120" w:line="441"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人为：总监或总监代表。</w:t>
      </w:r>
      <w:bookmarkStart w:id="172" w:name="auto_fouce_24"/>
    </w:p>
    <w:p w14:paraId="21160024">
      <w:pPr>
        <w:pStyle w:val="35"/>
        <w:rPr>
          <w:rFonts w:hint="eastAsia"/>
          <w:color w:val="auto"/>
          <w:highlight w:val="none"/>
          <w:lang w:eastAsia="zh-CN"/>
        </w:rPr>
      </w:pPr>
      <w:r>
        <w:rPr>
          <w:rFonts w:hint="eastAsia" w:ascii="宋体" w:hAnsi="宋体" w:cs="宋体"/>
          <w:color w:val="auto"/>
          <w:sz w:val="22"/>
          <w:szCs w:val="22"/>
          <w:highlight w:val="none"/>
          <w:lang w:eastAsia="zh-CN" w:bidi="ar-SA"/>
        </w:rPr>
        <w:t>任何书面函件一经送达至本条款约定的接收地址即视为生效；采用邮寄方式送达的，函件寄出后满3日即视为送达；一方变更接收地址或接收人的，应当提前3日书面通知对方，未通知的，向原地址送达视为有效送达。</w:t>
      </w:r>
      <w:bookmarkEnd w:id="172"/>
    </w:p>
    <w:p w14:paraId="19F05808">
      <w:pPr>
        <w:tabs>
          <w:tab w:val="left" w:pos="888"/>
        </w:tabs>
        <w:ind w:right="48" w:rightChars="23"/>
        <w:jc w:val="left"/>
        <w:rPr>
          <w:rFonts w:hint="eastAsia" w:ascii="宋体" w:hAnsi="宋体" w:cs="宋体"/>
          <w:b/>
          <w:color w:val="auto"/>
          <w:sz w:val="22"/>
          <w:szCs w:val="22"/>
          <w:highlight w:val="none"/>
          <w:lang w:bidi="ar-SA"/>
        </w:rPr>
      </w:pPr>
      <w:bookmarkStart w:id="173" w:name="1.10 交通运输"/>
      <w:bookmarkEnd w:id="173"/>
      <w:r>
        <w:rPr>
          <w:rFonts w:hint="eastAsia" w:ascii="宋体" w:hAnsi="宋体" w:cs="宋体"/>
          <w:b/>
          <w:color w:val="auto"/>
          <w:sz w:val="22"/>
          <w:szCs w:val="22"/>
          <w:highlight w:val="none"/>
          <w:lang w:bidi="ar-SA"/>
        </w:rPr>
        <w:t>1.10交通运输</w:t>
      </w:r>
    </w:p>
    <w:p w14:paraId="15355A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1.10.1出入现场的权利</w:t>
      </w:r>
    </w:p>
    <w:p w14:paraId="7ED9BD8E">
      <w:pPr>
        <w:tabs>
          <w:tab w:val="left" w:pos="8694"/>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出入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AFB79F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1.10.3场内交通</w:t>
      </w:r>
    </w:p>
    <w:p w14:paraId="234D1C5E">
      <w:pPr>
        <w:tabs>
          <w:tab w:val="left" w:pos="869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场外</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通和</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内交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的边</w:t>
      </w:r>
      <w:r>
        <w:rPr>
          <w:rFonts w:hint="eastAsia" w:ascii="宋体" w:hAnsi="宋体" w:cs="宋体"/>
          <w:color w:val="auto"/>
          <w:spacing w:val="-3"/>
          <w:sz w:val="22"/>
          <w:szCs w:val="22"/>
          <w:highlight w:val="none"/>
          <w:lang w:bidi="ar-SA"/>
        </w:rPr>
        <w:t>界</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2AB1FE35">
      <w:pPr>
        <w:tabs>
          <w:tab w:val="left" w:pos="8034"/>
        </w:tabs>
        <w:spacing w:before="77"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pacing w:val="-1"/>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pacing w:val="-1"/>
          <w:sz w:val="22"/>
          <w:szCs w:val="22"/>
          <w:highlight w:val="none"/>
          <w:lang w:bidi="ar-SA"/>
        </w:rPr>
        <w:t>向承</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人免</w:t>
      </w:r>
      <w:r>
        <w:rPr>
          <w:rFonts w:hint="eastAsia" w:ascii="宋体" w:hAnsi="宋体" w:cs="宋体"/>
          <w:color w:val="auto"/>
          <w:spacing w:val="-3"/>
          <w:sz w:val="22"/>
          <w:szCs w:val="22"/>
          <w:highlight w:val="none"/>
          <w:lang w:bidi="ar-SA"/>
        </w:rPr>
        <w:t>费</w:t>
      </w:r>
      <w:r>
        <w:rPr>
          <w:rFonts w:hint="eastAsia" w:ascii="宋体" w:hAnsi="宋体" w:cs="宋体"/>
          <w:color w:val="auto"/>
          <w:spacing w:val="-1"/>
          <w:sz w:val="22"/>
          <w:szCs w:val="22"/>
          <w:highlight w:val="none"/>
          <w:lang w:bidi="ar-SA"/>
        </w:rPr>
        <w:t>提供</w:t>
      </w:r>
      <w:r>
        <w:rPr>
          <w:rFonts w:hint="eastAsia" w:ascii="宋体" w:hAnsi="宋体" w:cs="宋体"/>
          <w:color w:val="auto"/>
          <w:spacing w:val="-3"/>
          <w:sz w:val="22"/>
          <w:szCs w:val="22"/>
          <w:highlight w:val="none"/>
          <w:lang w:bidi="ar-SA"/>
        </w:rPr>
        <w:t>满</w:t>
      </w:r>
      <w:r>
        <w:rPr>
          <w:rFonts w:hint="eastAsia" w:ascii="宋体" w:hAnsi="宋体" w:cs="宋体"/>
          <w:color w:val="auto"/>
          <w:spacing w:val="-1"/>
          <w:sz w:val="22"/>
          <w:szCs w:val="22"/>
          <w:highlight w:val="none"/>
          <w:lang w:bidi="ar-SA"/>
        </w:rPr>
        <w:t>足工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施工</w:t>
      </w:r>
      <w:r>
        <w:rPr>
          <w:rFonts w:hint="eastAsia" w:ascii="宋体" w:hAnsi="宋体" w:cs="宋体"/>
          <w:color w:val="auto"/>
          <w:spacing w:val="-3"/>
          <w:sz w:val="22"/>
          <w:szCs w:val="22"/>
          <w:highlight w:val="none"/>
          <w:lang w:bidi="ar-SA"/>
        </w:rPr>
        <w:t>需</w:t>
      </w:r>
      <w:r>
        <w:rPr>
          <w:rFonts w:hint="eastAsia" w:ascii="宋体" w:hAnsi="宋体" w:cs="宋体"/>
          <w:color w:val="auto"/>
          <w:spacing w:val="-1"/>
          <w:sz w:val="22"/>
          <w:szCs w:val="22"/>
          <w:highlight w:val="none"/>
          <w:lang w:bidi="ar-SA"/>
        </w:rPr>
        <w:t>要的</w:t>
      </w:r>
      <w:r>
        <w:rPr>
          <w:rFonts w:hint="eastAsia" w:ascii="宋体" w:hAnsi="宋体" w:cs="宋体"/>
          <w:color w:val="auto"/>
          <w:spacing w:val="-3"/>
          <w:sz w:val="22"/>
          <w:szCs w:val="22"/>
          <w:highlight w:val="none"/>
          <w:lang w:bidi="ar-SA"/>
        </w:rPr>
        <w:t>场</w:t>
      </w:r>
      <w:r>
        <w:rPr>
          <w:rFonts w:hint="eastAsia" w:ascii="宋体" w:hAnsi="宋体" w:cs="宋体"/>
          <w:color w:val="auto"/>
          <w:spacing w:val="-1"/>
          <w:sz w:val="22"/>
          <w:szCs w:val="22"/>
          <w:highlight w:val="none"/>
          <w:lang w:bidi="ar-SA"/>
        </w:rPr>
        <w:t>内道</w:t>
      </w:r>
      <w:r>
        <w:rPr>
          <w:rFonts w:hint="eastAsia" w:ascii="宋体" w:hAnsi="宋体" w:cs="宋体"/>
          <w:color w:val="auto"/>
          <w:spacing w:val="-3"/>
          <w:sz w:val="22"/>
          <w:szCs w:val="22"/>
          <w:highlight w:val="none"/>
          <w:lang w:bidi="ar-SA"/>
        </w:rPr>
        <w:t>路</w:t>
      </w:r>
      <w:r>
        <w:rPr>
          <w:rFonts w:hint="eastAsia" w:ascii="宋体" w:hAnsi="宋体" w:cs="宋体"/>
          <w:color w:val="auto"/>
          <w:spacing w:val="-1"/>
          <w:sz w:val="22"/>
          <w:szCs w:val="22"/>
          <w:highlight w:val="none"/>
          <w:lang w:bidi="ar-SA"/>
        </w:rPr>
        <w:t>和交</w:t>
      </w:r>
      <w:r>
        <w:rPr>
          <w:rFonts w:hint="eastAsia" w:ascii="宋体" w:hAnsi="宋体" w:cs="宋体"/>
          <w:color w:val="auto"/>
          <w:spacing w:val="-3"/>
          <w:sz w:val="22"/>
          <w:szCs w:val="22"/>
          <w:highlight w:val="none"/>
          <w:lang w:bidi="ar-SA"/>
        </w:rPr>
        <w:t>通</w:t>
      </w:r>
      <w:r>
        <w:rPr>
          <w:rFonts w:hint="eastAsia" w:ascii="宋体" w:hAnsi="宋体" w:cs="宋体"/>
          <w:color w:val="auto"/>
          <w:spacing w:val="-1"/>
          <w:sz w:val="22"/>
          <w:szCs w:val="22"/>
          <w:highlight w:val="none"/>
          <w:lang w:bidi="ar-SA"/>
        </w:rPr>
        <w:t>设施</w:t>
      </w:r>
      <w:r>
        <w:rPr>
          <w:rFonts w:hint="eastAsia" w:ascii="宋体" w:hAnsi="宋体" w:cs="宋体"/>
          <w:color w:val="auto"/>
          <w:spacing w:val="-3"/>
          <w:sz w:val="22"/>
          <w:szCs w:val="22"/>
          <w:highlight w:val="none"/>
          <w:lang w:bidi="ar-SA"/>
        </w:rPr>
        <w:t>的</w:t>
      </w:r>
      <w:r>
        <w:rPr>
          <w:rFonts w:hint="eastAsia" w:ascii="宋体" w:hAnsi="宋体" w:cs="宋体"/>
          <w:color w:val="auto"/>
          <w:spacing w:val="-1"/>
          <w:sz w:val="22"/>
          <w:szCs w:val="22"/>
          <w:highlight w:val="none"/>
          <w:lang w:bidi="ar-SA"/>
        </w:rPr>
        <w:t>约定</w:t>
      </w:r>
      <w:r>
        <w:rPr>
          <w:rFonts w:hint="eastAsia" w:ascii="宋体" w:hAnsi="宋体" w:cs="宋体"/>
          <w:color w:val="auto"/>
          <w:spacing w:val="-39"/>
          <w:sz w:val="22"/>
          <w:szCs w:val="22"/>
          <w:highlight w:val="none"/>
          <w:lang w:bidi="ar-SA"/>
        </w:rPr>
        <w:t>：</w:t>
      </w:r>
      <w:r>
        <w:rPr>
          <w:rFonts w:hint="eastAsia" w:ascii="宋体" w:hAnsi="宋体" w:cs="宋体"/>
          <w:color w:val="auto"/>
          <w:sz w:val="22"/>
          <w:szCs w:val="22"/>
          <w:highlight w:val="none"/>
          <w:u w:val="single"/>
          <w:lang w:bidi="ar-SA"/>
        </w:rPr>
        <w:t>/</w:t>
      </w:r>
    </w:p>
    <w:p w14:paraId="07C8051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1.10.4超大件和超重件的运输</w:t>
      </w:r>
    </w:p>
    <w:p w14:paraId="5F34A44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运输超大件或超重件所需的道路和桥梁临时加固改造费用和其他有关费用由承担。</w:t>
      </w:r>
    </w:p>
    <w:p w14:paraId="1E0B30BD">
      <w:pPr>
        <w:tabs>
          <w:tab w:val="left" w:pos="888"/>
        </w:tabs>
        <w:spacing w:line="360" w:lineRule="auto"/>
        <w:ind w:right="48" w:rightChars="23"/>
        <w:jc w:val="left"/>
        <w:rPr>
          <w:rFonts w:hint="eastAsia" w:ascii="宋体" w:hAnsi="宋体" w:cs="宋体"/>
          <w:b/>
          <w:color w:val="auto"/>
          <w:sz w:val="22"/>
          <w:szCs w:val="22"/>
          <w:highlight w:val="none"/>
          <w:lang w:bidi="ar-SA"/>
        </w:rPr>
      </w:pPr>
      <w:bookmarkStart w:id="174" w:name="1.11 知识产权"/>
      <w:bookmarkEnd w:id="174"/>
      <w:r>
        <w:rPr>
          <w:rFonts w:hint="eastAsia" w:ascii="宋体" w:hAnsi="宋体" w:cs="宋体"/>
          <w:b/>
          <w:color w:val="auto"/>
          <w:sz w:val="22"/>
          <w:szCs w:val="22"/>
          <w:highlight w:val="none"/>
          <w:lang w:bidi="ar-SA"/>
        </w:rPr>
        <w:t>1.11知识产权</w:t>
      </w:r>
    </w:p>
    <w:p w14:paraId="124C269E">
      <w:pPr>
        <w:tabs>
          <w:tab w:val="left" w:pos="1104"/>
          <w:tab w:val="left" w:pos="10030"/>
        </w:tabs>
        <w:spacing w:line="360" w:lineRule="auto"/>
        <w:ind w:right="48" w:rightChars="23" w:firstLine="440" w:firstLineChars="200"/>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1.11.1关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给</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人为</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制或</w:t>
      </w:r>
      <w:r>
        <w:rPr>
          <w:rFonts w:hint="eastAsia" w:ascii="宋体" w:hAnsi="宋体" w:cs="宋体"/>
          <w:color w:val="auto"/>
          <w:spacing w:val="-3"/>
          <w:sz w:val="22"/>
          <w:szCs w:val="22"/>
          <w:highlight w:val="none"/>
          <w:lang w:bidi="ar-SA"/>
        </w:rPr>
        <w:t>委</w:t>
      </w:r>
      <w:r>
        <w:rPr>
          <w:rFonts w:hint="eastAsia" w:ascii="宋体" w:hAnsi="宋体" w:cs="宋体"/>
          <w:color w:val="auto"/>
          <w:sz w:val="22"/>
          <w:szCs w:val="22"/>
          <w:highlight w:val="none"/>
          <w:lang w:bidi="ar-SA"/>
        </w:rPr>
        <w:t>托编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的技</w:t>
      </w:r>
      <w:r>
        <w:rPr>
          <w:rFonts w:hint="eastAsia" w:ascii="宋体" w:hAnsi="宋体" w:cs="宋体"/>
          <w:color w:val="auto"/>
          <w:spacing w:val="-3"/>
          <w:sz w:val="22"/>
          <w:szCs w:val="22"/>
          <w:highlight w:val="none"/>
          <w:lang w:bidi="ar-SA"/>
        </w:rPr>
        <w:t>术</w:t>
      </w:r>
      <w:r>
        <w:rPr>
          <w:rFonts w:hint="eastAsia" w:ascii="宋体" w:hAnsi="宋体" w:cs="宋体"/>
          <w:color w:val="auto"/>
          <w:sz w:val="22"/>
          <w:szCs w:val="22"/>
          <w:highlight w:val="none"/>
          <w:lang w:bidi="ar-SA"/>
        </w:rPr>
        <w:t>规范</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及反</w:t>
      </w:r>
      <w:r>
        <w:rPr>
          <w:rFonts w:hint="eastAsia" w:ascii="宋体" w:hAnsi="宋体" w:cs="宋体"/>
          <w:color w:val="auto"/>
          <w:spacing w:val="-1"/>
          <w:sz w:val="22"/>
          <w:szCs w:val="22"/>
          <w:highlight w:val="none"/>
          <w:lang w:bidi="ar-SA"/>
        </w:rPr>
        <w:t>映</w:t>
      </w:r>
      <w:r>
        <w:rPr>
          <w:rFonts w:hint="eastAsia" w:ascii="宋体" w:hAnsi="宋体" w:cs="宋体"/>
          <w:color w:val="auto"/>
          <w:spacing w:val="-3"/>
          <w:sz w:val="22"/>
          <w:szCs w:val="22"/>
          <w:highlight w:val="none"/>
          <w:lang w:bidi="ar-SA"/>
        </w:rPr>
        <w:t>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关</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要求</w:t>
      </w:r>
      <w:r>
        <w:rPr>
          <w:rFonts w:hint="eastAsia" w:ascii="宋体" w:hAnsi="宋体" w:cs="宋体"/>
          <w:color w:val="auto"/>
          <w:spacing w:val="-3"/>
          <w:sz w:val="22"/>
          <w:szCs w:val="22"/>
          <w:highlight w:val="none"/>
          <w:lang w:bidi="ar-SA"/>
        </w:rPr>
        <w:t>或</w:t>
      </w:r>
      <w:r>
        <w:rPr>
          <w:rFonts w:hint="eastAsia" w:ascii="宋体" w:hAnsi="宋体" w:cs="宋体"/>
          <w:color w:val="auto"/>
          <w:spacing w:val="-1"/>
          <w:sz w:val="22"/>
          <w:szCs w:val="22"/>
          <w:highlight w:val="none"/>
          <w:lang w:bidi="ar-SA"/>
        </w:rPr>
        <w:t>其他</w:t>
      </w:r>
      <w:r>
        <w:rPr>
          <w:rFonts w:hint="eastAsia" w:ascii="宋体" w:hAnsi="宋体" w:cs="宋体"/>
          <w:color w:val="auto"/>
          <w:spacing w:val="-3"/>
          <w:sz w:val="22"/>
          <w:szCs w:val="22"/>
          <w:highlight w:val="none"/>
          <w:lang w:bidi="ar-SA"/>
        </w:rPr>
        <w:t>类</w:t>
      </w:r>
      <w:r>
        <w:rPr>
          <w:rFonts w:hint="eastAsia" w:ascii="宋体" w:hAnsi="宋体" w:cs="宋体"/>
          <w:color w:val="auto"/>
          <w:spacing w:val="-1"/>
          <w:sz w:val="22"/>
          <w:szCs w:val="22"/>
          <w:highlight w:val="none"/>
          <w:lang w:bidi="ar-SA"/>
        </w:rPr>
        <w:t>似性</w:t>
      </w:r>
      <w:r>
        <w:rPr>
          <w:rFonts w:hint="eastAsia" w:ascii="宋体" w:hAnsi="宋体" w:cs="宋体"/>
          <w:color w:val="auto"/>
          <w:spacing w:val="-3"/>
          <w:sz w:val="22"/>
          <w:szCs w:val="22"/>
          <w:highlight w:val="none"/>
          <w:lang w:bidi="ar-SA"/>
        </w:rPr>
        <w:t>质</w:t>
      </w:r>
      <w:r>
        <w:rPr>
          <w:rFonts w:hint="eastAsia" w:ascii="宋体" w:hAnsi="宋体" w:cs="宋体"/>
          <w:color w:val="auto"/>
          <w:spacing w:val="-1"/>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pacing w:val="-1"/>
          <w:sz w:val="22"/>
          <w:szCs w:val="22"/>
          <w:highlight w:val="none"/>
          <w:lang w:bidi="ar-SA"/>
        </w:rPr>
        <w:t>的著</w:t>
      </w:r>
      <w:r>
        <w:rPr>
          <w:rFonts w:hint="eastAsia" w:ascii="宋体" w:hAnsi="宋体" w:cs="宋体"/>
          <w:color w:val="auto"/>
          <w:spacing w:val="-3"/>
          <w:sz w:val="22"/>
          <w:szCs w:val="22"/>
          <w:highlight w:val="none"/>
          <w:lang w:bidi="ar-SA"/>
        </w:rPr>
        <w:t>作</w:t>
      </w:r>
      <w:r>
        <w:rPr>
          <w:rFonts w:hint="eastAsia" w:ascii="宋体" w:hAnsi="宋体" w:cs="宋体"/>
          <w:color w:val="auto"/>
          <w:spacing w:val="-1"/>
          <w:sz w:val="22"/>
          <w:szCs w:val="22"/>
          <w:highlight w:val="none"/>
          <w:lang w:bidi="ar-SA"/>
        </w:rPr>
        <w:t>权的</w:t>
      </w:r>
      <w:r>
        <w:rPr>
          <w:rFonts w:hint="eastAsia" w:ascii="宋体" w:hAnsi="宋体" w:cs="宋体"/>
          <w:color w:val="auto"/>
          <w:spacing w:val="-3"/>
          <w:sz w:val="22"/>
          <w:szCs w:val="22"/>
          <w:highlight w:val="none"/>
          <w:lang w:bidi="ar-SA"/>
        </w:rPr>
        <w:t>归</w:t>
      </w:r>
      <w:r>
        <w:rPr>
          <w:rFonts w:hint="eastAsia" w:ascii="宋体" w:hAnsi="宋体" w:cs="宋体"/>
          <w:color w:val="auto"/>
          <w:spacing w:val="-1"/>
          <w:sz w:val="22"/>
          <w:szCs w:val="22"/>
          <w:highlight w:val="none"/>
          <w:lang w:bidi="ar-SA"/>
        </w:rPr>
        <w:t>属：</w:t>
      </w:r>
      <w:r>
        <w:rPr>
          <w:rFonts w:hint="eastAsia" w:ascii="宋体" w:hAnsi="宋体" w:cs="宋体"/>
          <w:color w:val="auto"/>
          <w:sz w:val="22"/>
          <w:szCs w:val="22"/>
          <w:highlight w:val="none"/>
          <w:u w:val="single"/>
          <w:lang w:bidi="ar-SA"/>
        </w:rPr>
        <w:t>/</w:t>
      </w:r>
      <w:bookmarkStart w:id="175" w:name="auto_fouce_25"/>
    </w:p>
    <w:p w14:paraId="3A10955A">
      <w:pPr>
        <w:pStyle w:val="35"/>
        <w:rPr>
          <w:rFonts w:hint="eastAsia"/>
          <w:color w:val="auto"/>
          <w:highlight w:val="none"/>
          <w:lang w:eastAsia="zh-CN"/>
        </w:rPr>
      </w:pPr>
      <w:r>
        <w:rPr>
          <w:rFonts w:hint="eastAsia" w:ascii="宋体" w:hAnsi="宋体" w:cs="宋体"/>
          <w:color w:val="auto"/>
          <w:sz w:val="22"/>
          <w:szCs w:val="22"/>
          <w:highlight w:val="none"/>
          <w:u w:val="single"/>
          <w:lang w:eastAsia="zh-CN" w:bidi="ar-SA"/>
        </w:rPr>
        <w:t>关于发包人提供给承包人的图纸、发包人为实施工程自行编制或委托编制的技术规范以及反映发包人关于合同要求或其他类似性质的文件的著作权的归属：本项目实施过程中形成的全部施工资料、竣工数据、衍生成果的所有权及知识产权全部归采购人所有，承包人仅可为本项目施工之必要目的使用相关资料，不得擅自复制、泄露或用于其他任何用途。</w:t>
      </w:r>
      <w:bookmarkEnd w:id="175"/>
    </w:p>
    <w:p w14:paraId="47774A3A">
      <w:pPr>
        <w:tabs>
          <w:tab w:val="left" w:pos="6383"/>
          <w:tab w:val="left" w:pos="7374"/>
        </w:tabs>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EB3E1BF">
      <w:pPr>
        <w:tabs>
          <w:tab w:val="left" w:pos="1104"/>
          <w:tab w:val="left" w:pos="748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为实</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著</w:t>
      </w:r>
      <w:r>
        <w:rPr>
          <w:rFonts w:hint="eastAsia" w:ascii="宋体" w:hAnsi="宋体" w:cs="宋体"/>
          <w:color w:val="auto"/>
          <w:sz w:val="22"/>
          <w:szCs w:val="22"/>
          <w:highlight w:val="none"/>
          <w:lang w:bidi="ar-SA"/>
        </w:rPr>
        <w:t>作权</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归属：</w:t>
      </w:r>
      <w:r>
        <w:rPr>
          <w:rFonts w:hint="eastAsia" w:ascii="宋体" w:hAnsi="宋体" w:cs="宋体"/>
          <w:color w:val="auto"/>
          <w:sz w:val="22"/>
          <w:szCs w:val="22"/>
          <w:highlight w:val="none"/>
          <w:u w:val="single"/>
          <w:lang w:bidi="ar-SA"/>
        </w:rPr>
        <w:t>/</w:t>
      </w:r>
    </w:p>
    <w:p w14:paraId="0BCA9D66">
      <w:pPr>
        <w:tabs>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6E404A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1.11.4承包人在施工过程中所采用的专利、专有技术、技术秘密的使用费的承担方式：</w:t>
      </w:r>
      <w:r>
        <w:rPr>
          <w:rFonts w:hint="eastAsia" w:ascii="宋体" w:hAnsi="宋体" w:cs="宋体"/>
          <w:color w:val="auto"/>
          <w:sz w:val="22"/>
          <w:szCs w:val="22"/>
          <w:highlight w:val="none"/>
          <w:u w:val="single"/>
          <w:lang w:bidi="ar-SA"/>
        </w:rPr>
        <w:t>/</w:t>
      </w:r>
    </w:p>
    <w:p w14:paraId="762DC2C6">
      <w:pPr>
        <w:spacing w:before="191" w:line="360" w:lineRule="auto"/>
        <w:ind w:right="48" w:rightChars="23"/>
        <w:jc w:val="left"/>
        <w:rPr>
          <w:rFonts w:hint="eastAsia" w:ascii="宋体" w:hAnsi="宋体" w:cs="宋体"/>
          <w:color w:val="auto"/>
          <w:sz w:val="22"/>
          <w:szCs w:val="22"/>
          <w:highlight w:val="none"/>
          <w:lang w:bidi="ar-SA"/>
        </w:rPr>
      </w:pPr>
      <w:bookmarkStart w:id="176" w:name="1.13工程量清单错误的修正"/>
      <w:bookmarkEnd w:id="176"/>
      <w:r>
        <w:rPr>
          <w:rFonts w:hint="eastAsia" w:ascii="宋体" w:hAnsi="宋体" w:cs="宋体"/>
          <w:b/>
          <w:color w:val="auto"/>
          <w:sz w:val="22"/>
          <w:szCs w:val="22"/>
          <w:highlight w:val="none"/>
          <w:lang w:bidi="ar-SA"/>
        </w:rPr>
        <w:t>1.13工程量清单错误的修正</w:t>
      </w:r>
    </w:p>
    <w:p w14:paraId="33F196FC">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出现下列情形之一时，发包人应予以修正，并相应调整合同价格：</w:t>
      </w:r>
    </w:p>
    <w:p w14:paraId="7C724AFD">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（1）工程量清单存在缺项、漏项的；</w:t>
      </w:r>
    </w:p>
    <w:p w14:paraId="67C5FF1A">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（2）未按照国家现行计量规范强制性规定计量的；</w:t>
      </w:r>
    </w:p>
    <w:p w14:paraId="17C58D56">
      <w:pPr>
        <w:autoSpaceDE w:val="0"/>
        <w:autoSpaceDN w:val="0"/>
        <w:adjustRightInd w:val="0"/>
        <w:spacing w:line="360" w:lineRule="auto"/>
        <w:ind w:firstLine="440" w:firstLineChars="200"/>
        <w:jc w:val="left"/>
        <w:rPr>
          <w:rFonts w:hint="eastAsia" w:ascii="宋体" w:hAnsi="宋体" w:cs="宋体"/>
          <w:color w:val="auto"/>
          <w:sz w:val="22"/>
          <w:szCs w:val="22"/>
          <w:highlight w:val="none"/>
          <w:lang w:bidi="ar-SA"/>
        </w:rPr>
      </w:pPr>
      <w:bookmarkStart w:id="177" w:name="tip_risk_bookmark_26"/>
      <w:r>
        <w:rPr>
          <w:rFonts w:hint="eastAsia" w:ascii="宋体" w:hAnsi="宋体" w:cs="宋体"/>
          <w:color w:val="auto"/>
          <w:kern w:val="0"/>
          <w:sz w:val="22"/>
          <w:szCs w:val="22"/>
          <w:highlight w:val="none"/>
          <w:lang w:bidi="ar-SA"/>
        </w:rPr>
        <w:t>允许调整合同价格的工程量偏差范围及其调整办法：</w:t>
      </w:r>
      <w:r>
        <w:rPr>
          <w:rFonts w:hint="eastAsia" w:ascii="宋体" w:hAnsi="宋体" w:cs="宋体"/>
          <w:color w:val="auto"/>
          <w:kern w:val="0"/>
          <w:sz w:val="22"/>
          <w:szCs w:val="22"/>
          <w:highlight w:val="none"/>
          <w:u w:val="single"/>
          <w:lang w:bidi="ar-SA"/>
        </w:rPr>
        <w:t xml:space="preserve">      </w:t>
      </w:r>
      <w:r>
        <w:rPr>
          <w:rFonts w:hint="eastAsia" w:ascii="宋体" w:hAnsi="宋体" w:cs="宋体"/>
          <w:color w:val="auto"/>
          <w:kern w:val="0"/>
          <w:sz w:val="22"/>
          <w:szCs w:val="22"/>
          <w:highlight w:val="none"/>
          <w:lang w:bidi="ar-SA"/>
        </w:rPr>
        <w:t>。</w:t>
      </w:r>
    </w:p>
    <w:p w14:paraId="5B9ADCB2">
      <w:pPr>
        <w:tabs>
          <w:tab w:val="left" w:pos="667"/>
        </w:tabs>
        <w:spacing w:before="191" w:line="360" w:lineRule="auto"/>
        <w:ind w:right="48" w:rightChars="23"/>
        <w:jc w:val="left"/>
        <w:rPr>
          <w:rFonts w:hint="eastAsia" w:ascii="宋体" w:hAnsi="宋体" w:cs="宋体"/>
          <w:b/>
          <w:color w:val="auto"/>
          <w:sz w:val="22"/>
          <w:szCs w:val="22"/>
          <w:highlight w:val="none"/>
          <w:lang w:bidi="ar-SA"/>
        </w:rPr>
      </w:pPr>
      <w:bookmarkStart w:id="178" w:name="2. 发包人"/>
      <w:bookmarkEnd w:id="178"/>
      <w:r>
        <w:rPr>
          <w:rFonts w:hint="eastAsia" w:ascii="宋体" w:hAnsi="宋体" w:cs="宋体"/>
          <w:b/>
          <w:color w:val="auto"/>
          <w:sz w:val="22"/>
          <w:szCs w:val="22"/>
          <w:highlight w:val="none"/>
          <w:lang w:bidi="ar-SA"/>
        </w:rPr>
        <w:t>2.发包人</w:t>
      </w:r>
    </w:p>
    <w:p w14:paraId="3D4CC1D6">
      <w:pPr>
        <w:autoSpaceDE w:val="0"/>
        <w:autoSpaceDN w:val="0"/>
        <w:adjustRightInd w:val="0"/>
        <w:spacing w:line="360" w:lineRule="auto"/>
        <w:ind w:right="48" w:rightChars="23"/>
        <w:jc w:val="left"/>
        <w:rPr>
          <w:rFonts w:hint="eastAsia" w:ascii="宋体" w:hAnsi="宋体" w:cs="宋体"/>
          <w:b/>
          <w:color w:val="auto"/>
          <w:sz w:val="22"/>
          <w:szCs w:val="22"/>
          <w:highlight w:val="none"/>
          <w:lang w:bidi="ar-SA"/>
        </w:rPr>
      </w:pPr>
      <w:bookmarkStart w:id="179" w:name="2.2 发包人代表"/>
      <w:bookmarkEnd w:id="179"/>
      <w:r>
        <w:rPr>
          <w:rFonts w:hint="eastAsia" w:ascii="宋体" w:hAnsi="宋体" w:cs="宋体"/>
          <w:b/>
          <w:color w:val="auto"/>
          <w:sz w:val="22"/>
          <w:szCs w:val="22"/>
          <w:highlight w:val="none"/>
          <w:lang w:bidi="ar-SA"/>
        </w:rPr>
        <w:t>2.2 发包人代表</w:t>
      </w:r>
    </w:p>
    <w:p w14:paraId="1D9B97AC">
      <w:pPr>
        <w:autoSpaceDE w:val="0"/>
        <w:autoSpaceDN w:val="0"/>
        <w:adjustRightInd w:val="0"/>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发包人代表：</w:t>
      </w:r>
    </w:p>
    <w:p w14:paraId="0FF02DE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68C66E8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737E7BE3">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职务：</w:t>
      </w:r>
      <w:r>
        <w:rPr>
          <w:rFonts w:hint="eastAsia" w:ascii="宋体" w:hAnsi="宋体" w:cs="宋体"/>
          <w:color w:val="auto"/>
          <w:sz w:val="22"/>
          <w:szCs w:val="22"/>
          <w:highlight w:val="none"/>
          <w:u w:val="single"/>
          <w:lang w:bidi="ar-SA"/>
        </w:rPr>
        <w:t xml:space="preserve">                      </w:t>
      </w:r>
    </w:p>
    <w:p w14:paraId="5F8E88B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0079AAF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33286311">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4F47D9B5">
      <w:pPr>
        <w:tabs>
          <w:tab w:val="left" w:pos="8473"/>
        </w:tabs>
        <w:spacing w:before="8"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授</w:t>
      </w:r>
      <w:r>
        <w:rPr>
          <w:rFonts w:hint="eastAsia" w:ascii="宋体" w:hAnsi="宋体" w:cs="宋体"/>
          <w:color w:val="auto"/>
          <w:sz w:val="22"/>
          <w:szCs w:val="22"/>
          <w:highlight w:val="none"/>
          <w:lang w:bidi="ar-SA"/>
        </w:rPr>
        <w:t>权范</w:t>
      </w:r>
      <w:r>
        <w:rPr>
          <w:rFonts w:hint="eastAsia" w:ascii="宋体" w:hAnsi="宋体" w:cs="宋体"/>
          <w:color w:val="auto"/>
          <w:spacing w:val="-3"/>
          <w:sz w:val="22"/>
          <w:szCs w:val="22"/>
          <w:highlight w:val="none"/>
          <w:lang w:bidi="ar-SA"/>
        </w:rPr>
        <w:t>围</w:t>
      </w:r>
      <w:r>
        <w:rPr>
          <w:rFonts w:hint="eastAsia" w:ascii="宋体" w:hAnsi="宋体" w:cs="宋体"/>
          <w:color w:val="auto"/>
          <w:sz w:val="22"/>
          <w:szCs w:val="22"/>
          <w:highlight w:val="none"/>
          <w:lang w:bidi="ar-SA"/>
        </w:rPr>
        <w:t>如下：</w:t>
      </w:r>
      <w:r>
        <w:rPr>
          <w:rFonts w:hint="eastAsia" w:ascii="宋体" w:hAnsi="宋体" w:cs="宋体"/>
          <w:color w:val="auto"/>
          <w:sz w:val="22"/>
          <w:szCs w:val="22"/>
          <w:highlight w:val="none"/>
          <w:u w:val="single"/>
          <w:lang w:bidi="ar-SA"/>
        </w:rPr>
        <w:t>1、督促监理工程师按照监理合同办事；2、协调各有关单位工作；3、工程进度与工程量的确认；4、督促并控制好工程进度、质量、投资。</w:t>
      </w:r>
    </w:p>
    <w:p w14:paraId="094794B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0" w:name="2.4 施工现场、施工条件和基础资料的提供"/>
      <w:bookmarkEnd w:id="180"/>
      <w:r>
        <w:rPr>
          <w:rFonts w:hint="eastAsia" w:ascii="宋体" w:hAnsi="宋体" w:cs="宋体"/>
          <w:b/>
          <w:color w:val="auto"/>
          <w:sz w:val="22"/>
          <w:szCs w:val="22"/>
          <w:highlight w:val="none"/>
          <w:lang w:bidi="ar-SA"/>
        </w:rPr>
        <w:t>2.4施工现场、施工条件和基础资料的提供</w:t>
      </w:r>
    </w:p>
    <w:p w14:paraId="6454D38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2.4.1提供施工现场</w:t>
      </w:r>
    </w:p>
    <w:p w14:paraId="4A4C26EE">
      <w:pPr>
        <w:tabs>
          <w:tab w:val="left" w:pos="858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移交</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开工前</w:t>
      </w:r>
    </w:p>
    <w:p w14:paraId="3BDCAE2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2.4.2提供施工条件</w:t>
      </w:r>
    </w:p>
    <w:p w14:paraId="771D945C">
      <w:pPr>
        <w:tabs>
          <w:tab w:val="left" w:pos="594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工所</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要的</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7200F688">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1" w:name="2.5 资金来源证明及支付担保"/>
      <w:bookmarkEnd w:id="181"/>
      <w:r>
        <w:rPr>
          <w:rFonts w:hint="eastAsia" w:ascii="宋体" w:hAnsi="宋体" w:cs="宋体"/>
          <w:b/>
          <w:color w:val="auto"/>
          <w:sz w:val="22"/>
          <w:szCs w:val="22"/>
          <w:highlight w:val="none"/>
          <w:lang w:bidi="ar-SA"/>
        </w:rPr>
        <w:t>2.5资金来源证明及支付担保</w:t>
      </w:r>
    </w:p>
    <w:p w14:paraId="0556535F">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资金</w:t>
      </w:r>
      <w:r>
        <w:rPr>
          <w:rFonts w:hint="eastAsia" w:ascii="宋体" w:hAnsi="宋体" w:cs="宋体"/>
          <w:color w:val="auto"/>
          <w:spacing w:val="-3"/>
          <w:sz w:val="22"/>
          <w:szCs w:val="22"/>
          <w:highlight w:val="none"/>
          <w:lang w:bidi="ar-SA"/>
        </w:rPr>
        <w:t>来</w:t>
      </w:r>
      <w:r>
        <w:rPr>
          <w:rFonts w:hint="eastAsia" w:ascii="宋体" w:hAnsi="宋体" w:cs="宋体"/>
          <w:color w:val="auto"/>
          <w:sz w:val="22"/>
          <w:szCs w:val="22"/>
          <w:highlight w:val="none"/>
          <w:lang w:bidi="ar-SA"/>
        </w:rPr>
        <w:t>源证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w:t>
      </w:r>
    </w:p>
    <w:p w14:paraId="55BADB26">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C41807">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保的</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bookmarkEnd w:id="177"/>
    </w:p>
    <w:p w14:paraId="0F90369A">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182" w:name="3. 承包人"/>
      <w:bookmarkEnd w:id="182"/>
      <w:r>
        <w:rPr>
          <w:rFonts w:hint="eastAsia" w:ascii="宋体" w:hAnsi="宋体" w:cs="宋体"/>
          <w:b/>
          <w:color w:val="auto"/>
          <w:sz w:val="22"/>
          <w:szCs w:val="22"/>
          <w:highlight w:val="none"/>
          <w:lang w:bidi="ar-SA"/>
        </w:rPr>
        <w:t>3.承包人</w:t>
      </w:r>
    </w:p>
    <w:p w14:paraId="2FD1C1C9">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83" w:name="3.1 承包人的一般义务"/>
      <w:bookmarkEnd w:id="183"/>
      <w:r>
        <w:rPr>
          <w:rFonts w:hint="eastAsia" w:ascii="宋体" w:hAnsi="宋体" w:cs="宋体"/>
          <w:b/>
          <w:color w:val="auto"/>
          <w:sz w:val="22"/>
          <w:szCs w:val="22"/>
          <w:highlight w:val="none"/>
          <w:lang w:bidi="ar-SA"/>
        </w:rPr>
        <w:t>3.1承包人的一般义务</w:t>
      </w:r>
    </w:p>
    <w:p w14:paraId="5A9D42CA">
      <w:pPr>
        <w:tabs>
          <w:tab w:val="left" w:pos="886"/>
          <w:tab w:val="left" w:pos="4513"/>
          <w:tab w:val="left" w:pos="5723"/>
        </w:tabs>
        <w:spacing w:line="360" w:lineRule="auto"/>
        <w:ind w:right="48" w:rightChars="23"/>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（9）</w:t>
      </w:r>
      <w:bookmarkStart w:id="184" w:name="auto_fouce_27"/>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内容</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1、完整准确的竣工图纸；2、竣工内业资料。</w:t>
      </w:r>
      <w:r>
        <w:rPr>
          <w:rFonts w:hint="eastAsia" w:ascii="宋体" w:hAnsi="宋体" w:cs="宋体"/>
          <w:color w:val="auto"/>
          <w:spacing w:val="-3"/>
          <w:sz w:val="22"/>
          <w:szCs w:val="22"/>
          <w:highlight w:val="none"/>
          <w:u w:val="single"/>
          <w:lang w:eastAsia="zh-CN" w:bidi="ar-SA"/>
        </w:rPr>
        <w:t>承包人提交的竣工资料须符合横州市城市建设档案管理部门的归档要求，否则发包人有权拒绝接收，由此导致的竣工结算、备案延误的全部责任由承包人承担。</w:t>
      </w:r>
    </w:p>
    <w:p w14:paraId="11DE467F">
      <w:pPr>
        <w:tabs>
          <w:tab w:val="left" w:pos="886"/>
          <w:tab w:val="left" w:pos="4513"/>
          <w:tab w:val="left" w:pos="5723"/>
        </w:tabs>
        <w:spacing w:line="360" w:lineRule="auto"/>
        <w:ind w:left="5" w:right="48" w:rightChars="23" w:hanging="5"/>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料套</w:t>
      </w:r>
      <w:r>
        <w:rPr>
          <w:rFonts w:hint="eastAsia" w:ascii="宋体" w:hAnsi="宋体" w:cs="宋体"/>
          <w:color w:val="auto"/>
          <w:spacing w:val="-3"/>
          <w:sz w:val="22"/>
          <w:szCs w:val="22"/>
          <w:highlight w:val="none"/>
          <w:lang w:bidi="ar-SA"/>
        </w:rPr>
        <w:t>数</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竣工图六套（要求计算机出图），其中原件五套，电子文件一套；竣工内业资料三套。</w:t>
      </w:r>
    </w:p>
    <w:p w14:paraId="7BA514BD">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费用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z w:val="22"/>
          <w:szCs w:val="22"/>
          <w:highlight w:val="none"/>
          <w:u w:val="single"/>
          <w:lang w:bidi="ar-SA"/>
        </w:rPr>
        <w:t>发生费用由承包人承担。</w:t>
      </w:r>
    </w:p>
    <w:p w14:paraId="2C29017C">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竣工验收前</w:t>
      </w:r>
    </w:p>
    <w:p w14:paraId="46679628">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书面形式和电子文件</w:t>
      </w:r>
      <w:bookmarkEnd w:id="184"/>
    </w:p>
    <w:p w14:paraId="16A0D0AA">
      <w:pPr>
        <w:spacing w:line="360" w:lineRule="auto"/>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（10）承包人应履行的其他义务：</w:t>
      </w:r>
    </w:p>
    <w:p w14:paraId="4BF89D75">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1）承包人施工时必须与电信、广电、给水、电力等有关部门密切配合，保质保量完成施工任务。</w:t>
      </w:r>
    </w:p>
    <w:p w14:paraId="038EF00E">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2）承包人在施工时，必须全面协调好与周边环境关系，施工时承包人因自身原因未处理好周 边环境关系而导致工程停工的，发包人将不承担由此引出的工期延误及其他工程费用损失。</w:t>
      </w:r>
    </w:p>
    <w:p w14:paraId="20808B08">
      <w:pPr>
        <w:tabs>
          <w:tab w:val="left" w:pos="777"/>
        </w:tabs>
        <w:spacing w:before="187" w:line="360" w:lineRule="auto"/>
        <w:ind w:right="48" w:rightChars="23"/>
        <w:jc w:val="left"/>
        <w:rPr>
          <w:rFonts w:hint="eastAsia" w:ascii="宋体" w:hAnsi="宋体" w:cs="宋体"/>
          <w:b/>
          <w:color w:val="auto"/>
          <w:sz w:val="22"/>
          <w:szCs w:val="22"/>
          <w:highlight w:val="none"/>
          <w:lang w:bidi="ar-SA"/>
        </w:rPr>
      </w:pPr>
      <w:bookmarkStart w:id="185" w:name="3.2 项目经理"/>
      <w:bookmarkEnd w:id="185"/>
      <w:r>
        <w:rPr>
          <w:rFonts w:hint="eastAsia" w:ascii="宋体" w:hAnsi="宋体" w:cs="宋体"/>
          <w:b/>
          <w:color w:val="auto"/>
          <w:sz w:val="22"/>
          <w:szCs w:val="22"/>
          <w:highlight w:val="none"/>
          <w:lang w:bidi="ar-SA"/>
        </w:rPr>
        <w:t>3.2项目经理</w:t>
      </w:r>
    </w:p>
    <w:p w14:paraId="18BC1B8F">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3.2.1项目经理：</w:t>
      </w:r>
    </w:p>
    <w:p w14:paraId="6D23E22A">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1403234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66957364">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资格</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级：</w:t>
      </w:r>
      <w:r>
        <w:rPr>
          <w:rFonts w:hint="eastAsia" w:ascii="宋体" w:hAnsi="宋体" w:cs="宋体"/>
          <w:color w:val="auto"/>
          <w:sz w:val="22"/>
          <w:szCs w:val="22"/>
          <w:highlight w:val="none"/>
          <w:u w:val="single"/>
          <w:lang w:bidi="ar-SA"/>
        </w:rPr>
        <w:t xml:space="preserve">                </w:t>
      </w:r>
    </w:p>
    <w:p w14:paraId="269EB1F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师注</w:t>
      </w:r>
      <w:r>
        <w:rPr>
          <w:rFonts w:hint="eastAsia" w:ascii="宋体" w:hAnsi="宋体" w:cs="宋体"/>
          <w:color w:val="auto"/>
          <w:spacing w:val="-3"/>
          <w:sz w:val="22"/>
          <w:szCs w:val="22"/>
          <w:highlight w:val="none"/>
          <w:lang w:bidi="ar-SA"/>
        </w:rPr>
        <w:t>册</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4877A35F">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印章</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F9E035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安</w:t>
      </w:r>
      <w:r>
        <w:rPr>
          <w:rFonts w:hint="eastAsia" w:ascii="宋体" w:hAnsi="宋体" w:cs="宋体"/>
          <w:color w:val="auto"/>
          <w:spacing w:val="-3"/>
          <w:sz w:val="22"/>
          <w:szCs w:val="22"/>
          <w:highlight w:val="none"/>
          <w:lang w:bidi="ar-SA"/>
        </w:rPr>
        <w:t>全</w:t>
      </w:r>
      <w:r>
        <w:rPr>
          <w:rFonts w:hint="eastAsia" w:ascii="宋体" w:hAnsi="宋体" w:cs="宋体"/>
          <w:color w:val="auto"/>
          <w:sz w:val="22"/>
          <w:szCs w:val="22"/>
          <w:highlight w:val="none"/>
          <w:lang w:bidi="ar-SA"/>
        </w:rPr>
        <w:t>生产</w:t>
      </w:r>
      <w:r>
        <w:rPr>
          <w:rFonts w:hint="eastAsia" w:ascii="宋体" w:hAnsi="宋体" w:cs="宋体"/>
          <w:color w:val="auto"/>
          <w:spacing w:val="-3"/>
          <w:sz w:val="22"/>
          <w:szCs w:val="22"/>
          <w:highlight w:val="none"/>
          <w:lang w:bidi="ar-SA"/>
        </w:rPr>
        <w:t>考</w:t>
      </w:r>
      <w:r>
        <w:rPr>
          <w:rFonts w:hint="eastAsia" w:ascii="宋体" w:hAnsi="宋体" w:cs="宋体"/>
          <w:color w:val="auto"/>
          <w:sz w:val="22"/>
          <w:szCs w:val="22"/>
          <w:highlight w:val="none"/>
          <w:lang w:bidi="ar-SA"/>
        </w:rPr>
        <w:t>核合</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2278322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55A94EBC">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417558C8">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56DC9DD9">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的授</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如</w:t>
      </w:r>
      <w:r>
        <w:rPr>
          <w:rFonts w:hint="eastAsia" w:ascii="宋体" w:hAnsi="宋体" w:cs="宋体"/>
          <w:color w:val="auto"/>
          <w:sz w:val="22"/>
          <w:szCs w:val="22"/>
          <w:highlight w:val="none"/>
          <w:lang w:bidi="ar-SA"/>
        </w:rPr>
        <w:t>下：</w:t>
      </w:r>
    </w:p>
    <w:p w14:paraId="623D26FE">
      <w:pPr>
        <w:tabs>
          <w:tab w:val="left" w:pos="9023"/>
        </w:tabs>
        <w:spacing w:before="14"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理每</w:t>
      </w:r>
      <w:r>
        <w:rPr>
          <w:rFonts w:hint="eastAsia" w:ascii="宋体" w:hAnsi="宋体" w:cs="宋体"/>
          <w:color w:val="auto"/>
          <w:spacing w:val="-3"/>
          <w:sz w:val="22"/>
          <w:szCs w:val="22"/>
          <w:highlight w:val="none"/>
          <w:lang w:bidi="ar-SA"/>
        </w:rPr>
        <w:t>月</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时间</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bookmarkStart w:id="186" w:name="auto_fouce_28"/>
    </w:p>
    <w:p w14:paraId="47C96844">
      <w:pPr>
        <w:pStyle w:val="35"/>
        <w:rPr>
          <w:rFonts w:hint="eastAsia"/>
          <w:color w:val="auto"/>
          <w:highlight w:val="none"/>
          <w:lang w:eastAsia="zh-CN"/>
        </w:rPr>
      </w:pPr>
      <w:r>
        <w:rPr>
          <w:rFonts w:hint="eastAsia" w:ascii="宋体" w:hAnsi="宋体" w:cs="宋体"/>
          <w:color w:val="auto"/>
          <w:sz w:val="22"/>
          <w:szCs w:val="22"/>
          <w:highlight w:val="none"/>
          <w:lang w:eastAsia="zh-CN" w:bidi="ar-SA"/>
        </w:rPr>
        <w:t>承包人项目经理每月在施工现场的出勤天数不得少于22天，离岗须提前3个工作日向发包人提交书面请假申请并经发包人批准后方可离岗。</w:t>
      </w:r>
      <w:bookmarkEnd w:id="186"/>
    </w:p>
    <w:p w14:paraId="66788709">
      <w:pPr>
        <w:tabs>
          <w:tab w:val="left" w:pos="9023"/>
        </w:tabs>
        <w:spacing w:before="1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交劳</w:t>
      </w:r>
      <w:r>
        <w:rPr>
          <w:rFonts w:hint="eastAsia" w:ascii="宋体" w:hAnsi="宋体" w:cs="宋体"/>
          <w:color w:val="auto"/>
          <w:spacing w:val="-3"/>
          <w:sz w:val="22"/>
          <w:szCs w:val="22"/>
          <w:highlight w:val="none"/>
          <w:lang w:bidi="ar-SA"/>
        </w:rPr>
        <w:t>动</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以及</w:t>
      </w:r>
      <w:r>
        <w:rPr>
          <w:rFonts w:hint="eastAsia" w:ascii="宋体" w:hAnsi="宋体" w:cs="宋体"/>
          <w:color w:val="auto"/>
          <w:spacing w:val="-3"/>
          <w:sz w:val="22"/>
          <w:szCs w:val="22"/>
          <w:highlight w:val="none"/>
          <w:lang w:bidi="ar-SA"/>
        </w:rPr>
        <w:t>没</w:t>
      </w:r>
      <w:r>
        <w:rPr>
          <w:rFonts w:hint="eastAsia" w:ascii="宋体" w:hAnsi="宋体" w:cs="宋体"/>
          <w:color w:val="auto"/>
          <w:sz w:val="22"/>
          <w:szCs w:val="22"/>
          <w:highlight w:val="none"/>
          <w:lang w:bidi="ar-SA"/>
        </w:rPr>
        <w:t>有为</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缴纳</w:t>
      </w:r>
      <w:r>
        <w:rPr>
          <w:rFonts w:hint="eastAsia" w:ascii="宋体" w:hAnsi="宋体" w:cs="宋体"/>
          <w:color w:val="auto"/>
          <w:spacing w:val="-3"/>
          <w:sz w:val="22"/>
          <w:szCs w:val="22"/>
          <w:highlight w:val="none"/>
          <w:lang w:bidi="ar-SA"/>
        </w:rPr>
        <w:t>社</w:t>
      </w:r>
      <w:r>
        <w:rPr>
          <w:rFonts w:hint="eastAsia" w:ascii="宋体" w:hAnsi="宋体" w:cs="宋体"/>
          <w:color w:val="auto"/>
          <w:sz w:val="22"/>
          <w:szCs w:val="22"/>
          <w:highlight w:val="none"/>
          <w:lang w:bidi="ar-SA"/>
        </w:rPr>
        <w:t>会保</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任：</w:t>
      </w:r>
    </w:p>
    <w:p w14:paraId="0F67ED6F">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项目经理未经批准，擅自离开施工现场的违约责任：</w:t>
      </w:r>
      <w:r>
        <w:rPr>
          <w:rFonts w:hint="eastAsia" w:ascii="宋体" w:hAnsi="宋体" w:cs="宋体"/>
          <w:color w:val="auto"/>
          <w:sz w:val="22"/>
          <w:szCs w:val="22"/>
          <w:highlight w:val="none"/>
          <w:u w:val="single"/>
          <w:lang w:bidi="ar-SA"/>
        </w:rPr>
        <w:t>未经业主批准擅自离开施工现场的，承包人接到发包人通知后及时调回。</w:t>
      </w:r>
    </w:p>
    <w:p w14:paraId="035A52F1">
      <w:pPr>
        <w:tabs>
          <w:tab w:val="left" w:pos="993"/>
        </w:tabs>
        <w:spacing w:before="50" w:line="360" w:lineRule="auto"/>
        <w:ind w:right="48" w:rightChars="23" w:firstLine="428"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pacing w:val="-3"/>
          <w:sz w:val="22"/>
          <w:szCs w:val="22"/>
          <w:highlight w:val="none"/>
          <w:lang w:bidi="ar-SA"/>
        </w:rPr>
        <w:t>3.2.3</w:t>
      </w:r>
      <w:bookmarkStart w:id="187" w:name="tip_risk_bookmark_29"/>
      <w:bookmarkStart w:id="188" w:name="auto_fouce_30"/>
      <w:r>
        <w:rPr>
          <w:rFonts w:hint="eastAsia" w:ascii="宋体" w:hAnsi="宋体" w:cs="宋体"/>
          <w:color w:val="auto"/>
          <w:spacing w:val="-3"/>
          <w:sz w:val="22"/>
          <w:szCs w:val="22"/>
          <w:highlight w:val="none"/>
          <w:lang w:bidi="ar-SA"/>
        </w:rPr>
        <w:t>承包人项目经理</w:t>
      </w:r>
      <w:r>
        <w:rPr>
          <w:rFonts w:hint="eastAsia" w:ascii="宋体" w:hAnsi="宋体" w:cs="宋体"/>
          <w:color w:val="auto"/>
          <w:spacing w:val="-3"/>
          <w:sz w:val="22"/>
          <w:szCs w:val="22"/>
          <w:highlight w:val="none"/>
          <w:u w:val="single"/>
          <w:lang w:bidi="ar-SA"/>
        </w:rPr>
        <w:t>必须与承包人</w:t>
      </w:r>
      <w:r>
        <w:rPr>
          <w:rFonts w:hint="eastAsia" w:ascii="宋体" w:hAnsi="宋体" w:cs="宋体"/>
          <w:color w:val="auto"/>
          <w:spacing w:val="-3"/>
          <w:sz w:val="22"/>
          <w:szCs w:val="22"/>
          <w:highlight w:val="none"/>
          <w:u w:val="single"/>
          <w:lang w:val="en-US" w:eastAsia="zh-CN" w:bidi="ar-SA"/>
        </w:rPr>
        <w:t>竞标</w:t>
      </w:r>
      <w:r>
        <w:rPr>
          <w:rFonts w:hint="eastAsia" w:ascii="宋体" w:hAnsi="宋体" w:cs="宋体"/>
          <w:color w:val="auto"/>
          <w:spacing w:val="-3"/>
          <w:sz w:val="22"/>
          <w:szCs w:val="22"/>
          <w:highlight w:val="none"/>
          <w:u w:val="single"/>
          <w:lang w:bidi="ar-SA"/>
        </w:rPr>
        <w:t>时所承诺的人员一</w:t>
      </w:r>
      <w:r>
        <w:rPr>
          <w:rFonts w:hint="eastAsia" w:ascii="宋体" w:hAnsi="宋体" w:cs="宋体"/>
          <w:color w:val="auto"/>
          <w:sz w:val="22"/>
          <w:szCs w:val="22"/>
          <w:highlight w:val="none"/>
          <w:lang w:bidi="ar-SA"/>
        </w:rPr>
        <w:t>致</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并在   年  月  日前</w:t>
      </w:r>
      <w:r>
        <w:rPr>
          <w:rFonts w:hint="eastAsia" w:ascii="宋体" w:hAnsi="宋体" w:cs="宋体"/>
          <w:color w:val="auto"/>
          <w:spacing w:val="-3"/>
          <w:sz w:val="22"/>
          <w:szCs w:val="22"/>
          <w:highlight w:val="none"/>
          <w:lang w:bidi="ar-SA"/>
        </w:rPr>
        <w:t>到</w:t>
      </w:r>
      <w:r>
        <w:rPr>
          <w:rFonts w:hint="eastAsia" w:ascii="宋体" w:hAnsi="宋体" w:cs="宋体"/>
          <w:color w:val="auto"/>
          <w:sz w:val="22"/>
          <w:szCs w:val="22"/>
          <w:highlight w:val="none"/>
          <w:lang w:bidi="ar-SA"/>
        </w:rPr>
        <w:t>任</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在</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向</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颁发竣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前</w:t>
      </w:r>
      <w:r>
        <w:rPr>
          <w:rFonts w:hint="eastAsia" w:ascii="宋体" w:hAnsi="宋体" w:cs="宋体"/>
          <w:color w:val="auto"/>
          <w:spacing w:val="-5"/>
          <w:sz w:val="22"/>
          <w:szCs w:val="22"/>
          <w:highlight w:val="none"/>
          <w:lang w:bidi="ar-SA"/>
        </w:rPr>
        <w:t>，</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经理不得同时兼任其他任何项目的项目经理（符合桂建管﹝2013﹞17 号和桂建管﹝2014﹞25 号文除外）。未经业主和监理工程师审查批准，施工期间承包人不准擅自更换项目经理。</w:t>
      </w:r>
      <w:bookmarkEnd w:id="187"/>
      <w:r>
        <w:rPr>
          <w:rFonts w:hint="eastAsia" w:ascii="宋体" w:hAnsi="宋体" w:cs="宋体"/>
          <w:color w:val="auto"/>
          <w:sz w:val="22"/>
          <w:szCs w:val="22"/>
          <w:highlight w:val="none"/>
          <w:u w:val="single"/>
          <w:lang w:eastAsia="zh-CN" w:bidi="ar-SA"/>
        </w:rPr>
        <w:t>承包人擅自更换项目经理的，每发生一次，应向发包人支付合同总价1%的违约金。</w:t>
      </w:r>
      <w:bookmarkEnd w:id="188"/>
    </w:p>
    <w:p w14:paraId="6A760B42">
      <w:pPr>
        <w:tabs>
          <w:tab w:val="left" w:pos="993"/>
        </w:tabs>
        <w:spacing w:before="7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3.2.4</w:t>
      </w:r>
      <w:bookmarkStart w:id="189" w:name="auto_fouce_32"/>
      <w:r>
        <w:rPr>
          <w:rFonts w:hint="eastAsia" w:ascii="宋体" w:hAnsi="宋体" w:cs="宋体"/>
          <w:color w:val="auto"/>
          <w:spacing w:val="-4"/>
          <w:sz w:val="22"/>
          <w:szCs w:val="22"/>
          <w:highlight w:val="none"/>
          <w:lang w:bidi="ar-SA"/>
        </w:rPr>
        <w:t>承包人无正当理由拒绝更换项目经理的违约责任：</w:t>
      </w:r>
      <w:r>
        <w:rPr>
          <w:rFonts w:hint="eastAsia" w:ascii="宋体" w:hAnsi="宋体" w:cs="宋体"/>
          <w:color w:val="auto"/>
          <w:spacing w:val="-5"/>
          <w:sz w:val="22"/>
          <w:szCs w:val="22"/>
          <w:highlight w:val="none"/>
          <w:u w:val="single"/>
          <w:lang w:bidi="ar-SA"/>
        </w:rPr>
        <w:t>未经业主和监理工程师审查批准，施工期间</w:t>
      </w:r>
      <w:r>
        <w:rPr>
          <w:rFonts w:hint="eastAsia" w:ascii="宋体" w:hAnsi="宋体" w:cs="宋体"/>
          <w:color w:val="auto"/>
          <w:sz w:val="22"/>
          <w:szCs w:val="22"/>
          <w:highlight w:val="none"/>
          <w:u w:val="single"/>
          <w:lang w:bidi="ar-SA"/>
        </w:rPr>
        <w:t>承包人无正当理由拒绝更换项目经理</w:t>
      </w:r>
      <w:r>
        <w:rPr>
          <w:rFonts w:hint="eastAsia" w:ascii="宋体" w:hAnsi="宋体" w:cs="宋体"/>
          <w:color w:val="auto"/>
          <w:sz w:val="22"/>
          <w:szCs w:val="22"/>
          <w:highlight w:val="none"/>
          <w:u w:val="single"/>
          <w:lang w:eastAsia="zh-CN" w:bidi="ar-SA"/>
        </w:rPr>
        <w:t>的，每发生一次，应向发包人支付合同总价1%的违约金</w:t>
      </w:r>
      <w:r>
        <w:rPr>
          <w:rFonts w:hint="eastAsia" w:ascii="宋体" w:hAnsi="宋体" w:cs="宋体"/>
          <w:color w:val="auto"/>
          <w:sz w:val="22"/>
          <w:szCs w:val="22"/>
          <w:highlight w:val="none"/>
          <w:u w:val="single"/>
          <w:lang w:bidi="ar-SA"/>
        </w:rPr>
        <w:t>。</w:t>
      </w:r>
      <w:bookmarkEnd w:id="189"/>
    </w:p>
    <w:p w14:paraId="005F648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0" w:name="3.3 承包人人员"/>
      <w:bookmarkEnd w:id="190"/>
      <w:r>
        <w:rPr>
          <w:rFonts w:hint="eastAsia" w:ascii="宋体" w:hAnsi="宋体" w:cs="宋体"/>
          <w:b/>
          <w:color w:val="auto"/>
          <w:sz w:val="22"/>
          <w:szCs w:val="22"/>
          <w:highlight w:val="none"/>
          <w:lang w:bidi="ar-SA"/>
        </w:rPr>
        <w:t>3.3承包人人员</w:t>
      </w:r>
    </w:p>
    <w:p w14:paraId="5C6D3BE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3.3.1承包人提交项目管理机构及施工现场管理人员安排报告</w:t>
      </w:r>
      <w:r>
        <w:rPr>
          <w:rFonts w:hint="eastAsia" w:ascii="宋体" w:hAnsi="宋体" w:cs="宋体"/>
          <w:color w:val="auto"/>
          <w:sz w:val="22"/>
          <w:szCs w:val="22"/>
          <w:highlight w:val="none"/>
          <w:lang w:bidi="ar-SA"/>
        </w:rPr>
        <w:t>（</w:t>
      </w:r>
      <w:r>
        <w:rPr>
          <w:rFonts w:hint="eastAsia" w:ascii="宋体" w:hAnsi="宋体" w:cs="宋体"/>
          <w:color w:val="auto"/>
          <w:spacing w:val="-10"/>
          <w:sz w:val="22"/>
          <w:szCs w:val="22"/>
          <w:highlight w:val="none"/>
          <w:lang w:bidi="ar-SA"/>
        </w:rPr>
        <w:t>格式见合同附件 5</w:t>
      </w:r>
      <w:r>
        <w:rPr>
          <w:rFonts w:hint="eastAsia" w:ascii="宋体" w:hAnsi="宋体" w:cs="宋体"/>
          <w:color w:val="auto"/>
          <w:sz w:val="22"/>
          <w:szCs w:val="22"/>
          <w:highlight w:val="none"/>
          <w:lang w:bidi="ar-SA"/>
        </w:rPr>
        <w:t>）</w:t>
      </w:r>
      <w:r>
        <w:rPr>
          <w:rFonts w:hint="eastAsia" w:ascii="宋体" w:hAnsi="宋体" w:cs="宋体"/>
          <w:color w:val="auto"/>
          <w:spacing w:val="-2"/>
          <w:sz w:val="22"/>
          <w:szCs w:val="22"/>
          <w:highlight w:val="none"/>
          <w:lang w:bidi="ar-SA"/>
        </w:rPr>
        <w:t>的期限：</w:t>
      </w:r>
    </w:p>
    <w:p w14:paraId="3162C1ED">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3.3.3</w:t>
      </w:r>
      <w:bookmarkStart w:id="191" w:name="auto_fouce_33"/>
      <w:r>
        <w:rPr>
          <w:rFonts w:hint="eastAsia" w:ascii="宋体" w:hAnsi="宋体" w:cs="宋体"/>
          <w:color w:val="auto"/>
          <w:spacing w:val="-5"/>
          <w:sz w:val="22"/>
          <w:szCs w:val="22"/>
          <w:highlight w:val="none"/>
          <w:lang w:bidi="ar-SA"/>
        </w:rPr>
        <w:t>承包人无正当理由拒绝撤换主要施工管理人员的违约责任：施工期间承包人无正当理由拒绝更换</w:t>
      </w:r>
      <w:r>
        <w:rPr>
          <w:rFonts w:hint="eastAsia" w:ascii="宋体" w:hAnsi="宋体" w:cs="宋体"/>
          <w:color w:val="auto"/>
          <w:spacing w:val="-6"/>
          <w:sz w:val="22"/>
          <w:szCs w:val="22"/>
          <w:highlight w:val="none"/>
          <w:lang w:bidi="ar-SA"/>
        </w:rPr>
        <w:t>主要施工管理人员，经发现不及时调回的，或虽然批准调换主要施工管理人员而影响施工进度和质</w:t>
      </w:r>
      <w:r>
        <w:rPr>
          <w:rFonts w:hint="eastAsia" w:ascii="宋体" w:hAnsi="宋体" w:cs="宋体"/>
          <w:color w:val="auto"/>
          <w:spacing w:val="-3"/>
          <w:sz w:val="22"/>
          <w:szCs w:val="22"/>
          <w:highlight w:val="none"/>
          <w:lang w:bidi="ar-SA"/>
        </w:rPr>
        <w:t>量的，承包人每次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1"/>
    </w:p>
    <w:p w14:paraId="503D1A91">
      <w:pPr>
        <w:tabs>
          <w:tab w:val="left" w:pos="993"/>
        </w:tabs>
        <w:spacing w:before="4"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3.3.4承包人主要施工管理人员离开施工现场的批准要求：/</w:t>
      </w:r>
    </w:p>
    <w:p w14:paraId="2296B480">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3.3.5</w:t>
      </w:r>
      <w:bookmarkStart w:id="192" w:name="auto_fouce_34"/>
      <w:r>
        <w:rPr>
          <w:rFonts w:hint="eastAsia" w:ascii="宋体" w:hAnsi="宋体" w:cs="宋体"/>
          <w:color w:val="auto"/>
          <w:spacing w:val="-5"/>
          <w:sz w:val="22"/>
          <w:szCs w:val="22"/>
          <w:highlight w:val="none"/>
          <w:lang w:bidi="ar-SA"/>
        </w:rPr>
        <w:t>承包人擅自更换主要施工管理人员的违约责任：施工期间承包人无正当理由拒绝更换主要施工管</w:t>
      </w:r>
      <w:r>
        <w:rPr>
          <w:rFonts w:hint="eastAsia" w:ascii="宋体" w:hAnsi="宋体" w:cs="宋体"/>
          <w:color w:val="auto"/>
          <w:spacing w:val="-7"/>
          <w:sz w:val="22"/>
          <w:szCs w:val="22"/>
          <w:highlight w:val="none"/>
          <w:lang w:bidi="ar-SA"/>
        </w:rPr>
        <w:t>理人员，经发现不及时调回的，或虽然批准调换主要施工管理人员而影响施工进度和质量的，承包</w:t>
      </w:r>
      <w:r>
        <w:rPr>
          <w:rFonts w:hint="eastAsia" w:ascii="宋体" w:hAnsi="宋体" w:cs="宋体"/>
          <w:color w:val="auto"/>
          <w:spacing w:val="-3"/>
          <w:sz w:val="22"/>
          <w:szCs w:val="22"/>
          <w:highlight w:val="none"/>
          <w:lang w:bidi="ar-SA"/>
        </w:rPr>
        <w:t>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2"/>
    </w:p>
    <w:p w14:paraId="7AB820DE">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承包人主要施工管理人员擅自离开施工现场的违约责任：承包人的主要施工管理人员离开施工现场每</w:t>
      </w:r>
      <w:r>
        <w:rPr>
          <w:rFonts w:hint="eastAsia" w:ascii="宋体" w:hAnsi="宋体" w:cs="宋体"/>
          <w:color w:val="auto"/>
          <w:spacing w:val="-10"/>
          <w:sz w:val="22"/>
          <w:szCs w:val="22"/>
          <w:highlight w:val="none"/>
          <w:lang w:bidi="ar-SA"/>
        </w:rPr>
        <w:t xml:space="preserve">月累计不超过 </w:t>
      </w:r>
      <w:r>
        <w:rPr>
          <w:rFonts w:hint="eastAsia" w:ascii="宋体" w:hAnsi="宋体" w:cs="宋体"/>
          <w:color w:val="auto"/>
          <w:sz w:val="22"/>
          <w:szCs w:val="22"/>
          <w:highlight w:val="none"/>
          <w:lang w:bidi="ar-SA"/>
        </w:rPr>
        <w:t>5</w:t>
      </w:r>
      <w:r>
        <w:rPr>
          <w:rFonts w:hint="eastAsia" w:ascii="宋体" w:hAnsi="宋体" w:cs="宋体"/>
          <w:color w:val="auto"/>
          <w:spacing w:val="-13"/>
          <w:sz w:val="22"/>
          <w:szCs w:val="22"/>
          <w:highlight w:val="none"/>
          <w:lang w:bidi="ar-SA"/>
        </w:rPr>
        <w:t xml:space="preserve"> 天的，应报监理人同意并通报发包人；离开施工现场每月累计超过</w:t>
      </w:r>
      <w:r>
        <w:rPr>
          <w:rFonts w:hint="eastAsia" w:ascii="宋体" w:hAnsi="宋体" w:cs="宋体"/>
          <w:color w:val="auto"/>
          <w:sz w:val="22"/>
          <w:szCs w:val="22"/>
          <w:highlight w:val="none"/>
          <w:lang w:bidi="ar-SA"/>
        </w:rPr>
        <w:t>5</w:t>
      </w:r>
      <w:r>
        <w:rPr>
          <w:rFonts w:hint="eastAsia" w:ascii="宋体" w:hAnsi="宋体" w:cs="宋体"/>
          <w:color w:val="auto"/>
          <w:spacing w:val="-11"/>
          <w:sz w:val="22"/>
          <w:szCs w:val="22"/>
          <w:highlight w:val="none"/>
          <w:lang w:bidi="ar-SA"/>
        </w:rPr>
        <w:t>天的，应通知监</w:t>
      </w:r>
      <w:r>
        <w:rPr>
          <w:rFonts w:hint="eastAsia" w:ascii="宋体" w:hAnsi="宋体" w:cs="宋体"/>
          <w:color w:val="auto"/>
          <w:spacing w:val="-9"/>
          <w:sz w:val="22"/>
          <w:szCs w:val="22"/>
          <w:highlight w:val="none"/>
          <w:lang w:bidi="ar-SA"/>
        </w:rPr>
        <w:t>理人，并征得发包人书面同意。主要施工管理人员离开施工现场前应指定一名有经验的人员临时代行</w:t>
      </w:r>
      <w:r>
        <w:rPr>
          <w:rFonts w:hint="eastAsia" w:ascii="宋体" w:hAnsi="宋体" w:cs="宋体"/>
          <w:color w:val="auto"/>
          <w:spacing w:val="-3"/>
          <w:sz w:val="22"/>
          <w:szCs w:val="22"/>
          <w:highlight w:val="none"/>
          <w:lang w:bidi="ar-SA"/>
        </w:rPr>
        <w:t>其职责，该人员应具备履行相应职责的资格和能力，且应征得监理人或发包人的同意。</w:t>
      </w:r>
    </w:p>
    <w:p w14:paraId="5D8073F3">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3" w:name="3.5 分包"/>
      <w:bookmarkEnd w:id="193"/>
      <w:r>
        <w:rPr>
          <w:rFonts w:hint="eastAsia" w:ascii="宋体" w:hAnsi="宋体" w:cs="宋体"/>
          <w:b/>
          <w:color w:val="auto"/>
          <w:sz w:val="22"/>
          <w:szCs w:val="22"/>
          <w:highlight w:val="none"/>
          <w:lang w:bidi="ar-SA"/>
        </w:rPr>
        <w:t>3.5分包</w:t>
      </w:r>
    </w:p>
    <w:p w14:paraId="7F12308D">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3.5.1分包的一般约定</w:t>
      </w:r>
    </w:p>
    <w:p w14:paraId="1FE008E3">
      <w:pPr>
        <w:spacing w:line="360" w:lineRule="auto"/>
        <w:ind w:firstLine="404" w:firstLineChars="200"/>
        <w:jc w:val="left"/>
        <w:rPr>
          <w:rFonts w:hint="eastAsia" w:ascii="宋体" w:hAnsi="宋体" w:eastAsia="宋体" w:cs="宋体"/>
          <w:color w:val="auto"/>
          <w:spacing w:val="-9"/>
          <w:kern w:val="0"/>
          <w:sz w:val="22"/>
          <w:szCs w:val="22"/>
          <w:highlight w:val="none"/>
          <w:lang w:eastAsia="zh-CN" w:bidi="ar-SA"/>
        </w:rPr>
      </w:pPr>
      <w:bookmarkStart w:id="194" w:name="auto_fouce_35"/>
      <w:r>
        <w:rPr>
          <w:rFonts w:hint="eastAsia" w:ascii="宋体" w:hAnsi="宋体" w:cs="宋体"/>
          <w:color w:val="auto"/>
          <w:spacing w:val="-9"/>
          <w:kern w:val="0"/>
          <w:sz w:val="22"/>
          <w:szCs w:val="22"/>
          <w:highlight w:val="none"/>
          <w:lang w:bidi="ar-SA"/>
        </w:rPr>
        <w:t>禁止分包的工程包括：本工程不实行分包。</w:t>
      </w:r>
      <w:r>
        <w:rPr>
          <w:rFonts w:hint="eastAsia" w:ascii="宋体" w:hAnsi="宋体" w:cs="宋体"/>
          <w:color w:val="auto"/>
          <w:spacing w:val="-9"/>
          <w:kern w:val="0"/>
          <w:sz w:val="22"/>
          <w:szCs w:val="22"/>
          <w:highlight w:val="none"/>
          <w:lang w:eastAsia="zh-CN" w:bidi="ar-SA"/>
        </w:rPr>
        <w:t>承包人不得对本工程进行任何形式的转包、违法分包，不得挂靠施工。</w:t>
      </w:r>
    </w:p>
    <w:p w14:paraId="5D9AAA0E">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主体结构、关键性工作的范围：</w:t>
      </w:r>
    </w:p>
    <w:p w14:paraId="71FD46D3">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3.5.2分包的确定</w:t>
      </w:r>
    </w:p>
    <w:p w14:paraId="0216B2FF">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允许分包的专业工程包括：本工程不实行分包。</w:t>
      </w:r>
    </w:p>
    <w:p w14:paraId="732B252A">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其他关于分包的约定：</w:t>
      </w:r>
      <w:bookmarkEnd w:id="194"/>
    </w:p>
    <w:p w14:paraId="22C2F0B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5B37D59B">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（2）在相关分包合同签订并报送有关建设行政主管部门备案后 7 天内，承包人应当将一份副本提交给监理人，承包人应保障分包工作不得再次分包。</w:t>
      </w:r>
    </w:p>
    <w:p w14:paraId="0FE3CCB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（3）未经承包人和监理人审批同意的分包工程和分包人，承包人有权拒绝验收分包工程和支付相应款项，由此引起的发包人费用增加和(或)延误的工期由发包人承担。</w:t>
      </w:r>
    </w:p>
    <w:p w14:paraId="54A6586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（4）承包人有以下情况之一者，发包人有权解除合同：</w:t>
      </w:r>
    </w:p>
    <w:p w14:paraId="316A275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①个人承包工程，包括本人单位及外单位人员承包，发包人不承认其个人拥有任何资质等级及营业许可资格。</w:t>
      </w:r>
    </w:p>
    <w:p w14:paraId="0C36C18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②几个人联合承包工程，就地组织暗分包队伍，不具备完成本工程的技术、机械能力，被发包人判定为没有能力履行的承包人。</w:t>
      </w:r>
    </w:p>
    <w:p w14:paraId="014E1622">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③就地转包全部的工程，以谋取高额转让费、管理费的承包人。</w:t>
      </w:r>
    </w:p>
    <w:p w14:paraId="600A081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④承包人有部分分包现象（其中包括冒充承包人下属单位的</w:t>
      </w:r>
      <w:r>
        <w:rPr>
          <w:rFonts w:hint="eastAsia" w:ascii="宋体" w:hAnsi="宋体" w:cs="宋体"/>
          <w:color w:val="auto"/>
          <w:spacing w:val="-9"/>
          <w:kern w:val="0"/>
          <w:sz w:val="22"/>
          <w:szCs w:val="22"/>
          <w:highlight w:val="none"/>
          <w:lang w:eastAsia="zh-CN" w:bidi="ar-SA"/>
        </w:rPr>
        <w:t>挂钩</w:t>
      </w:r>
      <w:r>
        <w:rPr>
          <w:rFonts w:hint="eastAsia" w:ascii="宋体" w:hAnsi="宋体" w:cs="宋体"/>
          <w:color w:val="auto"/>
          <w:spacing w:val="-9"/>
          <w:kern w:val="0"/>
          <w:sz w:val="22"/>
          <w:szCs w:val="22"/>
          <w:highlight w:val="none"/>
          <w:lang w:bidi="ar-SA"/>
        </w:rPr>
        <w:t>单位，凭口头协议参与施工的分包人及其他暗分包个体户），一经发现核实，发包人将采取驱逐该暗分包人措施。</w:t>
      </w:r>
    </w:p>
    <w:p w14:paraId="5B164F31">
      <w:pPr>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3.5.4分包合同价款</w:t>
      </w:r>
    </w:p>
    <w:p w14:paraId="58615A02">
      <w:pPr>
        <w:autoSpaceDE w:val="0"/>
        <w:autoSpaceDN w:val="0"/>
        <w:adjustRightInd w:val="0"/>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关于分包合同价款支付的约定：</w:t>
      </w:r>
      <w:r>
        <w:rPr>
          <w:rFonts w:hint="eastAsia" w:ascii="宋体" w:hAnsi="宋体" w:cs="宋体"/>
          <w:color w:val="auto"/>
          <w:spacing w:val="-4"/>
          <w:sz w:val="22"/>
          <w:szCs w:val="22"/>
          <w:highlight w:val="none"/>
          <w:u w:val="single"/>
          <w:lang w:bidi="ar-SA"/>
        </w:rPr>
        <w:t>分包工程价款由承包人与分包人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13"/>
          <w:sz w:val="22"/>
          <w:szCs w:val="22"/>
          <w:highlight w:val="none"/>
          <w:u w:val="single"/>
          <w:lang w:bidi="ar-SA"/>
        </w:rPr>
        <w:t>）</w:t>
      </w:r>
      <w:r>
        <w:rPr>
          <w:rFonts w:hint="eastAsia" w:ascii="宋体" w:hAnsi="宋体" w:cs="宋体"/>
          <w:color w:val="auto"/>
          <w:spacing w:val="-4"/>
          <w:sz w:val="22"/>
          <w:szCs w:val="22"/>
          <w:highlight w:val="none"/>
          <w:u w:val="single"/>
          <w:lang w:bidi="ar-SA"/>
        </w:rPr>
        <w:t>结算。发包人未</w:t>
      </w:r>
      <w:r>
        <w:rPr>
          <w:rFonts w:hint="eastAsia" w:ascii="宋体" w:hAnsi="宋体" w:cs="宋体"/>
          <w:color w:val="auto"/>
          <w:spacing w:val="-3"/>
          <w:sz w:val="22"/>
          <w:szCs w:val="22"/>
          <w:highlight w:val="none"/>
          <w:u w:val="single"/>
          <w:lang w:bidi="ar-SA"/>
        </w:rPr>
        <w:t>经承包人同意不得以任何形式向分包人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包括专业分包人）支付相关分包合同项下的任何工程款项。</w:t>
      </w:r>
    </w:p>
    <w:p w14:paraId="222E8F86">
      <w:pPr>
        <w:autoSpaceDE w:val="0"/>
        <w:autoSpaceDN w:val="0"/>
        <w:adjustRightInd w:val="0"/>
        <w:spacing w:before="70"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u w:val="single"/>
          <w:lang w:bidi="ar-SA"/>
        </w:rPr>
        <w:t>因发包人未经承包人同意直接向分包人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20"/>
          <w:sz w:val="22"/>
          <w:szCs w:val="22"/>
          <w:highlight w:val="none"/>
          <w:u w:val="single"/>
          <w:lang w:bidi="ar-SA"/>
        </w:rPr>
        <w:t>）</w:t>
      </w:r>
      <w:r>
        <w:rPr>
          <w:rFonts w:hint="eastAsia" w:ascii="宋体" w:hAnsi="宋体" w:cs="宋体"/>
          <w:color w:val="auto"/>
          <w:spacing w:val="-3"/>
          <w:sz w:val="22"/>
          <w:szCs w:val="22"/>
          <w:highlight w:val="none"/>
          <w:u w:val="single"/>
          <w:lang w:bidi="ar-SA"/>
        </w:rPr>
        <w:t>支付相关分包合同项下的任何工程款项而</w:t>
      </w:r>
      <w:r>
        <w:rPr>
          <w:rFonts w:hint="eastAsia" w:ascii="宋体" w:hAnsi="宋体" w:cs="宋体"/>
          <w:color w:val="auto"/>
          <w:sz w:val="22"/>
          <w:szCs w:val="22"/>
          <w:highlight w:val="none"/>
          <w:u w:val="single"/>
          <w:lang w:bidi="ar-SA"/>
        </w:rPr>
        <w:t>影响承包人工作的，所造成的承包人费用增加和（或）延误的工期由发包人承担。</w:t>
      </w:r>
    </w:p>
    <w:p w14:paraId="2B72D6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5" w:name="3.6 工程照管与成品、半成品保护"/>
      <w:bookmarkEnd w:id="195"/>
      <w:r>
        <w:rPr>
          <w:rFonts w:hint="eastAsia" w:ascii="宋体" w:hAnsi="宋体" w:cs="宋体"/>
          <w:b/>
          <w:color w:val="auto"/>
          <w:sz w:val="22"/>
          <w:szCs w:val="22"/>
          <w:highlight w:val="none"/>
          <w:lang w:bidi="ar-SA"/>
        </w:rPr>
        <w:t>3.6工程照管与成品、半成品保护</w:t>
      </w:r>
    </w:p>
    <w:p w14:paraId="5E0C1ACC">
      <w:pPr>
        <w:tabs>
          <w:tab w:val="left" w:pos="759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照管</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程及</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起始</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间：</w:t>
      </w:r>
    </w:p>
    <w:p w14:paraId="1C467389">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196" w:name="3.7 履约保证金"/>
      <w:bookmarkEnd w:id="196"/>
      <w:r>
        <w:rPr>
          <w:rFonts w:hint="eastAsia" w:ascii="宋体" w:hAnsi="宋体" w:cs="宋体"/>
          <w:b/>
          <w:color w:val="auto"/>
          <w:sz w:val="22"/>
          <w:szCs w:val="22"/>
          <w:highlight w:val="none"/>
          <w:lang w:bidi="ar-SA"/>
        </w:rPr>
        <w:t>3.7履约保证金</w:t>
      </w:r>
    </w:p>
    <w:p w14:paraId="63182422">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本项目无履约保证金。</w:t>
      </w:r>
    </w:p>
    <w:p w14:paraId="07C4A656">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197" w:name="4. 监理人"/>
      <w:bookmarkEnd w:id="197"/>
      <w:r>
        <w:rPr>
          <w:rFonts w:hint="eastAsia" w:ascii="宋体" w:hAnsi="宋体" w:cs="宋体"/>
          <w:b/>
          <w:color w:val="auto"/>
          <w:sz w:val="22"/>
          <w:szCs w:val="22"/>
          <w:highlight w:val="none"/>
          <w:lang w:bidi="ar-SA"/>
        </w:rPr>
        <w:t>4.监理人</w:t>
      </w:r>
    </w:p>
    <w:p w14:paraId="27A6B6A4">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198" w:name="4.1 监理人的一般规定"/>
      <w:bookmarkEnd w:id="198"/>
      <w:r>
        <w:rPr>
          <w:rFonts w:hint="eastAsia" w:ascii="宋体" w:hAnsi="宋体" w:cs="宋体"/>
          <w:b/>
          <w:color w:val="auto"/>
          <w:sz w:val="22"/>
          <w:szCs w:val="22"/>
          <w:highlight w:val="none"/>
          <w:lang w:bidi="ar-SA"/>
        </w:rPr>
        <w:t>4.1监理人的一般规定</w:t>
      </w:r>
    </w:p>
    <w:p w14:paraId="2A7E18F8">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内容：</w:t>
      </w:r>
      <w:r>
        <w:rPr>
          <w:rFonts w:hint="eastAsia" w:ascii="宋体" w:hAnsi="宋体" w:cs="宋体"/>
          <w:color w:val="auto"/>
          <w:sz w:val="22"/>
          <w:szCs w:val="22"/>
          <w:highlight w:val="none"/>
          <w:u w:val="single"/>
          <w:lang w:bidi="ar-SA"/>
        </w:rPr>
        <w:t>按照发包人与监理方签订的合同，依照合同和有关法律、法规、负责和主持整个项目的监理工作，在合同规定范围内，对工程项目施工进行全过程监理（包括工程质量、工期进度、安全文明施工管理、工程量与工程款的审核等）。</w:t>
      </w:r>
    </w:p>
    <w:p w14:paraId="2A686D51">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权限：</w:t>
      </w:r>
      <w:r>
        <w:rPr>
          <w:rFonts w:hint="eastAsia" w:ascii="宋体" w:hAnsi="宋体" w:cs="宋体"/>
          <w:color w:val="auto"/>
          <w:sz w:val="22"/>
          <w:szCs w:val="22"/>
          <w:highlight w:val="none"/>
          <w:u w:val="single"/>
          <w:lang w:bidi="ar-SA"/>
        </w:rPr>
        <w:t>/</w:t>
      </w:r>
    </w:p>
    <w:p w14:paraId="34698634">
      <w:pPr>
        <w:tabs>
          <w:tab w:val="left" w:pos="88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办公</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所、</w:t>
      </w:r>
      <w:r>
        <w:rPr>
          <w:rFonts w:hint="eastAsia" w:ascii="宋体" w:hAnsi="宋体" w:cs="宋体"/>
          <w:color w:val="auto"/>
          <w:spacing w:val="-3"/>
          <w:sz w:val="22"/>
          <w:szCs w:val="22"/>
          <w:highlight w:val="none"/>
          <w:lang w:bidi="ar-SA"/>
        </w:rPr>
        <w:t>生</w:t>
      </w:r>
      <w:r>
        <w:rPr>
          <w:rFonts w:hint="eastAsia" w:ascii="宋体" w:hAnsi="宋体" w:cs="宋体"/>
          <w:color w:val="auto"/>
          <w:sz w:val="22"/>
          <w:szCs w:val="22"/>
          <w:highlight w:val="none"/>
          <w:lang w:bidi="ar-SA"/>
        </w:rPr>
        <w:t>活场</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的提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和费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3A50B199">
      <w:pPr>
        <w:tabs>
          <w:tab w:val="left" w:pos="777"/>
        </w:tabs>
        <w:spacing w:line="360" w:lineRule="auto"/>
        <w:ind w:right="48" w:rightChars="23"/>
        <w:jc w:val="left"/>
        <w:rPr>
          <w:rFonts w:hint="eastAsia" w:ascii="宋体" w:hAnsi="宋体" w:cs="宋体"/>
          <w:color w:val="auto"/>
          <w:sz w:val="22"/>
          <w:szCs w:val="22"/>
          <w:highlight w:val="none"/>
          <w:lang w:bidi="ar-SA"/>
        </w:rPr>
      </w:pPr>
      <w:bookmarkStart w:id="199" w:name="4.2 监理人员"/>
      <w:bookmarkEnd w:id="199"/>
      <w:r>
        <w:rPr>
          <w:rFonts w:hint="eastAsia" w:ascii="宋体" w:hAnsi="宋体" w:cs="宋体"/>
          <w:b/>
          <w:color w:val="auto"/>
          <w:sz w:val="22"/>
          <w:szCs w:val="22"/>
          <w:highlight w:val="none"/>
          <w:lang w:bidi="ar-SA"/>
        </w:rPr>
        <w:t>4.2监理人员</w:t>
      </w:r>
      <w:r>
        <w:rPr>
          <w:rFonts w:hint="eastAsia" w:ascii="宋体" w:hAnsi="宋体" w:cs="宋体"/>
          <w:color w:val="auto"/>
          <w:spacing w:val="-5"/>
          <w:sz w:val="22"/>
          <w:szCs w:val="22"/>
          <w:highlight w:val="none"/>
          <w:lang w:bidi="ar-SA"/>
        </w:rPr>
        <w:t>总监理工程师：</w:t>
      </w:r>
    </w:p>
    <w:p w14:paraId="736B72F7">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p>
    <w:p w14:paraId="0299A9D0">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职务：</w:t>
      </w:r>
    </w:p>
    <w:p w14:paraId="4D364C6F">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师</w:t>
      </w:r>
      <w:r>
        <w:rPr>
          <w:rFonts w:hint="eastAsia" w:ascii="宋体" w:hAnsi="宋体" w:cs="宋体"/>
          <w:color w:val="auto"/>
          <w:sz w:val="22"/>
          <w:szCs w:val="22"/>
          <w:highlight w:val="none"/>
          <w:lang w:bidi="ar-SA"/>
        </w:rPr>
        <w:t>执业</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格证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号：</w:t>
      </w:r>
    </w:p>
    <w:p w14:paraId="226A4C01">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508C3B6">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5A3BD8B8">
      <w:pPr>
        <w:tabs>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60B72723">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约定：</w:t>
      </w:r>
    </w:p>
    <w:p w14:paraId="02994BA6">
      <w:pPr>
        <w:spacing w:before="1" w:line="360" w:lineRule="auto"/>
        <w:ind w:right="48" w:rightChars="23"/>
        <w:jc w:val="left"/>
        <w:rPr>
          <w:rFonts w:hint="eastAsia" w:ascii="宋体" w:hAnsi="宋体" w:cs="宋体"/>
          <w:b/>
          <w:color w:val="auto"/>
          <w:sz w:val="22"/>
          <w:szCs w:val="22"/>
          <w:highlight w:val="none"/>
          <w:lang w:bidi="ar-SA"/>
        </w:rPr>
      </w:pPr>
      <w:bookmarkStart w:id="200" w:name="4.4 商定或确定"/>
      <w:bookmarkEnd w:id="200"/>
      <w:r>
        <w:rPr>
          <w:rFonts w:hint="eastAsia" w:ascii="宋体" w:hAnsi="宋体" w:cs="宋体"/>
          <w:b/>
          <w:color w:val="auto"/>
          <w:sz w:val="22"/>
          <w:szCs w:val="22"/>
          <w:highlight w:val="none"/>
          <w:lang w:bidi="ar-SA"/>
        </w:rPr>
        <w:t>4.4 商定或确定</w:t>
      </w:r>
    </w:p>
    <w:p w14:paraId="28DAA568">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在发包人和承包人不能通过协商达成一致意见时，发包人授权监理人对以下事项进行确定：</w:t>
      </w:r>
    </w:p>
    <w:p w14:paraId="5EC29B99">
      <w:pPr>
        <w:tabs>
          <w:tab w:val="left" w:pos="418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（1）无</w:t>
      </w:r>
    </w:p>
    <w:p w14:paraId="6AAA2DED">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201" w:name="5. 工程质量"/>
      <w:bookmarkEnd w:id="201"/>
      <w:r>
        <w:rPr>
          <w:rFonts w:hint="eastAsia" w:ascii="宋体" w:hAnsi="宋体" w:cs="宋体"/>
          <w:b/>
          <w:color w:val="auto"/>
          <w:sz w:val="22"/>
          <w:szCs w:val="22"/>
          <w:highlight w:val="none"/>
          <w:lang w:bidi="ar-SA"/>
        </w:rPr>
        <w:t>5.工程质量</w:t>
      </w:r>
    </w:p>
    <w:p w14:paraId="145AE9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2" w:name="5.1 质量要求"/>
      <w:bookmarkEnd w:id="202"/>
      <w:r>
        <w:rPr>
          <w:rFonts w:hint="eastAsia" w:ascii="宋体" w:hAnsi="宋体" w:cs="宋体"/>
          <w:b/>
          <w:color w:val="auto"/>
          <w:sz w:val="22"/>
          <w:szCs w:val="22"/>
          <w:highlight w:val="none"/>
          <w:lang w:bidi="ar-SA"/>
        </w:rPr>
        <w:t>5.1质量要求</w:t>
      </w:r>
    </w:p>
    <w:p w14:paraId="2A0BC463">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5.1.1特</w:t>
      </w:r>
      <w:r>
        <w:rPr>
          <w:rFonts w:hint="eastAsia" w:ascii="宋体" w:hAnsi="宋体" w:cs="宋体"/>
          <w:color w:val="auto"/>
          <w:spacing w:val="-3"/>
          <w:sz w:val="22"/>
          <w:szCs w:val="22"/>
          <w:highlight w:val="none"/>
          <w:lang w:bidi="ar-SA"/>
        </w:rPr>
        <w:t>殊</w:t>
      </w:r>
      <w:r>
        <w:rPr>
          <w:rFonts w:hint="eastAsia" w:ascii="宋体" w:hAnsi="宋体" w:cs="宋体"/>
          <w:color w:val="auto"/>
          <w:sz w:val="22"/>
          <w:szCs w:val="22"/>
          <w:highlight w:val="none"/>
          <w:lang w:bidi="ar-SA"/>
        </w:rPr>
        <w:t>质量</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准和</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z w:val="22"/>
          <w:szCs w:val="22"/>
          <w:highlight w:val="none"/>
          <w:u w:val="single"/>
          <w:lang w:bidi="ar-SA"/>
        </w:rPr>
        <w:t>/</w:t>
      </w:r>
    </w:p>
    <w:p w14:paraId="6E23283C">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奖</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443259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5.3隐蔽工程检查</w:t>
      </w:r>
    </w:p>
    <w:p w14:paraId="3899198F">
      <w:pPr>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5.3.2</w:t>
      </w:r>
      <w:r>
        <w:rPr>
          <w:rFonts w:hint="eastAsia" w:ascii="宋体" w:hAnsi="宋体" w:cs="宋体"/>
          <w:color w:val="auto"/>
          <w:spacing w:val="-15"/>
          <w:sz w:val="22"/>
          <w:szCs w:val="22"/>
          <w:highlight w:val="none"/>
          <w:lang w:bidi="ar-SA"/>
        </w:rPr>
        <w:t>承包人提前通知监理人隐蔽工程检查的期限的约定：</w:t>
      </w:r>
      <w:r>
        <w:rPr>
          <w:rFonts w:hint="eastAsia" w:ascii="宋体" w:hAnsi="宋体" w:cs="宋体"/>
          <w:color w:val="auto"/>
          <w:spacing w:val="-15"/>
          <w:sz w:val="22"/>
          <w:szCs w:val="22"/>
          <w:highlight w:val="none"/>
          <w:u w:val="single"/>
          <w:lang w:bidi="ar-SA"/>
        </w:rPr>
        <w:t>工程隐蔽或中间验收前</w:t>
      </w:r>
      <w:r>
        <w:rPr>
          <w:rFonts w:hint="eastAsia" w:ascii="宋体" w:hAnsi="宋体" w:cs="宋体"/>
          <w:color w:val="auto"/>
          <w:sz w:val="22"/>
          <w:szCs w:val="22"/>
          <w:highlight w:val="none"/>
          <w:u w:val="single"/>
          <w:lang w:bidi="ar-SA"/>
        </w:rPr>
        <w:t>12</w:t>
      </w:r>
      <w:r>
        <w:rPr>
          <w:rFonts w:hint="eastAsia" w:ascii="宋体" w:hAnsi="宋体" w:cs="宋体"/>
          <w:color w:val="auto"/>
          <w:spacing w:val="-9"/>
          <w:sz w:val="22"/>
          <w:szCs w:val="22"/>
          <w:highlight w:val="none"/>
          <w:u w:val="single"/>
          <w:lang w:bidi="ar-SA"/>
        </w:rPr>
        <w:t>小时以书面形式</w:t>
      </w:r>
      <w:r>
        <w:rPr>
          <w:rFonts w:hint="eastAsia" w:ascii="宋体" w:hAnsi="宋体" w:cs="宋体"/>
          <w:color w:val="auto"/>
          <w:spacing w:val="-7"/>
          <w:sz w:val="22"/>
          <w:szCs w:val="22"/>
          <w:highlight w:val="none"/>
          <w:u w:val="single"/>
          <w:lang w:bidi="ar-SA"/>
        </w:rPr>
        <w:t>通知发包人和监理工程师验收的内容、时间、地点，承包人准备验收记录单</w:t>
      </w:r>
      <w:r>
        <w:rPr>
          <w:rFonts w:hint="eastAsia" w:ascii="宋体" w:hAnsi="宋体" w:cs="宋体"/>
          <w:color w:val="auto"/>
          <w:sz w:val="22"/>
          <w:szCs w:val="22"/>
          <w:highlight w:val="none"/>
          <w:u w:val="single"/>
          <w:lang w:bidi="ar-SA"/>
        </w:rPr>
        <w:t>（</w:t>
      </w:r>
      <w:r>
        <w:rPr>
          <w:rFonts w:hint="eastAsia" w:ascii="宋体" w:hAnsi="宋体" w:cs="宋体"/>
          <w:color w:val="auto"/>
          <w:spacing w:val="-3"/>
          <w:sz w:val="22"/>
          <w:szCs w:val="22"/>
          <w:highlight w:val="none"/>
          <w:u w:val="single"/>
          <w:lang w:bidi="ar-SA"/>
        </w:rPr>
        <w:t>最好是印制的表格</w:t>
      </w:r>
      <w:r>
        <w:rPr>
          <w:rFonts w:hint="eastAsia" w:ascii="宋体" w:hAnsi="宋体" w:cs="宋体"/>
          <w:color w:val="auto"/>
          <w:spacing w:val="-8"/>
          <w:sz w:val="22"/>
          <w:szCs w:val="22"/>
          <w:highlight w:val="none"/>
          <w:u w:val="single"/>
          <w:lang w:bidi="ar-SA"/>
        </w:rPr>
        <w:t>）</w:t>
      </w:r>
      <w:r>
        <w:rPr>
          <w:rFonts w:hint="eastAsia" w:ascii="宋体" w:hAnsi="宋体" w:cs="宋体"/>
          <w:color w:val="auto"/>
          <w:sz w:val="22"/>
          <w:szCs w:val="22"/>
          <w:highlight w:val="none"/>
          <w:u w:val="single"/>
          <w:lang w:bidi="ar-SA"/>
        </w:rPr>
        <w:t>由</w:t>
      </w:r>
      <w:r>
        <w:rPr>
          <w:rFonts w:hint="eastAsia" w:ascii="宋体" w:hAnsi="宋体" w:cs="宋体"/>
          <w:color w:val="auto"/>
          <w:spacing w:val="-7"/>
          <w:sz w:val="22"/>
          <w:szCs w:val="22"/>
          <w:highlight w:val="none"/>
          <w:u w:val="single"/>
          <w:lang w:bidi="ar-SA"/>
        </w:rPr>
        <w:t>双方签证。验收合格，承包人可进行隐蔽和继续施工；验收不合格，双方</w:t>
      </w:r>
      <w:r>
        <w:rPr>
          <w:rFonts w:hint="eastAsia" w:ascii="宋体" w:hAnsi="宋体" w:cs="宋体"/>
          <w:color w:val="auto"/>
          <w:spacing w:val="-7"/>
          <w:sz w:val="22"/>
          <w:szCs w:val="22"/>
          <w:highlight w:val="none"/>
          <w:u w:val="single"/>
          <w:lang w:eastAsia="zh-CN" w:bidi="ar-SA"/>
        </w:rPr>
        <w:t>商定</w:t>
      </w:r>
      <w:r>
        <w:rPr>
          <w:rFonts w:hint="eastAsia" w:ascii="宋体" w:hAnsi="宋体" w:cs="宋体"/>
          <w:color w:val="auto"/>
          <w:spacing w:val="-7"/>
          <w:sz w:val="22"/>
          <w:szCs w:val="22"/>
          <w:highlight w:val="none"/>
          <w:u w:val="single"/>
          <w:lang w:bidi="ar-SA"/>
        </w:rPr>
        <w:t>时限内修改后按上述循</w:t>
      </w:r>
      <w:r>
        <w:rPr>
          <w:rFonts w:hint="eastAsia" w:ascii="宋体" w:hAnsi="宋体" w:cs="宋体"/>
          <w:color w:val="auto"/>
          <w:spacing w:val="-3"/>
          <w:sz w:val="22"/>
          <w:szCs w:val="22"/>
          <w:highlight w:val="none"/>
          <w:u w:val="single"/>
          <w:lang w:bidi="ar-SA"/>
        </w:rPr>
        <w:t>序重新验收。</w:t>
      </w:r>
    </w:p>
    <w:p w14:paraId="5DDCF5AE">
      <w:pPr>
        <w:tabs>
          <w:tab w:val="left" w:pos="3414"/>
        </w:tabs>
        <w:spacing w:before="6"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行检</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提前24</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48</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6F7DD10B">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3" w:name="6. 安全文明施工与环境保护"/>
      <w:bookmarkEnd w:id="203"/>
      <w:r>
        <w:rPr>
          <w:rFonts w:hint="eastAsia" w:ascii="宋体" w:hAnsi="宋体" w:cs="宋体"/>
          <w:b/>
          <w:color w:val="auto"/>
          <w:sz w:val="22"/>
          <w:szCs w:val="22"/>
          <w:highlight w:val="none"/>
          <w:lang w:bidi="ar-SA"/>
        </w:rPr>
        <w:t>6.安全文明施工与环境保护</w:t>
      </w:r>
    </w:p>
    <w:p w14:paraId="2A5BC1FC">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4" w:name="6.1 安全文明施工"/>
      <w:bookmarkEnd w:id="204"/>
      <w:r>
        <w:rPr>
          <w:rFonts w:hint="eastAsia" w:ascii="宋体" w:hAnsi="宋体" w:cs="宋体"/>
          <w:b/>
          <w:color w:val="auto"/>
          <w:sz w:val="22"/>
          <w:szCs w:val="22"/>
          <w:highlight w:val="none"/>
          <w:lang w:bidi="ar-SA"/>
        </w:rPr>
        <w:t>6.1安全文明施工</w:t>
      </w:r>
    </w:p>
    <w:p w14:paraId="6CB774A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6.1.1项目安全生产的达标目标及相应事项的约定：</w:t>
      </w:r>
      <w:r>
        <w:rPr>
          <w:rFonts w:hint="eastAsia" w:ascii="宋体" w:hAnsi="宋体" w:cs="宋体"/>
          <w:color w:val="auto"/>
          <w:spacing w:val="-3"/>
          <w:sz w:val="22"/>
          <w:szCs w:val="22"/>
          <w:highlight w:val="none"/>
          <w:u w:val="single"/>
          <w:lang w:bidi="ar-SA"/>
        </w:rPr>
        <w:t>/</w:t>
      </w:r>
    </w:p>
    <w:p w14:paraId="49906BD1">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6.1.4关于治安保卫的特别约定：</w:t>
      </w:r>
      <w:r>
        <w:rPr>
          <w:rFonts w:hint="eastAsia" w:ascii="宋体" w:hAnsi="宋体" w:cs="宋体"/>
          <w:color w:val="auto"/>
          <w:spacing w:val="-4"/>
          <w:sz w:val="22"/>
          <w:szCs w:val="22"/>
          <w:highlight w:val="none"/>
          <w:u w:val="single"/>
          <w:lang w:bidi="ar-SA"/>
        </w:rPr>
        <w:t>承包人应承担施工安全保卫工作及非夜间施工照明的责任，承包人</w:t>
      </w:r>
      <w:r>
        <w:rPr>
          <w:rFonts w:hint="eastAsia" w:ascii="宋体" w:hAnsi="宋体" w:cs="宋体"/>
          <w:color w:val="auto"/>
          <w:sz w:val="22"/>
          <w:szCs w:val="22"/>
          <w:highlight w:val="none"/>
          <w:u w:val="single"/>
          <w:lang w:bidi="ar-SA"/>
        </w:rPr>
        <w:t>应采取一切合理的预防措施，防止人员伤亡、财产损失事故，费用由承包人承担。承包人生活设施及施工场地应自费配备消防设备，防止火灾发生。</w:t>
      </w:r>
    </w:p>
    <w:p w14:paraId="6B58F903">
      <w:pPr>
        <w:tabs>
          <w:tab w:val="left" w:pos="5612"/>
        </w:tabs>
        <w:spacing w:before="77"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工场</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治安</w:t>
      </w:r>
      <w:r>
        <w:rPr>
          <w:rFonts w:hint="eastAsia" w:ascii="宋体" w:hAnsi="宋体" w:cs="宋体"/>
          <w:color w:val="auto"/>
          <w:spacing w:val="-3"/>
          <w:sz w:val="22"/>
          <w:szCs w:val="22"/>
          <w:highlight w:val="none"/>
          <w:lang w:bidi="ar-SA"/>
        </w:rPr>
        <w:t>管</w:t>
      </w:r>
      <w:r>
        <w:rPr>
          <w:rFonts w:hint="eastAsia" w:ascii="宋体" w:hAnsi="宋体" w:cs="宋体"/>
          <w:color w:val="auto"/>
          <w:sz w:val="22"/>
          <w:szCs w:val="22"/>
          <w:highlight w:val="none"/>
          <w:lang w:bidi="ar-SA"/>
        </w:rPr>
        <w:t>理计</w:t>
      </w:r>
      <w:r>
        <w:rPr>
          <w:rFonts w:hint="eastAsia" w:ascii="宋体" w:hAnsi="宋体" w:cs="宋体"/>
          <w:color w:val="auto"/>
          <w:spacing w:val="-3"/>
          <w:sz w:val="22"/>
          <w:szCs w:val="22"/>
          <w:highlight w:val="none"/>
          <w:lang w:bidi="ar-SA"/>
        </w:rPr>
        <w:t>划</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p>
    <w:p w14:paraId="316336C0">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6.1.5文明施工</w:t>
      </w:r>
    </w:p>
    <w:p w14:paraId="4D3A23AC">
      <w:pPr>
        <w:tabs>
          <w:tab w:val="left" w:pos="605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对文</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u w:val="single"/>
          <w:lang w:bidi="ar-SA"/>
        </w:rPr>
        <w:t>按照安全文明施工相关要求执行。</w:t>
      </w:r>
    </w:p>
    <w:p w14:paraId="26505535">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6.1.6关于安全文明施工费支付比例和支付期限的约定：</w:t>
      </w:r>
      <w:r>
        <w:rPr>
          <w:rFonts w:hint="eastAsia" w:ascii="宋体" w:hAnsi="宋体" w:cs="宋体"/>
          <w:color w:val="auto"/>
          <w:sz w:val="22"/>
          <w:szCs w:val="22"/>
          <w:highlight w:val="none"/>
          <w:u w:val="single"/>
          <w:lang w:bidi="ar-SA"/>
        </w:rPr>
        <w:t>/</w:t>
      </w:r>
    </w:p>
    <w:p w14:paraId="5C85D565">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1.本合同价款已包含安全文明施工费。</w:t>
      </w:r>
    </w:p>
    <w:p w14:paraId="5DD03B4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2.使用要求：专款专用。具体按《广西壮族自治区建设工程安全文明施工费使用管理细则》（</w:t>
      </w:r>
      <w:r>
        <w:rPr>
          <w:rFonts w:hint="eastAsia" w:ascii="宋体" w:hAnsi="宋体" w:cs="宋体"/>
          <w:color w:val="auto"/>
          <w:sz w:val="22"/>
          <w:szCs w:val="22"/>
          <w:highlight w:val="none"/>
          <w:lang w:bidi="ar-SA"/>
        </w:rPr>
        <w:t>桂</w:t>
      </w:r>
      <w:r>
        <w:rPr>
          <w:rFonts w:hint="eastAsia" w:ascii="宋体" w:hAnsi="宋体" w:cs="宋体"/>
          <w:color w:val="auto"/>
          <w:spacing w:val="-2"/>
          <w:sz w:val="22"/>
          <w:szCs w:val="22"/>
          <w:highlight w:val="none"/>
          <w:lang w:bidi="ar-SA"/>
        </w:rPr>
        <w:t>建质〔</w:t>
      </w:r>
      <w:r>
        <w:rPr>
          <w:rFonts w:hint="eastAsia" w:ascii="宋体" w:hAnsi="宋体" w:cs="宋体"/>
          <w:color w:val="auto"/>
          <w:sz w:val="22"/>
          <w:szCs w:val="22"/>
          <w:highlight w:val="none"/>
          <w:lang w:bidi="ar-SA"/>
        </w:rPr>
        <w:t>2015</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16号</w:t>
      </w:r>
      <w:r>
        <w:rPr>
          <w:rFonts w:hint="eastAsia" w:ascii="宋体" w:hAnsi="宋体" w:cs="宋体"/>
          <w:color w:val="auto"/>
          <w:spacing w:val="-3"/>
          <w:sz w:val="22"/>
          <w:szCs w:val="22"/>
          <w:highlight w:val="none"/>
          <w:lang w:bidi="ar-SA"/>
        </w:rPr>
        <w:t>）</w:t>
      </w:r>
      <w:r>
        <w:rPr>
          <w:rFonts w:hint="eastAsia" w:ascii="宋体" w:hAnsi="宋体" w:cs="宋体"/>
          <w:color w:val="auto"/>
          <w:spacing w:val="-2"/>
          <w:sz w:val="22"/>
          <w:szCs w:val="22"/>
          <w:highlight w:val="none"/>
          <w:lang w:bidi="ar-SA"/>
        </w:rPr>
        <w:t>和市相关规定执行。</w:t>
      </w:r>
    </w:p>
    <w:p w14:paraId="50AEFBEA">
      <w:pPr>
        <w:tabs>
          <w:tab w:val="left" w:pos="886"/>
          <w:tab w:val="left" w:pos="3963"/>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3.支</w:t>
      </w:r>
      <w:r>
        <w:rPr>
          <w:rFonts w:hint="eastAsia" w:ascii="宋体" w:hAnsi="宋体" w:cs="宋体"/>
          <w:color w:val="auto"/>
          <w:sz w:val="22"/>
          <w:szCs w:val="22"/>
          <w:highlight w:val="none"/>
          <w:lang w:bidi="ar-SA"/>
        </w:rPr>
        <w:t>付约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：无</w:t>
      </w:r>
    </w:p>
    <w:p w14:paraId="510BE507">
      <w:pPr>
        <w:spacing w:before="191" w:line="360" w:lineRule="auto"/>
        <w:ind w:right="48" w:rightChars="23"/>
        <w:jc w:val="left"/>
        <w:rPr>
          <w:rFonts w:hint="eastAsia" w:ascii="宋体" w:hAnsi="宋体" w:cs="宋体"/>
          <w:b/>
          <w:color w:val="auto"/>
          <w:sz w:val="22"/>
          <w:szCs w:val="22"/>
          <w:highlight w:val="none"/>
          <w:lang w:bidi="ar-SA"/>
        </w:rPr>
      </w:pPr>
      <w:bookmarkStart w:id="205" w:name="6.3 环境保护"/>
      <w:bookmarkEnd w:id="205"/>
      <w:r>
        <w:rPr>
          <w:rFonts w:hint="eastAsia" w:ascii="宋体" w:hAnsi="宋体" w:cs="宋体"/>
          <w:b/>
          <w:color w:val="auto"/>
          <w:sz w:val="22"/>
          <w:szCs w:val="22"/>
          <w:highlight w:val="none"/>
          <w:lang w:bidi="ar-SA"/>
        </w:rPr>
        <w:t>6.3 环境保护</w:t>
      </w:r>
    </w:p>
    <w:p w14:paraId="5D6919F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因施工需要，经发包人批准，由承包人办理有关施工场地交通、环卫和施工噪音管理等手续，费用由承包人负责。</w:t>
      </w:r>
    </w:p>
    <w:p w14:paraId="6F2AD5E1">
      <w:pPr>
        <w:autoSpaceDE w:val="0"/>
        <w:autoSpaceDN w:val="0"/>
        <w:adjustRightInd w:val="0"/>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经过城市道路的施工车辆，必须按交警、城管、运输等部门相关规定执行。由于施工车辆造成的道路、环境等污染，其责任和费用均由承包人承担。</w:t>
      </w:r>
    </w:p>
    <w:p w14:paraId="26D4D7D5">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6" w:name="7. 工期和进度"/>
      <w:bookmarkEnd w:id="206"/>
      <w:r>
        <w:rPr>
          <w:rFonts w:hint="eastAsia" w:ascii="宋体" w:hAnsi="宋体" w:cs="宋体"/>
          <w:b/>
          <w:color w:val="auto"/>
          <w:sz w:val="22"/>
          <w:szCs w:val="22"/>
          <w:highlight w:val="none"/>
          <w:lang w:bidi="ar-SA"/>
        </w:rPr>
        <w:t>7.工期和进度</w:t>
      </w:r>
    </w:p>
    <w:p w14:paraId="4C061E2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7" w:name="7.1 施工组织设计"/>
      <w:bookmarkEnd w:id="207"/>
      <w:r>
        <w:rPr>
          <w:rFonts w:hint="eastAsia" w:ascii="宋体" w:hAnsi="宋体" w:cs="宋体"/>
          <w:b/>
          <w:color w:val="auto"/>
          <w:sz w:val="22"/>
          <w:szCs w:val="22"/>
          <w:highlight w:val="none"/>
          <w:lang w:bidi="ar-SA"/>
        </w:rPr>
        <w:t>7.1施工组织设计</w:t>
      </w:r>
    </w:p>
    <w:p w14:paraId="7E461907">
      <w:pPr>
        <w:tabs>
          <w:tab w:val="left" w:pos="993"/>
          <w:tab w:val="left" w:pos="737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7.1.1合同</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包括</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r>
        <w:rPr>
          <w:rFonts w:hint="eastAsia" w:ascii="宋体" w:hAnsi="宋体" w:cs="宋体"/>
          <w:color w:val="auto"/>
          <w:sz w:val="22"/>
          <w:szCs w:val="22"/>
          <w:highlight w:val="none"/>
          <w:u w:val="single"/>
          <w:lang w:bidi="ar-SA"/>
        </w:rPr>
        <w:t>/</w:t>
      </w:r>
    </w:p>
    <w:p w14:paraId="059BBFA0">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7.1.2施工组织设计的提交和修改</w:t>
      </w:r>
    </w:p>
    <w:p w14:paraId="1EA70F41">
      <w:pPr>
        <w:tabs>
          <w:tab w:val="left" w:pos="63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详细</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收到成交通知书后三天内。</w:t>
      </w:r>
    </w:p>
    <w:p w14:paraId="60C56FA7">
      <w:pPr>
        <w:tabs>
          <w:tab w:val="left" w:pos="79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详</w:t>
      </w:r>
      <w:r>
        <w:rPr>
          <w:rFonts w:hint="eastAsia" w:ascii="宋体" w:hAnsi="宋体" w:cs="宋体"/>
          <w:color w:val="auto"/>
          <w:sz w:val="22"/>
          <w:szCs w:val="22"/>
          <w:highlight w:val="none"/>
          <w:lang w:bidi="ar-SA"/>
        </w:rPr>
        <w:t>细的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E0B6A1E">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08" w:name="7.2 施工进度计划"/>
      <w:bookmarkEnd w:id="208"/>
      <w:r>
        <w:rPr>
          <w:rFonts w:hint="eastAsia" w:ascii="宋体" w:hAnsi="宋体" w:cs="宋体"/>
          <w:b/>
          <w:color w:val="auto"/>
          <w:sz w:val="22"/>
          <w:szCs w:val="22"/>
          <w:highlight w:val="none"/>
          <w:lang w:bidi="ar-SA"/>
        </w:rPr>
        <w:t>7.2施工进度计划</w:t>
      </w:r>
    </w:p>
    <w:p w14:paraId="24A7FF7A">
      <w:pPr>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7.2.2施工进度计划的修订</w:t>
      </w:r>
    </w:p>
    <w:p w14:paraId="7C5CF413">
      <w:pPr>
        <w:tabs>
          <w:tab w:val="left" w:pos="85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订的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计划</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9DF6012">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09" w:name="7.3 开工"/>
      <w:bookmarkEnd w:id="209"/>
      <w:r>
        <w:rPr>
          <w:rFonts w:hint="eastAsia" w:ascii="宋体" w:hAnsi="宋体" w:cs="宋体"/>
          <w:b/>
          <w:color w:val="auto"/>
          <w:sz w:val="22"/>
          <w:szCs w:val="22"/>
          <w:highlight w:val="none"/>
          <w:lang w:bidi="ar-SA"/>
        </w:rPr>
        <w:t>7.3开工</w:t>
      </w:r>
    </w:p>
    <w:p w14:paraId="0E850A7B">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7.3.1开工准备</w:t>
      </w:r>
    </w:p>
    <w:p w14:paraId="2FA65E9C">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审表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255C31E8">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3BA8F596">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12C49E0F">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7.3.2开工通知</w:t>
      </w:r>
    </w:p>
    <w:p w14:paraId="1C204A64">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因发包人原因造成监理人未能在计划开工日期之日起天内发出开工通知的，承包人有权提出工期调整</w:t>
      </w:r>
      <w:r>
        <w:rPr>
          <w:rFonts w:hint="eastAsia" w:ascii="宋体" w:hAnsi="宋体" w:cs="宋体"/>
          <w:color w:val="auto"/>
          <w:spacing w:val="-3"/>
          <w:sz w:val="22"/>
          <w:szCs w:val="22"/>
          <w:highlight w:val="none"/>
          <w:lang w:bidi="ar-SA"/>
        </w:rPr>
        <w:t>要求，或者解除合同。</w:t>
      </w:r>
    </w:p>
    <w:p w14:paraId="2A0EC5C3">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210" w:name="7.4 测量放线"/>
      <w:bookmarkEnd w:id="210"/>
      <w:r>
        <w:rPr>
          <w:rFonts w:hint="eastAsia" w:ascii="宋体" w:hAnsi="宋体" w:cs="宋体"/>
          <w:b/>
          <w:color w:val="auto"/>
          <w:sz w:val="22"/>
          <w:szCs w:val="22"/>
          <w:highlight w:val="none"/>
          <w:lang w:bidi="ar-SA"/>
        </w:rPr>
        <w:t>7.4测量放线</w:t>
      </w:r>
    </w:p>
    <w:p w14:paraId="0C2C6565">
      <w:pPr>
        <w:tabs>
          <w:tab w:val="left" w:pos="940"/>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7.4.1发包人通过监理人向承包人提供测量基准点、基准线和水准点及其书面资料的期限：</w:t>
      </w:r>
      <w:r>
        <w:rPr>
          <w:rFonts w:hint="eastAsia" w:ascii="宋体" w:hAnsi="宋体" w:cs="宋体"/>
          <w:color w:val="auto"/>
          <w:spacing w:val="-3"/>
          <w:sz w:val="22"/>
          <w:szCs w:val="22"/>
          <w:highlight w:val="none"/>
          <w:u w:val="single"/>
          <w:lang w:bidi="ar-SA"/>
        </w:rPr>
        <w:t>开工前7天内。</w:t>
      </w:r>
    </w:p>
    <w:p w14:paraId="7731C36A">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11" w:name="7.5 工期延误"/>
      <w:bookmarkEnd w:id="211"/>
      <w:r>
        <w:rPr>
          <w:rFonts w:hint="eastAsia" w:ascii="宋体" w:hAnsi="宋体" w:cs="宋体"/>
          <w:b/>
          <w:color w:val="auto"/>
          <w:sz w:val="22"/>
          <w:szCs w:val="22"/>
          <w:highlight w:val="none"/>
          <w:lang w:bidi="ar-SA"/>
        </w:rPr>
        <w:t>7.5工期延误</w:t>
      </w:r>
    </w:p>
    <w:p w14:paraId="0922C796">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7.5.1因发包人原因导致工期延误</w:t>
      </w:r>
    </w:p>
    <w:p w14:paraId="7C0CDDBF">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导</w:t>
      </w:r>
      <w:r>
        <w:rPr>
          <w:rFonts w:hint="eastAsia" w:ascii="宋体" w:hAnsi="宋体" w:cs="宋体"/>
          <w:color w:val="auto"/>
          <w:sz w:val="22"/>
          <w:szCs w:val="22"/>
          <w:highlight w:val="none"/>
          <w:lang w:bidi="ar-SA"/>
        </w:rPr>
        <w:t>致工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pacing w:val="-3"/>
          <w:sz w:val="22"/>
          <w:szCs w:val="22"/>
          <w:highlight w:val="none"/>
          <w:u w:val="single"/>
          <w:lang w:bidi="ar-SA"/>
        </w:rPr>
        <w:t>执行通用条款。</w:t>
      </w:r>
    </w:p>
    <w:p w14:paraId="58EC7CF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7.5.2因承包人原因导致工期延误</w:t>
      </w:r>
    </w:p>
    <w:p w14:paraId="5A83B7DD">
      <w:pPr>
        <w:tabs>
          <w:tab w:val="left" w:pos="72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双</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程师</w:t>
      </w:r>
      <w:r>
        <w:rPr>
          <w:rFonts w:hint="eastAsia" w:ascii="宋体" w:hAnsi="宋体" w:cs="宋体"/>
          <w:color w:val="auto"/>
          <w:spacing w:val="-3"/>
          <w:sz w:val="22"/>
          <w:szCs w:val="22"/>
          <w:highlight w:val="none"/>
          <w:lang w:bidi="ar-SA"/>
        </w:rPr>
        <w:t>确</w:t>
      </w:r>
      <w:r>
        <w:rPr>
          <w:rFonts w:hint="eastAsia" w:ascii="宋体" w:hAnsi="宋体" w:cs="宋体"/>
          <w:color w:val="auto"/>
          <w:sz w:val="22"/>
          <w:szCs w:val="22"/>
          <w:highlight w:val="none"/>
          <w:lang w:bidi="ar-SA"/>
        </w:rPr>
        <w:t>认，</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期相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情况：</w:t>
      </w:r>
      <w:r>
        <w:rPr>
          <w:rFonts w:hint="eastAsia" w:ascii="宋体" w:hAnsi="宋体" w:cs="宋体"/>
          <w:color w:val="auto"/>
          <w:spacing w:val="-3"/>
          <w:sz w:val="22"/>
          <w:szCs w:val="22"/>
          <w:highlight w:val="none"/>
          <w:u w:val="single"/>
          <w:lang w:bidi="ar-SA"/>
        </w:rPr>
        <w:t>执行通用条款。</w:t>
      </w:r>
    </w:p>
    <w:p w14:paraId="19E52EA8">
      <w:pPr>
        <w:spacing w:before="1"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因承包人原因造成工期延误，逾期竣工违约金的计算方法为：</w:t>
      </w:r>
      <w:r>
        <w:rPr>
          <w:rFonts w:hint="eastAsia" w:ascii="宋体" w:hAnsi="宋体" w:cs="宋体"/>
          <w:color w:val="auto"/>
          <w:spacing w:val="-5"/>
          <w:sz w:val="22"/>
          <w:szCs w:val="22"/>
          <w:highlight w:val="none"/>
          <w:u w:val="single"/>
          <w:lang w:bidi="ar-SA"/>
        </w:rPr>
        <w:t>非上述原因，承包人不能按合同约定的</w:t>
      </w:r>
      <w:r>
        <w:rPr>
          <w:rFonts w:hint="eastAsia" w:ascii="宋体" w:hAnsi="宋体" w:cs="宋体"/>
          <w:color w:val="auto"/>
          <w:spacing w:val="-7"/>
          <w:sz w:val="22"/>
          <w:szCs w:val="22"/>
          <w:highlight w:val="none"/>
          <w:u w:val="single"/>
          <w:lang w:bidi="ar-SA"/>
        </w:rPr>
        <w:t>时间竣工，承包人应承担违约责任。应向发包人支付误期赔偿费</w:t>
      </w:r>
      <w:r>
        <w:rPr>
          <w:rFonts w:hint="eastAsia" w:ascii="宋体" w:hAnsi="宋体" w:cs="宋体"/>
          <w:color w:val="auto"/>
          <w:spacing w:val="-3"/>
          <w:sz w:val="22"/>
          <w:szCs w:val="22"/>
          <w:highlight w:val="none"/>
          <w:u w:val="single"/>
          <w:lang w:bidi="ar-SA"/>
        </w:rPr>
        <w:t>（每天赔偿金额为合同价款扣除建安</w:t>
      </w:r>
      <w:r>
        <w:rPr>
          <w:rFonts w:hint="eastAsia" w:ascii="宋体" w:hAnsi="宋体" w:cs="宋体"/>
          <w:color w:val="auto"/>
          <w:spacing w:val="-5"/>
          <w:sz w:val="22"/>
          <w:szCs w:val="22"/>
          <w:highlight w:val="none"/>
          <w:u w:val="single"/>
          <w:lang w:bidi="ar-SA"/>
        </w:rPr>
        <w:t>劳保费、发包人材料价款、暂估专业工程、暂列金额后的万分之</w:t>
      </w:r>
      <w:r>
        <w:rPr>
          <w:rFonts w:hint="eastAsia" w:ascii="宋体" w:hAnsi="宋体" w:cs="宋体"/>
          <w:color w:val="auto"/>
          <w:sz w:val="22"/>
          <w:szCs w:val="22"/>
          <w:highlight w:val="none"/>
          <w:u w:val="single"/>
          <w:lang w:bidi="ar-SA"/>
        </w:rPr>
        <w:t>四）</w:t>
      </w:r>
      <w:r>
        <w:rPr>
          <w:rFonts w:hint="eastAsia" w:ascii="宋体" w:hAnsi="宋体" w:cs="宋体"/>
          <w:color w:val="auto"/>
          <w:spacing w:val="-3"/>
          <w:sz w:val="22"/>
          <w:szCs w:val="22"/>
          <w:highlight w:val="none"/>
          <w:u w:val="single"/>
          <w:lang w:bidi="ar-SA"/>
        </w:rPr>
        <w:t>，误期时间从规定竣工日期</w:t>
      </w:r>
      <w:r>
        <w:rPr>
          <w:rFonts w:hint="eastAsia" w:ascii="宋体" w:hAnsi="宋体" w:cs="宋体"/>
          <w:color w:val="auto"/>
          <w:spacing w:val="-4"/>
          <w:sz w:val="22"/>
          <w:szCs w:val="22"/>
          <w:highlight w:val="none"/>
          <w:u w:val="single"/>
          <w:lang w:bidi="ar-SA"/>
        </w:rPr>
        <w:t>起直到实际竣工日期的天数</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扣除发包人批准顺延的工期</w:t>
      </w:r>
      <w:r>
        <w:rPr>
          <w:rFonts w:hint="eastAsia" w:ascii="宋体" w:hAnsi="宋体" w:cs="宋体"/>
          <w:color w:val="auto"/>
          <w:spacing w:val="-15"/>
          <w:sz w:val="22"/>
          <w:szCs w:val="22"/>
          <w:highlight w:val="none"/>
          <w:u w:val="single"/>
          <w:lang w:bidi="ar-SA"/>
        </w:rPr>
        <w:t>）</w:t>
      </w:r>
      <w:r>
        <w:rPr>
          <w:rFonts w:hint="eastAsia" w:ascii="宋体" w:hAnsi="宋体" w:cs="宋体"/>
          <w:color w:val="auto"/>
          <w:spacing w:val="-5"/>
          <w:sz w:val="22"/>
          <w:szCs w:val="22"/>
          <w:highlight w:val="none"/>
          <w:u w:val="single"/>
          <w:lang w:bidi="ar-SA"/>
        </w:rPr>
        <w:t>。发包人可从应向承包人支付的任何金额中扣除此项赔款费或其他方式收回此款，此赔偿款的支付并不能解除承包人应完成工程的责任或合同</w:t>
      </w:r>
      <w:r>
        <w:rPr>
          <w:rFonts w:hint="eastAsia" w:ascii="宋体" w:hAnsi="宋体" w:cs="宋体"/>
          <w:color w:val="auto"/>
          <w:sz w:val="22"/>
          <w:szCs w:val="22"/>
          <w:highlight w:val="none"/>
          <w:u w:val="single"/>
          <w:lang w:bidi="ar-SA"/>
        </w:rPr>
        <w:t>规定的其他责任。</w:t>
      </w:r>
    </w:p>
    <w:p w14:paraId="22E130C3">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bookmarkStart w:id="212" w:name="tip_risk_bookmark_36"/>
      <w:r>
        <w:rPr>
          <w:rFonts w:hint="eastAsia" w:ascii="宋体" w:hAnsi="宋体" w:cs="宋体"/>
          <w:color w:val="auto"/>
          <w:sz w:val="22"/>
          <w:szCs w:val="22"/>
          <w:highlight w:val="none"/>
          <w:lang w:bidi="ar-SA"/>
        </w:rPr>
        <w:t>因承包人原因造成工期延误，逾期竣工违约金的上限：</w:t>
      </w:r>
      <w:r>
        <w:rPr>
          <w:rFonts w:hint="eastAsia" w:ascii="宋体" w:hAnsi="宋体" w:cs="宋体"/>
          <w:color w:val="auto"/>
          <w:sz w:val="22"/>
          <w:szCs w:val="22"/>
          <w:highlight w:val="none"/>
          <w:u w:val="single"/>
          <w:lang w:bidi="ar-SA"/>
        </w:rPr>
        <w:t>合同价扣除建安劳保费、发包人材料价款、暂估专业工程、暂列金额后的5%</w:t>
      </w:r>
      <w:r>
        <w:rPr>
          <w:rFonts w:hint="eastAsia" w:ascii="宋体" w:hAnsi="宋体" w:cs="宋体"/>
          <w:color w:val="auto"/>
          <w:sz w:val="22"/>
          <w:szCs w:val="22"/>
          <w:highlight w:val="none"/>
          <w:lang w:bidi="ar-SA"/>
        </w:rPr>
        <w:t>。</w:t>
      </w:r>
      <w:bookmarkEnd w:id="212"/>
    </w:p>
    <w:p w14:paraId="72A01CBF">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213" w:name="7.6 不利物质条件"/>
      <w:bookmarkEnd w:id="213"/>
      <w:r>
        <w:rPr>
          <w:rFonts w:hint="eastAsia" w:ascii="宋体" w:hAnsi="宋体" w:cs="宋体"/>
          <w:b/>
          <w:color w:val="auto"/>
          <w:sz w:val="22"/>
          <w:szCs w:val="22"/>
          <w:highlight w:val="none"/>
          <w:lang w:bidi="ar-SA"/>
        </w:rPr>
        <w:t>7.6不利物质条件</w:t>
      </w:r>
    </w:p>
    <w:p w14:paraId="2D5A02DE">
      <w:pPr>
        <w:tabs>
          <w:tab w:val="left" w:pos="605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不</w:t>
      </w:r>
      <w:r>
        <w:rPr>
          <w:rFonts w:hint="eastAsia" w:ascii="宋体" w:hAnsi="宋体" w:cs="宋体"/>
          <w:color w:val="auto"/>
          <w:spacing w:val="-3"/>
          <w:sz w:val="22"/>
          <w:szCs w:val="22"/>
          <w:highlight w:val="none"/>
          <w:lang w:bidi="ar-SA"/>
        </w:rPr>
        <w:t>利</w:t>
      </w:r>
      <w:r>
        <w:rPr>
          <w:rFonts w:hint="eastAsia" w:ascii="宋体" w:hAnsi="宋体" w:cs="宋体"/>
          <w:color w:val="auto"/>
          <w:sz w:val="22"/>
          <w:szCs w:val="22"/>
          <w:highlight w:val="none"/>
          <w:lang w:bidi="ar-SA"/>
        </w:rPr>
        <w:t>物质</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他情</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43D9883B">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14" w:name="7.7 异常恶劣的气候条件"/>
      <w:bookmarkEnd w:id="214"/>
      <w:r>
        <w:rPr>
          <w:rFonts w:hint="eastAsia" w:ascii="宋体" w:hAnsi="宋体" w:cs="宋体"/>
          <w:b/>
          <w:color w:val="auto"/>
          <w:sz w:val="22"/>
          <w:szCs w:val="22"/>
          <w:highlight w:val="none"/>
          <w:lang w:bidi="ar-SA"/>
        </w:rPr>
        <w:t>7.7异常恶劣的气候条件</w:t>
      </w:r>
    </w:p>
    <w:p w14:paraId="7F310EB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发包人和承包人同意以下情形视为异常恶劣的气候条件，具体以有关部门发布的文告或文件为准：</w:t>
      </w:r>
    </w:p>
    <w:p w14:paraId="66E3E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w:t>
      </w:r>
      <w:r>
        <w:rPr>
          <w:rFonts w:hint="eastAsia" w:ascii="宋体" w:hAnsi="宋体" w:cs="宋体"/>
          <w:color w:val="auto"/>
          <w:sz w:val="22"/>
          <w:szCs w:val="22"/>
          <w:highlight w:val="none"/>
          <w:u w:val="single"/>
          <w:lang w:bidi="ar-SA"/>
        </w:rPr>
        <w:t>6级以上的地震；</w:t>
      </w:r>
    </w:p>
    <w:p w14:paraId="29BCA00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w:t>
      </w:r>
      <w:r>
        <w:rPr>
          <w:rFonts w:hint="eastAsia" w:ascii="宋体" w:hAnsi="宋体" w:cs="宋体"/>
          <w:color w:val="auto"/>
          <w:sz w:val="22"/>
          <w:szCs w:val="22"/>
          <w:highlight w:val="none"/>
          <w:u w:val="single"/>
          <w:lang w:bidi="ar-SA"/>
        </w:rPr>
        <w:t>8级以上持续1天的大风；</w:t>
      </w:r>
    </w:p>
    <w:p w14:paraId="21EB0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（3）</w:t>
      </w:r>
      <w:r>
        <w:rPr>
          <w:rFonts w:hint="eastAsia" w:ascii="宋体" w:hAnsi="宋体" w:cs="宋体"/>
          <w:color w:val="auto"/>
          <w:sz w:val="22"/>
          <w:szCs w:val="22"/>
          <w:highlight w:val="none"/>
          <w:u w:val="single"/>
          <w:lang w:bidi="ar-SA"/>
        </w:rPr>
        <w:t>中雨级以上持续1天的大雨；</w:t>
      </w:r>
    </w:p>
    <w:p w14:paraId="56DBCEEF">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（4）</w:t>
      </w:r>
      <w:r>
        <w:rPr>
          <w:rFonts w:hint="eastAsia" w:ascii="宋体" w:hAnsi="宋体" w:cs="宋体"/>
          <w:color w:val="auto"/>
          <w:sz w:val="22"/>
          <w:szCs w:val="22"/>
          <w:highlight w:val="none"/>
          <w:u w:val="single"/>
          <w:lang w:bidi="ar-SA"/>
        </w:rPr>
        <w:t>20年以上未发生过，持续2天的36°C以上高温天气；</w:t>
      </w:r>
    </w:p>
    <w:p w14:paraId="06A7E7BA">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w:t>
      </w:r>
      <w:r>
        <w:rPr>
          <w:rFonts w:hint="eastAsia" w:ascii="宋体" w:hAnsi="宋体" w:cs="宋体"/>
          <w:color w:val="auto"/>
          <w:sz w:val="22"/>
          <w:szCs w:val="22"/>
          <w:highlight w:val="none"/>
          <w:u w:val="single"/>
          <w:lang w:bidi="ar-SA"/>
        </w:rPr>
        <w:t>20年以上未发生过，持续2天的4°C以下低温天气；</w:t>
      </w:r>
    </w:p>
    <w:p w14:paraId="34811F0E">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（6）</w:t>
      </w:r>
      <w:r>
        <w:rPr>
          <w:rFonts w:hint="eastAsia" w:ascii="宋体" w:hAnsi="宋体" w:cs="宋体"/>
          <w:color w:val="auto"/>
          <w:sz w:val="22"/>
          <w:szCs w:val="22"/>
          <w:highlight w:val="none"/>
          <w:u w:val="single"/>
          <w:lang w:bidi="ar-SA"/>
        </w:rPr>
        <w:t>20年以上未发生过的洪水；</w:t>
      </w:r>
    </w:p>
    <w:p w14:paraId="7CE87194">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7.9提前竣工</w:t>
      </w:r>
    </w:p>
    <w:p w14:paraId="5D552102">
      <w:pPr>
        <w:tabs>
          <w:tab w:val="left" w:pos="6219"/>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7.9.2提</w:t>
      </w:r>
      <w:r>
        <w:rPr>
          <w:rFonts w:hint="eastAsia" w:ascii="宋体" w:hAnsi="宋体" w:cs="宋体"/>
          <w:color w:val="auto"/>
          <w:spacing w:val="-3"/>
          <w:sz w:val="22"/>
          <w:szCs w:val="22"/>
          <w:highlight w:val="none"/>
          <w:lang w:bidi="ar-SA"/>
        </w:rPr>
        <w:t>前</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赶工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增加</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方法</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597A2213">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8.材料与设备</w:t>
      </w:r>
    </w:p>
    <w:p w14:paraId="5D92041F">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8.2承包人采购材料与工程设备</w:t>
      </w:r>
    </w:p>
    <w:p w14:paraId="000D6502">
      <w:pPr>
        <w:autoSpaceDE w:val="0"/>
        <w:autoSpaceDN w:val="0"/>
        <w:adjustRightInd w:val="0"/>
        <w:spacing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除已标价工程量清单《发包人提供主要材料和工程设备一览表》（</w:t>
      </w:r>
      <w:r>
        <w:rPr>
          <w:rFonts w:hint="eastAsia" w:ascii="宋体" w:hAnsi="宋体" w:cs="宋体"/>
          <w:color w:val="auto"/>
          <w:sz w:val="22"/>
          <w:szCs w:val="22"/>
          <w:highlight w:val="none"/>
          <w:lang w:bidi="ar-SA"/>
        </w:rPr>
        <w:t>表-21）</w:t>
      </w:r>
      <w:r>
        <w:rPr>
          <w:rFonts w:hint="eastAsia" w:ascii="宋体" w:hAnsi="宋体" w:cs="宋体"/>
          <w:color w:val="auto"/>
          <w:spacing w:val="-3"/>
          <w:sz w:val="22"/>
          <w:szCs w:val="22"/>
          <w:highlight w:val="none"/>
          <w:lang w:bidi="ar-SA"/>
        </w:rPr>
        <w:t>中明确的材料、工程设备外，由承包人负责材料和工程设备的采购、运输和保管。《承包人提供主要材料和工程设备一览表》</w:t>
      </w:r>
    </w:p>
    <w:p w14:paraId="6CB30372">
      <w:pPr>
        <w:spacing w:after="120" w:line="360" w:lineRule="auto"/>
        <w:ind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（表-22）见已标价工程量清单。</w:t>
      </w:r>
    </w:p>
    <w:p w14:paraId="0B4EEA8B">
      <w:pPr>
        <w:numPr>
          <w:ilvl w:val="1"/>
          <w:numId w:val="6"/>
        </w:numPr>
        <w:tabs>
          <w:tab w:val="left" w:pos="777"/>
        </w:tabs>
        <w:spacing w:before="1" w:line="360" w:lineRule="auto"/>
        <w:ind w:left="776" w:right="48" w:rightChars="23" w:hanging="445"/>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材料与工程设备的保管与使用</w:t>
      </w:r>
    </w:p>
    <w:p w14:paraId="214EFED1">
      <w:pPr>
        <w:tabs>
          <w:tab w:val="left" w:pos="940"/>
          <w:tab w:val="left" w:pos="7319"/>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人供</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保管</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用的</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4C0550F3">
      <w:pPr>
        <w:tabs>
          <w:tab w:val="left" w:pos="777"/>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8.6样品</w:t>
      </w:r>
    </w:p>
    <w:p w14:paraId="687E81AA">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8.6.1样品的报送与封存</w:t>
      </w:r>
    </w:p>
    <w:p w14:paraId="5FA863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需要承包人报送样品的材料或工程设备，样品的种类、名称、规格、数量要求：</w:t>
      </w:r>
      <w:r>
        <w:rPr>
          <w:rFonts w:hint="eastAsia" w:ascii="宋体" w:hAnsi="宋体" w:cs="宋体"/>
          <w:color w:val="auto"/>
          <w:sz w:val="22"/>
          <w:szCs w:val="22"/>
          <w:highlight w:val="none"/>
          <w:u w:val="single"/>
          <w:lang w:bidi="ar-SA"/>
        </w:rPr>
        <w:t>主要材料涉及品种、款式、颜色等方面内容的，承包人应提交准备合格的材料样品送发包人选定。</w:t>
      </w:r>
    </w:p>
    <w:p w14:paraId="2CF078B9">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8.8施工设备和临时设施</w:t>
      </w:r>
    </w:p>
    <w:p w14:paraId="522398A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8.8.1承包人提供的施工设备和临时设施</w:t>
      </w:r>
    </w:p>
    <w:p w14:paraId="1ACAD1B1">
      <w:pPr>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除专用合同条款另有约定的其他独立承包人和监理人指示的他人提供条件外，承包人运入施工场地的</w:t>
      </w:r>
      <w:r>
        <w:rPr>
          <w:rFonts w:hint="eastAsia" w:ascii="宋体" w:hAnsi="宋体" w:cs="宋体"/>
          <w:color w:val="auto"/>
          <w:spacing w:val="-5"/>
          <w:sz w:val="22"/>
          <w:szCs w:val="22"/>
          <w:highlight w:val="none"/>
          <w:lang w:bidi="ar-SA"/>
        </w:rPr>
        <w:t>所有施工设备以及在施工场地建设的临时设施仅限于用于合同工程。承包人用于本工程的主要机械设</w:t>
      </w:r>
      <w:r>
        <w:rPr>
          <w:rFonts w:hint="eastAsia" w:ascii="宋体" w:hAnsi="宋体" w:cs="宋体"/>
          <w:color w:val="auto"/>
          <w:spacing w:val="-3"/>
          <w:sz w:val="22"/>
          <w:szCs w:val="22"/>
          <w:highlight w:val="none"/>
          <w:lang w:bidi="ar-SA"/>
        </w:rPr>
        <w:t>备清单见合同附件4</w:t>
      </w:r>
      <w:r>
        <w:rPr>
          <w:rFonts w:hint="eastAsia" w:ascii="宋体" w:hAnsi="宋体" w:cs="宋体"/>
          <w:color w:val="auto"/>
          <w:sz w:val="22"/>
          <w:szCs w:val="22"/>
          <w:highlight w:val="none"/>
          <w:lang w:bidi="ar-SA"/>
        </w:rPr>
        <w:t>。</w:t>
      </w:r>
    </w:p>
    <w:p w14:paraId="4117EED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关于修建临时设施费用承担的约定：</w:t>
      </w:r>
    </w:p>
    <w:p w14:paraId="33369D6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 w:val="22"/>
          <w:szCs w:val="22"/>
          <w:highlight w:val="none"/>
          <w:u w:val="single"/>
          <w:lang w:eastAsia="zh-CN" w:bidi="ar-SA"/>
        </w:rPr>
        <w:t>磋商报价</w:t>
      </w:r>
      <w:r>
        <w:rPr>
          <w:rFonts w:hint="eastAsia" w:ascii="宋体" w:hAnsi="宋体" w:cs="宋体"/>
          <w:color w:val="auto"/>
          <w:sz w:val="22"/>
          <w:szCs w:val="22"/>
          <w:highlight w:val="none"/>
          <w:u w:val="single"/>
          <w:lang w:bidi="ar-SA"/>
        </w:rPr>
        <w:t>中综合考虑。</w:t>
      </w:r>
    </w:p>
    <w:p w14:paraId="2EC3EDB0">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②承包人负责合同实施期间其合同段内临时交通道路（含场内外连接公共交通道路）和交通设施的修建、维修、养护和交通管理工作，并承担一切费用。</w:t>
      </w:r>
    </w:p>
    <w:p w14:paraId="13920D62">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63F8FBE">
      <w:pPr>
        <w:tabs>
          <w:tab w:val="left" w:pos="993"/>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8.8.2发包人提供的施工设备和临时设施</w:t>
      </w:r>
    </w:p>
    <w:p w14:paraId="5B0240E5">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w:t>
      </w:r>
      <w:r>
        <w:rPr>
          <w:rFonts w:hint="eastAsia" w:ascii="宋体" w:hAnsi="宋体" w:cs="宋体"/>
          <w:color w:val="auto"/>
          <w:sz w:val="22"/>
          <w:szCs w:val="22"/>
          <w:highlight w:val="none"/>
          <w:u w:val="single"/>
          <w:lang w:bidi="ar-SA"/>
        </w:rPr>
        <w:t>/</w:t>
      </w:r>
    </w:p>
    <w:p w14:paraId="3A1E8E3F">
      <w:pPr>
        <w:tabs>
          <w:tab w:val="left" w:pos="94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施的</w:t>
      </w:r>
      <w:r>
        <w:rPr>
          <w:rFonts w:hint="eastAsia" w:ascii="宋体" w:hAnsi="宋体" w:cs="宋体"/>
          <w:color w:val="auto"/>
          <w:spacing w:val="-3"/>
          <w:sz w:val="22"/>
          <w:szCs w:val="22"/>
          <w:highlight w:val="none"/>
          <w:lang w:bidi="ar-SA"/>
        </w:rPr>
        <w:t>运</w:t>
      </w:r>
      <w:r>
        <w:rPr>
          <w:rFonts w:hint="eastAsia" w:ascii="宋体" w:hAnsi="宋体" w:cs="宋体"/>
          <w:color w:val="auto"/>
          <w:sz w:val="22"/>
          <w:szCs w:val="22"/>
          <w:highlight w:val="none"/>
          <w:lang w:bidi="ar-SA"/>
        </w:rPr>
        <w:t>行、</w:t>
      </w:r>
      <w:r>
        <w:rPr>
          <w:rFonts w:hint="eastAsia" w:ascii="宋体" w:hAnsi="宋体" w:cs="宋体"/>
          <w:color w:val="auto"/>
          <w:spacing w:val="-3"/>
          <w:sz w:val="22"/>
          <w:szCs w:val="22"/>
          <w:highlight w:val="none"/>
          <w:lang w:bidi="ar-SA"/>
        </w:rPr>
        <w:t>维</w:t>
      </w:r>
      <w:r>
        <w:rPr>
          <w:rFonts w:hint="eastAsia" w:ascii="宋体" w:hAnsi="宋体" w:cs="宋体"/>
          <w:color w:val="auto"/>
          <w:sz w:val="22"/>
          <w:szCs w:val="22"/>
          <w:highlight w:val="none"/>
          <w:lang w:bidi="ar-SA"/>
        </w:rPr>
        <w:t>护、</w:t>
      </w:r>
      <w:r>
        <w:rPr>
          <w:rFonts w:hint="eastAsia" w:ascii="宋体" w:hAnsi="宋体" w:cs="宋体"/>
          <w:color w:val="auto"/>
          <w:spacing w:val="-3"/>
          <w:sz w:val="22"/>
          <w:szCs w:val="22"/>
          <w:highlight w:val="none"/>
          <w:lang w:bidi="ar-SA"/>
        </w:rPr>
        <w:t>拆</w:t>
      </w: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运费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的承</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人：</w:t>
      </w:r>
      <w:r>
        <w:rPr>
          <w:rFonts w:hint="eastAsia" w:ascii="宋体" w:hAnsi="宋体" w:cs="宋体"/>
          <w:color w:val="auto"/>
          <w:sz w:val="22"/>
          <w:szCs w:val="22"/>
          <w:highlight w:val="none"/>
          <w:u w:val="single"/>
          <w:lang w:bidi="ar-SA"/>
        </w:rPr>
        <w:t>/</w:t>
      </w:r>
    </w:p>
    <w:p w14:paraId="286B4E21">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9.试验与检验</w:t>
      </w:r>
    </w:p>
    <w:p w14:paraId="53FDA1D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9.1试验设备与试验人员</w:t>
      </w:r>
    </w:p>
    <w:p w14:paraId="5EEE61F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9.1.2试验设备</w:t>
      </w:r>
    </w:p>
    <w:p w14:paraId="65CEED9E">
      <w:pPr>
        <w:tabs>
          <w:tab w:val="left" w:pos="495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置</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场所：</w:t>
      </w:r>
      <w:r>
        <w:rPr>
          <w:rFonts w:hint="eastAsia" w:ascii="宋体" w:hAnsi="宋体" w:cs="宋体"/>
          <w:color w:val="auto"/>
          <w:sz w:val="22"/>
          <w:szCs w:val="22"/>
          <w:highlight w:val="none"/>
          <w:u w:val="single"/>
          <w:lang w:bidi="ar-SA"/>
        </w:rPr>
        <w:t>/</w:t>
      </w:r>
    </w:p>
    <w:p w14:paraId="3690798D">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设备：</w:t>
      </w:r>
      <w:r>
        <w:rPr>
          <w:rFonts w:hint="eastAsia" w:ascii="宋体" w:hAnsi="宋体" w:cs="宋体"/>
          <w:color w:val="auto"/>
          <w:sz w:val="22"/>
          <w:szCs w:val="22"/>
          <w:highlight w:val="none"/>
          <w:u w:val="single"/>
          <w:lang w:bidi="ar-SA"/>
        </w:rPr>
        <w:t>/</w:t>
      </w:r>
    </w:p>
    <w:p w14:paraId="074769F6">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要具</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试验</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z w:val="22"/>
          <w:szCs w:val="22"/>
          <w:highlight w:val="none"/>
          <w:u w:val="single"/>
          <w:lang w:bidi="ar-SA"/>
        </w:rPr>
        <w:t>/</w:t>
      </w:r>
    </w:p>
    <w:p w14:paraId="4A416B18">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9.4现场工艺试验</w:t>
      </w:r>
    </w:p>
    <w:p w14:paraId="4A08E5BA">
      <w:pPr>
        <w:tabs>
          <w:tab w:val="left" w:pos="495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工艺</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验的</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关约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4A07A7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9.5检验费用</w:t>
      </w:r>
    </w:p>
    <w:p w14:paraId="570B352B">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根据《建设工程质量检测管理办法》</w:t>
      </w:r>
      <w:r>
        <w:rPr>
          <w:rFonts w:hint="eastAsia" w:ascii="宋体" w:hAnsi="宋体" w:cs="宋体"/>
          <w:color w:val="auto"/>
          <w:spacing w:val="-3"/>
          <w:sz w:val="22"/>
          <w:szCs w:val="22"/>
          <w:highlight w:val="none"/>
          <w:lang w:bidi="ar-SA"/>
        </w:rPr>
        <w:t>（</w:t>
      </w:r>
      <w:r>
        <w:rPr>
          <w:rFonts w:hint="eastAsia" w:ascii="宋体" w:hAnsi="宋体" w:cs="宋体"/>
          <w:color w:val="auto"/>
          <w:spacing w:val="-11"/>
          <w:sz w:val="22"/>
          <w:szCs w:val="22"/>
          <w:highlight w:val="none"/>
          <w:lang w:bidi="ar-SA"/>
        </w:rPr>
        <w:t>建设部令第</w:t>
      </w:r>
      <w:r>
        <w:rPr>
          <w:rFonts w:hint="eastAsia" w:ascii="宋体" w:hAnsi="宋体" w:cs="宋体"/>
          <w:color w:val="auto"/>
          <w:sz w:val="22"/>
          <w:szCs w:val="22"/>
          <w:highlight w:val="none"/>
          <w:lang w:bidi="ar-SA"/>
        </w:rPr>
        <w:t>57</w:t>
      </w:r>
      <w:r>
        <w:rPr>
          <w:rFonts w:hint="eastAsia" w:ascii="宋体" w:hAnsi="宋体" w:cs="宋体"/>
          <w:color w:val="auto"/>
          <w:spacing w:val="-24"/>
          <w:sz w:val="22"/>
          <w:szCs w:val="22"/>
          <w:highlight w:val="none"/>
          <w:lang w:bidi="ar-SA"/>
        </w:rPr>
        <w:t>号</w:t>
      </w:r>
      <w:r>
        <w:rPr>
          <w:rFonts w:hint="eastAsia" w:ascii="宋体" w:hAnsi="宋体" w:cs="宋体"/>
          <w:color w:val="auto"/>
          <w:spacing w:val="-10"/>
          <w:sz w:val="22"/>
          <w:szCs w:val="22"/>
          <w:highlight w:val="none"/>
          <w:lang w:bidi="ar-SA"/>
        </w:rPr>
        <w:t>）</w:t>
      </w:r>
      <w:r>
        <w:rPr>
          <w:rFonts w:hint="eastAsia" w:ascii="宋体" w:hAnsi="宋体" w:cs="宋体"/>
          <w:color w:val="auto"/>
          <w:spacing w:val="-3"/>
          <w:sz w:val="22"/>
          <w:szCs w:val="22"/>
          <w:highlight w:val="none"/>
          <w:lang w:bidi="ar-SA"/>
        </w:rPr>
        <w:t>以及《广西壮族自治区建设工程质量检测</w:t>
      </w:r>
      <w:r>
        <w:rPr>
          <w:rFonts w:hint="eastAsia" w:ascii="宋体" w:hAnsi="宋体" w:cs="宋体"/>
          <w:color w:val="auto"/>
          <w:spacing w:val="-8"/>
          <w:sz w:val="22"/>
          <w:szCs w:val="22"/>
          <w:highlight w:val="none"/>
          <w:lang w:bidi="ar-SA"/>
        </w:rPr>
        <w:t>管理规定》</w:t>
      </w:r>
      <w:r>
        <w:rPr>
          <w:rFonts w:hint="eastAsia" w:ascii="宋体" w:hAnsi="宋体" w:cs="宋体"/>
          <w:color w:val="auto"/>
          <w:sz w:val="22"/>
          <w:szCs w:val="22"/>
          <w:highlight w:val="none"/>
          <w:lang w:bidi="ar-SA"/>
        </w:rPr>
        <w:t>（</w:t>
      </w:r>
      <w:r>
        <w:rPr>
          <w:rFonts w:hint="eastAsia" w:ascii="宋体" w:hAnsi="宋体" w:cs="宋体"/>
          <w:color w:val="auto"/>
          <w:spacing w:val="-6"/>
          <w:sz w:val="22"/>
          <w:szCs w:val="22"/>
          <w:highlight w:val="none"/>
          <w:lang w:bidi="ar-SA"/>
        </w:rPr>
        <w:t>桂建管〔</w:t>
      </w:r>
      <w:r>
        <w:rPr>
          <w:rFonts w:hint="eastAsia" w:ascii="宋体" w:hAnsi="宋体" w:cs="宋体"/>
          <w:color w:val="auto"/>
          <w:sz w:val="22"/>
          <w:szCs w:val="22"/>
          <w:highlight w:val="none"/>
          <w:lang w:bidi="ar-SA"/>
        </w:rPr>
        <w:t>2013</w:t>
      </w:r>
      <w:r>
        <w:rPr>
          <w:rFonts w:hint="eastAsia" w:ascii="宋体" w:hAnsi="宋体" w:cs="宋体"/>
          <w:color w:val="auto"/>
          <w:spacing w:val="-17"/>
          <w:sz w:val="22"/>
          <w:szCs w:val="22"/>
          <w:highlight w:val="none"/>
          <w:lang w:bidi="ar-SA"/>
        </w:rPr>
        <w:t>〕</w:t>
      </w:r>
      <w:r>
        <w:rPr>
          <w:rFonts w:hint="eastAsia" w:ascii="宋体" w:hAnsi="宋体" w:cs="宋体"/>
          <w:color w:val="auto"/>
          <w:sz w:val="22"/>
          <w:szCs w:val="22"/>
          <w:highlight w:val="none"/>
          <w:lang w:bidi="ar-SA"/>
        </w:rPr>
        <w:t>11</w:t>
      </w:r>
      <w:r>
        <w:rPr>
          <w:rFonts w:hint="eastAsia" w:ascii="宋体" w:hAnsi="宋体" w:cs="宋体"/>
          <w:color w:val="auto"/>
          <w:spacing w:val="-24"/>
          <w:sz w:val="22"/>
          <w:szCs w:val="22"/>
          <w:highlight w:val="none"/>
          <w:lang w:bidi="ar-SA"/>
        </w:rPr>
        <w:t>号</w:t>
      </w:r>
      <w:r>
        <w:rPr>
          <w:rFonts w:hint="eastAsia" w:ascii="宋体" w:hAnsi="宋体" w:cs="宋体"/>
          <w:color w:val="auto"/>
          <w:spacing w:val="-17"/>
          <w:sz w:val="22"/>
          <w:szCs w:val="22"/>
          <w:highlight w:val="none"/>
          <w:lang w:bidi="ar-SA"/>
        </w:rPr>
        <w:t>）</w:t>
      </w:r>
      <w:r>
        <w:rPr>
          <w:rFonts w:hint="eastAsia" w:ascii="宋体" w:hAnsi="宋体" w:cs="宋体"/>
          <w:color w:val="auto"/>
          <w:spacing w:val="-5"/>
          <w:sz w:val="22"/>
          <w:szCs w:val="22"/>
          <w:highlight w:val="none"/>
          <w:lang w:bidi="ar-SA"/>
        </w:rPr>
        <w:t>规定，工程质量检测业务由采购人委托有相应资质的检测机构检</w:t>
      </w:r>
      <w:r>
        <w:rPr>
          <w:rFonts w:hint="eastAsia" w:ascii="宋体" w:hAnsi="宋体" w:cs="宋体"/>
          <w:color w:val="auto"/>
          <w:spacing w:val="-3"/>
          <w:sz w:val="22"/>
          <w:szCs w:val="22"/>
          <w:highlight w:val="none"/>
          <w:lang w:bidi="ar-SA"/>
        </w:rPr>
        <w:t>测。费用从采购人的项目建设经费中支出并直接支付给检测机构，不计入合同价</w:t>
      </w:r>
      <w:r>
        <w:rPr>
          <w:rFonts w:hint="eastAsia" w:ascii="宋体" w:hAnsi="宋体" w:cs="宋体"/>
          <w:color w:val="auto"/>
          <w:spacing w:val="-4"/>
          <w:sz w:val="22"/>
          <w:szCs w:val="22"/>
          <w:highlight w:val="none"/>
          <w:lang w:bidi="ar-SA"/>
        </w:rPr>
        <w:t>款内。</w:t>
      </w:r>
    </w:p>
    <w:p w14:paraId="135D1FA5">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道路硬化项目承包人须提交第三方检测机构检测的水泥混凝土路面钻芯试件劈裂强度及混凝土路面厚度合格的检测报告，其他项目需按国家规范规定提供相应的质量检测报告，再由发包人委托有相应资质的检测机构进行复检。复检的费用从发包人的项目建设经费中支出并直接支付给检测机构，不计入合同价款内。</w:t>
      </w:r>
    </w:p>
    <w:p w14:paraId="1D06095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10.变更</w:t>
      </w:r>
    </w:p>
    <w:p w14:paraId="11127A4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10.1变更的范围</w:t>
      </w:r>
    </w:p>
    <w:p w14:paraId="77854317">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10.3变更程序</w:t>
      </w:r>
    </w:p>
    <w:p w14:paraId="11BCE66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10.3.1政府及国有投资项目：</w:t>
      </w:r>
    </w:p>
    <w:p w14:paraId="5272DA89">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⑴设计变更和工程签证，按各市政府或相关部门的规定办理。属不可抗力（自然灾害、突发事件等） 造成变更的，按特事特办原则予以办理。</w:t>
      </w:r>
    </w:p>
    <w:p w14:paraId="74981E0E">
      <w:pPr>
        <w:spacing w:before="2" w:after="120"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⑵建设单位在实施项目过程中，若发生单价变动，由建设单位、监理单位、施工单位及其他相关单位</w:t>
      </w:r>
      <w:r>
        <w:rPr>
          <w:rFonts w:hint="eastAsia" w:ascii="宋体" w:hAnsi="宋体" w:cs="宋体"/>
          <w:color w:val="auto"/>
          <w:spacing w:val="-3"/>
          <w:sz w:val="22"/>
          <w:szCs w:val="22"/>
          <w:highlight w:val="none"/>
          <w:lang w:bidi="ar-SA"/>
        </w:rPr>
        <w:t>共同商定并签字确认。</w:t>
      </w:r>
    </w:p>
    <w:p w14:paraId="5AA55FF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⑶当合同规定的合同价款调整情况发生后，承包人未在规定时间内通知发包人，或者未在规定时间内提出调整报告，发包人可以根据有关资料，决定是否调整和调整的金额，并书面通知承包人。</w:t>
      </w:r>
    </w:p>
    <w:p w14:paraId="292D97AB">
      <w:pPr>
        <w:tabs>
          <w:tab w:val="left" w:pos="1104"/>
          <w:tab w:val="left" w:pos="517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10.3.2非</w:t>
      </w:r>
      <w:r>
        <w:rPr>
          <w:rFonts w:hint="eastAsia" w:ascii="宋体" w:hAnsi="宋体" w:cs="宋体"/>
          <w:color w:val="auto"/>
          <w:spacing w:val="-3"/>
          <w:sz w:val="22"/>
          <w:szCs w:val="22"/>
          <w:highlight w:val="none"/>
          <w:lang w:bidi="ar-SA"/>
        </w:rPr>
        <w:t>国</w:t>
      </w:r>
      <w:r>
        <w:rPr>
          <w:rFonts w:hint="eastAsia" w:ascii="宋体" w:hAnsi="宋体" w:cs="宋体"/>
          <w:color w:val="auto"/>
          <w:sz w:val="22"/>
          <w:szCs w:val="22"/>
          <w:highlight w:val="none"/>
          <w:lang w:bidi="ar-SA"/>
        </w:rPr>
        <w:t>有投</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 xml:space="preserve"> / </w:t>
      </w:r>
      <w:r>
        <w:rPr>
          <w:rFonts w:hint="eastAsia" w:ascii="宋体" w:hAnsi="宋体" w:cs="宋体"/>
          <w:color w:val="auto"/>
          <w:sz w:val="22"/>
          <w:szCs w:val="22"/>
          <w:highlight w:val="none"/>
          <w:lang w:bidi="ar-SA"/>
        </w:rPr>
        <w:t>。</w:t>
      </w:r>
    </w:p>
    <w:p w14:paraId="5BC1D9F9">
      <w:pPr>
        <w:tabs>
          <w:tab w:val="left" w:pos="888"/>
        </w:tabs>
        <w:spacing w:before="187"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10.4变更估价</w:t>
      </w:r>
    </w:p>
    <w:p w14:paraId="168F089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10.4.1变更估价原则</w:t>
      </w:r>
    </w:p>
    <w:p w14:paraId="1CAC5FFE">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关于变更估价的约定:</w:t>
      </w:r>
      <w:r>
        <w:rPr>
          <w:rFonts w:hint="eastAsia" w:ascii="宋体" w:hAnsi="宋体" w:cs="宋体"/>
          <w:color w:val="auto"/>
          <w:sz w:val="22"/>
          <w:szCs w:val="22"/>
          <w:highlight w:val="none"/>
          <w:u w:val="single"/>
          <w:lang w:bidi="ar-SA"/>
        </w:rPr>
        <w:t>因分部分项工程量清单漏项、设计变更、相关签证引起工程项目、工程量任何变化的，变更合同价款按下列方法进行：（1）合同中已有相同清单项目的，按合同该清单项目价格</w:t>
      </w:r>
      <w:r>
        <w:rPr>
          <w:rFonts w:hint="eastAsia" w:ascii="宋体" w:hAnsi="宋体" w:cs="宋体"/>
          <w:color w:val="auto"/>
          <w:spacing w:val="-3"/>
          <w:sz w:val="22"/>
          <w:szCs w:val="22"/>
          <w:highlight w:val="none"/>
          <w:u w:val="single"/>
          <w:lang w:bidi="ar-SA"/>
        </w:rPr>
        <w:t>进行计算；</w:t>
      </w:r>
      <w:r>
        <w:rPr>
          <w:rFonts w:hint="eastAsia" w:ascii="宋体" w:hAnsi="宋体" w:cs="宋体"/>
          <w:color w:val="auto"/>
          <w:spacing w:val="-6"/>
          <w:sz w:val="22"/>
          <w:szCs w:val="22"/>
          <w:highlight w:val="none"/>
          <w:u w:val="single"/>
          <w:lang w:bidi="ar-SA"/>
        </w:rPr>
        <w:t>（2）</w:t>
      </w:r>
      <w:r>
        <w:rPr>
          <w:rFonts w:hint="eastAsia" w:ascii="宋体" w:hAnsi="宋体" w:cs="宋体"/>
          <w:color w:val="auto"/>
          <w:spacing w:val="-5"/>
          <w:sz w:val="22"/>
          <w:szCs w:val="22"/>
          <w:highlight w:val="none"/>
          <w:u w:val="single"/>
          <w:lang w:bidi="ar-SA"/>
        </w:rPr>
        <w:t>合同中只有类似清单项目的，参照该类似清单项目价格进行计算；（3）</w:t>
      </w:r>
      <w:r>
        <w:rPr>
          <w:rFonts w:hint="eastAsia" w:ascii="宋体" w:hAnsi="宋体" w:cs="宋体"/>
          <w:color w:val="auto"/>
          <w:spacing w:val="-2"/>
          <w:sz w:val="22"/>
          <w:szCs w:val="22"/>
          <w:highlight w:val="none"/>
          <w:u w:val="single"/>
          <w:lang w:bidi="ar-SA"/>
        </w:rPr>
        <w:t>合同中没有</w:t>
      </w:r>
      <w:r>
        <w:rPr>
          <w:rFonts w:hint="eastAsia" w:ascii="宋体" w:hAnsi="宋体" w:cs="宋体"/>
          <w:color w:val="auto"/>
          <w:spacing w:val="-5"/>
          <w:sz w:val="22"/>
          <w:szCs w:val="22"/>
          <w:highlight w:val="none"/>
          <w:u w:val="single"/>
          <w:lang w:bidi="ar-SA"/>
        </w:rPr>
        <w:t>使用或类似清单项目的价格计算方法：有定额的套定额</w:t>
      </w:r>
      <w:r>
        <w:rPr>
          <w:rFonts w:hint="eastAsia" w:ascii="宋体" w:hAnsi="宋体" w:cs="宋体"/>
          <w:color w:val="auto"/>
          <w:spacing w:val="-3"/>
          <w:sz w:val="22"/>
          <w:szCs w:val="22"/>
          <w:highlight w:val="none"/>
          <w:u w:val="single"/>
          <w:lang w:bidi="ar-SA"/>
        </w:rPr>
        <w:t>（土石方工程除外</w:t>
      </w:r>
      <w:r>
        <w:rPr>
          <w:rFonts w:hint="eastAsia" w:ascii="宋体" w:hAnsi="宋体" w:cs="宋体"/>
          <w:color w:val="auto"/>
          <w:spacing w:val="-10"/>
          <w:sz w:val="22"/>
          <w:szCs w:val="22"/>
          <w:highlight w:val="none"/>
          <w:u w:val="single"/>
          <w:lang w:bidi="ar-SA"/>
        </w:rPr>
        <w:t>）</w:t>
      </w:r>
      <w:r>
        <w:rPr>
          <w:rFonts w:hint="eastAsia" w:ascii="宋体" w:hAnsi="宋体" w:cs="宋体"/>
          <w:color w:val="auto"/>
          <w:spacing w:val="-4"/>
          <w:sz w:val="22"/>
          <w:szCs w:val="22"/>
          <w:highlight w:val="none"/>
          <w:u w:val="single"/>
          <w:lang w:bidi="ar-SA"/>
        </w:rPr>
        <w:t>计算，其中材料价格按施</w:t>
      </w:r>
      <w:r>
        <w:rPr>
          <w:rFonts w:hint="eastAsia" w:ascii="宋体" w:hAnsi="宋体" w:cs="宋体"/>
          <w:color w:val="auto"/>
          <w:spacing w:val="-5"/>
          <w:sz w:val="22"/>
          <w:szCs w:val="22"/>
          <w:highlight w:val="none"/>
          <w:u w:val="single"/>
          <w:lang w:bidi="ar-SA"/>
        </w:rPr>
        <w:t>工期间的《南宁市建设工程造价信息》相应价格信息进行计算，《南宁</w:t>
      </w:r>
      <w:r>
        <w:rPr>
          <w:rFonts w:hint="eastAsia" w:ascii="宋体" w:hAnsi="宋体" w:cs="宋体"/>
          <w:color w:val="auto"/>
          <w:spacing w:val="-4"/>
          <w:sz w:val="22"/>
          <w:szCs w:val="22"/>
          <w:highlight w:val="none"/>
          <w:u w:val="single"/>
          <w:lang w:bidi="ar-SA"/>
        </w:rPr>
        <w:t>市建设工程造价信息》没有相应价</w:t>
      </w:r>
      <w:r>
        <w:rPr>
          <w:rFonts w:hint="eastAsia" w:ascii="宋体" w:hAnsi="宋体" w:cs="宋体"/>
          <w:color w:val="auto"/>
          <w:sz w:val="22"/>
          <w:szCs w:val="22"/>
          <w:highlight w:val="none"/>
          <w:u w:val="single"/>
          <w:lang w:bidi="ar-SA"/>
        </w:rPr>
        <w:t>格信息的按发包人审定的市场价计算，并乘以下浮后系数（成交价/工程最高限价）；无定额可套的，双方根据市场价格协商确定综合价格，并乘以下浮后系数（成交价/工程最高限价）计算</w:t>
      </w:r>
      <w:r>
        <w:rPr>
          <w:rFonts w:hint="eastAsia" w:ascii="宋体" w:hAnsi="宋体" w:cs="宋体"/>
          <w:color w:val="auto"/>
          <w:sz w:val="22"/>
          <w:szCs w:val="22"/>
          <w:highlight w:val="none"/>
          <w:lang w:bidi="ar-SA"/>
        </w:rPr>
        <w:t>。</w:t>
      </w:r>
    </w:p>
    <w:p w14:paraId="3FDAFFD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10.5承包人的合理化建议</w:t>
      </w:r>
    </w:p>
    <w:p w14:paraId="103E7404">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5E31B173">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6FC51295">
      <w:pPr>
        <w:tabs>
          <w:tab w:val="left" w:pos="2754"/>
        </w:tabs>
        <w:autoSpaceDE w:val="0"/>
        <w:autoSpaceDN w:val="0"/>
        <w:adjustRightInd w:val="0"/>
        <w:spacing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出</w:t>
      </w:r>
      <w:r>
        <w:rPr>
          <w:rFonts w:hint="eastAsia" w:ascii="宋体" w:hAnsi="宋体" w:cs="宋体"/>
          <w:color w:val="auto"/>
          <w:sz w:val="22"/>
          <w:szCs w:val="22"/>
          <w:highlight w:val="none"/>
          <w:lang w:bidi="ar-SA"/>
        </w:rPr>
        <w:t>的合</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化建</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降低</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格或</w:t>
      </w:r>
      <w:r>
        <w:rPr>
          <w:rFonts w:hint="eastAsia" w:ascii="宋体" w:hAnsi="宋体" w:cs="宋体"/>
          <w:color w:val="auto"/>
          <w:spacing w:val="-3"/>
          <w:sz w:val="22"/>
          <w:szCs w:val="22"/>
          <w:highlight w:val="none"/>
          <w:lang w:bidi="ar-SA"/>
        </w:rPr>
        <w:t>者</w:t>
      </w:r>
      <w:r>
        <w:rPr>
          <w:rFonts w:hint="eastAsia" w:ascii="宋体" w:hAnsi="宋体" w:cs="宋体"/>
          <w:color w:val="auto"/>
          <w:sz w:val="22"/>
          <w:szCs w:val="22"/>
          <w:highlight w:val="none"/>
          <w:lang w:bidi="ar-SA"/>
        </w:rPr>
        <w:t>提高</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济效</w:t>
      </w:r>
      <w:r>
        <w:rPr>
          <w:rFonts w:hint="eastAsia" w:ascii="宋体" w:hAnsi="宋体" w:cs="宋体"/>
          <w:color w:val="auto"/>
          <w:spacing w:val="-3"/>
          <w:sz w:val="22"/>
          <w:szCs w:val="22"/>
          <w:highlight w:val="none"/>
          <w:lang w:bidi="ar-SA"/>
        </w:rPr>
        <w:t>益</w:t>
      </w:r>
      <w:r>
        <w:rPr>
          <w:rFonts w:hint="eastAsia" w:ascii="宋体" w:hAnsi="宋体" w:cs="宋体"/>
          <w:color w:val="auto"/>
          <w:sz w:val="22"/>
          <w:szCs w:val="22"/>
          <w:highlight w:val="none"/>
          <w:lang w:bidi="ar-SA"/>
        </w:rPr>
        <w:t>的奖</w:t>
      </w:r>
      <w:r>
        <w:rPr>
          <w:rFonts w:hint="eastAsia" w:ascii="宋体" w:hAnsi="宋体" w:cs="宋体"/>
          <w:color w:val="auto"/>
          <w:spacing w:val="-3"/>
          <w:sz w:val="22"/>
          <w:szCs w:val="22"/>
          <w:highlight w:val="none"/>
          <w:lang w:bidi="ar-SA"/>
        </w:rPr>
        <w:t>励</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和金额为：</w:t>
      </w:r>
      <w:r>
        <w:rPr>
          <w:rFonts w:hint="eastAsia" w:ascii="宋体" w:hAnsi="宋体" w:cs="宋体"/>
          <w:color w:val="auto"/>
          <w:sz w:val="22"/>
          <w:szCs w:val="22"/>
          <w:highlight w:val="none"/>
          <w:u w:val="single"/>
          <w:lang w:bidi="ar-SA"/>
        </w:rPr>
        <w:t>/</w:t>
      </w:r>
    </w:p>
    <w:p w14:paraId="61B063FB">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10.7暂估价</w:t>
      </w:r>
    </w:p>
    <w:p w14:paraId="1F3CFFE5">
      <w:pPr>
        <w:spacing w:after="120" w:line="360" w:lineRule="auto"/>
        <w:ind w:right="48" w:rightChars="23" w:firstLine="396" w:firstLineChars="200"/>
        <w:jc w:val="left"/>
        <w:rPr>
          <w:rFonts w:hint="eastAsia" w:ascii="宋体" w:hAnsi="宋体" w:cs="宋体"/>
          <w:color w:val="auto"/>
          <w:sz w:val="22"/>
          <w:szCs w:val="22"/>
          <w:highlight w:val="none"/>
          <w:lang w:bidi="ar-SA"/>
        </w:rPr>
      </w:pPr>
      <w:r>
        <w:rPr>
          <w:rFonts w:hint="eastAsia" w:ascii="宋体" w:hAnsi="宋体" w:cs="宋体"/>
          <w:color w:val="auto"/>
          <w:spacing w:val="-11"/>
          <w:sz w:val="22"/>
          <w:szCs w:val="22"/>
          <w:highlight w:val="none"/>
          <w:lang w:bidi="ar-SA"/>
        </w:rPr>
        <w:t>暂估价材料和工程设备的明细详见已标价工程量清单</w:t>
      </w:r>
      <w:r>
        <w:rPr>
          <w:rFonts w:hint="eastAsia" w:ascii="宋体" w:hAnsi="宋体" w:cs="宋体"/>
          <w:color w:val="auto"/>
          <w:sz w:val="22"/>
          <w:szCs w:val="22"/>
          <w:highlight w:val="none"/>
          <w:lang w:bidi="ar-SA"/>
        </w:rPr>
        <w:t>。</w:t>
      </w:r>
    </w:p>
    <w:p w14:paraId="38B29442">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10.7.1依法必须招标的暂估价项目</w:t>
      </w:r>
    </w:p>
    <w:p w14:paraId="2DC6578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7FFC918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10.7.2不属于依法必须招标的暂估价项目</w:t>
      </w:r>
    </w:p>
    <w:p w14:paraId="7F5D8CA4">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对于不属于依法必须招标的暂估价项目的确认和批准采取第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1C74ED3F">
      <w:pPr>
        <w:tabs>
          <w:tab w:val="left" w:pos="61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人直</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实施</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暂估</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57FB374A">
      <w:pPr>
        <w:tabs>
          <w:tab w:val="left" w:pos="888"/>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10.8暂列金额</w:t>
      </w:r>
    </w:p>
    <w:p w14:paraId="423DC595">
      <w:pPr>
        <w:tabs>
          <w:tab w:val="left" w:pos="6714"/>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列金</w:t>
      </w:r>
      <w:r>
        <w:rPr>
          <w:rFonts w:hint="eastAsia" w:ascii="宋体" w:hAnsi="宋体" w:cs="宋体"/>
          <w:color w:val="auto"/>
          <w:spacing w:val="-3"/>
          <w:sz w:val="22"/>
          <w:szCs w:val="22"/>
          <w:highlight w:val="none"/>
          <w:lang w:bidi="ar-SA"/>
        </w:rPr>
        <w:t>额</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17301986">
      <w:pPr>
        <w:tabs>
          <w:tab w:val="left" w:pos="6714"/>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11.价格调整</w:t>
      </w:r>
    </w:p>
    <w:p w14:paraId="64071DA8">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11.1市场价格波动引起的调整</w:t>
      </w:r>
    </w:p>
    <w:p w14:paraId="760B3AE7">
      <w:pPr>
        <w:spacing w:line="360" w:lineRule="auto"/>
        <w:ind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因市场价格波动调整合同价格的约定：</w:t>
      </w:r>
      <w:r>
        <w:rPr>
          <w:rFonts w:hint="eastAsia" w:ascii="宋体" w:hAnsi="宋体" w:cs="宋体"/>
          <w:color w:val="auto"/>
          <w:sz w:val="22"/>
          <w:szCs w:val="22"/>
          <w:highlight w:val="none"/>
          <w:u w:val="single"/>
          <w:lang w:bidi="ar-SA"/>
        </w:rPr>
        <w:t>不调整。</w:t>
      </w:r>
    </w:p>
    <w:p w14:paraId="2F667BF8">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12.合同价格、计量与支付</w:t>
      </w:r>
    </w:p>
    <w:p w14:paraId="2B873E4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12.1合同价格形式</w:t>
      </w:r>
    </w:p>
    <w:p w14:paraId="2E3CF37A">
      <w:pPr>
        <w:tabs>
          <w:tab w:val="left" w:pos="886"/>
        </w:tabs>
        <w:spacing w:line="360" w:lineRule="auto"/>
        <w:ind w:right="48" w:rightChars="23" w:firstLine="428" w:firstLineChars="200"/>
        <w:jc w:val="left"/>
        <w:rPr>
          <w:rFonts w:hint="eastAsia" w:ascii="宋体" w:hAnsi="宋体" w:cs="宋体"/>
          <w:color w:val="auto"/>
          <w:spacing w:val="-3"/>
          <w:sz w:val="22"/>
          <w:szCs w:val="22"/>
          <w:highlight w:val="none"/>
          <w:lang w:bidi="ar-SA"/>
        </w:rPr>
      </w:pPr>
      <w:r>
        <w:rPr>
          <w:rFonts w:hint="eastAsia" w:ascii="宋体" w:hAnsi="宋体" w:cs="宋体"/>
          <w:color w:val="auto"/>
          <w:spacing w:val="-3"/>
          <w:sz w:val="22"/>
          <w:szCs w:val="22"/>
          <w:highlight w:val="none"/>
          <w:lang w:bidi="ar-SA"/>
        </w:rPr>
        <w:t>本工程采用</w:t>
      </w:r>
      <w:r>
        <w:rPr>
          <w:rFonts w:hint="eastAsia" w:ascii="宋体" w:hAnsi="宋体" w:cs="宋体"/>
          <w:color w:val="auto"/>
          <w:spacing w:val="-3"/>
          <w:sz w:val="22"/>
          <w:szCs w:val="22"/>
          <w:highlight w:val="none"/>
          <w:u w:val="single"/>
          <w:lang w:bidi="ar-SA"/>
        </w:rPr>
        <w:t xml:space="preserve">   总价  </w:t>
      </w:r>
      <w:r>
        <w:rPr>
          <w:rFonts w:hint="eastAsia" w:ascii="宋体" w:hAnsi="宋体" w:cs="宋体"/>
          <w:color w:val="auto"/>
          <w:spacing w:val="-3"/>
          <w:sz w:val="22"/>
          <w:szCs w:val="22"/>
          <w:highlight w:val="none"/>
          <w:lang w:bidi="ar-SA"/>
        </w:rPr>
        <w:t>合同价格形式。</w:t>
      </w:r>
    </w:p>
    <w:p w14:paraId="4946721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（1）单价合同。</w:t>
      </w:r>
    </w:p>
    <w:p w14:paraId="53B43A1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本合同价款采用固定综合单价方式确定。</w:t>
      </w:r>
    </w:p>
    <w:p w14:paraId="07443EC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综合单价包含的风险范围：</w:t>
      </w:r>
      <w:r>
        <w:rPr>
          <w:rFonts w:hint="eastAsia" w:ascii="宋体" w:hAnsi="宋体" w:cs="宋体"/>
          <w:color w:val="auto"/>
          <w:sz w:val="22"/>
          <w:szCs w:val="22"/>
          <w:highlight w:val="none"/>
          <w:u w:val="single"/>
          <w:lang w:bidi="ar-SA"/>
        </w:rPr>
        <w:t>除工程变更、政策性调整、《承包人提供主要材料和设备一览表》约定的</w:t>
      </w:r>
      <w:r>
        <w:rPr>
          <w:rFonts w:hint="eastAsia" w:ascii="宋体" w:hAnsi="宋体" w:cs="宋体"/>
          <w:color w:val="auto"/>
          <w:spacing w:val="-3"/>
          <w:sz w:val="22"/>
          <w:szCs w:val="22"/>
          <w:highlight w:val="none"/>
          <w:u w:val="single"/>
          <w:lang w:bidi="ar-SA"/>
        </w:rPr>
        <w:t>材料、设备价格变动风险以外因素。</w:t>
      </w:r>
    </w:p>
    <w:p w14:paraId="4D11BE35">
      <w:pPr>
        <w:spacing w:before="70"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风险范围以外合同价格的调整方法：</w:t>
      </w:r>
    </w:p>
    <w:p w14:paraId="642FE7C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①工程变更：按10.4.1变更估价原则的约定调整。</w:t>
      </w:r>
    </w:p>
    <w:p w14:paraId="760E6AD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②政策性调整：按自治区建设行政主管部门颁布的文件执行。</w:t>
      </w:r>
    </w:p>
    <w:p w14:paraId="03826BA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③材料价格风险：按11.1的约定调整。</w:t>
      </w:r>
    </w:p>
    <w:p w14:paraId="50BF7242">
      <w:pPr>
        <w:tabs>
          <w:tab w:val="left" w:pos="3632"/>
        </w:tabs>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④其</w:t>
      </w:r>
      <w:r>
        <w:rPr>
          <w:rFonts w:hint="eastAsia" w:ascii="宋体" w:hAnsi="宋体" w:cs="宋体"/>
          <w:color w:val="auto"/>
          <w:spacing w:val="-3"/>
          <w:sz w:val="22"/>
          <w:szCs w:val="22"/>
          <w:highlight w:val="none"/>
          <w:lang w:bidi="ar-SA"/>
        </w:rPr>
        <w:t>它</w:t>
      </w:r>
      <w:r>
        <w:rPr>
          <w:rFonts w:hint="eastAsia" w:ascii="宋体" w:hAnsi="宋体" w:cs="宋体"/>
          <w:color w:val="auto"/>
          <w:sz w:val="22"/>
          <w:szCs w:val="22"/>
          <w:highlight w:val="none"/>
          <w:lang w:bidi="ar-SA"/>
        </w:rPr>
        <w:t>：</w:t>
      </w:r>
    </w:p>
    <w:p w14:paraId="74E09141">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（2）总价合同。</w:t>
      </w:r>
    </w:p>
    <w:p w14:paraId="21F201A8">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包含</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风险</w:t>
      </w:r>
      <w:r>
        <w:rPr>
          <w:rFonts w:hint="eastAsia" w:ascii="宋体" w:hAnsi="宋体" w:cs="宋体"/>
          <w:color w:val="auto"/>
          <w:spacing w:val="-3"/>
          <w:sz w:val="22"/>
          <w:szCs w:val="22"/>
          <w:highlight w:val="none"/>
          <w:lang w:bidi="ar-SA"/>
        </w:rPr>
        <w:t>范</w:t>
      </w:r>
      <w:r>
        <w:rPr>
          <w:rFonts w:hint="eastAsia" w:ascii="宋体" w:hAnsi="宋体" w:cs="宋体"/>
          <w:color w:val="auto"/>
          <w:sz w:val="22"/>
          <w:szCs w:val="22"/>
          <w:highlight w:val="none"/>
          <w:lang w:bidi="ar-SA"/>
        </w:rPr>
        <w:t>围：</w:t>
      </w:r>
      <w:r>
        <w:rPr>
          <w:rFonts w:hint="eastAsia" w:ascii="宋体" w:hAnsi="宋体" w:cs="宋体"/>
          <w:color w:val="auto"/>
          <w:sz w:val="22"/>
          <w:szCs w:val="22"/>
          <w:highlight w:val="none"/>
          <w:u w:val="single"/>
          <w:lang w:bidi="ar-SA"/>
        </w:rPr>
        <w:t xml:space="preserve">                     </w:t>
      </w:r>
    </w:p>
    <w:p w14:paraId="48F5129E">
      <w:pPr>
        <w:tabs>
          <w:tab w:val="left" w:pos="51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风</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外合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调整</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法：</w:t>
      </w:r>
      <w:r>
        <w:rPr>
          <w:rFonts w:hint="eastAsia" w:ascii="宋体" w:hAnsi="宋体" w:cs="宋体"/>
          <w:color w:val="auto"/>
          <w:sz w:val="22"/>
          <w:szCs w:val="22"/>
          <w:highlight w:val="none"/>
          <w:u w:val="single"/>
          <w:lang w:bidi="ar-SA"/>
        </w:rPr>
        <w:t xml:space="preserve">                  </w:t>
      </w:r>
    </w:p>
    <w:p w14:paraId="24124B3B">
      <w:pPr>
        <w:tabs>
          <w:tab w:val="left" w:pos="886"/>
          <w:tab w:val="left" w:pos="34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方式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 xml:space="preserve">                              </w:t>
      </w:r>
    </w:p>
    <w:p w14:paraId="17C9CB13">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12.2预付款</w:t>
      </w:r>
    </w:p>
    <w:p w14:paraId="5FE43389">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12.2.1预付款的支付</w:t>
      </w:r>
    </w:p>
    <w:p w14:paraId="5C3CDFA9">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 xml:space="preserve">预付款支付比例或金额： </w:t>
      </w:r>
      <w:r>
        <w:rPr>
          <w:rFonts w:hint="eastAsia" w:ascii="宋体" w:hAnsi="宋体" w:cs="宋体"/>
          <w:b/>
          <w:bCs/>
          <w:color w:val="auto"/>
          <w:sz w:val="22"/>
          <w:szCs w:val="22"/>
          <w:highlight w:val="none"/>
          <w:u w:val="single"/>
          <w:lang w:bidi="ar-SA"/>
        </w:rPr>
        <w:t>合同价款10%</w:t>
      </w:r>
      <w:r>
        <w:rPr>
          <w:rFonts w:hint="eastAsia" w:ascii="宋体" w:hAnsi="宋体" w:cs="宋体"/>
          <w:color w:val="auto"/>
          <w:sz w:val="22"/>
          <w:szCs w:val="22"/>
          <w:highlight w:val="none"/>
          <w:u w:val="single"/>
          <w:lang w:bidi="ar-SA"/>
        </w:rPr>
        <w:t>。</w:t>
      </w:r>
    </w:p>
    <w:p w14:paraId="55DB2FA8">
      <w:pPr>
        <w:spacing w:before="2" w:after="120" w:line="360" w:lineRule="auto"/>
        <w:ind w:right="48" w:rightChars="23" w:firstLine="440" w:firstLineChars="200"/>
        <w:jc w:val="left"/>
        <w:rPr>
          <w:rFonts w:hint="eastAsia" w:ascii="宋体" w:hAnsi="宋体" w:cs="宋体"/>
          <w:b/>
          <w:bCs/>
          <w:color w:val="auto"/>
          <w:sz w:val="22"/>
          <w:szCs w:val="22"/>
          <w:highlight w:val="none"/>
          <w:u w:val="single"/>
          <w:lang w:bidi="ar-SA"/>
        </w:rPr>
      </w:pPr>
      <w:r>
        <w:rPr>
          <w:rFonts w:hint="eastAsia" w:ascii="宋体" w:hAnsi="宋体" w:cs="宋体"/>
          <w:color w:val="auto"/>
          <w:sz w:val="22"/>
          <w:szCs w:val="22"/>
          <w:highlight w:val="none"/>
          <w:lang w:bidi="ar-SA"/>
        </w:rPr>
        <w:t>预付款支付期限：</w:t>
      </w:r>
      <w:r>
        <w:rPr>
          <w:rFonts w:hint="eastAsia" w:ascii="宋体" w:hAnsi="宋体" w:cs="宋体"/>
          <w:b/>
          <w:bCs/>
          <w:color w:val="auto"/>
          <w:sz w:val="22"/>
          <w:szCs w:val="22"/>
          <w:highlight w:val="none"/>
          <w:u w:val="single"/>
          <w:lang w:bidi="ar-SA"/>
        </w:rPr>
        <w:t>签订合同且项目施工入场出具开工令后申请支付</w:t>
      </w:r>
      <w:r>
        <w:rPr>
          <w:rFonts w:hint="eastAsia" w:ascii="宋体" w:hAnsi="宋体" w:cs="宋体"/>
          <w:color w:val="auto"/>
          <w:sz w:val="22"/>
          <w:szCs w:val="22"/>
          <w:highlight w:val="none"/>
          <w:u w:val="single"/>
          <w:lang w:bidi="ar-SA"/>
        </w:rPr>
        <w:t>。</w:t>
      </w:r>
    </w:p>
    <w:p w14:paraId="6EA99B45">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预付款扣回的方式：</w:t>
      </w:r>
      <w:r>
        <w:rPr>
          <w:rFonts w:hint="eastAsia" w:ascii="宋体" w:hAnsi="宋体" w:cs="宋体"/>
          <w:b/>
          <w:bCs/>
          <w:color w:val="auto"/>
          <w:sz w:val="22"/>
          <w:szCs w:val="22"/>
          <w:highlight w:val="none"/>
          <w:u w:val="single"/>
          <w:lang w:bidi="ar-SA"/>
        </w:rPr>
        <w:t>开工预付款在进度付款证书的累计金额未达到签约合同价的10%之前不予扣回，在完成工程量20%以上方可申请工程进度款，按工程进度一次性从进度付款证书中扣回</w:t>
      </w:r>
      <w:r>
        <w:rPr>
          <w:rFonts w:hint="eastAsia" w:ascii="宋体" w:hAnsi="宋体" w:cs="宋体"/>
          <w:color w:val="auto"/>
          <w:sz w:val="22"/>
          <w:szCs w:val="22"/>
          <w:highlight w:val="none"/>
          <w:u w:val="single"/>
          <w:lang w:bidi="ar-SA"/>
        </w:rPr>
        <w:t>。</w:t>
      </w:r>
    </w:p>
    <w:p w14:paraId="224D0385">
      <w:pPr>
        <w:tabs>
          <w:tab w:val="left" w:pos="1104"/>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12.2.2预付款担保</w:t>
      </w:r>
    </w:p>
    <w:p w14:paraId="66ED0D2A">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预付</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担保</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期限：无</w:t>
      </w:r>
    </w:p>
    <w:p w14:paraId="46421855">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为：无</w:t>
      </w:r>
    </w:p>
    <w:p w14:paraId="01C5C36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12.3计量</w:t>
      </w:r>
    </w:p>
    <w:p w14:paraId="4948BAE9">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12.3.1计量原则</w:t>
      </w:r>
    </w:p>
    <w:p w14:paraId="0B1909B8">
      <w:pPr>
        <w:spacing w:before="1"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工程量计算规则：</w:t>
      </w:r>
      <w:r>
        <w:rPr>
          <w:rFonts w:hint="eastAsia" w:ascii="宋体" w:hAnsi="宋体" w:cs="宋体"/>
          <w:color w:val="auto"/>
          <w:spacing w:val="-3"/>
          <w:sz w:val="22"/>
          <w:szCs w:val="22"/>
          <w:highlight w:val="none"/>
          <w:u w:val="single"/>
          <w:lang w:bidi="ar-SA"/>
        </w:rPr>
        <w:t>工程的计量均以《建设工程工程量清单计价规范》</w:t>
      </w:r>
      <w:r>
        <w:rPr>
          <w:rFonts w:hint="eastAsia" w:ascii="宋体" w:hAnsi="宋体" w:cs="宋体"/>
          <w:color w:val="auto"/>
          <w:spacing w:val="-1"/>
          <w:sz w:val="22"/>
          <w:szCs w:val="22"/>
          <w:highlight w:val="none"/>
          <w:u w:val="single"/>
          <w:lang w:bidi="ar-SA"/>
        </w:rPr>
        <w:t>（GB50500－2013）</w:t>
      </w:r>
      <w:r>
        <w:rPr>
          <w:rFonts w:hint="eastAsia" w:ascii="宋体" w:hAnsi="宋体" w:cs="宋体"/>
          <w:color w:val="auto"/>
          <w:spacing w:val="-3"/>
          <w:sz w:val="22"/>
          <w:szCs w:val="22"/>
          <w:highlight w:val="none"/>
          <w:u w:val="single"/>
          <w:lang w:bidi="ar-SA"/>
        </w:rPr>
        <w:t>及其广西壮族自治区实施细则、《建设工程工程量清单计算规范》</w:t>
      </w:r>
      <w:r>
        <w:rPr>
          <w:rFonts w:hint="eastAsia" w:ascii="宋体" w:hAnsi="宋体" w:cs="宋体"/>
          <w:color w:val="auto"/>
          <w:spacing w:val="-1"/>
          <w:sz w:val="22"/>
          <w:szCs w:val="22"/>
          <w:highlight w:val="none"/>
          <w:u w:val="single"/>
          <w:lang w:bidi="ar-SA"/>
        </w:rPr>
        <w:t>（GB50854~50862－2013）</w:t>
      </w:r>
      <w:r>
        <w:rPr>
          <w:rFonts w:hint="eastAsia" w:ascii="宋体" w:hAnsi="宋体" w:cs="宋体"/>
          <w:color w:val="auto"/>
          <w:spacing w:val="-3"/>
          <w:sz w:val="22"/>
          <w:szCs w:val="22"/>
          <w:highlight w:val="none"/>
          <w:u w:val="single"/>
          <w:lang w:bidi="ar-SA"/>
        </w:rPr>
        <w:t>及其广西实施细</w:t>
      </w:r>
      <w:r>
        <w:rPr>
          <w:rFonts w:hint="eastAsia" w:ascii="宋体" w:hAnsi="宋体" w:cs="宋体"/>
          <w:color w:val="auto"/>
          <w:sz w:val="22"/>
          <w:szCs w:val="22"/>
          <w:highlight w:val="none"/>
          <w:u w:val="single"/>
          <w:lang w:bidi="ar-SA"/>
        </w:rPr>
        <w:t>则、本工程补充项目清单为准。</w:t>
      </w:r>
    </w:p>
    <w:p w14:paraId="083210D3">
      <w:pPr>
        <w:tabs>
          <w:tab w:val="left" w:pos="1104"/>
        </w:tabs>
        <w:spacing w:before="70"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12.3.2计量周期</w:t>
      </w:r>
    </w:p>
    <w:p w14:paraId="7256A6CC">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关于计量周期的约定：</w:t>
      </w:r>
      <w:r>
        <w:rPr>
          <w:rFonts w:hint="eastAsia" w:ascii="宋体" w:hAnsi="宋体" w:cs="宋体"/>
          <w:color w:val="auto"/>
          <w:sz w:val="22"/>
          <w:szCs w:val="22"/>
          <w:highlight w:val="none"/>
          <w:u w:val="single"/>
          <w:lang w:bidi="ar-SA"/>
        </w:rPr>
        <w:t>每月25日前</w:t>
      </w:r>
      <w:r>
        <w:rPr>
          <w:rFonts w:hint="eastAsia" w:ascii="宋体" w:hAnsi="宋体" w:cs="宋体"/>
          <w:color w:val="auto"/>
          <w:sz w:val="22"/>
          <w:szCs w:val="22"/>
          <w:highlight w:val="none"/>
          <w:lang w:bidi="ar-SA"/>
        </w:rPr>
        <w:t>。</w:t>
      </w:r>
    </w:p>
    <w:p w14:paraId="6DDCF1C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单价合同的计量</w:t>
      </w:r>
      <w:r>
        <w:rPr>
          <w:rFonts w:hint="eastAsia" w:ascii="宋体" w:hAnsi="宋体" w:cs="宋体"/>
          <w:color w:val="auto"/>
          <w:spacing w:val="-4"/>
          <w:sz w:val="22"/>
          <w:szCs w:val="22"/>
          <w:highlight w:val="none"/>
          <w:lang w:bidi="ar-SA"/>
        </w:rPr>
        <w:t>关于单价合同计量的约定：</w:t>
      </w:r>
    </w:p>
    <w:p w14:paraId="27544F3D">
      <w:pPr>
        <w:tabs>
          <w:tab w:val="left" w:pos="775"/>
        </w:tabs>
        <w:spacing w:before="2"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（1）工程量清单所列的工程量，不能作为承包人按合同履行其责任依据，实际施工中发生的工程量增</w:t>
      </w:r>
      <w:r>
        <w:rPr>
          <w:rFonts w:hint="eastAsia" w:ascii="宋体" w:hAnsi="宋体" w:cs="宋体"/>
          <w:color w:val="auto"/>
          <w:spacing w:val="-3"/>
          <w:sz w:val="22"/>
          <w:szCs w:val="22"/>
          <w:highlight w:val="none"/>
          <w:lang w:bidi="ar-SA"/>
        </w:rPr>
        <w:t>加或减少并不影响承包人履行合同的责任，工程结算以完成的实际工程量为准。</w:t>
      </w:r>
    </w:p>
    <w:p w14:paraId="29A4AD4E">
      <w:pPr>
        <w:tabs>
          <w:tab w:val="left" w:pos="775"/>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（2）除另有规定外，工程师应按照合同通过计量来核实确定已完成的工程量和价款，承包人应得到该</w:t>
      </w:r>
      <w:r>
        <w:rPr>
          <w:rFonts w:hint="eastAsia" w:ascii="宋体" w:hAnsi="宋体" w:cs="宋体"/>
          <w:color w:val="auto"/>
          <w:spacing w:val="-3"/>
          <w:sz w:val="22"/>
          <w:szCs w:val="22"/>
          <w:highlight w:val="none"/>
          <w:lang w:bidi="ar-SA"/>
        </w:rPr>
        <w:t>价款扣除保留金后的金额。当工程师要对已完工的工程量进行计量时，应适时地通知承包人参加。</w:t>
      </w:r>
    </w:p>
    <w:p w14:paraId="7B1F7B1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12.3.3总价合同的计量</w:t>
      </w:r>
    </w:p>
    <w:p w14:paraId="6A0235C6">
      <w:pPr>
        <w:spacing w:after="120"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关于总价合同计量的约定：除工程变更外，原图纸范围内的工程量不得按实计量。进度款按支付分解</w:t>
      </w:r>
      <w:r>
        <w:rPr>
          <w:rFonts w:hint="eastAsia" w:ascii="宋体" w:hAnsi="宋体" w:cs="宋体"/>
          <w:color w:val="auto"/>
          <w:spacing w:val="-8"/>
          <w:sz w:val="22"/>
          <w:szCs w:val="22"/>
          <w:highlight w:val="none"/>
          <w:lang w:bidi="ar-SA"/>
        </w:rPr>
        <w:t>表支付，按通用条款第</w:t>
      </w:r>
      <w:r>
        <w:rPr>
          <w:rFonts w:hint="eastAsia" w:ascii="宋体" w:hAnsi="宋体" w:cs="宋体"/>
          <w:color w:val="auto"/>
          <w:sz w:val="22"/>
          <w:szCs w:val="22"/>
          <w:highlight w:val="none"/>
          <w:lang w:bidi="ar-SA"/>
        </w:rPr>
        <w:t>12.3.4</w:t>
      </w:r>
      <w:r>
        <w:rPr>
          <w:rFonts w:hint="eastAsia" w:ascii="宋体" w:hAnsi="宋体" w:cs="宋体"/>
          <w:color w:val="auto"/>
          <w:spacing w:val="-8"/>
          <w:sz w:val="22"/>
          <w:szCs w:val="22"/>
          <w:highlight w:val="none"/>
          <w:lang w:bidi="ar-SA"/>
        </w:rPr>
        <w:t>项〔总价合同的计量〕约定进行计量，但合同价款按照支付分解表进</w:t>
      </w:r>
      <w:r>
        <w:rPr>
          <w:rFonts w:hint="eastAsia" w:ascii="宋体" w:hAnsi="宋体" w:cs="宋体"/>
          <w:color w:val="auto"/>
          <w:spacing w:val="-3"/>
          <w:sz w:val="22"/>
          <w:szCs w:val="22"/>
          <w:highlight w:val="none"/>
          <w:lang w:bidi="ar-SA"/>
        </w:rPr>
        <w:t>行支付。</w:t>
      </w:r>
    </w:p>
    <w:p w14:paraId="36DD7755">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12.3.6其他价格形式合同的计量</w:t>
      </w:r>
    </w:p>
    <w:p w14:paraId="23B45744">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量方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：无</w:t>
      </w:r>
    </w:p>
    <w:p w14:paraId="619167CA">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12.4工程进度款支付</w:t>
      </w:r>
    </w:p>
    <w:p w14:paraId="5746E4B6">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12.4.1付款周期</w:t>
      </w:r>
    </w:p>
    <w:p w14:paraId="7026B2C7">
      <w:pPr>
        <w:tabs>
          <w:tab w:val="left" w:pos="1104"/>
        </w:tabs>
        <w:spacing w:line="360" w:lineRule="auto"/>
        <w:ind w:right="48" w:rightChars="23" w:firstLine="440" w:firstLineChars="200"/>
        <w:jc w:val="left"/>
        <w:rPr>
          <w:rFonts w:hint="eastAsia" w:ascii="Calibri" w:hAnsi="Calibri" w:eastAsia="宋体"/>
          <w:color w:val="auto"/>
          <w:sz w:val="22"/>
          <w:szCs w:val="22"/>
          <w:highlight w:val="none"/>
          <w:lang w:eastAsia="zh-CN"/>
        </w:rPr>
      </w:pPr>
      <w:bookmarkStart w:id="215" w:name="auto_fouce_37"/>
      <w:r>
        <w:rPr>
          <w:rFonts w:hint="eastAsia" w:ascii="宋体" w:hAnsi="宋体" w:cs="宋体"/>
          <w:color w:val="auto"/>
          <w:sz w:val="22"/>
          <w:szCs w:val="22"/>
          <w:highlight w:val="none"/>
          <w:lang w:bidi="ar-SA"/>
        </w:rPr>
        <w:t>关于付款周期的约定：</w:t>
      </w:r>
      <w:r>
        <w:rPr>
          <w:rFonts w:hint="eastAsia" w:ascii="Calibri" w:hAnsi="Calibri"/>
          <w:b/>
          <w:bCs/>
          <w:color w:val="auto"/>
          <w:sz w:val="22"/>
          <w:szCs w:val="22"/>
          <w:highlight w:val="none"/>
          <w:u w:val="single"/>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r>
        <w:rPr>
          <w:rFonts w:hint="eastAsia" w:ascii="Calibri" w:hAnsi="Calibri"/>
          <w:b/>
          <w:bCs/>
          <w:color w:val="auto"/>
          <w:sz w:val="22"/>
          <w:szCs w:val="22"/>
          <w:highlight w:val="none"/>
          <w:u w:val="single"/>
          <w:lang w:eastAsia="zh-CN"/>
        </w:rPr>
        <w:t>承包人申请支付进度款时，须同时提交经监理人、发包人现场代表签字确认的已完工程量清单、对应工程质量合格证明材料，申请材料不全的，发包人有权暂缓支付进度款，且不承担任何延误责任。若承包人当期申报的已完成工程量经审核后超出实际完成量10%及以上的，当期进度款支付时间顺延至双方对工程量确认无误后，且产生的额外造价审核费用全部由承包人承担。</w:t>
      </w:r>
      <w:bookmarkEnd w:id="215"/>
    </w:p>
    <w:p w14:paraId="5C550A77">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12.4.2进度付款申请单的编制</w:t>
      </w:r>
    </w:p>
    <w:p w14:paraId="5D08D9B8">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074C4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12.4.3进度付款申请单的提交</w:t>
      </w:r>
    </w:p>
    <w:p w14:paraId="0E7C8EC8">
      <w:pPr>
        <w:tabs>
          <w:tab w:val="left" w:pos="886"/>
          <w:tab w:val="left" w:pos="67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EE3C710">
      <w:pPr>
        <w:tabs>
          <w:tab w:val="left" w:pos="886"/>
          <w:tab w:val="left" w:pos="627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1DEC386">
      <w:pPr>
        <w:tabs>
          <w:tab w:val="left" w:pos="886"/>
          <w:tab w:val="left" w:pos="770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形式</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付款</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43E04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12.4.3进度款审核和支付</w:t>
      </w:r>
    </w:p>
    <w:p w14:paraId="6E450B03">
      <w:pPr>
        <w:tabs>
          <w:tab w:val="left" w:pos="886"/>
          <w:tab w:val="left" w:pos="6272"/>
          <w:tab w:val="left" w:pos="63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查并</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送发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134D599A">
      <w:pPr>
        <w:tabs>
          <w:tab w:val="left" w:pos="886"/>
          <w:tab w:val="left" w:pos="6272"/>
          <w:tab w:val="left" w:pos="638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签发</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3E943D9F">
      <w:pPr>
        <w:tabs>
          <w:tab w:val="left" w:pos="886"/>
          <w:tab w:val="left" w:pos="605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6DBE2EFA">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人逾</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金</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w:t>
      </w:r>
    </w:p>
    <w:p w14:paraId="6E921411">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银</w:t>
      </w:r>
      <w:r>
        <w:rPr>
          <w:rFonts w:hint="eastAsia" w:ascii="宋体" w:hAnsi="宋体" w:cs="宋体"/>
          <w:color w:val="auto"/>
          <w:spacing w:val="-3"/>
          <w:sz w:val="22"/>
          <w:szCs w:val="22"/>
          <w:highlight w:val="none"/>
          <w:u w:val="single"/>
          <w:lang w:bidi="ar-SA"/>
        </w:rPr>
        <w:t>行</w:t>
      </w:r>
      <w:r>
        <w:rPr>
          <w:rFonts w:hint="eastAsia" w:ascii="宋体" w:hAnsi="宋体" w:cs="宋体"/>
          <w:color w:val="auto"/>
          <w:sz w:val="22"/>
          <w:szCs w:val="22"/>
          <w:highlight w:val="none"/>
          <w:u w:val="single"/>
          <w:lang w:bidi="ar-SA"/>
        </w:rPr>
        <w:t>转</w:t>
      </w:r>
      <w:r>
        <w:rPr>
          <w:rFonts w:hint="eastAsia" w:ascii="宋体" w:hAnsi="宋体" w:cs="宋体"/>
          <w:color w:val="auto"/>
          <w:spacing w:val="-3"/>
          <w:sz w:val="22"/>
          <w:szCs w:val="22"/>
          <w:highlight w:val="none"/>
          <w:u w:val="single"/>
          <w:lang w:bidi="ar-SA"/>
        </w:rPr>
        <w:t>账</w:t>
      </w:r>
      <w:r>
        <w:rPr>
          <w:rFonts w:hint="eastAsia" w:ascii="宋体" w:hAnsi="宋体" w:cs="宋体"/>
          <w:color w:val="auto"/>
          <w:sz w:val="22"/>
          <w:szCs w:val="22"/>
          <w:highlight w:val="none"/>
          <w:lang w:bidi="ar-SA"/>
        </w:rPr>
        <w:t>。</w:t>
      </w:r>
    </w:p>
    <w:p w14:paraId="2C63321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12.4.6支付分解表的编制</w:t>
      </w:r>
    </w:p>
    <w:p w14:paraId="459BF868">
      <w:pPr>
        <w:tabs>
          <w:tab w:val="left" w:pos="664"/>
          <w:tab w:val="left" w:pos="6493"/>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付分</w:t>
      </w:r>
      <w:r>
        <w:rPr>
          <w:rFonts w:hint="eastAsia" w:ascii="宋体" w:hAnsi="宋体" w:cs="宋体"/>
          <w:color w:val="auto"/>
          <w:spacing w:val="-3"/>
          <w:sz w:val="22"/>
          <w:szCs w:val="22"/>
          <w:highlight w:val="none"/>
          <w:lang w:bidi="ar-SA"/>
        </w:rPr>
        <w:t>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制与</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批：</w:t>
      </w:r>
    </w:p>
    <w:p w14:paraId="4CA5A257">
      <w:pPr>
        <w:tabs>
          <w:tab w:val="left" w:pos="664"/>
        </w:tabs>
        <w:spacing w:line="360" w:lineRule="auto"/>
        <w:ind w:right="48" w:rightChars="23" w:firstLine="400" w:firstLineChars="200"/>
        <w:jc w:val="left"/>
        <w:rPr>
          <w:rFonts w:hint="eastAsia" w:ascii="宋体" w:hAnsi="宋体" w:cs="宋体"/>
          <w:color w:val="auto"/>
          <w:sz w:val="22"/>
          <w:szCs w:val="22"/>
          <w:highlight w:val="none"/>
          <w:lang w:bidi="ar-SA"/>
        </w:rPr>
      </w:pPr>
      <w:r>
        <w:rPr>
          <w:rFonts w:hint="eastAsia" w:ascii="宋体" w:hAnsi="宋体" w:cs="宋体"/>
          <w:color w:val="auto"/>
          <w:spacing w:val="-10"/>
          <w:sz w:val="22"/>
          <w:szCs w:val="22"/>
          <w:highlight w:val="none"/>
          <w:lang w:bidi="ar-SA"/>
        </w:rPr>
        <w:t>3.单价合同的总价项目支付分解表的编制与审批：总价项目不采用支付分解表的方式计算，而按《建</w:t>
      </w:r>
      <w:r>
        <w:rPr>
          <w:rFonts w:hint="eastAsia" w:ascii="宋体" w:hAnsi="宋体" w:cs="宋体"/>
          <w:color w:val="auto"/>
          <w:spacing w:val="-4"/>
          <w:sz w:val="22"/>
          <w:szCs w:val="22"/>
          <w:highlight w:val="none"/>
          <w:lang w:bidi="ar-SA"/>
        </w:rPr>
        <w:t>设工程预算定额》</w:t>
      </w:r>
      <w:r>
        <w:rPr>
          <w:rFonts w:hint="eastAsia" w:ascii="宋体" w:hAnsi="宋体" w:cs="宋体"/>
          <w:color w:val="auto"/>
          <w:sz w:val="22"/>
          <w:szCs w:val="22"/>
          <w:highlight w:val="none"/>
          <w:lang w:bidi="ar-SA"/>
        </w:rPr>
        <w:t>（JTG/TB06-02-2007）</w:t>
      </w:r>
      <w:r>
        <w:rPr>
          <w:rFonts w:hint="eastAsia" w:ascii="宋体" w:hAnsi="宋体" w:cs="宋体"/>
          <w:color w:val="auto"/>
          <w:spacing w:val="-20"/>
          <w:sz w:val="22"/>
          <w:szCs w:val="22"/>
          <w:highlight w:val="none"/>
          <w:lang w:bidi="ar-SA"/>
        </w:rPr>
        <w:t>以及</w:t>
      </w:r>
      <w:r>
        <w:rPr>
          <w:rFonts w:hint="eastAsia" w:ascii="宋体" w:hAnsi="宋体" w:cs="宋体"/>
          <w:color w:val="auto"/>
          <w:sz w:val="22"/>
          <w:szCs w:val="22"/>
          <w:highlight w:val="none"/>
          <w:lang w:bidi="ar-SA"/>
        </w:rPr>
        <w:t>2016-4-28</w:t>
      </w:r>
      <w:r>
        <w:rPr>
          <w:rFonts w:hint="eastAsia" w:ascii="宋体" w:hAnsi="宋体" w:cs="宋体"/>
          <w:color w:val="auto"/>
          <w:spacing w:val="-9"/>
          <w:sz w:val="22"/>
          <w:szCs w:val="22"/>
          <w:highlight w:val="none"/>
          <w:lang w:bidi="ar-SA"/>
        </w:rPr>
        <w:t>发布的《建设工程营业税改增值税计价依</w:t>
      </w:r>
      <w:r>
        <w:rPr>
          <w:rFonts w:hint="eastAsia" w:ascii="宋体" w:hAnsi="宋体" w:cs="宋体"/>
          <w:color w:val="auto"/>
          <w:spacing w:val="-3"/>
          <w:sz w:val="22"/>
          <w:szCs w:val="22"/>
          <w:highlight w:val="none"/>
          <w:lang w:bidi="ar-SA"/>
        </w:rPr>
        <w:t>据调整方案》的规定执行。</w:t>
      </w:r>
    </w:p>
    <w:p w14:paraId="61FD7D0F">
      <w:pPr>
        <w:tabs>
          <w:tab w:val="left" w:pos="777"/>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13.验收和工程试车</w:t>
      </w:r>
    </w:p>
    <w:p w14:paraId="3135FA5F">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13.1分部分项工程验收</w:t>
      </w:r>
    </w:p>
    <w:p w14:paraId="36FE4C07">
      <w:pPr>
        <w:tabs>
          <w:tab w:val="left" w:pos="352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13.1.2监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行验</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0C294630">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13.2竣工验收</w:t>
      </w:r>
    </w:p>
    <w:p w14:paraId="642D82A6">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13.2.1竣工验收条件</w:t>
      </w:r>
    </w:p>
    <w:p w14:paraId="1A41F11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负</w:t>
      </w:r>
      <w:r>
        <w:rPr>
          <w:rFonts w:hint="eastAsia" w:ascii="宋体" w:hAnsi="宋体" w:cs="宋体"/>
          <w:color w:val="auto"/>
          <w:sz w:val="22"/>
          <w:szCs w:val="22"/>
          <w:highlight w:val="none"/>
          <w:lang w:bidi="ar-SA"/>
        </w:rPr>
        <w:t>责整</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和提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料应</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符合</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程所</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地建</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行政</w:t>
      </w:r>
      <w:r>
        <w:rPr>
          <w:rFonts w:hint="eastAsia" w:ascii="宋体" w:hAnsi="宋体" w:cs="宋体"/>
          <w:color w:val="auto"/>
          <w:spacing w:val="-3"/>
          <w:sz w:val="22"/>
          <w:szCs w:val="22"/>
          <w:highlight w:val="none"/>
          <w:lang w:bidi="ar-SA"/>
        </w:rPr>
        <w:t>主</w:t>
      </w:r>
      <w:r>
        <w:rPr>
          <w:rFonts w:hint="eastAsia" w:ascii="宋体" w:hAnsi="宋体" w:cs="宋体"/>
          <w:color w:val="auto"/>
          <w:sz w:val="22"/>
          <w:szCs w:val="22"/>
          <w:highlight w:val="none"/>
          <w:lang w:bidi="ar-SA"/>
        </w:rPr>
        <w:t>管部</w:t>
      </w:r>
      <w:r>
        <w:rPr>
          <w:rFonts w:hint="eastAsia" w:ascii="宋体" w:hAnsi="宋体" w:cs="宋体"/>
          <w:color w:val="auto"/>
          <w:spacing w:val="-3"/>
          <w:sz w:val="22"/>
          <w:szCs w:val="22"/>
          <w:highlight w:val="none"/>
          <w:lang w:bidi="ar-SA"/>
        </w:rPr>
        <w:t>门</w:t>
      </w:r>
      <w:r>
        <w:rPr>
          <w:rFonts w:hint="eastAsia" w:ascii="宋体" w:hAnsi="宋体" w:cs="宋体"/>
          <w:color w:val="auto"/>
          <w:sz w:val="22"/>
          <w:szCs w:val="22"/>
          <w:highlight w:val="none"/>
          <w:lang w:bidi="ar-SA"/>
        </w:rPr>
        <w:t>和(</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)城</w:t>
      </w:r>
      <w:r>
        <w:rPr>
          <w:rFonts w:hint="eastAsia" w:ascii="宋体" w:hAnsi="宋体" w:cs="宋体"/>
          <w:color w:val="auto"/>
          <w:spacing w:val="-3"/>
          <w:sz w:val="22"/>
          <w:szCs w:val="22"/>
          <w:highlight w:val="none"/>
          <w:lang w:bidi="ar-SA"/>
        </w:rPr>
        <w:t>市</w:t>
      </w:r>
      <w:r>
        <w:rPr>
          <w:rFonts w:hint="eastAsia" w:ascii="宋体" w:hAnsi="宋体" w:cs="宋体"/>
          <w:color w:val="auto"/>
          <w:sz w:val="22"/>
          <w:szCs w:val="22"/>
          <w:highlight w:val="none"/>
          <w:lang w:bidi="ar-SA"/>
        </w:rPr>
        <w:t>建设档</w:t>
      </w:r>
      <w:r>
        <w:rPr>
          <w:rFonts w:hint="eastAsia" w:ascii="宋体" w:hAnsi="宋体" w:cs="宋体"/>
          <w:color w:val="auto"/>
          <w:spacing w:val="-3"/>
          <w:sz w:val="22"/>
          <w:szCs w:val="22"/>
          <w:highlight w:val="none"/>
          <w:lang w:bidi="ar-SA"/>
        </w:rPr>
        <w:t>案</w:t>
      </w:r>
      <w:r>
        <w:rPr>
          <w:rFonts w:hint="eastAsia" w:ascii="宋体" w:hAnsi="宋体" w:cs="宋体"/>
          <w:color w:val="auto"/>
          <w:sz w:val="22"/>
          <w:szCs w:val="22"/>
          <w:highlight w:val="none"/>
          <w:lang w:bidi="ar-SA"/>
        </w:rPr>
        <w:t>管理</w:t>
      </w:r>
      <w:r>
        <w:rPr>
          <w:rFonts w:hint="eastAsia" w:ascii="宋体" w:hAnsi="宋体" w:cs="宋体"/>
          <w:color w:val="auto"/>
          <w:spacing w:val="-3"/>
          <w:sz w:val="22"/>
          <w:szCs w:val="22"/>
          <w:highlight w:val="none"/>
          <w:lang w:bidi="ar-SA"/>
        </w:rPr>
        <w:t>机</w:t>
      </w:r>
      <w:r>
        <w:rPr>
          <w:rFonts w:hint="eastAsia" w:ascii="宋体" w:hAnsi="宋体" w:cs="宋体"/>
          <w:color w:val="auto"/>
          <w:sz w:val="22"/>
          <w:szCs w:val="22"/>
          <w:highlight w:val="none"/>
          <w:lang w:bidi="ar-SA"/>
        </w:rPr>
        <w:t>构有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pacing w:val="-3"/>
          <w:sz w:val="22"/>
          <w:szCs w:val="22"/>
          <w:highlight w:val="none"/>
          <w:lang w:bidi="ar-SA"/>
        </w:rPr>
        <w:t>具</w:t>
      </w:r>
      <w:r>
        <w:rPr>
          <w:rFonts w:hint="eastAsia" w:ascii="宋体" w:hAnsi="宋体" w:cs="宋体"/>
          <w:color w:val="auto"/>
          <w:sz w:val="22"/>
          <w:szCs w:val="22"/>
          <w:highlight w:val="none"/>
          <w:lang w:bidi="ar-SA"/>
        </w:rPr>
        <w:t>体内</w:t>
      </w:r>
      <w:r>
        <w:rPr>
          <w:rFonts w:hint="eastAsia" w:ascii="宋体" w:hAnsi="宋体" w:cs="宋体"/>
          <w:color w:val="auto"/>
          <w:spacing w:val="-3"/>
          <w:sz w:val="22"/>
          <w:szCs w:val="22"/>
          <w:highlight w:val="none"/>
          <w:lang w:bidi="ar-SA"/>
        </w:rPr>
        <w:t>容</w:t>
      </w:r>
      <w:r>
        <w:rPr>
          <w:rFonts w:hint="eastAsia" w:ascii="宋体" w:hAnsi="宋体" w:cs="宋体"/>
          <w:color w:val="auto"/>
          <w:sz w:val="22"/>
          <w:szCs w:val="22"/>
          <w:highlight w:val="none"/>
          <w:lang w:bidi="ar-SA"/>
        </w:rPr>
        <w:t>包括：</w:t>
      </w:r>
      <w:r>
        <w:rPr>
          <w:rFonts w:hint="eastAsia" w:ascii="宋体" w:hAnsi="宋体" w:cs="宋体"/>
          <w:color w:val="auto"/>
          <w:sz w:val="22"/>
          <w:szCs w:val="22"/>
          <w:highlight w:val="none"/>
          <w:u w:val="single"/>
          <w:lang w:bidi="ar-SA"/>
        </w:rPr>
        <w:t>/</w:t>
      </w:r>
    </w:p>
    <w:p w14:paraId="23B866BA">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9FE16D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承包人提供竣工图的约定：</w:t>
      </w:r>
      <w:r>
        <w:rPr>
          <w:rFonts w:hint="eastAsia" w:ascii="宋体" w:hAnsi="宋体" w:cs="宋体"/>
          <w:color w:val="auto"/>
          <w:sz w:val="22"/>
          <w:szCs w:val="22"/>
          <w:highlight w:val="none"/>
          <w:u w:val="single"/>
          <w:lang w:bidi="ar-SA"/>
        </w:rPr>
        <w:t>竣工验收前（工程造价在500万元以下含500万元）、10天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500</w:t>
      </w:r>
      <w:r>
        <w:rPr>
          <w:rFonts w:hint="eastAsia" w:ascii="宋体" w:hAnsi="宋体" w:cs="宋体"/>
          <w:color w:val="auto"/>
          <w:spacing w:val="-24"/>
          <w:sz w:val="22"/>
          <w:szCs w:val="22"/>
          <w:highlight w:val="none"/>
          <w:u w:val="single"/>
          <w:lang w:bidi="ar-SA"/>
        </w:rPr>
        <w:t>万元至</w:t>
      </w:r>
      <w:r>
        <w:rPr>
          <w:rFonts w:hint="eastAsia" w:ascii="宋体" w:hAnsi="宋体" w:cs="宋体"/>
          <w:color w:val="auto"/>
          <w:sz w:val="22"/>
          <w:szCs w:val="22"/>
          <w:highlight w:val="none"/>
          <w:u w:val="single"/>
          <w:lang w:bidi="ar-SA"/>
        </w:rPr>
        <w:t>1000</w:t>
      </w:r>
      <w:r>
        <w:rPr>
          <w:rFonts w:hint="eastAsia" w:ascii="宋体" w:hAnsi="宋体" w:cs="宋体"/>
          <w:color w:val="auto"/>
          <w:spacing w:val="-17"/>
          <w:sz w:val="22"/>
          <w:szCs w:val="22"/>
          <w:highlight w:val="none"/>
          <w:u w:val="single"/>
          <w:lang w:bidi="ar-SA"/>
        </w:rPr>
        <w:t>万元之间含</w:t>
      </w:r>
      <w:r>
        <w:rPr>
          <w:rFonts w:hint="eastAsia" w:ascii="宋体" w:hAnsi="宋体" w:cs="宋体"/>
          <w:color w:val="auto"/>
          <w:sz w:val="22"/>
          <w:szCs w:val="22"/>
          <w:highlight w:val="none"/>
          <w:u w:val="single"/>
          <w:lang w:bidi="ar-SA"/>
        </w:rPr>
        <w:t>1000</w:t>
      </w:r>
      <w:r>
        <w:rPr>
          <w:rFonts w:hint="eastAsia" w:ascii="宋体" w:hAnsi="宋体" w:cs="宋体"/>
          <w:color w:val="auto"/>
          <w:spacing w:val="-21"/>
          <w:sz w:val="22"/>
          <w:szCs w:val="22"/>
          <w:highlight w:val="none"/>
          <w:u w:val="single"/>
          <w:lang w:bidi="ar-SA"/>
        </w:rPr>
        <w:t>万元</w:t>
      </w:r>
      <w:r>
        <w:rPr>
          <w:rFonts w:hint="eastAsia" w:ascii="宋体" w:hAnsi="宋体" w:cs="宋体"/>
          <w:color w:val="auto"/>
          <w:sz w:val="22"/>
          <w:szCs w:val="22"/>
          <w:highlight w:val="none"/>
          <w:u w:val="single"/>
          <w:lang w:bidi="ar-SA"/>
        </w:rPr>
        <w:t>）、15</w:t>
      </w:r>
      <w:r>
        <w:rPr>
          <w:rFonts w:hint="eastAsia" w:ascii="宋体" w:hAnsi="宋体" w:cs="宋体"/>
          <w:color w:val="auto"/>
          <w:spacing w:val="-29"/>
          <w:sz w:val="22"/>
          <w:szCs w:val="22"/>
          <w:highlight w:val="none"/>
          <w:u w:val="single"/>
          <w:lang w:bidi="ar-SA"/>
        </w:rPr>
        <w:t>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1000</w:t>
      </w:r>
      <w:r>
        <w:rPr>
          <w:rFonts w:hint="eastAsia" w:ascii="宋体" w:hAnsi="宋体" w:cs="宋体"/>
          <w:color w:val="auto"/>
          <w:spacing w:val="-13"/>
          <w:sz w:val="22"/>
          <w:szCs w:val="22"/>
          <w:highlight w:val="none"/>
          <w:u w:val="single"/>
          <w:lang w:bidi="ar-SA"/>
        </w:rPr>
        <w:t>万元以上</w:t>
      </w:r>
      <w:r>
        <w:rPr>
          <w:rFonts w:hint="eastAsia" w:ascii="宋体" w:hAnsi="宋体" w:cs="宋体"/>
          <w:color w:val="auto"/>
          <w:sz w:val="22"/>
          <w:szCs w:val="22"/>
          <w:highlight w:val="none"/>
          <w:u w:val="single"/>
          <w:lang w:bidi="ar-SA"/>
        </w:rPr>
        <w:t>），提供竣工图的数量分别为2套、4套、6套。</w:t>
      </w:r>
    </w:p>
    <w:p w14:paraId="6558E36F">
      <w:pPr>
        <w:tabs>
          <w:tab w:val="left" w:pos="1048"/>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13.2.2工验收程序</w:t>
      </w:r>
    </w:p>
    <w:p w14:paraId="4544230C">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收程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589E153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发包人不按照本项约定组织竣工验收、颁发工程接收证书的违约金的计算方法：</w:t>
      </w:r>
      <w:r>
        <w:rPr>
          <w:rFonts w:hint="eastAsia" w:ascii="宋体" w:hAnsi="宋体" w:cs="宋体"/>
          <w:color w:val="auto"/>
          <w:sz w:val="22"/>
          <w:szCs w:val="22"/>
          <w:highlight w:val="none"/>
          <w:u w:val="single"/>
          <w:lang w:bidi="ar-SA"/>
        </w:rPr>
        <w:t>/</w:t>
      </w:r>
    </w:p>
    <w:p w14:paraId="6768F9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13.2.5移交、接收全部与部分工程</w:t>
      </w:r>
    </w:p>
    <w:p w14:paraId="2E1FBAF1">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CEBB956">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本合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收全</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或部</w:t>
      </w:r>
      <w:r>
        <w:rPr>
          <w:rFonts w:hint="eastAsia" w:ascii="宋体" w:hAnsi="宋体" w:cs="宋体"/>
          <w:color w:val="auto"/>
          <w:spacing w:val="-3"/>
          <w:sz w:val="22"/>
          <w:szCs w:val="22"/>
          <w:highlight w:val="none"/>
          <w:lang w:bidi="ar-SA"/>
        </w:rPr>
        <w:t>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7C01E057">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时移</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560A211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13.3工程试车</w:t>
      </w:r>
    </w:p>
    <w:p w14:paraId="2E2A584C">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13.3.1试车程序</w:t>
      </w:r>
    </w:p>
    <w:p w14:paraId="1AA85BDF">
      <w:pPr>
        <w:tabs>
          <w:tab w:val="left" w:pos="38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试车</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p>
    <w:p w14:paraId="7A2F3152">
      <w:pPr>
        <w:tabs>
          <w:tab w:val="left" w:pos="886"/>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（1）单机无负荷试车费用由承担；</w:t>
      </w:r>
    </w:p>
    <w:p w14:paraId="3D8DE7FF">
      <w:pPr>
        <w:tabs>
          <w:tab w:val="left" w:pos="886"/>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（2）无负荷联动试车费用由承担。</w:t>
      </w:r>
    </w:p>
    <w:p w14:paraId="3973E3C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13.3.3投料试车</w:t>
      </w:r>
    </w:p>
    <w:p w14:paraId="3D637F0A">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投料</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车相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6148D4BF">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13.6竣工退场</w:t>
      </w:r>
    </w:p>
    <w:p w14:paraId="3EDE0E6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13.6.1竣工退场</w:t>
      </w:r>
    </w:p>
    <w:p w14:paraId="68EBCF97">
      <w:pPr>
        <w:tabs>
          <w:tab w:val="left" w:pos="52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退</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551AF61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14.竣工结算</w:t>
      </w:r>
    </w:p>
    <w:p w14:paraId="48E24B89">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w:t>
      </w:r>
      <w:bookmarkStart w:id="216" w:name="auto_fouce_38"/>
      <w:r>
        <w:rPr>
          <w:rFonts w:hint="eastAsia" w:ascii="宋体" w:hAnsi="宋体" w:eastAsia="宋体" w:cs="宋体"/>
          <w:color w:val="auto"/>
          <w:sz w:val="22"/>
          <w:szCs w:val="22"/>
          <w:highlight w:val="none"/>
          <w:lang w:val="en-US" w:eastAsia="zh-CN" w:bidi="ar-SA"/>
        </w:rPr>
        <w:t>审核启动：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向</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提交完整、合法、有效的竣工结算报告及全套竣工结算资料（含结算书、工程量计算书、签证单、验收记录、图纸、变更资料等），</w:t>
      </w:r>
      <w:r>
        <w:rPr>
          <w:rFonts w:hint="eastAsia" w:ascii="宋体" w:hAnsi="宋体" w:cs="宋体"/>
          <w:color w:val="auto"/>
          <w:sz w:val="22"/>
          <w:szCs w:val="22"/>
          <w:highlight w:val="none"/>
          <w:lang w:val="en-US" w:eastAsia="zh-CN" w:bidi="ar-SA"/>
        </w:rPr>
        <w:t>发包人应在5个工作日内将竣工结算审核资料</w:t>
      </w:r>
      <w:r>
        <w:rPr>
          <w:rFonts w:hint="eastAsia" w:ascii="宋体" w:hAnsi="宋体" w:eastAsia="宋体" w:cs="宋体"/>
          <w:color w:val="auto"/>
          <w:sz w:val="22"/>
          <w:szCs w:val="22"/>
          <w:highlight w:val="none"/>
          <w:lang w:val="en-US" w:eastAsia="zh-CN" w:bidi="ar-SA"/>
        </w:rPr>
        <w:t>报送至财政局评审中心，以财政局评审中心签收之日为审核起算日。</w:t>
      </w:r>
    </w:p>
    <w:p w14:paraId="6AB4E66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2.审核期限：竣工结算审核</w:t>
      </w:r>
      <w:r>
        <w:rPr>
          <w:rFonts w:hint="eastAsia" w:ascii="宋体" w:hAnsi="宋体" w:cs="宋体"/>
          <w:color w:val="auto"/>
          <w:sz w:val="22"/>
          <w:szCs w:val="22"/>
          <w:highlight w:val="none"/>
          <w:lang w:val="en-US" w:eastAsia="zh-CN" w:bidi="ar-SA"/>
        </w:rPr>
        <w:t>及相关程序统一按照财政</w:t>
      </w:r>
      <w:r>
        <w:rPr>
          <w:rFonts w:hint="eastAsia" w:ascii="宋体" w:hAnsi="宋体" w:eastAsia="宋体" w:cs="宋体"/>
          <w:color w:val="auto"/>
          <w:sz w:val="22"/>
          <w:szCs w:val="22"/>
          <w:highlight w:val="none"/>
          <w:lang w:val="en-US" w:eastAsia="zh-CN" w:bidi="ar-SA"/>
        </w:rPr>
        <w:t>评审</w:t>
      </w:r>
      <w:r>
        <w:rPr>
          <w:rFonts w:hint="eastAsia" w:ascii="宋体" w:hAnsi="宋体" w:cs="宋体"/>
          <w:color w:val="auto"/>
          <w:sz w:val="22"/>
          <w:szCs w:val="22"/>
          <w:highlight w:val="none"/>
          <w:lang w:val="en-US" w:eastAsia="zh-CN" w:bidi="ar-SA"/>
        </w:rPr>
        <w:t>程序执行</w:t>
      </w:r>
      <w:r>
        <w:rPr>
          <w:rFonts w:hint="eastAsia" w:ascii="宋体" w:hAnsi="宋体" w:eastAsia="宋体" w:cs="宋体"/>
          <w:color w:val="auto"/>
          <w:sz w:val="22"/>
          <w:szCs w:val="22"/>
          <w:highlight w:val="none"/>
          <w:lang w:val="en-US" w:eastAsia="zh-CN" w:bidi="ar-SA"/>
        </w:rPr>
        <w:t>。</w:t>
      </w:r>
    </w:p>
    <w:p w14:paraId="59C628B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3.资料补正：若</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对初审结果、复审结果有异议需补充材料，审核期限自</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补齐资料并经财政局评审中心确认之日起重新计算。</w:t>
      </w:r>
    </w:p>
    <w:p w14:paraId="76FD5DBC">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4.结算尾款支付：双方确认竣工结算金额后，</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方可申请支付工程款至结算总价款的97%；</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提交拨款申请资料后10个工作日内，向财政局申请支付款项。剩余3%作为质量保证金，待施工合同约定的质保期届满后无息退还。</w:t>
      </w:r>
      <w:bookmarkEnd w:id="216"/>
      <w:r>
        <w:rPr>
          <w:rFonts w:hint="eastAsia" w:ascii="宋体" w:hAnsi="宋体" w:cs="宋体"/>
          <w:color w:val="auto"/>
          <w:spacing w:val="-1"/>
          <w:sz w:val="22"/>
          <w:szCs w:val="22"/>
          <w:highlight w:val="none"/>
          <w:lang w:bidi="ar-SA"/>
        </w:rPr>
        <w:t>因</w:t>
      </w:r>
      <w:r>
        <w:rPr>
          <w:rFonts w:hint="eastAsia" w:ascii="宋体" w:hAnsi="宋体" w:cs="宋体"/>
          <w:color w:val="auto"/>
          <w:spacing w:val="-3"/>
          <w:sz w:val="22"/>
          <w:szCs w:val="22"/>
          <w:highlight w:val="none"/>
          <w:lang w:bidi="ar-SA"/>
        </w:rPr>
        <w:t>承</w:t>
      </w:r>
      <w:r>
        <w:rPr>
          <w:rFonts w:hint="eastAsia" w:ascii="宋体" w:hAnsi="宋体" w:cs="宋体"/>
          <w:color w:val="auto"/>
          <w:spacing w:val="-1"/>
          <w:sz w:val="22"/>
          <w:szCs w:val="22"/>
          <w:highlight w:val="none"/>
          <w:lang w:bidi="ar-SA"/>
        </w:rPr>
        <w:t>包</w:t>
      </w:r>
      <w:r>
        <w:rPr>
          <w:rFonts w:hint="eastAsia" w:ascii="宋体" w:hAnsi="宋体" w:cs="宋体"/>
          <w:color w:val="auto"/>
          <w:sz w:val="22"/>
          <w:szCs w:val="22"/>
          <w:highlight w:val="none"/>
          <w:lang w:bidi="ar-SA"/>
        </w:rPr>
        <w:t>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供的</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算资</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不完</w:t>
      </w:r>
      <w:r>
        <w:rPr>
          <w:rFonts w:hint="eastAsia" w:ascii="宋体" w:hAnsi="宋体" w:cs="宋体"/>
          <w:color w:val="auto"/>
          <w:spacing w:val="-3"/>
          <w:sz w:val="22"/>
          <w:szCs w:val="22"/>
          <w:highlight w:val="none"/>
          <w:lang w:bidi="ar-SA"/>
        </w:rPr>
        <w:t>整</w:t>
      </w:r>
      <w:r>
        <w:rPr>
          <w:rFonts w:hint="eastAsia" w:ascii="宋体" w:hAnsi="宋体" w:cs="宋体"/>
          <w:color w:val="auto"/>
          <w:sz w:val="22"/>
          <w:szCs w:val="22"/>
          <w:highlight w:val="none"/>
          <w:lang w:bidi="ar-SA"/>
        </w:rPr>
        <w:t>而需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补充</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不按</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对账</w:t>
      </w:r>
      <w:r>
        <w:rPr>
          <w:rFonts w:hint="eastAsia" w:ascii="宋体" w:hAnsi="宋体" w:cs="宋体"/>
          <w:color w:val="auto"/>
          <w:spacing w:val="-3"/>
          <w:sz w:val="22"/>
          <w:szCs w:val="22"/>
          <w:highlight w:val="none"/>
          <w:lang w:bidi="ar-SA"/>
        </w:rPr>
        <w:t>耽</w:t>
      </w:r>
      <w:r>
        <w:rPr>
          <w:rFonts w:hint="eastAsia" w:ascii="宋体" w:hAnsi="宋体" w:cs="宋体"/>
          <w:color w:val="auto"/>
          <w:sz w:val="22"/>
          <w:szCs w:val="22"/>
          <w:highlight w:val="none"/>
          <w:lang w:bidi="ar-SA"/>
        </w:rPr>
        <w:t>误时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应相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p>
    <w:p w14:paraId="2555B15B">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74BED98F">
      <w:pPr>
        <w:tabs>
          <w:tab w:val="left" w:pos="6824"/>
        </w:tabs>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异议</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分复</w:t>
      </w:r>
      <w:r>
        <w:rPr>
          <w:rFonts w:hint="eastAsia" w:ascii="宋体" w:hAnsi="宋体" w:cs="宋体"/>
          <w:color w:val="auto"/>
          <w:spacing w:val="-3"/>
          <w:sz w:val="22"/>
          <w:szCs w:val="22"/>
          <w:highlight w:val="none"/>
          <w:lang w:bidi="ar-SA"/>
        </w:rPr>
        <w:t>核</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6E65EA3F">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14.4最终结清</w:t>
      </w:r>
    </w:p>
    <w:p w14:paraId="03376133">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14.4.1最终结清申请单</w:t>
      </w:r>
    </w:p>
    <w:p w14:paraId="01AB5102">
      <w:pPr>
        <w:tabs>
          <w:tab w:val="left" w:pos="561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清申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B053004">
      <w:pPr>
        <w:tabs>
          <w:tab w:val="left" w:pos="605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31F84C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14.4.2最终结清证书和支付</w:t>
      </w:r>
    </w:p>
    <w:p w14:paraId="55D07D2C">
      <w:pPr>
        <w:tabs>
          <w:tab w:val="left" w:pos="886"/>
          <w:tab w:val="left" w:pos="913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成最</w:t>
      </w:r>
      <w:r>
        <w:rPr>
          <w:rFonts w:hint="eastAsia" w:ascii="宋体" w:hAnsi="宋体" w:cs="宋体"/>
          <w:color w:val="auto"/>
          <w:spacing w:val="-3"/>
          <w:sz w:val="22"/>
          <w:szCs w:val="22"/>
          <w:highlight w:val="none"/>
          <w:lang w:bidi="ar-SA"/>
        </w:rPr>
        <w:t>终</w:t>
      </w:r>
      <w:r>
        <w:rPr>
          <w:rFonts w:hint="eastAsia" w:ascii="宋体" w:hAnsi="宋体" w:cs="宋体"/>
          <w:color w:val="auto"/>
          <w:sz w:val="22"/>
          <w:szCs w:val="22"/>
          <w:highlight w:val="none"/>
          <w:lang w:bidi="ar-SA"/>
        </w:rPr>
        <w:t>结清</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颁发</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终结</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686B64B8">
      <w:pPr>
        <w:tabs>
          <w:tab w:val="left" w:pos="886"/>
          <w:tab w:val="left" w:pos="46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07429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15.缺陷责任期与保修</w:t>
      </w:r>
    </w:p>
    <w:p w14:paraId="36A3DB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15.2缺陷责任期</w:t>
      </w:r>
    </w:p>
    <w:p w14:paraId="08339B65">
      <w:pPr>
        <w:tabs>
          <w:tab w:val="left" w:pos="4623"/>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缺</w:t>
      </w:r>
      <w:r>
        <w:rPr>
          <w:rFonts w:hint="eastAsia" w:ascii="宋体" w:hAnsi="宋体" w:cs="宋体"/>
          <w:color w:val="auto"/>
          <w:spacing w:val="-3"/>
          <w:sz w:val="22"/>
          <w:szCs w:val="22"/>
          <w:highlight w:val="none"/>
          <w:lang w:bidi="ar-SA"/>
        </w:rPr>
        <w:t>陷</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的具</w:t>
      </w:r>
      <w:r>
        <w:rPr>
          <w:rFonts w:hint="eastAsia" w:ascii="宋体" w:hAnsi="宋体" w:cs="宋体"/>
          <w:color w:val="auto"/>
          <w:spacing w:val="-3"/>
          <w:sz w:val="22"/>
          <w:szCs w:val="22"/>
          <w:highlight w:val="none"/>
          <w:lang w:bidi="ar-SA"/>
        </w:rPr>
        <w:t>体</w:t>
      </w:r>
      <w:r>
        <w:rPr>
          <w:rFonts w:hint="eastAsia" w:ascii="宋体" w:hAnsi="宋体" w:cs="宋体"/>
          <w:color w:val="auto"/>
          <w:sz w:val="22"/>
          <w:szCs w:val="22"/>
          <w:highlight w:val="none"/>
          <w:lang w:bidi="ar-SA"/>
        </w:rPr>
        <w:t>期限：自实际交工日期起计算 12 个月</w:t>
      </w:r>
      <w:r>
        <w:rPr>
          <w:rFonts w:hint="eastAsia" w:ascii="宋体" w:hAnsi="宋体" w:cs="宋体"/>
          <w:color w:val="auto"/>
          <w:sz w:val="22"/>
          <w:szCs w:val="22"/>
          <w:highlight w:val="none"/>
          <w:u w:val="none"/>
          <w:lang w:bidi="ar-SA"/>
        </w:rPr>
        <w:t>。</w:t>
      </w:r>
    </w:p>
    <w:p w14:paraId="234A610A">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15.3质量保证金：关于是否扣留质量保证金的约定：</w:t>
      </w:r>
      <w:r>
        <w:rPr>
          <w:rFonts w:hint="eastAsia" w:ascii="宋体" w:hAnsi="宋体" w:cs="宋体"/>
          <w:b/>
          <w:color w:val="auto"/>
          <w:sz w:val="22"/>
          <w:szCs w:val="22"/>
          <w:highlight w:val="none"/>
          <w:u w:val="single"/>
          <w:lang w:bidi="ar-SA"/>
        </w:rPr>
        <w:t xml:space="preserve"> 是  </w:t>
      </w:r>
      <w:r>
        <w:rPr>
          <w:rFonts w:hint="eastAsia" w:ascii="宋体" w:hAnsi="宋体" w:cs="宋体"/>
          <w:b/>
          <w:color w:val="auto"/>
          <w:sz w:val="22"/>
          <w:szCs w:val="22"/>
          <w:highlight w:val="none"/>
          <w:lang w:bidi="ar-SA"/>
        </w:rPr>
        <w:t>。</w:t>
      </w:r>
    </w:p>
    <w:p w14:paraId="46CB891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在工程项目竣工前，承包人按专用合同条款第3.7条提供履约担保的，发包人不得同时预留工程质量保证金。</w:t>
      </w:r>
    </w:p>
    <w:p w14:paraId="6AFF7454">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15.3.1 承包人提供质量保证金的方式</w:t>
      </w:r>
    </w:p>
    <w:p w14:paraId="6F381C70">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质量保证金采用以下第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6DF0688">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（1）质量保证金保函，保证金额为：工程结算款金额3%；</w:t>
      </w:r>
    </w:p>
    <w:p w14:paraId="315BA08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（2）按规定预留3%的质量保证金，待项目交付使用一年后，经相关部门验收合格，确认无质量问题后再行支付。</w:t>
      </w:r>
    </w:p>
    <w:p w14:paraId="3ECE877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（3）其他方式：   /   。</w:t>
      </w:r>
    </w:p>
    <w:p w14:paraId="6AA211A6">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15.3.2 质量保证金的扣留</w:t>
      </w:r>
    </w:p>
    <w:p w14:paraId="61DFF19D">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质量保证金的扣留采取以下第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AAFD02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（1）在不缴纳履保证金情况下，按支付工程进度款时逐次扣留，质量保证金的计算基数不包括预付款的支付、扣回以及价格调整的金额；</w:t>
      </w:r>
    </w:p>
    <w:p w14:paraId="3F1FA96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（2）工程竣工结算时一次性扣留质量保证金；</w:t>
      </w:r>
    </w:p>
    <w:p w14:paraId="062161B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（3）其他扣留方式:  /   。</w:t>
      </w:r>
    </w:p>
    <w:p w14:paraId="38ADF587">
      <w:pPr>
        <w:tabs>
          <w:tab w:val="left" w:pos="7592"/>
        </w:tabs>
        <w:spacing w:after="120" w:line="360" w:lineRule="auto"/>
        <w:ind w:right="48" w:rightChars="23" w:firstLine="440" w:firstLineChars="200"/>
        <w:rPr>
          <w:rFonts w:hint="eastAsia"/>
          <w:color w:val="auto"/>
          <w:highlight w:val="none"/>
          <w:lang w:eastAsia="zh-CN"/>
        </w:rPr>
      </w:pPr>
      <w:r>
        <w:rPr>
          <w:rFonts w:hint="eastAsia" w:ascii="宋体" w:hAnsi="宋体" w:cs="宋体"/>
          <w:bCs/>
          <w:color w:val="auto"/>
          <w:sz w:val="22"/>
          <w:szCs w:val="22"/>
          <w:highlight w:val="none"/>
          <w:lang w:bidi="ar-SA"/>
        </w:rPr>
        <w:t>关于质量保证金的补充约定：</w:t>
      </w:r>
      <w:bookmarkStart w:id="217" w:name="auto_fouce_40"/>
      <w:r>
        <w:rPr>
          <w:rFonts w:hint="eastAsia" w:ascii="宋体" w:hAnsi="宋体" w:cs="宋体"/>
          <w:bCs/>
          <w:color w:val="auto"/>
          <w:sz w:val="22"/>
          <w:szCs w:val="22"/>
          <w:highlight w:val="none"/>
          <w:lang w:eastAsia="zh-CN" w:bidi="ar-SA"/>
        </w:rPr>
        <w:t>缺陷责任期满，承包人完成全部缺陷修复工作并经发包人验收合格后，承包人方可向发包人提出退还质量保证金的申请；发包人收到申请后15个工作日内完成审核，审核无误后无息退还剩余质量保证金；若存在未修复的缺陷，发包人有权扣除相应修复费用后退还剩余部分。</w:t>
      </w:r>
      <w:bookmarkEnd w:id="217"/>
    </w:p>
    <w:p w14:paraId="69C5AD36">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15.4保修</w:t>
      </w:r>
    </w:p>
    <w:p w14:paraId="437FE0C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15.4.1 保修责任</w:t>
      </w:r>
    </w:p>
    <w:p w14:paraId="31DCBE5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工程保修期为：按国家有关规定 。</w:t>
      </w:r>
    </w:p>
    <w:p w14:paraId="2784719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工程保修书具体内容见合同附件2。</w:t>
      </w:r>
    </w:p>
    <w:p w14:paraId="4AB3891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15.4.3 修复通知</w:t>
      </w:r>
    </w:p>
    <w:p w14:paraId="308E74A0">
      <w:pPr>
        <w:tabs>
          <w:tab w:val="left" w:pos="7592"/>
        </w:tabs>
        <w:spacing w:after="120" w:line="360" w:lineRule="auto"/>
        <w:ind w:right="48" w:rightChars="23" w:firstLine="440" w:firstLineChars="200"/>
        <w:jc w:val="left"/>
        <w:rPr>
          <w:rFonts w:hint="eastAsia" w:ascii="宋体" w:hAnsi="宋体" w:eastAsia="宋体" w:cs="宋体"/>
          <w:bCs/>
          <w:color w:val="auto"/>
          <w:sz w:val="22"/>
          <w:szCs w:val="22"/>
          <w:highlight w:val="none"/>
          <w:lang w:eastAsia="zh-CN" w:bidi="ar-SA"/>
        </w:rPr>
      </w:pPr>
      <w:bookmarkStart w:id="218" w:name="auto_fouce_41"/>
      <w:r>
        <w:rPr>
          <w:rFonts w:hint="eastAsia" w:ascii="宋体" w:hAnsi="宋体" w:cs="宋体"/>
          <w:bCs/>
          <w:color w:val="auto"/>
          <w:sz w:val="22"/>
          <w:szCs w:val="22"/>
          <w:highlight w:val="none"/>
          <w:lang w:bidi="ar-SA"/>
        </w:rPr>
        <w:t>承包人收到</w:t>
      </w:r>
      <w:r>
        <w:rPr>
          <w:rFonts w:hint="eastAsia" w:ascii="宋体" w:hAnsi="宋体" w:cs="宋体"/>
          <w:bCs/>
          <w:color w:val="auto"/>
          <w:sz w:val="22"/>
          <w:szCs w:val="22"/>
          <w:highlight w:val="none"/>
          <w:lang w:eastAsia="zh-CN" w:bidi="ar-SA"/>
        </w:rPr>
        <w:t>发包人发出的</w:t>
      </w:r>
      <w:r>
        <w:rPr>
          <w:rFonts w:hint="eastAsia" w:ascii="宋体" w:hAnsi="宋体" w:cs="宋体"/>
          <w:bCs/>
          <w:color w:val="auto"/>
          <w:sz w:val="22"/>
          <w:szCs w:val="22"/>
          <w:highlight w:val="none"/>
          <w:lang w:bidi="ar-SA"/>
        </w:rPr>
        <w:t>保修通知</w:t>
      </w:r>
      <w:r>
        <w:rPr>
          <w:rFonts w:hint="eastAsia" w:ascii="宋体" w:hAnsi="宋体" w:cs="宋体"/>
          <w:bCs/>
          <w:color w:val="auto"/>
          <w:sz w:val="22"/>
          <w:szCs w:val="22"/>
          <w:highlight w:val="none"/>
          <w:lang w:eastAsia="zh-CN" w:bidi="ar-SA"/>
        </w:rPr>
        <w:t>后，须于24小时内</w:t>
      </w:r>
      <w:r>
        <w:rPr>
          <w:rFonts w:hint="eastAsia" w:ascii="宋体" w:hAnsi="宋体" w:cs="宋体"/>
          <w:bCs/>
          <w:color w:val="auto"/>
          <w:sz w:val="22"/>
          <w:szCs w:val="22"/>
          <w:highlight w:val="none"/>
          <w:lang w:bidi="ar-SA"/>
        </w:rPr>
        <w:t>到达现场</w:t>
      </w:r>
      <w:r>
        <w:rPr>
          <w:rFonts w:hint="eastAsia" w:ascii="宋体" w:hAnsi="宋体" w:cs="宋体"/>
          <w:bCs/>
          <w:color w:val="auto"/>
          <w:sz w:val="22"/>
          <w:szCs w:val="22"/>
          <w:highlight w:val="none"/>
          <w:lang w:eastAsia="zh-CN" w:bidi="ar-SA"/>
        </w:rPr>
        <w:t>核查情况，</w:t>
      </w:r>
      <w:r>
        <w:rPr>
          <w:rFonts w:hint="eastAsia" w:ascii="宋体" w:hAnsi="宋体" w:cs="宋体"/>
          <w:bCs/>
          <w:color w:val="auto"/>
          <w:sz w:val="22"/>
          <w:szCs w:val="22"/>
          <w:highlight w:val="none"/>
          <w:lang w:bidi="ar-SA"/>
        </w:rPr>
        <w:t>48小时内</w:t>
      </w:r>
      <w:r>
        <w:rPr>
          <w:rFonts w:hint="eastAsia" w:ascii="宋体" w:hAnsi="宋体" w:cs="宋体"/>
          <w:bCs/>
          <w:color w:val="auto"/>
          <w:sz w:val="22"/>
          <w:szCs w:val="22"/>
          <w:highlight w:val="none"/>
          <w:lang w:eastAsia="zh-CN" w:bidi="ar-SA"/>
        </w:rPr>
        <w:t>完成缺陷维修工作</w:t>
      </w:r>
      <w:r>
        <w:rPr>
          <w:rFonts w:hint="eastAsia" w:ascii="宋体" w:hAnsi="宋体" w:cs="宋体"/>
          <w:bCs/>
          <w:color w:val="auto"/>
          <w:sz w:val="22"/>
          <w:szCs w:val="22"/>
          <w:highlight w:val="none"/>
          <w:lang w:bidi="ar-SA"/>
        </w:rPr>
        <w:t>。</w:t>
      </w:r>
      <w:r>
        <w:rPr>
          <w:rFonts w:hint="eastAsia" w:ascii="宋体" w:hAnsi="宋体" w:cs="宋体"/>
          <w:bCs/>
          <w:color w:val="auto"/>
          <w:sz w:val="22"/>
          <w:szCs w:val="22"/>
          <w:highlight w:val="none"/>
          <w:lang w:eastAsia="zh-CN" w:bidi="ar-SA"/>
        </w:rPr>
        <w:t>承包人逾期未到达现场进行保修的，每逾期一日，应向发包人支付2000元违约金；逾期超过3日的，发包人有权自行或委托第三方进行维修，所发生费用及20%的管理费由承包人承担，发包人有权直接从质量保证金中扣除。逾期未到场或未完成维修的，发包人可自行委托第三方实施维修。</w:t>
      </w:r>
      <w:bookmarkEnd w:id="218"/>
    </w:p>
    <w:p w14:paraId="47C0B485">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16.违约</w:t>
      </w:r>
    </w:p>
    <w:p w14:paraId="0CCFF89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16.1发包人违约</w:t>
      </w:r>
    </w:p>
    <w:p w14:paraId="4608FC65">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16.1.1发包人违约的情形</w:t>
      </w:r>
    </w:p>
    <w:p w14:paraId="5ECE98CA">
      <w:pPr>
        <w:tabs>
          <w:tab w:val="left" w:pos="451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r>
        <w:rPr>
          <w:rFonts w:hint="eastAsia" w:ascii="宋体" w:hAnsi="宋体" w:cs="宋体"/>
          <w:color w:val="auto"/>
          <w:sz w:val="22"/>
          <w:szCs w:val="22"/>
          <w:highlight w:val="none"/>
          <w:u w:val="single"/>
          <w:lang w:bidi="ar-SA"/>
        </w:rPr>
        <w:t>/</w:t>
      </w:r>
    </w:p>
    <w:p w14:paraId="0B0074B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16.1.2发包人违约的责任</w:t>
      </w:r>
    </w:p>
    <w:p w14:paraId="7A2CEDE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发包人违约责任的承担方式和计算方法：</w:t>
      </w:r>
    </w:p>
    <w:p w14:paraId="10A42937">
      <w:pPr>
        <w:tabs>
          <w:tab w:val="left" w:pos="886"/>
          <w:tab w:val="left" w:pos="825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能在</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划开</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日期前7天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下达</w:t>
      </w:r>
      <w:r>
        <w:rPr>
          <w:rFonts w:hint="eastAsia" w:ascii="宋体" w:hAnsi="宋体" w:cs="宋体"/>
          <w:color w:val="auto"/>
          <w:spacing w:val="-3"/>
          <w:sz w:val="22"/>
          <w:szCs w:val="22"/>
          <w:highlight w:val="none"/>
          <w:lang w:bidi="ar-SA"/>
        </w:rPr>
        <w:t>开</w:t>
      </w:r>
      <w:r>
        <w:rPr>
          <w:rFonts w:hint="eastAsia" w:ascii="宋体" w:hAnsi="宋体" w:cs="宋体"/>
          <w:color w:val="auto"/>
          <w:sz w:val="22"/>
          <w:szCs w:val="22"/>
          <w:highlight w:val="none"/>
          <w:lang w:bidi="ar-SA"/>
        </w:rPr>
        <w:t>工通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411C788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能按</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同价</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113B9EEB">
      <w:pPr>
        <w:tabs>
          <w:tab w:val="left" w:pos="886"/>
          <w:tab w:val="left" w:pos="30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反第10.1</w:t>
      </w:r>
      <w:r>
        <w:rPr>
          <w:rFonts w:hint="eastAsia" w:ascii="宋体" w:hAnsi="宋体" w:cs="宋体"/>
          <w:color w:val="auto"/>
          <w:spacing w:val="-54"/>
          <w:sz w:val="22"/>
          <w:szCs w:val="22"/>
          <w:highlight w:val="none"/>
          <w:lang w:bidi="ar-SA"/>
        </w:rPr>
        <w:t xml:space="preserve"> </w:t>
      </w:r>
      <w:r>
        <w:rPr>
          <w:rFonts w:hint="eastAsia" w:ascii="宋体" w:hAnsi="宋体" w:cs="宋体"/>
          <w:color w:val="auto"/>
          <w:sz w:val="22"/>
          <w:szCs w:val="22"/>
          <w:highlight w:val="none"/>
          <w:lang w:bidi="ar-SA"/>
        </w:rPr>
        <w:t>款</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第（2）</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施被</w:t>
      </w:r>
      <w:r>
        <w:rPr>
          <w:rFonts w:hint="eastAsia" w:ascii="宋体" w:hAnsi="宋体" w:cs="宋体"/>
          <w:color w:val="auto"/>
          <w:spacing w:val="-3"/>
          <w:sz w:val="22"/>
          <w:szCs w:val="22"/>
          <w:highlight w:val="none"/>
          <w:lang w:bidi="ar-SA"/>
        </w:rPr>
        <w:t>取</w:t>
      </w:r>
      <w:r>
        <w:rPr>
          <w:rFonts w:hint="eastAsia" w:ascii="宋体" w:hAnsi="宋体" w:cs="宋体"/>
          <w:color w:val="auto"/>
          <w:sz w:val="22"/>
          <w:szCs w:val="22"/>
          <w:highlight w:val="none"/>
          <w:lang w:bidi="ar-SA"/>
        </w:rPr>
        <w:t>消的</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作或</w:t>
      </w:r>
      <w:r>
        <w:rPr>
          <w:rFonts w:hint="eastAsia" w:ascii="宋体" w:hAnsi="宋体" w:cs="宋体"/>
          <w:color w:val="auto"/>
          <w:spacing w:val="-3"/>
          <w:sz w:val="22"/>
          <w:szCs w:val="22"/>
          <w:highlight w:val="none"/>
          <w:lang w:bidi="ar-SA"/>
        </w:rPr>
        <w:t>转</w:t>
      </w:r>
      <w:r>
        <w:rPr>
          <w:rFonts w:hint="eastAsia" w:ascii="宋体" w:hAnsi="宋体" w:cs="宋体"/>
          <w:color w:val="auto"/>
          <w:sz w:val="22"/>
          <w:szCs w:val="22"/>
          <w:highlight w:val="none"/>
          <w:lang w:bidi="ar-SA"/>
        </w:rPr>
        <w:t>由他</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实施的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w:t>
      </w:r>
      <w:r>
        <w:rPr>
          <w:rFonts w:hint="eastAsia" w:ascii="宋体" w:hAnsi="宋体" w:cs="宋体"/>
          <w:color w:val="auto"/>
          <w:spacing w:val="-3"/>
          <w:sz w:val="22"/>
          <w:szCs w:val="22"/>
          <w:highlight w:val="none"/>
          <w:lang w:bidi="ar-SA"/>
        </w:rPr>
        <w:t>任</w:t>
      </w:r>
      <w:r>
        <w:rPr>
          <w:rFonts w:hint="eastAsia" w:ascii="宋体" w:hAnsi="宋体" w:cs="宋体"/>
          <w:color w:val="auto"/>
          <w:sz w:val="22"/>
          <w:szCs w:val="22"/>
          <w:highlight w:val="none"/>
          <w:lang w:bidi="ar-SA"/>
        </w:rPr>
        <w:t>：</w:t>
      </w:r>
    </w:p>
    <w:p w14:paraId="6ACD6C63">
      <w:pPr>
        <w:tabs>
          <w:tab w:val="left" w:pos="886"/>
          <w:tab w:val="left" w:pos="57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pacing w:val="-1"/>
          <w:sz w:val="22"/>
          <w:szCs w:val="22"/>
          <w:highlight w:val="none"/>
          <w:lang w:bidi="ar-SA"/>
        </w:rPr>
        <w:t>供</w:t>
      </w:r>
      <w:r>
        <w:rPr>
          <w:rFonts w:hint="eastAsia" w:ascii="宋体" w:hAnsi="宋体" w:cs="宋体"/>
          <w:color w:val="auto"/>
          <w:sz w:val="22"/>
          <w:szCs w:val="22"/>
          <w:highlight w:val="none"/>
          <w:lang w:bidi="ar-SA"/>
        </w:rPr>
        <w:t>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程设</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的规</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或质</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不符</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因发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人原</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导致</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货日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交货</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点变</w:t>
      </w:r>
      <w:r>
        <w:rPr>
          <w:rFonts w:hint="eastAsia" w:ascii="宋体" w:hAnsi="宋体" w:cs="宋体"/>
          <w:color w:val="auto"/>
          <w:spacing w:val="-3"/>
          <w:sz w:val="22"/>
          <w:szCs w:val="22"/>
          <w:highlight w:val="none"/>
          <w:lang w:bidi="ar-SA"/>
        </w:rPr>
        <w:t>更</w:t>
      </w:r>
      <w:r>
        <w:rPr>
          <w:rFonts w:hint="eastAsia" w:ascii="宋体" w:hAnsi="宋体" w:cs="宋体"/>
          <w:color w:val="auto"/>
          <w:sz w:val="22"/>
          <w:szCs w:val="22"/>
          <w:highlight w:val="none"/>
          <w:lang w:bidi="ar-SA"/>
        </w:rPr>
        <w:t>等情</w:t>
      </w:r>
      <w:r>
        <w:rPr>
          <w:rFonts w:hint="eastAsia" w:ascii="宋体" w:hAnsi="宋体" w:cs="宋体"/>
          <w:color w:val="auto"/>
          <w:spacing w:val="-3"/>
          <w:sz w:val="22"/>
          <w:szCs w:val="22"/>
          <w:highlight w:val="none"/>
          <w:lang w:bidi="ar-SA"/>
        </w:rPr>
        <w:t>况</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27332B39">
      <w:pPr>
        <w:tabs>
          <w:tab w:val="left" w:pos="886"/>
          <w:tab w:val="left" w:pos="7374"/>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违反</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造成</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停施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7B928BA5">
      <w:pPr>
        <w:tabs>
          <w:tab w:val="left" w:pos="886"/>
          <w:tab w:val="left" w:pos="286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无</w:t>
      </w:r>
      <w:r>
        <w:rPr>
          <w:rFonts w:hint="eastAsia" w:ascii="宋体" w:hAnsi="宋体" w:cs="宋体"/>
          <w:color w:val="auto"/>
          <w:sz w:val="22"/>
          <w:szCs w:val="22"/>
          <w:highlight w:val="none"/>
          <w:lang w:bidi="ar-SA"/>
        </w:rPr>
        <w:t>正当</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由没</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在约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发出</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，导</w:t>
      </w:r>
      <w:r>
        <w:rPr>
          <w:rFonts w:hint="eastAsia" w:ascii="宋体" w:hAnsi="宋体" w:cs="宋体"/>
          <w:color w:val="auto"/>
          <w:spacing w:val="-3"/>
          <w:sz w:val="22"/>
          <w:szCs w:val="22"/>
          <w:highlight w:val="none"/>
          <w:lang w:bidi="ar-SA"/>
        </w:rPr>
        <w:t>致</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无法</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约责任：</w:t>
      </w:r>
    </w:p>
    <w:p w14:paraId="118B1C3F">
      <w:pPr>
        <w:tabs>
          <w:tab w:val="left" w:pos="886"/>
          <w:tab w:val="left" w:pos="3853"/>
        </w:tabs>
        <w:spacing w:before="2"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（7）其</w:t>
      </w:r>
      <w:r>
        <w:rPr>
          <w:rFonts w:hint="eastAsia" w:ascii="宋体" w:hAnsi="宋体" w:cs="宋体"/>
          <w:color w:val="auto"/>
          <w:sz w:val="22"/>
          <w:szCs w:val="22"/>
          <w:highlight w:val="none"/>
          <w:lang w:bidi="ar-SA"/>
        </w:rPr>
        <w:t>他：</w:t>
      </w:r>
      <w:r>
        <w:rPr>
          <w:rFonts w:hint="eastAsia" w:ascii="宋体" w:hAnsi="宋体" w:cs="宋体"/>
          <w:color w:val="auto"/>
          <w:sz w:val="22"/>
          <w:szCs w:val="22"/>
          <w:highlight w:val="none"/>
          <w:u w:val="single"/>
          <w:lang w:bidi="ar-SA"/>
        </w:rPr>
        <w:t>/</w:t>
      </w:r>
    </w:p>
    <w:p w14:paraId="21E5D476">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16.1.3因发包人违约解除合同</w:t>
      </w:r>
    </w:p>
    <w:p w14:paraId="0E0355A3">
      <w:pPr>
        <w:spacing w:after="120" w:line="360" w:lineRule="auto"/>
        <w:ind w:right="48" w:rightChars="23" w:firstLine="432" w:firstLineChars="200"/>
        <w:jc w:val="left"/>
        <w:rPr>
          <w:rFonts w:hint="eastAsia" w:ascii="宋体" w:hAnsi="宋体" w:cs="宋体"/>
          <w:color w:val="auto"/>
          <w:sz w:val="22"/>
          <w:szCs w:val="22"/>
          <w:highlight w:val="none"/>
          <w:lang w:bidi="ar-SA"/>
        </w:rPr>
      </w:pPr>
      <w:bookmarkStart w:id="219" w:name="tip_risk_bookmark_42"/>
      <w:r>
        <w:rPr>
          <w:rFonts w:hint="eastAsia" w:ascii="宋体" w:hAnsi="宋体" w:cs="宋体"/>
          <w:color w:val="auto"/>
          <w:spacing w:val="-2"/>
          <w:sz w:val="22"/>
          <w:szCs w:val="22"/>
          <w:highlight w:val="none"/>
          <w:lang w:bidi="ar-SA"/>
        </w:rPr>
        <w:t>承包人按</w:t>
      </w:r>
      <w:r>
        <w:rPr>
          <w:rFonts w:hint="eastAsia" w:ascii="宋体" w:hAnsi="宋体" w:cs="宋体"/>
          <w:color w:val="auto"/>
          <w:spacing w:val="-1"/>
          <w:sz w:val="22"/>
          <w:szCs w:val="22"/>
          <w:highlight w:val="none"/>
          <w:lang w:bidi="ar-SA"/>
        </w:rPr>
        <w:t>16.1.1</w:t>
      </w:r>
      <w:r>
        <w:rPr>
          <w:rFonts w:hint="eastAsia" w:ascii="宋体" w:hAnsi="宋体" w:cs="宋体"/>
          <w:color w:val="auto"/>
          <w:spacing w:val="-7"/>
          <w:sz w:val="22"/>
          <w:szCs w:val="22"/>
          <w:highlight w:val="none"/>
          <w:lang w:bidi="ar-SA"/>
        </w:rPr>
        <w:t>项〔发包人违约的情形〕约定暂停施工满天后发包人仍不纠正其违约行为并致使合同</w:t>
      </w:r>
      <w:r>
        <w:rPr>
          <w:rFonts w:hint="eastAsia" w:ascii="宋体" w:hAnsi="宋体" w:cs="宋体"/>
          <w:color w:val="auto"/>
          <w:spacing w:val="-3"/>
          <w:sz w:val="22"/>
          <w:szCs w:val="22"/>
          <w:highlight w:val="none"/>
          <w:lang w:bidi="ar-SA"/>
        </w:rPr>
        <w:t>目的不能实现的，承包人有权解除合同。</w:t>
      </w:r>
      <w:bookmarkEnd w:id="219"/>
    </w:p>
    <w:p w14:paraId="75DA34BE">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16.2承包人违约</w:t>
      </w:r>
    </w:p>
    <w:p w14:paraId="330FF75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16.2.1承包人违约的情形</w:t>
      </w:r>
    </w:p>
    <w:p w14:paraId="7491DCE5">
      <w:pPr>
        <w:pStyle w:val="35"/>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bookmarkStart w:id="220" w:name="auto_fouce_43"/>
      <w:r>
        <w:rPr>
          <w:rFonts w:hint="eastAsia" w:ascii="宋体" w:hAnsi="宋体" w:cs="宋体"/>
          <w:color w:val="auto"/>
          <w:sz w:val="22"/>
          <w:szCs w:val="22"/>
          <w:highlight w:val="none"/>
          <w:u w:val="single"/>
          <w:lang w:eastAsia="zh-CN" w:bidi="ar-SA"/>
        </w:rPr>
        <w:t>承包人未按约定足额支付农民工工资、材料款、设备租赁费等，导致发包人被供应商追索、被行政机关处罚或造成不良社会影响的；承包人违反安全文明施工规定导致发生重大安全事故的。</w:t>
      </w:r>
      <w:bookmarkEnd w:id="220"/>
    </w:p>
    <w:p w14:paraId="7313ECCE">
      <w:pPr>
        <w:tabs>
          <w:tab w:val="left" w:pos="1048"/>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16.2.2承包人违约的责任</w:t>
      </w:r>
    </w:p>
    <w:p w14:paraId="733B0DD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承包人违约责任的承担方式和计算方法：</w:t>
      </w:r>
    </w:p>
    <w:p w14:paraId="1832E1F9">
      <w:pPr>
        <w:tabs>
          <w:tab w:val="left" w:pos="886"/>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（1）承包人未按本合同通用条款第</w:t>
      </w:r>
      <w:r>
        <w:rPr>
          <w:rFonts w:hint="eastAsia" w:ascii="宋体" w:hAnsi="宋体" w:cs="宋体"/>
          <w:color w:val="auto"/>
          <w:sz w:val="22"/>
          <w:szCs w:val="22"/>
          <w:highlight w:val="none"/>
          <w:lang w:bidi="ar-SA"/>
        </w:rPr>
        <w:t>16.2.1（2）</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（3）</w:t>
      </w:r>
      <w:r>
        <w:rPr>
          <w:rFonts w:hint="eastAsia" w:ascii="宋体" w:hAnsi="宋体" w:cs="宋体"/>
          <w:color w:val="auto"/>
          <w:spacing w:val="-3"/>
          <w:sz w:val="22"/>
          <w:szCs w:val="22"/>
          <w:highlight w:val="none"/>
          <w:lang w:bidi="ar-SA"/>
        </w:rPr>
        <w:t>条内容完成的，承包人无条件返工处理，修</w:t>
      </w:r>
      <w:r>
        <w:rPr>
          <w:rFonts w:hint="eastAsia" w:ascii="宋体" w:hAnsi="宋体" w:cs="宋体"/>
          <w:color w:val="auto"/>
          <w:spacing w:val="-6"/>
          <w:sz w:val="22"/>
          <w:szCs w:val="22"/>
          <w:highlight w:val="none"/>
          <w:lang w:bidi="ar-SA"/>
        </w:rPr>
        <w:t>复至工程质量要求并承担相关费用，并在发包人规定的时间内完成返工，否则发包人有权扣罚该分项</w:t>
      </w:r>
      <w:r>
        <w:rPr>
          <w:rFonts w:hint="eastAsia" w:ascii="宋体" w:hAnsi="宋体" w:cs="宋体"/>
          <w:color w:val="auto"/>
          <w:spacing w:val="-23"/>
          <w:sz w:val="22"/>
          <w:szCs w:val="22"/>
          <w:highlight w:val="none"/>
          <w:lang w:bidi="ar-SA"/>
        </w:rPr>
        <w:t>工程</w:t>
      </w:r>
      <w:r>
        <w:rPr>
          <w:rFonts w:hint="eastAsia" w:ascii="宋体" w:hAnsi="宋体" w:cs="宋体"/>
          <w:color w:val="auto"/>
          <w:sz w:val="22"/>
          <w:szCs w:val="22"/>
          <w:highlight w:val="none"/>
          <w:lang w:bidi="ar-SA"/>
        </w:rPr>
        <w:t>10</w:t>
      </w:r>
      <w:r>
        <w:rPr>
          <w:rFonts w:hint="eastAsia" w:ascii="宋体" w:hAnsi="宋体" w:cs="宋体"/>
          <w:color w:val="auto"/>
          <w:spacing w:val="-3"/>
          <w:sz w:val="22"/>
          <w:szCs w:val="22"/>
          <w:highlight w:val="none"/>
          <w:lang w:bidi="ar-SA"/>
        </w:rPr>
        <w:t>%的工程款作为处罚。</w:t>
      </w:r>
    </w:p>
    <w:p w14:paraId="00A02D78">
      <w:pPr>
        <w:tabs>
          <w:tab w:val="left" w:pos="886"/>
        </w:tabs>
        <w:spacing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（2）承包人有本合同通用条款第</w:t>
      </w:r>
      <w:r>
        <w:rPr>
          <w:rFonts w:hint="eastAsia" w:ascii="宋体" w:hAnsi="宋体" w:cs="宋体"/>
          <w:color w:val="auto"/>
          <w:spacing w:val="-7"/>
          <w:sz w:val="22"/>
          <w:szCs w:val="22"/>
          <w:highlight w:val="none"/>
          <w:lang w:bidi="ar-SA"/>
        </w:rPr>
        <w:t>16.2.1（6）</w:t>
      </w:r>
      <w:r>
        <w:rPr>
          <w:rFonts w:hint="eastAsia" w:ascii="宋体" w:hAnsi="宋体" w:cs="宋体"/>
          <w:color w:val="auto"/>
          <w:spacing w:val="-6"/>
          <w:sz w:val="22"/>
          <w:szCs w:val="22"/>
          <w:highlight w:val="none"/>
          <w:lang w:bidi="ar-SA"/>
        </w:rPr>
        <w:t>条情形的，或经监理人检验认为修复质量不合格而承包</w:t>
      </w:r>
      <w:r>
        <w:rPr>
          <w:rFonts w:hint="eastAsia" w:ascii="宋体" w:hAnsi="宋体" w:cs="宋体"/>
          <w:color w:val="auto"/>
          <w:spacing w:val="-3"/>
          <w:sz w:val="22"/>
          <w:szCs w:val="22"/>
          <w:highlight w:val="none"/>
          <w:lang w:bidi="ar-SA"/>
        </w:rPr>
        <w:t>人拒绝再进行修补的，发包人将扣除承包人全部质量保修金。</w:t>
      </w:r>
    </w:p>
    <w:p w14:paraId="20880F3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16.2.3因承包人违约解除合同</w:t>
      </w:r>
    </w:p>
    <w:p w14:paraId="78EA5BF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bookmarkStart w:id="221" w:name="auto_fouce_44"/>
      <w:r>
        <w:rPr>
          <w:rFonts w:hint="eastAsia" w:ascii="宋体" w:hAnsi="宋体" w:cs="宋体"/>
          <w:color w:val="auto"/>
          <w:sz w:val="22"/>
          <w:szCs w:val="22"/>
          <w:highlight w:val="none"/>
          <w:lang w:bidi="ar-SA"/>
        </w:rPr>
        <w:t>关于承包人违约解除合同的特别约定：</w:t>
      </w:r>
      <w:r>
        <w:rPr>
          <w:rFonts w:hint="eastAsia" w:ascii="宋体" w:hAnsi="宋体" w:cs="宋体"/>
          <w:color w:val="auto"/>
          <w:sz w:val="22"/>
          <w:szCs w:val="22"/>
          <w:highlight w:val="none"/>
          <w:u w:val="single"/>
          <w:lang w:bidi="ar-SA"/>
        </w:rPr>
        <w:t>承包人有违反以下情况之一的，发包人有权解除合同</w:t>
      </w:r>
      <w:r>
        <w:rPr>
          <w:rFonts w:hint="eastAsia" w:ascii="宋体" w:hAnsi="宋体" w:cs="宋体"/>
          <w:color w:val="auto"/>
          <w:sz w:val="22"/>
          <w:szCs w:val="22"/>
          <w:highlight w:val="none"/>
          <w:u w:val="single"/>
          <w:lang w:eastAsia="zh-CN" w:bidi="ar-SA"/>
        </w:rPr>
        <w:t>：</w:t>
      </w:r>
    </w:p>
    <w:p w14:paraId="10ACA83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（1）承包人无正当理由不按开工通知的要求及时进场组织施工和不按签订协议书时商定的进度计划有效地开展施工准备，造成工期延误的；</w:t>
      </w:r>
    </w:p>
    <w:p w14:paraId="39198A86">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（2）承包人违反本合同通用条款第3.5条规定私自将合同或合同的任何部分或任何权利转让给其他人，或私自将工程或工程的一部分分包出去的；</w:t>
      </w:r>
    </w:p>
    <w:p w14:paraId="21C6CB6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（3）未经监理人批准，承包人私自将已按响应文件承诺进入工地的工程设备、施工设备、临时工程或材料撤离工地的；</w:t>
      </w:r>
    </w:p>
    <w:p w14:paraId="15EBC29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（4）由于承包人原因拒绝按合同进度计划及时完成合同规定的工程，而又未采取有效措施赶上进度，造成工期延误的；</w:t>
      </w:r>
    </w:p>
    <w:p w14:paraId="0AEF37F1">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（5）承包人否认合同有效或拒绝履行合同规定的承包人义务，或由于法律、财务等原因导致承包人无法继续履行或实质上已停止履行合同的义务的；</w:t>
      </w:r>
    </w:p>
    <w:p w14:paraId="2CF61F6B">
      <w:pPr>
        <w:spacing w:before="1"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u w:val="single"/>
          <w:lang w:eastAsia="zh-CN" w:bidi="ar-SA"/>
        </w:rPr>
        <w:t>（6）合同签订之日起十五日内，承包人无法按合同规定及响应文件的承诺进场经监理工程师认可的全部人员和机械的</w:t>
      </w:r>
      <w:r>
        <w:rPr>
          <w:rFonts w:hint="eastAsia" w:ascii="宋体" w:hAnsi="宋体" w:cs="宋体"/>
          <w:color w:val="auto"/>
          <w:sz w:val="22"/>
          <w:szCs w:val="22"/>
          <w:highlight w:val="none"/>
          <w:lang w:bidi="ar-SA"/>
        </w:rPr>
        <w:t>。</w:t>
      </w:r>
    </w:p>
    <w:p w14:paraId="51D77F92">
      <w:pPr>
        <w:pStyle w:val="35"/>
        <w:rPr>
          <w:rFonts w:hint="eastAsia"/>
          <w:color w:val="auto"/>
          <w:highlight w:val="none"/>
          <w:lang w:eastAsia="zh-CN"/>
        </w:rPr>
      </w:pPr>
      <w:r>
        <w:rPr>
          <w:rFonts w:hint="eastAsia" w:ascii="宋体" w:hAnsi="宋体" w:cs="宋体"/>
          <w:color w:val="auto"/>
          <w:sz w:val="22"/>
          <w:szCs w:val="22"/>
          <w:highlight w:val="none"/>
          <w:lang w:eastAsia="zh-CN" w:bidi="ar-SA"/>
        </w:rPr>
        <w:t>因承包人违约导致合同解除的，已完成合格工程量按约定结算标准的80%进行结算，且承包人应向发包人支付合同总价10%的违约金，若违约金不足以弥补发包人损失的，承包人还应予以赔偿。</w:t>
      </w:r>
      <w:bookmarkEnd w:id="221"/>
    </w:p>
    <w:p w14:paraId="6AA55C4C">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（1）承包人无正当理由不按开工通知的要求及时进场组织施工和不按签订协议书时商定的进度计划有效地开展施工准备，造成工期延误的；</w:t>
      </w:r>
    </w:p>
    <w:p w14:paraId="0C7FB456">
      <w:pPr>
        <w:tabs>
          <w:tab w:val="left" w:pos="666"/>
        </w:tabs>
        <w:spacing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（2）承包人违反本合同通用条款第</w:t>
      </w:r>
      <w:r>
        <w:rPr>
          <w:rFonts w:hint="eastAsia" w:ascii="宋体" w:hAnsi="宋体" w:cs="宋体"/>
          <w:color w:val="auto"/>
          <w:sz w:val="22"/>
          <w:szCs w:val="22"/>
          <w:highlight w:val="none"/>
          <w:lang w:bidi="ar-SA"/>
        </w:rPr>
        <w:t>3.5</w:t>
      </w:r>
      <w:r>
        <w:rPr>
          <w:rFonts w:hint="eastAsia" w:ascii="宋体" w:hAnsi="宋体" w:cs="宋体"/>
          <w:color w:val="auto"/>
          <w:spacing w:val="-10"/>
          <w:sz w:val="22"/>
          <w:szCs w:val="22"/>
          <w:highlight w:val="none"/>
          <w:lang w:bidi="ar-SA"/>
        </w:rPr>
        <w:t>条规定私自将合同或合同的任何部分或任何权利转让给其他人，</w:t>
      </w:r>
      <w:r>
        <w:rPr>
          <w:rFonts w:hint="eastAsia" w:ascii="宋体" w:hAnsi="宋体" w:cs="宋体"/>
          <w:color w:val="auto"/>
          <w:spacing w:val="-4"/>
          <w:sz w:val="22"/>
          <w:szCs w:val="22"/>
          <w:highlight w:val="none"/>
          <w:lang w:bidi="ar-SA"/>
        </w:rPr>
        <w:t>或私自将工程或工程的一部分分包出去的；</w:t>
      </w:r>
    </w:p>
    <w:p w14:paraId="3C42F936">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（3）未经监理人批准，承包人私自将已按</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文件承诺进入工地的工程设备、施工设备、临时工程或材料撤离工地的；</w:t>
      </w:r>
    </w:p>
    <w:p w14:paraId="74721F2F">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（4）由于承包人原因拒绝按合同进度计划及时完成合同规定的工程，而又未采取有效措施赶上进度，造成工期延误的；</w:t>
      </w:r>
    </w:p>
    <w:p w14:paraId="193C5F47">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（5）承包人否认合同有效或拒绝履行合同规定的承包人义务，或由于法律、财务等原因导致承包人无法继续履行或实质上已停止履行合同的义务的；</w:t>
      </w:r>
    </w:p>
    <w:p w14:paraId="10900523">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（6）合同签订之日起十五日内，承包人无法按合同规定及</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文件的承诺进场经监理工程师认可的全部人员和机械的。</w:t>
      </w:r>
    </w:p>
    <w:p w14:paraId="0F6960A0">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人继</w:t>
      </w:r>
      <w:r>
        <w:rPr>
          <w:rFonts w:hint="eastAsia" w:ascii="宋体" w:hAnsi="宋体" w:cs="宋体"/>
          <w:color w:val="auto"/>
          <w:spacing w:val="-3"/>
          <w:sz w:val="22"/>
          <w:szCs w:val="22"/>
          <w:highlight w:val="none"/>
          <w:lang w:bidi="ar-SA"/>
        </w:rPr>
        <w:t>续</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设</w:t>
      </w:r>
      <w:r>
        <w:rPr>
          <w:rFonts w:hint="eastAsia" w:ascii="宋体" w:hAnsi="宋体" w:cs="宋体"/>
          <w:color w:val="auto"/>
          <w:spacing w:val="-3"/>
          <w:sz w:val="22"/>
          <w:szCs w:val="22"/>
          <w:highlight w:val="none"/>
          <w:lang w:bidi="ar-SA"/>
        </w:rPr>
        <w:t>备</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和由</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以其</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义编制的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p>
    <w:p w14:paraId="713CB884">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（7）在合同履行期内，承包人逾期交付施工成果超过60天的，发包人有权解除合同并追究承包人按本合同总价款（</w:t>
      </w:r>
      <w:r>
        <w:rPr>
          <w:rFonts w:hint="eastAsia" w:ascii="宋体" w:hAnsi="宋体" w:cs="宋体"/>
          <w:color w:val="auto"/>
          <w:sz w:val="22"/>
          <w:szCs w:val="22"/>
          <w:highlight w:val="none"/>
          <w:u w:val="single"/>
          <w:lang w:bidi="ar-SA"/>
        </w:rPr>
        <w:t>20</w:t>
      </w:r>
      <w:r>
        <w:rPr>
          <w:rFonts w:hint="eastAsia" w:ascii="宋体" w:hAnsi="宋体" w:cs="宋体"/>
          <w:color w:val="auto"/>
          <w:sz w:val="22"/>
          <w:szCs w:val="22"/>
          <w:highlight w:val="none"/>
          <w:lang w:bidi="ar-SA"/>
        </w:rPr>
        <w:t>%）违约金承担违约责任。</w:t>
      </w:r>
    </w:p>
    <w:p w14:paraId="1FE3AB0B">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17.不可抗力</w:t>
      </w:r>
    </w:p>
    <w:p w14:paraId="3E8CFC2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17.1不可抗力的确认</w:t>
      </w:r>
    </w:p>
    <w:p w14:paraId="01BE38B4">
      <w:pPr>
        <w:tabs>
          <w:tab w:val="left" w:pos="869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用合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条款</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不</w:t>
      </w:r>
      <w:r>
        <w:rPr>
          <w:rFonts w:hint="eastAsia" w:ascii="宋体" w:hAnsi="宋体" w:cs="宋体"/>
          <w:color w:val="auto"/>
          <w:sz w:val="22"/>
          <w:szCs w:val="22"/>
          <w:highlight w:val="none"/>
          <w:lang w:bidi="ar-SA"/>
        </w:rPr>
        <w:t>可抗</w:t>
      </w:r>
      <w:r>
        <w:rPr>
          <w:rFonts w:hint="eastAsia" w:ascii="宋体" w:hAnsi="宋体" w:cs="宋体"/>
          <w:color w:val="auto"/>
          <w:spacing w:val="-3"/>
          <w:sz w:val="22"/>
          <w:szCs w:val="22"/>
          <w:highlight w:val="none"/>
          <w:lang w:bidi="ar-SA"/>
        </w:rPr>
        <w:t>力</w:t>
      </w:r>
      <w:r>
        <w:rPr>
          <w:rFonts w:hint="eastAsia" w:ascii="宋体" w:hAnsi="宋体" w:cs="宋体"/>
          <w:color w:val="auto"/>
          <w:sz w:val="22"/>
          <w:szCs w:val="22"/>
          <w:highlight w:val="none"/>
          <w:lang w:bidi="ar-SA"/>
        </w:rPr>
        <w:t>事件</w:t>
      </w:r>
      <w:r>
        <w:rPr>
          <w:rFonts w:hint="eastAsia" w:ascii="宋体" w:hAnsi="宋体" w:cs="宋体"/>
          <w:color w:val="auto"/>
          <w:spacing w:val="-3"/>
          <w:sz w:val="22"/>
          <w:szCs w:val="22"/>
          <w:highlight w:val="none"/>
          <w:lang w:bidi="ar-SA"/>
        </w:rPr>
        <w:t>之</w:t>
      </w:r>
      <w:r>
        <w:rPr>
          <w:rFonts w:hint="eastAsia" w:ascii="宋体" w:hAnsi="宋体" w:cs="宋体"/>
          <w:color w:val="auto"/>
          <w:sz w:val="22"/>
          <w:szCs w:val="22"/>
          <w:highlight w:val="none"/>
          <w:lang w:bidi="ar-SA"/>
        </w:rPr>
        <w:t>外，</w:t>
      </w:r>
      <w:r>
        <w:rPr>
          <w:rFonts w:hint="eastAsia" w:ascii="宋体" w:hAnsi="宋体" w:cs="宋体"/>
          <w:color w:val="auto"/>
          <w:spacing w:val="-3"/>
          <w:sz w:val="22"/>
          <w:szCs w:val="22"/>
          <w:highlight w:val="none"/>
          <w:lang w:bidi="ar-SA"/>
        </w:rPr>
        <w:t>视</w:t>
      </w:r>
      <w:r>
        <w:rPr>
          <w:rFonts w:hint="eastAsia" w:ascii="宋体" w:hAnsi="宋体" w:cs="宋体"/>
          <w:color w:val="auto"/>
          <w:sz w:val="22"/>
          <w:szCs w:val="22"/>
          <w:highlight w:val="none"/>
          <w:lang w:bidi="ar-SA"/>
        </w:rPr>
        <w:t>为不</w:t>
      </w:r>
      <w:r>
        <w:rPr>
          <w:rFonts w:hint="eastAsia" w:ascii="宋体" w:hAnsi="宋体" w:cs="宋体"/>
          <w:color w:val="auto"/>
          <w:spacing w:val="-3"/>
          <w:sz w:val="22"/>
          <w:szCs w:val="22"/>
          <w:highlight w:val="none"/>
          <w:lang w:bidi="ar-SA"/>
        </w:rPr>
        <w:t>可</w:t>
      </w:r>
      <w:r>
        <w:rPr>
          <w:rFonts w:hint="eastAsia" w:ascii="宋体" w:hAnsi="宋体" w:cs="宋体"/>
          <w:color w:val="auto"/>
          <w:sz w:val="22"/>
          <w:szCs w:val="22"/>
          <w:highlight w:val="none"/>
          <w:lang w:bidi="ar-SA"/>
        </w:rPr>
        <w:t>抗力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z w:val="22"/>
          <w:szCs w:val="22"/>
          <w:highlight w:val="none"/>
          <w:u w:val="single"/>
          <w:lang w:bidi="ar-SA"/>
        </w:rPr>
        <w:t>/</w:t>
      </w:r>
    </w:p>
    <w:p w14:paraId="49E07F0E">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17.4因不可抗力解除合同</w:t>
      </w:r>
    </w:p>
    <w:p w14:paraId="74606EB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bookmarkStart w:id="222" w:name="tip_risk_bookmark_45"/>
      <w:r>
        <w:rPr>
          <w:rFonts w:hint="eastAsia" w:ascii="宋体" w:hAnsi="宋体" w:cs="宋体"/>
          <w:color w:val="auto"/>
          <w:sz w:val="22"/>
          <w:szCs w:val="22"/>
          <w:highlight w:val="none"/>
          <w:lang w:bidi="ar-SA"/>
        </w:rPr>
        <w:t>合同解除后，发包人应在商定或确定发包人应支付款项后天内完成款项的支付。</w:t>
      </w:r>
      <w:bookmarkEnd w:id="222"/>
    </w:p>
    <w:p w14:paraId="069F5D24">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18.保险</w:t>
      </w:r>
    </w:p>
    <w:p w14:paraId="6E3FE662">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18.1工程保险</w:t>
      </w:r>
    </w:p>
    <w:p w14:paraId="0986B0CD">
      <w:pPr>
        <w:tabs>
          <w:tab w:val="left" w:pos="429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特</w:t>
      </w:r>
      <w:r>
        <w:rPr>
          <w:rFonts w:hint="eastAsia" w:ascii="宋体" w:hAnsi="宋体" w:cs="宋体"/>
          <w:color w:val="auto"/>
          <w:sz w:val="22"/>
          <w:szCs w:val="22"/>
          <w:highlight w:val="none"/>
          <w:lang w:bidi="ar-SA"/>
        </w:rPr>
        <w:t>别约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B5E5143">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18.3其他保险</w:t>
      </w:r>
    </w:p>
    <w:p w14:paraId="2FEEA602">
      <w:pPr>
        <w:tabs>
          <w:tab w:val="left" w:pos="396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0A5701">
      <w:pPr>
        <w:tabs>
          <w:tab w:val="left" w:pos="63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应为</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备等</w:t>
      </w:r>
      <w:r>
        <w:rPr>
          <w:rFonts w:hint="eastAsia" w:ascii="宋体" w:hAnsi="宋体" w:cs="宋体"/>
          <w:color w:val="auto"/>
          <w:spacing w:val="-3"/>
          <w:sz w:val="22"/>
          <w:szCs w:val="22"/>
          <w:highlight w:val="none"/>
          <w:lang w:bidi="ar-SA"/>
        </w:rPr>
        <w:t>办</w:t>
      </w:r>
      <w:r>
        <w:rPr>
          <w:rFonts w:hint="eastAsia" w:ascii="宋体" w:hAnsi="宋体" w:cs="宋体"/>
          <w:color w:val="auto"/>
          <w:sz w:val="22"/>
          <w:szCs w:val="22"/>
          <w:highlight w:val="none"/>
          <w:lang w:bidi="ar-SA"/>
        </w:rPr>
        <w:t>理财</w:t>
      </w:r>
      <w:r>
        <w:rPr>
          <w:rFonts w:hint="eastAsia" w:ascii="宋体" w:hAnsi="宋体" w:cs="宋体"/>
          <w:color w:val="auto"/>
          <w:spacing w:val="-3"/>
          <w:sz w:val="22"/>
          <w:szCs w:val="22"/>
          <w:highlight w:val="none"/>
          <w:lang w:bidi="ar-SA"/>
        </w:rPr>
        <w:t>产</w:t>
      </w:r>
      <w:r>
        <w:rPr>
          <w:rFonts w:hint="eastAsia" w:ascii="宋体" w:hAnsi="宋体" w:cs="宋体"/>
          <w:color w:val="auto"/>
          <w:sz w:val="22"/>
          <w:szCs w:val="22"/>
          <w:highlight w:val="none"/>
          <w:lang w:bidi="ar-SA"/>
        </w:rPr>
        <w:t>保险：</w:t>
      </w:r>
      <w:r>
        <w:rPr>
          <w:rFonts w:hint="eastAsia" w:ascii="宋体" w:hAnsi="宋体" w:cs="宋体"/>
          <w:color w:val="auto"/>
          <w:sz w:val="22"/>
          <w:szCs w:val="22"/>
          <w:highlight w:val="none"/>
          <w:u w:val="single"/>
          <w:lang w:bidi="ar-SA"/>
        </w:rPr>
        <w:t>/</w:t>
      </w:r>
    </w:p>
    <w:p w14:paraId="319A9581">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18.7通知义务</w:t>
      </w:r>
    </w:p>
    <w:p w14:paraId="7023045D">
      <w:pPr>
        <w:tabs>
          <w:tab w:val="left" w:pos="62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时的</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知义</w:t>
      </w:r>
      <w:r>
        <w:rPr>
          <w:rFonts w:hint="eastAsia" w:ascii="宋体" w:hAnsi="宋体" w:cs="宋体"/>
          <w:color w:val="auto"/>
          <w:spacing w:val="-3"/>
          <w:sz w:val="22"/>
          <w:szCs w:val="22"/>
          <w:highlight w:val="none"/>
          <w:lang w:bidi="ar-SA"/>
        </w:rPr>
        <w:t>务</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32CB27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20.争议解决</w:t>
      </w:r>
    </w:p>
    <w:p w14:paraId="13EB6D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20.3争议评审</w:t>
      </w:r>
    </w:p>
    <w:p w14:paraId="5D5860E8">
      <w:pPr>
        <w:tabs>
          <w:tab w:val="left" w:pos="71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是否</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意将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争</w:t>
      </w:r>
      <w:r>
        <w:rPr>
          <w:rFonts w:hint="eastAsia" w:ascii="宋体" w:hAnsi="宋体" w:cs="宋体"/>
          <w:color w:val="auto"/>
          <w:sz w:val="22"/>
          <w:szCs w:val="22"/>
          <w:highlight w:val="none"/>
          <w:lang w:bidi="ar-SA"/>
        </w:rPr>
        <w:t>议评</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小组</w:t>
      </w:r>
      <w:r>
        <w:rPr>
          <w:rFonts w:hint="eastAsia" w:ascii="宋体" w:hAnsi="宋体" w:cs="宋体"/>
          <w:color w:val="auto"/>
          <w:spacing w:val="-3"/>
          <w:sz w:val="22"/>
          <w:szCs w:val="22"/>
          <w:highlight w:val="none"/>
          <w:lang w:bidi="ar-SA"/>
        </w:rPr>
        <w:t>决</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B0B011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20.3.1争议评审小组的确定</w:t>
      </w:r>
    </w:p>
    <w:p w14:paraId="0917C6CC">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的确</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54DD66A">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选</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争议</w:t>
      </w:r>
      <w:r>
        <w:rPr>
          <w:rFonts w:hint="eastAsia" w:ascii="宋体" w:hAnsi="宋体" w:cs="宋体"/>
          <w:color w:val="auto"/>
          <w:spacing w:val="-3"/>
          <w:sz w:val="22"/>
          <w:szCs w:val="22"/>
          <w:highlight w:val="none"/>
          <w:lang w:bidi="ar-SA"/>
        </w:rPr>
        <w:t>评</w:t>
      </w:r>
      <w:r>
        <w:rPr>
          <w:rFonts w:hint="eastAsia" w:ascii="宋体" w:hAnsi="宋体" w:cs="宋体"/>
          <w:color w:val="auto"/>
          <w:sz w:val="22"/>
          <w:szCs w:val="22"/>
          <w:highlight w:val="none"/>
          <w:lang w:bidi="ar-SA"/>
        </w:rPr>
        <w:t>审员</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w:t>
      </w:r>
    </w:p>
    <w:p w14:paraId="35F094DE">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的报</w:t>
      </w:r>
      <w:r>
        <w:rPr>
          <w:rFonts w:hint="eastAsia" w:ascii="宋体" w:hAnsi="宋体" w:cs="宋体"/>
          <w:color w:val="auto"/>
          <w:spacing w:val="-3"/>
          <w:sz w:val="22"/>
          <w:szCs w:val="22"/>
          <w:highlight w:val="none"/>
          <w:lang w:bidi="ar-SA"/>
        </w:rPr>
        <w:t>酬</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p>
    <w:p w14:paraId="1FC0DC5B">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7BCFE7E5">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20.3.2争议评审小组的决定</w:t>
      </w:r>
    </w:p>
    <w:p w14:paraId="4CAE2992">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本</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6CFF7AC">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20.4仲裁或诉讼</w:t>
      </w:r>
    </w:p>
    <w:p w14:paraId="347C4BE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因合同及合同有关事项发生的争议，按下列第（2）种方式解决：</w:t>
      </w:r>
    </w:p>
    <w:p w14:paraId="07D5D4D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（1）提请仲裁委员会按照该会仲裁规则进行仲裁，仲裁裁决是终局的，对合同双方均有约束力。</w:t>
      </w:r>
    </w:p>
    <w:p w14:paraId="1C65427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w:t>
      </w:r>
      <w:bookmarkStart w:id="223" w:name="auto_fouce_46"/>
      <w:r>
        <w:rPr>
          <w:rFonts w:hint="eastAsia" w:ascii="宋体" w:hAnsi="宋体" w:cs="宋体"/>
          <w:color w:val="auto"/>
          <w:spacing w:val="-3"/>
          <w:sz w:val="22"/>
          <w:szCs w:val="22"/>
          <w:highlight w:val="none"/>
          <w:lang w:bidi="ar-SA"/>
        </w:rPr>
        <w:t>向项目实施所在地</w:t>
      </w:r>
      <w:r>
        <w:rPr>
          <w:rFonts w:hint="eastAsia" w:ascii="宋体" w:hAnsi="宋体" w:cs="宋体"/>
          <w:color w:val="auto"/>
          <w:spacing w:val="-3"/>
          <w:sz w:val="22"/>
          <w:szCs w:val="22"/>
          <w:highlight w:val="none"/>
          <w:lang w:eastAsia="zh-CN" w:bidi="ar-SA"/>
        </w:rPr>
        <w:t>有管辖权的</w:t>
      </w:r>
      <w:r>
        <w:rPr>
          <w:rFonts w:hint="eastAsia" w:ascii="宋体" w:hAnsi="宋体" w:cs="宋体"/>
          <w:color w:val="auto"/>
          <w:spacing w:val="-3"/>
          <w:sz w:val="22"/>
          <w:szCs w:val="22"/>
          <w:highlight w:val="none"/>
          <w:lang w:bidi="ar-SA"/>
        </w:rPr>
        <w:t>人民法院起诉。</w:t>
      </w:r>
      <w:bookmarkEnd w:id="223"/>
    </w:p>
    <w:p w14:paraId="2B616CC8">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21.补充条款</w:t>
      </w:r>
    </w:p>
    <w:p w14:paraId="58401511">
      <w:pPr>
        <w:spacing w:line="360" w:lineRule="auto"/>
        <w:ind w:firstLine="428" w:firstLineChars="200"/>
        <w:jc w:val="left"/>
        <w:rPr>
          <w:color w:val="auto"/>
          <w:szCs w:val="21"/>
          <w:highlight w:val="none"/>
        </w:rPr>
      </w:pPr>
      <w:r>
        <w:rPr>
          <w:rFonts w:hint="eastAsia" w:ascii="宋体" w:hAnsi="宋体" w:cs="宋体"/>
          <w:color w:val="auto"/>
          <w:spacing w:val="-3"/>
          <w:sz w:val="22"/>
          <w:szCs w:val="22"/>
          <w:highlight w:val="none"/>
          <w:lang w:bidi="ar-SA"/>
        </w:rPr>
        <w:t>21.1凡进入本工程工作的妇女应持有计生证、否则不准安排工作，禁止使用童工。</w:t>
      </w:r>
    </w:p>
    <w:p w14:paraId="61192EFA">
      <w:pPr>
        <w:spacing w:line="360" w:lineRule="auto"/>
        <w:jc w:val="left"/>
        <w:rPr>
          <w:rFonts w:eastAsia="黑体"/>
          <w:b/>
          <w:bCs/>
          <w:color w:val="auto"/>
          <w:sz w:val="28"/>
          <w:szCs w:val="28"/>
          <w:highlight w:val="none"/>
        </w:rPr>
      </w:pPr>
      <w:bookmarkStart w:id="224" w:name="_Toc351203652"/>
      <w:r>
        <w:rPr>
          <w:rFonts w:hint="eastAsia" w:eastAsia="黑体" w:cs="黑体"/>
          <w:b/>
          <w:bCs/>
          <w:color w:val="auto"/>
          <w:sz w:val="28"/>
          <w:szCs w:val="28"/>
          <w:highlight w:val="none"/>
          <w:lang w:bidi="ar-SA"/>
        </w:rPr>
        <w:t>附件</w:t>
      </w:r>
      <w:bookmarkEnd w:id="224"/>
    </w:p>
    <w:p w14:paraId="6AFBFC05">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附件1：承包人承揽工程项目一览表</w:t>
      </w:r>
    </w:p>
    <w:p w14:paraId="0B217223">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附件2：工程质量保修书</w:t>
      </w:r>
    </w:p>
    <w:p w14:paraId="070298A0">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附件3：主要建设工程文件目录</w:t>
      </w:r>
    </w:p>
    <w:p w14:paraId="401FE882">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附件4：承包人用于本工程施工的机械设备表</w:t>
      </w:r>
    </w:p>
    <w:p w14:paraId="3A2055A2">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附件5：承包人主要施工管理人员表</w:t>
      </w:r>
    </w:p>
    <w:p w14:paraId="4DEF7CD8">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附件6：分包人主要施工管理人员表</w:t>
      </w:r>
    </w:p>
    <w:p w14:paraId="3E8CF1A4">
      <w:pPr>
        <w:rPr>
          <w:rFonts w:hint="eastAsia" w:ascii="Calibri" w:hAnsi="Calibri"/>
          <w:color w:val="auto"/>
          <w:szCs w:val="22"/>
          <w:highlight w:val="none"/>
        </w:rPr>
      </w:pPr>
    </w:p>
    <w:p w14:paraId="3FCB2B4A">
      <w:pPr>
        <w:spacing w:before="165" w:beforeLines="50" w:after="165" w:afterLines="50" w:line="440" w:lineRule="exact"/>
        <w:jc w:val="left"/>
        <w:rPr>
          <w:rFonts w:hint="eastAsia" w:ascii="仿宋_GB2312" w:eastAsia="仿宋_GB2312"/>
          <w:color w:val="auto"/>
          <w:sz w:val="30"/>
          <w:szCs w:val="30"/>
          <w:highlight w:val="none"/>
        </w:rPr>
      </w:pPr>
      <w:r>
        <w:rPr>
          <w:rFonts w:hint="eastAsia" w:ascii="仿宋_GB2312" w:eastAsia="仿宋_GB2312" w:cs="仿宋_GB2312"/>
          <w:color w:val="auto"/>
          <w:sz w:val="30"/>
          <w:szCs w:val="30"/>
          <w:highlight w:val="none"/>
          <w:lang w:bidi="ar-SA"/>
        </w:rPr>
        <w:br w:type="page"/>
      </w:r>
      <w:r>
        <w:rPr>
          <w:rFonts w:hint="eastAsia" w:ascii="仿宋_GB2312" w:eastAsia="仿宋_GB2312" w:cs="仿宋_GB2312"/>
          <w:color w:val="auto"/>
          <w:sz w:val="30"/>
          <w:szCs w:val="30"/>
          <w:highlight w:val="none"/>
          <w:lang w:bidi="ar-SA"/>
        </w:rPr>
        <w:t>附件1：</w:t>
      </w:r>
    </w:p>
    <w:p w14:paraId="6D7DE183">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承包人承揽工程项目一览表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5"/>
        <w:gridCol w:w="752"/>
        <w:gridCol w:w="1168"/>
        <w:gridCol w:w="752"/>
        <w:gridCol w:w="559"/>
        <w:gridCol w:w="752"/>
        <w:gridCol w:w="945"/>
        <w:gridCol w:w="1409"/>
        <w:gridCol w:w="752"/>
        <w:gridCol w:w="752"/>
      </w:tblGrid>
      <w:tr w14:paraId="2936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45" w:type="dxa"/>
            <w:vAlign w:val="center"/>
          </w:tcPr>
          <w:p w14:paraId="32D151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单位工程名称</w:t>
            </w:r>
          </w:p>
        </w:tc>
        <w:tc>
          <w:tcPr>
            <w:tcW w:w="752" w:type="dxa"/>
            <w:vAlign w:val="center"/>
          </w:tcPr>
          <w:p w14:paraId="2215573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建设规模</w:t>
            </w:r>
          </w:p>
        </w:tc>
        <w:tc>
          <w:tcPr>
            <w:tcW w:w="1168" w:type="dxa"/>
            <w:vAlign w:val="center"/>
          </w:tcPr>
          <w:p w14:paraId="301205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建筑面积</w:t>
            </w:r>
            <w:r>
              <w:rPr>
                <w:rFonts w:eastAsia="仿宋_GB2312"/>
                <w:color w:val="auto"/>
                <w:sz w:val="28"/>
                <w:szCs w:val="28"/>
                <w:highlight w:val="none"/>
              </w:rPr>
              <w:t>(</w:t>
            </w:r>
            <w:r>
              <w:rPr>
                <w:rFonts w:hint="eastAsia" w:eastAsia="仿宋_GB2312" w:cs="仿宋_GB2312"/>
                <w:color w:val="auto"/>
                <w:sz w:val="28"/>
                <w:szCs w:val="28"/>
                <w:highlight w:val="none"/>
                <w:lang w:bidi="ar-SA"/>
              </w:rPr>
              <w:t>平方米</w:t>
            </w:r>
            <w:r>
              <w:rPr>
                <w:rFonts w:eastAsia="仿宋_GB2312"/>
                <w:color w:val="auto"/>
                <w:sz w:val="28"/>
                <w:szCs w:val="28"/>
                <w:highlight w:val="none"/>
              </w:rPr>
              <w:t>)</w:t>
            </w:r>
          </w:p>
        </w:tc>
        <w:tc>
          <w:tcPr>
            <w:tcW w:w="752" w:type="dxa"/>
            <w:vAlign w:val="center"/>
          </w:tcPr>
          <w:p w14:paraId="3D787F8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结构形式</w:t>
            </w:r>
          </w:p>
        </w:tc>
        <w:tc>
          <w:tcPr>
            <w:tcW w:w="559" w:type="dxa"/>
            <w:vAlign w:val="center"/>
          </w:tcPr>
          <w:p w14:paraId="58F4EE0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层数</w:t>
            </w:r>
          </w:p>
        </w:tc>
        <w:tc>
          <w:tcPr>
            <w:tcW w:w="752" w:type="dxa"/>
            <w:vAlign w:val="center"/>
          </w:tcPr>
          <w:p w14:paraId="1459D6F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45" w:type="dxa"/>
            <w:vAlign w:val="center"/>
          </w:tcPr>
          <w:p w14:paraId="701D8CF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设备安装内容</w:t>
            </w:r>
          </w:p>
        </w:tc>
        <w:tc>
          <w:tcPr>
            <w:tcW w:w="1409" w:type="dxa"/>
            <w:vAlign w:val="center"/>
          </w:tcPr>
          <w:p w14:paraId="01CC45B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合同价格（元）</w:t>
            </w:r>
          </w:p>
        </w:tc>
        <w:tc>
          <w:tcPr>
            <w:tcW w:w="752" w:type="dxa"/>
            <w:vAlign w:val="center"/>
          </w:tcPr>
          <w:p w14:paraId="70C60DB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开工日期</w:t>
            </w:r>
          </w:p>
        </w:tc>
        <w:tc>
          <w:tcPr>
            <w:tcW w:w="752" w:type="dxa"/>
            <w:vAlign w:val="center"/>
          </w:tcPr>
          <w:p w14:paraId="5142483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竣工日期</w:t>
            </w:r>
          </w:p>
        </w:tc>
      </w:tr>
      <w:tr w14:paraId="0B23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E4071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1827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33321DF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53326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46E212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54D1F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8D264F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54088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9757D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E7B8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494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139F17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B0630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070D16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D6C63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2972BE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8338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2F5E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0E7DDF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FC69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EAF9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D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AFB59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4A874A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567F41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AEAC1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5D020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C167E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9D289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C1D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50967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604CC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C93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7777D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2AA6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FD6ABC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73DBC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6C459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FC613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6F463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652891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148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35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19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425660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65823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9D5C1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05AD2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57335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8556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3C4165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A2661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720F4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79F32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5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31FEC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2D3A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7EA1F4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2528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07E935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0E39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EC880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3F1AB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FEFF0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2310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DA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22B9B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0624C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B7499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D428E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6C63B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16C4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95613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8C637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220B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85B0C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EB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04F7DD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676B7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883E6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16EA2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9B673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4BBAA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A8B3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05D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C613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5C5B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C6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4866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1319B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6B5A8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09DEA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ACE25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5024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A174EB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3D012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8E1B8E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31090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9EE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CD22B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3FE3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27D98C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9BC8CB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96FD7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0CA70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1CFCA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A42C6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A5E15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81F3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3EB3D78B">
      <w:pPr>
        <w:spacing w:line="460" w:lineRule="exact"/>
        <w:ind w:firstLine="420" w:firstLineChars="200"/>
        <w:rPr>
          <w:color w:val="auto"/>
          <w:szCs w:val="21"/>
          <w:highlight w:val="none"/>
        </w:rPr>
      </w:pPr>
    </w:p>
    <w:p w14:paraId="038821C9">
      <w:pPr>
        <w:spacing w:line="460" w:lineRule="exact"/>
        <w:ind w:firstLine="420" w:firstLineChars="200"/>
        <w:rPr>
          <w:color w:val="auto"/>
          <w:szCs w:val="21"/>
          <w:highlight w:val="none"/>
        </w:rPr>
      </w:pPr>
    </w:p>
    <w:p w14:paraId="49F243C3">
      <w:pPr>
        <w:spacing w:line="440" w:lineRule="exact"/>
        <w:rPr>
          <w:color w:val="auto"/>
          <w:sz w:val="30"/>
          <w:szCs w:val="30"/>
          <w:highlight w:val="none"/>
        </w:rPr>
      </w:pPr>
      <w:r>
        <w:rPr>
          <w:rFonts w:hint="eastAsia" w:hAnsi="宋体" w:cs="宋体"/>
          <w:color w:val="auto"/>
          <w:sz w:val="30"/>
          <w:szCs w:val="30"/>
          <w:highlight w:val="none"/>
          <w:lang w:bidi="ar-SA"/>
        </w:rPr>
        <w:br w:type="page"/>
      </w:r>
      <w:r>
        <w:rPr>
          <w:rFonts w:hint="eastAsia" w:hAnsi="宋体" w:cs="宋体"/>
          <w:color w:val="auto"/>
          <w:sz w:val="30"/>
          <w:szCs w:val="30"/>
          <w:highlight w:val="none"/>
          <w:lang w:bidi="ar-SA"/>
        </w:rPr>
        <w:t>附件</w:t>
      </w:r>
      <w:r>
        <w:rPr>
          <w:rFonts w:hint="eastAsia"/>
          <w:color w:val="auto"/>
          <w:sz w:val="30"/>
          <w:szCs w:val="30"/>
          <w:highlight w:val="none"/>
        </w:rPr>
        <w:t>2</w:t>
      </w:r>
      <w:r>
        <w:rPr>
          <w:rFonts w:hint="eastAsia" w:hAnsi="宋体" w:cs="宋体"/>
          <w:color w:val="auto"/>
          <w:sz w:val="30"/>
          <w:szCs w:val="30"/>
          <w:highlight w:val="none"/>
          <w:lang w:bidi="ar-SA"/>
        </w:rPr>
        <w:t>：</w:t>
      </w:r>
    </w:p>
    <w:p w14:paraId="530A3935">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t>工程质量保修书（房屋建筑工程）</w:t>
      </w:r>
    </w:p>
    <w:p w14:paraId="74FA3EF0">
      <w:pPr>
        <w:spacing w:line="440" w:lineRule="exact"/>
        <w:ind w:firstLine="420" w:firstLineChars="200"/>
        <w:rPr>
          <w:color w:val="auto"/>
          <w:szCs w:val="21"/>
          <w:highlight w:val="none"/>
        </w:rPr>
      </w:pPr>
      <w:r>
        <w:rPr>
          <w:rFonts w:hint="eastAsia" w:hAnsi="宋体" w:cs="宋体"/>
          <w:color w:val="auto"/>
          <w:szCs w:val="21"/>
          <w:highlight w:val="none"/>
          <w:lang w:bidi="ar-SA"/>
        </w:rPr>
        <w:t>发包人（全称）：</w:t>
      </w:r>
      <w:r>
        <w:rPr>
          <w:color w:val="auto"/>
          <w:szCs w:val="21"/>
          <w:highlight w:val="none"/>
          <w:u w:val="single"/>
        </w:rPr>
        <w:t xml:space="preserve">                                </w:t>
      </w:r>
      <w:r>
        <w:rPr>
          <w:color w:val="auto"/>
          <w:szCs w:val="21"/>
          <w:highlight w:val="none"/>
        </w:rPr>
        <w:t xml:space="preserve"> </w:t>
      </w:r>
    </w:p>
    <w:p w14:paraId="72671446">
      <w:pPr>
        <w:spacing w:line="440" w:lineRule="exact"/>
        <w:ind w:firstLine="420" w:firstLineChars="200"/>
        <w:rPr>
          <w:color w:val="auto"/>
          <w:szCs w:val="21"/>
          <w:highlight w:val="none"/>
        </w:rPr>
      </w:pPr>
      <w:r>
        <w:rPr>
          <w:rFonts w:hint="eastAsia" w:hAnsi="宋体" w:cs="宋体"/>
          <w:color w:val="auto"/>
          <w:szCs w:val="21"/>
          <w:highlight w:val="none"/>
          <w:lang w:bidi="ar-SA"/>
        </w:rPr>
        <w:t>承包人（全称）：</w:t>
      </w:r>
      <w:r>
        <w:rPr>
          <w:color w:val="auto"/>
          <w:szCs w:val="21"/>
          <w:highlight w:val="none"/>
          <w:u w:val="single"/>
        </w:rPr>
        <w:t xml:space="preserve">                                </w:t>
      </w:r>
      <w:r>
        <w:rPr>
          <w:color w:val="auto"/>
          <w:szCs w:val="21"/>
          <w:highlight w:val="none"/>
        </w:rPr>
        <w:t xml:space="preserve"> </w:t>
      </w:r>
    </w:p>
    <w:p w14:paraId="147FBCD7">
      <w:pPr>
        <w:spacing w:line="440" w:lineRule="exact"/>
        <w:rPr>
          <w:color w:val="auto"/>
          <w:szCs w:val="21"/>
          <w:highlight w:val="none"/>
        </w:rPr>
      </w:pPr>
    </w:p>
    <w:p w14:paraId="2E01DB82">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发包人和承包人根据《中华人民共和国建筑法》和《建设工程质量管理条例》，经协商一致就</w:t>
      </w:r>
      <w:r>
        <w:rPr>
          <w:color w:val="auto"/>
          <w:szCs w:val="21"/>
          <w:highlight w:val="none"/>
          <w:u w:val="single"/>
        </w:rPr>
        <w:t xml:space="preserve">                                   </w:t>
      </w:r>
      <w:r>
        <w:rPr>
          <w:rFonts w:hint="eastAsia" w:hAnsi="宋体" w:cs="宋体"/>
          <w:color w:val="auto"/>
          <w:szCs w:val="21"/>
          <w:highlight w:val="none"/>
          <w:lang w:bidi="ar-SA"/>
        </w:rPr>
        <w:t>（工程全称）签订工程质量保修书。</w:t>
      </w:r>
    </w:p>
    <w:p w14:paraId="0AA195B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w:t>
      </w:r>
      <w:bookmarkStart w:id="225" w:name="tip_risk_bookmark_47"/>
      <w:r>
        <w:rPr>
          <w:rFonts w:hint="eastAsia" w:ascii="黑体" w:hAnsi="宋体" w:eastAsia="黑体" w:cs="黑体"/>
          <w:color w:val="auto"/>
          <w:szCs w:val="21"/>
          <w:highlight w:val="none"/>
          <w:lang w:bidi="ar-SA"/>
        </w:rPr>
        <w:t>工程质量保修范围和内容</w:t>
      </w:r>
    </w:p>
    <w:p w14:paraId="5820DFD3">
      <w:pPr>
        <w:spacing w:line="360" w:lineRule="auto"/>
        <w:ind w:firstLine="420" w:firstLineChars="200"/>
        <w:rPr>
          <w:color w:val="auto"/>
          <w:szCs w:val="21"/>
          <w:highlight w:val="none"/>
        </w:rPr>
      </w:pPr>
      <w:r>
        <w:rPr>
          <w:rFonts w:hint="eastAsia" w:hAnsi="宋体" w:cs="宋体"/>
          <w:color w:val="auto"/>
          <w:szCs w:val="21"/>
          <w:highlight w:val="none"/>
          <w:lang w:bidi="ar-SA"/>
        </w:rPr>
        <w:t>承包人在质量保修期内，按照有关法律规定和合同约定，承担工程质量保修责任。</w:t>
      </w:r>
    </w:p>
    <w:p w14:paraId="41793E06">
      <w:pPr>
        <w:spacing w:line="360" w:lineRule="auto"/>
        <w:ind w:firstLine="420"/>
        <w:rPr>
          <w:rFonts w:hAnsi="宋体"/>
          <w:color w:val="auto"/>
          <w:szCs w:val="21"/>
          <w:highlight w:val="none"/>
        </w:rPr>
      </w:pPr>
      <w:bookmarkStart w:id="226" w:name="tip_risk_bookmark_48"/>
      <w:r>
        <w:rPr>
          <w:rFonts w:hint="eastAsia" w:hAnsi="宋体" w:cs="宋体"/>
          <w:color w:val="auto"/>
          <w:szCs w:val="21"/>
          <w:highlight w:val="none"/>
          <w:lang w:bidi="ar-SA"/>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B6B707E">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bookmarkEnd w:id="226"/>
    </w:p>
    <w:p w14:paraId="65B64590">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02B28B97">
      <w:pPr>
        <w:spacing w:line="360" w:lineRule="auto"/>
        <w:ind w:firstLine="420"/>
        <w:rPr>
          <w:rFonts w:hAnsi="宋体"/>
          <w:color w:val="auto"/>
          <w:szCs w:val="21"/>
          <w:highlight w:val="none"/>
        </w:rPr>
      </w:pPr>
      <w:r>
        <w:rPr>
          <w:rFonts w:hint="eastAsia" w:hAnsi="宋体" w:cs="宋体"/>
          <w:color w:val="auto"/>
          <w:szCs w:val="21"/>
          <w:highlight w:val="none"/>
          <w:lang w:bidi="ar-SA"/>
        </w:rPr>
        <w:t>根据《建设工程质量管理条例》及有关规定，工程的质量保修期如下：</w:t>
      </w:r>
    </w:p>
    <w:p w14:paraId="3B29EF41">
      <w:pPr>
        <w:spacing w:line="360" w:lineRule="auto"/>
        <w:ind w:firstLine="420"/>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．地基基础工程和主体结构工程为设计文件规定的工程合理使用年限；</w:t>
      </w:r>
    </w:p>
    <w:p w14:paraId="31C6CC21">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．屋面防水工程、有防水要求的卫生间、房间和外墙面的防渗为</w:t>
      </w:r>
      <w:r>
        <w:rPr>
          <w:color w:val="auto"/>
          <w:szCs w:val="21"/>
          <w:highlight w:val="none"/>
          <w:u w:val="single"/>
        </w:rPr>
        <w:t xml:space="preserve"> </w:t>
      </w:r>
      <w:r>
        <w:rPr>
          <w:rFonts w:hint="eastAsia"/>
          <w:color w:val="auto"/>
          <w:szCs w:val="21"/>
          <w:highlight w:val="none"/>
          <w:u w:val="single"/>
        </w:rPr>
        <w:t>5</w:t>
      </w:r>
      <w:r>
        <w:rPr>
          <w:color w:val="auto"/>
          <w:szCs w:val="21"/>
          <w:highlight w:val="none"/>
          <w:u w:val="single"/>
        </w:rPr>
        <w:t xml:space="preserve">  </w:t>
      </w:r>
      <w:r>
        <w:rPr>
          <w:rFonts w:hint="eastAsia" w:hAnsi="宋体" w:cs="宋体"/>
          <w:color w:val="auto"/>
          <w:szCs w:val="21"/>
          <w:highlight w:val="none"/>
          <w:lang w:bidi="ar-SA"/>
        </w:rPr>
        <w:t>年；</w:t>
      </w:r>
    </w:p>
    <w:p w14:paraId="6CAAF729">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．装修工程为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38B1AC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．电气管线、给排水管道、设备安装工程为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F40B59A">
      <w:pPr>
        <w:spacing w:line="360" w:lineRule="auto"/>
        <w:ind w:firstLine="420"/>
        <w:rPr>
          <w:rFonts w:hAnsi="宋体"/>
          <w:color w:val="auto"/>
          <w:szCs w:val="21"/>
          <w:highlight w:val="none"/>
        </w:rPr>
      </w:pPr>
      <w:r>
        <w:rPr>
          <w:color w:val="auto"/>
          <w:szCs w:val="21"/>
          <w:highlight w:val="none"/>
        </w:rPr>
        <w:t>5</w:t>
      </w:r>
      <w:r>
        <w:rPr>
          <w:rFonts w:hint="eastAsia" w:hAnsi="宋体" w:cs="宋体"/>
          <w:color w:val="auto"/>
          <w:szCs w:val="21"/>
          <w:highlight w:val="none"/>
          <w:lang w:bidi="ar-SA"/>
        </w:rPr>
        <w:t>．供热与供冷系统为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个采暖期、供冷期；</w:t>
      </w:r>
    </w:p>
    <w:p w14:paraId="2F5C9D03">
      <w:pPr>
        <w:spacing w:line="360" w:lineRule="auto"/>
        <w:ind w:firstLine="420"/>
        <w:rPr>
          <w:rFonts w:hAnsi="宋体"/>
          <w:color w:val="auto"/>
          <w:szCs w:val="21"/>
          <w:highlight w:val="none"/>
        </w:rPr>
      </w:pPr>
      <w:r>
        <w:rPr>
          <w:color w:val="auto"/>
          <w:szCs w:val="21"/>
          <w:highlight w:val="none"/>
        </w:rPr>
        <w:t>6</w:t>
      </w:r>
      <w:r>
        <w:rPr>
          <w:rFonts w:hint="eastAsia" w:hAnsi="宋体" w:cs="宋体"/>
          <w:color w:val="auto"/>
          <w:szCs w:val="21"/>
          <w:highlight w:val="none"/>
          <w:lang w:bidi="ar-SA"/>
        </w:rPr>
        <w:t>．住宅小区内的给排水设施、道路等配套工程为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50F8BA8">
      <w:pPr>
        <w:spacing w:line="360" w:lineRule="auto"/>
        <w:ind w:firstLine="420"/>
        <w:rPr>
          <w:rFonts w:hAnsi="宋体"/>
          <w:color w:val="auto"/>
          <w:szCs w:val="21"/>
          <w:highlight w:val="none"/>
        </w:rPr>
      </w:pPr>
      <w:r>
        <w:rPr>
          <w:color w:val="auto"/>
          <w:szCs w:val="21"/>
          <w:highlight w:val="none"/>
        </w:rPr>
        <w:t>7</w:t>
      </w:r>
      <w:r>
        <w:rPr>
          <w:rFonts w:hint="eastAsia" w:hAnsi="宋体" w:cs="宋体"/>
          <w:color w:val="auto"/>
          <w:szCs w:val="21"/>
          <w:highlight w:val="none"/>
          <w:lang w:bidi="ar-SA"/>
        </w:rPr>
        <w:t>．其他项目保修期限约定如下：</w:t>
      </w:r>
    </w:p>
    <w:p w14:paraId="2080B0BB">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1598A436">
      <w:pPr>
        <w:spacing w:line="360" w:lineRule="auto"/>
        <w:ind w:firstLine="420"/>
        <w:rPr>
          <w:rFonts w:hAnsi="宋体"/>
          <w:color w:val="auto"/>
          <w:szCs w:val="21"/>
          <w:highlight w:val="none"/>
        </w:rPr>
      </w:pPr>
      <w:r>
        <w:rPr>
          <w:rFonts w:hint="eastAsia" w:hAnsi="宋体" w:cs="宋体"/>
          <w:color w:val="auto"/>
          <w:szCs w:val="21"/>
          <w:highlight w:val="none"/>
          <w:lang w:bidi="ar-SA"/>
        </w:rPr>
        <w:t>质量保修期自工程竣工验收合格之日起计算。</w:t>
      </w:r>
    </w:p>
    <w:p w14:paraId="7D7EAA8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77228DD">
      <w:pPr>
        <w:spacing w:line="360" w:lineRule="auto"/>
        <w:ind w:firstLine="420"/>
        <w:rPr>
          <w:rFonts w:hAnsi="宋体"/>
          <w:color w:val="auto"/>
          <w:szCs w:val="21"/>
          <w:highlight w:val="none"/>
        </w:rPr>
      </w:pPr>
      <w:bookmarkStart w:id="227" w:name="auto_fouce_49"/>
      <w:bookmarkStart w:id="228" w:name="tip_risk_bookmark_50"/>
      <w:r>
        <w:rPr>
          <w:rFonts w:hint="eastAsia" w:hAnsi="宋体" w:cs="宋体"/>
          <w:color w:val="auto"/>
          <w:szCs w:val="21"/>
          <w:highlight w:val="none"/>
          <w:lang w:bidi="ar-SA"/>
        </w:rPr>
        <w:t>工程缺陷责任期为</w:t>
      </w:r>
      <w:r>
        <w:rPr>
          <w:color w:val="auto"/>
          <w:szCs w:val="21"/>
          <w:highlight w:val="none"/>
          <w:u w:val="single"/>
        </w:rPr>
        <w:t xml:space="preserve">         </w:t>
      </w:r>
      <w:r>
        <w:rPr>
          <w:rFonts w:hint="eastAsia" w:hAnsi="宋体" w:cs="宋体"/>
          <w:color w:val="auto"/>
          <w:szCs w:val="21"/>
          <w:highlight w:val="none"/>
          <w:lang w:bidi="ar-SA"/>
        </w:rPr>
        <w:t>个月（最长不超过</w:t>
      </w:r>
      <w:r>
        <w:rPr>
          <w:rFonts w:hAnsi="宋体"/>
          <w:color w:val="auto"/>
          <w:szCs w:val="21"/>
          <w:highlight w:val="none"/>
        </w:rPr>
        <w:t>24</w:t>
      </w:r>
      <w:r>
        <w:rPr>
          <w:rFonts w:hint="eastAsia" w:hAnsi="宋体" w:cs="宋体"/>
          <w:color w:val="auto"/>
          <w:szCs w:val="21"/>
          <w:highlight w:val="none"/>
          <w:lang w:bidi="ar-SA"/>
        </w:rPr>
        <w:t>个月），缺陷责任期自工程竣工验收合格之日起计算。单位工程先于全部工程进行验收，单位工程缺陷责任期自单位工程验收合格之日起算。</w:t>
      </w:r>
      <w:bookmarkEnd w:id="227"/>
    </w:p>
    <w:p w14:paraId="1B7C07E4">
      <w:pPr>
        <w:spacing w:line="360" w:lineRule="auto"/>
        <w:ind w:firstLine="420"/>
        <w:rPr>
          <w:rFonts w:hAnsi="宋体"/>
          <w:color w:val="auto"/>
          <w:szCs w:val="21"/>
          <w:highlight w:val="none"/>
        </w:rPr>
      </w:pPr>
      <w:r>
        <w:rPr>
          <w:rFonts w:hint="eastAsia"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hAnsi="宋体" w:cs="宋体"/>
          <w:color w:val="auto"/>
          <w:szCs w:val="21"/>
          <w:highlight w:val="none"/>
          <w:lang w:bidi="ar-SA"/>
        </w:rPr>
        <w:t>发包人应退还剩余的质量保证金。</w:t>
      </w:r>
    </w:p>
    <w:p w14:paraId="0C96639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4AA0F497">
      <w:pPr>
        <w:spacing w:line="360" w:lineRule="auto"/>
        <w:ind w:left="105" w:leftChars="50" w:firstLine="430" w:firstLineChars="205"/>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w:t>
      </w:r>
      <w:bookmarkStart w:id="229" w:name="auto_fouce_51"/>
      <w:r>
        <w:rPr>
          <w:rFonts w:hint="eastAsia" w:hAnsi="宋体" w:cs="宋体"/>
          <w:color w:val="auto"/>
          <w:szCs w:val="21"/>
          <w:highlight w:val="none"/>
          <w:lang w:bidi="ar-SA"/>
        </w:rPr>
        <w:t>属于保修范围、内容的项目，承包人应当在接到保修通知之日起</w:t>
      </w:r>
      <w:r>
        <w:rPr>
          <w:color w:val="auto"/>
          <w:szCs w:val="21"/>
          <w:highlight w:val="none"/>
          <w:u w:val="single"/>
        </w:rPr>
        <w:t xml:space="preserve">      </w:t>
      </w:r>
      <w:r>
        <w:rPr>
          <w:rFonts w:hint="eastAsia" w:hAnsi="宋体" w:cs="宋体"/>
          <w:color w:val="auto"/>
          <w:szCs w:val="21"/>
          <w:highlight w:val="none"/>
          <w:lang w:bidi="ar-SA"/>
        </w:rPr>
        <w:t>天内派人保修。承包人不在约定期限内派人保修的，发包人可</w:t>
      </w:r>
      <w:r>
        <w:rPr>
          <w:rFonts w:hint="eastAsia" w:hAnsi="宋体" w:cs="宋体"/>
          <w:color w:val="auto"/>
          <w:szCs w:val="21"/>
          <w:highlight w:val="none"/>
          <w:lang w:eastAsia="zh-CN" w:bidi="ar-SA"/>
        </w:rPr>
        <w:t>直接</w:t>
      </w:r>
      <w:r>
        <w:rPr>
          <w:rFonts w:hint="eastAsia" w:hAnsi="宋体" w:cs="宋体"/>
          <w:color w:val="auto"/>
          <w:szCs w:val="21"/>
          <w:highlight w:val="none"/>
          <w:lang w:bidi="ar-SA"/>
        </w:rPr>
        <w:t>委托</w:t>
      </w:r>
      <w:r>
        <w:rPr>
          <w:rFonts w:hint="eastAsia" w:hAnsi="宋体" w:cs="宋体"/>
          <w:color w:val="auto"/>
          <w:szCs w:val="21"/>
          <w:highlight w:val="none"/>
          <w:lang w:eastAsia="zh-CN" w:bidi="ar-SA"/>
        </w:rPr>
        <w:t>第三方维</w:t>
      </w:r>
      <w:r>
        <w:rPr>
          <w:rFonts w:hint="eastAsia" w:hAnsi="宋体" w:cs="宋体"/>
          <w:color w:val="auto"/>
          <w:szCs w:val="21"/>
          <w:highlight w:val="none"/>
          <w:lang w:bidi="ar-SA"/>
        </w:rPr>
        <w:t>修，</w:t>
      </w:r>
      <w:r>
        <w:rPr>
          <w:rFonts w:hint="eastAsia" w:hAnsi="宋体" w:cs="宋体"/>
          <w:color w:val="auto"/>
          <w:szCs w:val="21"/>
          <w:highlight w:val="none"/>
          <w:lang w:eastAsia="zh-CN" w:bidi="ar-SA"/>
        </w:rPr>
        <w:t>产生的全部维</w:t>
      </w:r>
      <w:r>
        <w:rPr>
          <w:rFonts w:hint="eastAsia" w:hAnsi="宋体" w:cs="宋体"/>
          <w:color w:val="auto"/>
          <w:szCs w:val="21"/>
          <w:highlight w:val="none"/>
          <w:lang w:bidi="ar-SA"/>
        </w:rPr>
        <w:t>修费用</w:t>
      </w:r>
      <w:r>
        <w:rPr>
          <w:rFonts w:hint="eastAsia" w:hAnsi="宋体" w:cs="宋体"/>
          <w:color w:val="auto"/>
          <w:szCs w:val="21"/>
          <w:highlight w:val="none"/>
          <w:lang w:eastAsia="zh-CN" w:bidi="ar-SA"/>
        </w:rPr>
        <w:t>、鉴定费用等均由承包人承担，发包人有权直接</w:t>
      </w:r>
      <w:r>
        <w:rPr>
          <w:rFonts w:hint="eastAsia" w:hAnsi="宋体" w:cs="宋体"/>
          <w:color w:val="auto"/>
          <w:szCs w:val="21"/>
          <w:highlight w:val="none"/>
          <w:lang w:bidi="ar-SA"/>
        </w:rPr>
        <w:t>从质量保证金</w:t>
      </w:r>
      <w:r>
        <w:rPr>
          <w:rFonts w:hint="eastAsia" w:hAnsi="宋体" w:cs="宋体"/>
          <w:color w:val="auto"/>
          <w:szCs w:val="21"/>
          <w:highlight w:val="none"/>
          <w:lang w:eastAsia="zh-CN" w:bidi="ar-SA"/>
        </w:rPr>
        <w:t>中</w:t>
      </w:r>
      <w:r>
        <w:rPr>
          <w:rFonts w:hint="eastAsia" w:hAnsi="宋体" w:cs="宋体"/>
          <w:color w:val="auto"/>
          <w:szCs w:val="21"/>
          <w:highlight w:val="none"/>
          <w:lang w:bidi="ar-SA"/>
        </w:rPr>
        <w:t>扣除</w:t>
      </w:r>
      <w:r>
        <w:rPr>
          <w:rFonts w:hint="eastAsia" w:hAnsi="宋体" w:cs="宋体"/>
          <w:color w:val="auto"/>
          <w:szCs w:val="21"/>
          <w:highlight w:val="none"/>
          <w:lang w:eastAsia="zh-CN" w:bidi="ar-SA"/>
        </w:rPr>
        <w:t>，质量保证金不足抵扣的，发包人有权向承包人追偿</w:t>
      </w:r>
      <w:r>
        <w:rPr>
          <w:rFonts w:hint="eastAsia" w:hAnsi="宋体" w:cs="宋体"/>
          <w:color w:val="auto"/>
          <w:szCs w:val="21"/>
          <w:highlight w:val="none"/>
          <w:lang w:bidi="ar-SA"/>
        </w:rPr>
        <w:t>。</w:t>
      </w:r>
      <w:bookmarkEnd w:id="228"/>
      <w:bookmarkEnd w:id="229"/>
    </w:p>
    <w:p w14:paraId="50960488">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．发生紧急事故需抢修的，承包人在接到事故通知后，应当立即到达事故现场抢修。</w:t>
      </w:r>
      <w:bookmarkEnd w:id="225"/>
    </w:p>
    <w:p w14:paraId="39893340">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0D044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．质量保修完成后，由发包人组织验收。</w:t>
      </w:r>
    </w:p>
    <w:p w14:paraId="4BA3B79B">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64846E18">
      <w:pPr>
        <w:tabs>
          <w:tab w:val="left" w:pos="7380"/>
        </w:tabs>
        <w:spacing w:line="360" w:lineRule="auto"/>
        <w:ind w:firstLine="420"/>
        <w:rPr>
          <w:rFonts w:hAnsi="宋体"/>
          <w:color w:val="auto"/>
          <w:szCs w:val="21"/>
          <w:highlight w:val="none"/>
        </w:rPr>
      </w:pPr>
      <w:r>
        <w:rPr>
          <w:rFonts w:hint="eastAsia" w:hAnsi="宋体" w:cs="宋体"/>
          <w:color w:val="auto"/>
          <w:szCs w:val="21"/>
          <w:highlight w:val="none"/>
          <w:lang w:bidi="ar-SA"/>
        </w:rPr>
        <w:t>保修费用由造成质量缺陷的责任方承担。</w:t>
      </w:r>
    </w:p>
    <w:p w14:paraId="7AE0533D">
      <w:pPr>
        <w:spacing w:line="360" w:lineRule="auto"/>
        <w:ind w:firstLine="420"/>
        <w:rPr>
          <w:rFonts w:hint="eastAsia" w:ascii="黑体" w:hAnsi="宋体" w:eastAsia="黑体" w:cs="黑体"/>
          <w:color w:val="auto"/>
          <w:szCs w:val="21"/>
          <w:highlight w:val="none"/>
          <w:lang w:bidi="ar-SA"/>
        </w:rPr>
      </w:pPr>
      <w:r>
        <w:rPr>
          <w:rFonts w:hint="eastAsia" w:ascii="黑体" w:hAnsi="宋体" w:eastAsia="黑体" w:cs="黑体"/>
          <w:color w:val="auto"/>
          <w:szCs w:val="21"/>
          <w:highlight w:val="none"/>
          <w:lang w:bidi="ar-SA"/>
        </w:rPr>
        <w:t xml:space="preserve">六、双方约定的其他工程质量保修事项： </w:t>
      </w:r>
    </w:p>
    <w:p w14:paraId="50A64FC8">
      <w:pPr>
        <w:spacing w:line="360" w:lineRule="auto"/>
        <w:ind w:firstLine="420" w:firstLineChars="200"/>
        <w:jc w:val="left"/>
        <w:rPr>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3FFEA444">
      <w:pPr>
        <w:spacing w:line="360" w:lineRule="auto"/>
        <w:ind w:firstLine="399" w:firstLineChars="190"/>
        <w:rPr>
          <w:color w:val="auto"/>
          <w:szCs w:val="21"/>
          <w:highlight w:val="none"/>
        </w:rPr>
      </w:pPr>
      <w:r>
        <w:rPr>
          <w:rFonts w:hint="eastAsia" w:hAnsi="宋体" w:cs="宋体"/>
          <w:color w:val="auto"/>
          <w:szCs w:val="21"/>
          <w:highlight w:val="none"/>
          <w:lang w:bidi="ar-SA"/>
        </w:rPr>
        <w:t>工程质量保修书由发包人、承包人在工程竣工验收前共同签署，作为施工合同附件，其有效期限至保修期满。</w:t>
      </w:r>
    </w:p>
    <w:p w14:paraId="6F341055">
      <w:pPr>
        <w:spacing w:line="360" w:lineRule="auto"/>
        <w:ind w:firstLine="420"/>
        <w:rPr>
          <w:color w:val="auto"/>
          <w:szCs w:val="21"/>
          <w:highlight w:val="none"/>
        </w:rPr>
      </w:pPr>
    </w:p>
    <w:p w14:paraId="1EB0E4C4">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709F0335">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32B2643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C0ECA21">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20D5A82">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6B0FAD96">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4C027581">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0E0E5046">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11B9B109">
      <w:pPr>
        <w:tabs>
          <w:tab w:val="left" w:pos="7200"/>
          <w:tab w:val="left" w:pos="7380"/>
          <w:tab w:val="left" w:pos="7560"/>
        </w:tabs>
        <w:spacing w:line="360" w:lineRule="auto"/>
        <w:rPr>
          <w:color w:val="auto"/>
          <w:szCs w:val="21"/>
          <w:highlight w:val="non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w:t>
      </w:r>
    </w:p>
    <w:p w14:paraId="320E0630">
      <w:pPr>
        <w:spacing w:before="165" w:beforeLines="50" w:after="165" w:afterLines="50" w:line="440" w:lineRule="exact"/>
        <w:jc w:val="center"/>
        <w:rPr>
          <w:rFonts w:hint="eastAsia" w:ascii="黑体" w:hAnsi="宋体" w:eastAsia="黑体"/>
          <w:color w:val="auto"/>
          <w:sz w:val="32"/>
          <w:szCs w:val="32"/>
          <w:highlight w:val="none"/>
        </w:rPr>
      </w:pPr>
    </w:p>
    <w:p w14:paraId="31FDDAF1">
      <w:pPr>
        <w:spacing w:before="165" w:beforeLines="50" w:after="165" w:afterLines="50" w:line="440" w:lineRule="exact"/>
        <w:jc w:val="center"/>
        <w:rPr>
          <w:rFonts w:hint="eastAsia" w:ascii="黑体" w:hAnsi="宋体" w:eastAsia="黑体"/>
          <w:color w:val="auto"/>
          <w:sz w:val="32"/>
          <w:szCs w:val="32"/>
          <w:highlight w:val="none"/>
        </w:rPr>
      </w:pPr>
    </w:p>
    <w:p w14:paraId="2149B524">
      <w:pPr>
        <w:spacing w:before="165" w:beforeLines="50" w:after="165" w:afterLines="50" w:line="440" w:lineRule="exact"/>
        <w:jc w:val="center"/>
        <w:rPr>
          <w:rFonts w:hint="eastAsia" w:ascii="黑体" w:hAnsi="宋体" w:eastAsia="黑体"/>
          <w:color w:val="auto"/>
          <w:sz w:val="32"/>
          <w:szCs w:val="32"/>
          <w:highlight w:val="none"/>
        </w:rPr>
      </w:pPr>
    </w:p>
    <w:p w14:paraId="41F062FF">
      <w:pPr>
        <w:spacing w:before="165" w:beforeLines="50" w:after="165" w:afterLines="50" w:line="440" w:lineRule="exact"/>
        <w:jc w:val="center"/>
        <w:rPr>
          <w:rFonts w:hint="eastAsia" w:ascii="黑体" w:hAnsi="宋体" w:eastAsia="黑体"/>
          <w:color w:val="auto"/>
          <w:sz w:val="32"/>
          <w:szCs w:val="32"/>
          <w:highlight w:val="none"/>
        </w:rPr>
      </w:pPr>
    </w:p>
    <w:p w14:paraId="4B43E73B">
      <w:pPr>
        <w:spacing w:before="165" w:beforeLines="50" w:after="165" w:afterLines="50" w:line="440" w:lineRule="exact"/>
        <w:jc w:val="center"/>
        <w:rPr>
          <w:rFonts w:hint="eastAsia" w:ascii="黑体" w:hAnsi="宋体" w:eastAsia="黑体"/>
          <w:color w:val="auto"/>
          <w:sz w:val="32"/>
          <w:szCs w:val="32"/>
          <w:highlight w:val="none"/>
        </w:rPr>
      </w:pPr>
    </w:p>
    <w:p w14:paraId="25E27D03">
      <w:pPr>
        <w:spacing w:before="165" w:beforeLines="50" w:after="165" w:afterLines="50" w:line="440" w:lineRule="exact"/>
        <w:jc w:val="center"/>
        <w:rPr>
          <w:rFonts w:hint="eastAsia" w:ascii="黑体" w:hAnsi="宋体" w:eastAsia="黑体"/>
          <w:color w:val="auto"/>
          <w:sz w:val="32"/>
          <w:szCs w:val="32"/>
          <w:highlight w:val="none"/>
        </w:rPr>
      </w:pPr>
    </w:p>
    <w:p w14:paraId="4BCB34E0">
      <w:pPr>
        <w:spacing w:before="165" w:beforeLines="50" w:after="165" w:afterLines="50" w:line="440" w:lineRule="exact"/>
        <w:jc w:val="center"/>
        <w:rPr>
          <w:rFonts w:hint="eastAsia" w:ascii="黑体" w:hAnsi="宋体" w:eastAsia="黑体"/>
          <w:color w:val="auto"/>
          <w:sz w:val="32"/>
          <w:szCs w:val="32"/>
          <w:highlight w:val="none"/>
        </w:rPr>
      </w:pPr>
    </w:p>
    <w:p w14:paraId="77AE81B1">
      <w:pPr>
        <w:spacing w:before="165" w:beforeLines="50" w:after="165" w:afterLines="50" w:line="440" w:lineRule="exact"/>
        <w:jc w:val="center"/>
        <w:rPr>
          <w:rFonts w:hint="eastAsia" w:ascii="黑体" w:hAnsi="宋体" w:eastAsia="黑体"/>
          <w:color w:val="auto"/>
          <w:sz w:val="32"/>
          <w:szCs w:val="32"/>
          <w:highlight w:val="none"/>
        </w:rPr>
      </w:pPr>
    </w:p>
    <w:p w14:paraId="136CFBE6">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br w:type="page"/>
      </w:r>
      <w:r>
        <w:rPr>
          <w:rFonts w:hint="eastAsia" w:ascii="黑体" w:hAnsi="宋体" w:eastAsia="黑体" w:cs="黑体"/>
          <w:color w:val="auto"/>
          <w:sz w:val="32"/>
          <w:szCs w:val="32"/>
          <w:highlight w:val="none"/>
          <w:lang w:bidi="ar-SA"/>
        </w:rPr>
        <w:t>工程质量保修书（市政公用工程）</w:t>
      </w:r>
    </w:p>
    <w:p w14:paraId="7B71ACD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发包人（全称）：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5E58C256">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6317E536">
      <w:pPr>
        <w:spacing w:line="360" w:lineRule="auto"/>
        <w:rPr>
          <w:rFonts w:hint="eastAsia" w:ascii="宋体"/>
          <w:color w:val="auto"/>
          <w:szCs w:val="21"/>
          <w:highlight w:val="none"/>
        </w:rPr>
      </w:pPr>
    </w:p>
    <w:p w14:paraId="5577F25E">
      <w:pPr>
        <w:spacing w:line="360" w:lineRule="auto"/>
        <w:ind w:firstLine="420"/>
        <w:rPr>
          <w:rFonts w:hint="eastAsia" w:ascii="宋体"/>
          <w:color w:val="auto"/>
          <w:szCs w:val="21"/>
          <w:highlight w:val="none"/>
        </w:rPr>
      </w:pPr>
      <w:r>
        <w:rPr>
          <w:rFonts w:hint="eastAsia" w:ascii="宋体" w:hAnsi="宋体" w:cs="宋体"/>
          <w:color w:val="auto"/>
          <w:szCs w:val="21"/>
          <w:highlight w:val="none"/>
          <w:lang w:bidi="ar-SA"/>
        </w:rPr>
        <w:t>发包人和承包人根据《中华人民共和国建筑法》和《建设工程质量管理条例》，经协商一致就</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（工程全称）签订工程质量保修书。</w:t>
      </w:r>
    </w:p>
    <w:p w14:paraId="68322BE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一、工程质量保修范围和内容</w:t>
      </w:r>
    </w:p>
    <w:p w14:paraId="5A04ABB9">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承包人在质量保修期内，按照有关法律规定和合同约定，承担工程质量保修责任。</w:t>
      </w:r>
    </w:p>
    <w:p w14:paraId="5D7C49E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质量保修范围包括</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，以及双方约定的其他项目。具体保修的内容，双方约定如下：</w:t>
      </w:r>
    </w:p>
    <w:p w14:paraId="0E1C721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661DEB31">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6732C5E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根据《建设工程质量管理条例》及有关规定，工程的质量保修期如下：</w:t>
      </w:r>
    </w:p>
    <w:p w14:paraId="10FF903E">
      <w:pPr>
        <w:spacing w:line="360" w:lineRule="auto"/>
        <w:ind w:firstLine="426"/>
        <w:rPr>
          <w:color w:val="auto"/>
          <w:szCs w:val="21"/>
          <w:highlight w:val="none"/>
        </w:rPr>
      </w:pPr>
      <w:r>
        <w:rPr>
          <w:rFonts w:hint="eastAsia" w:ascii="宋体" w:hAnsi="宋体" w:cs="宋体"/>
          <w:color w:val="auto"/>
          <w:szCs w:val="21"/>
          <w:highlight w:val="none"/>
          <w:lang w:bidi="ar-SA"/>
        </w:rPr>
        <w:t>1．</w:t>
      </w:r>
      <w:r>
        <w:rPr>
          <w:rFonts w:hint="eastAsia" w:cs="宋体"/>
          <w:color w:val="auto"/>
          <w:szCs w:val="21"/>
          <w:highlight w:val="none"/>
          <w:lang w:bidi="ar-SA"/>
        </w:rPr>
        <w:t>桥梁工程为</w:t>
      </w:r>
      <w:r>
        <w:rPr>
          <w:color w:val="auto"/>
          <w:szCs w:val="21"/>
          <w:highlight w:val="none"/>
          <w:u w:val="single"/>
        </w:rPr>
        <w:t xml:space="preserve">     </w:t>
      </w:r>
      <w:r>
        <w:rPr>
          <w:rFonts w:hint="eastAsia" w:cs="宋体"/>
          <w:color w:val="auto"/>
          <w:szCs w:val="21"/>
          <w:highlight w:val="none"/>
          <w:lang w:bidi="ar-SA"/>
        </w:rPr>
        <w:t>年（建议桥梁隧道主体结构工程为设计文件规定的合理使用年限）；</w:t>
      </w:r>
    </w:p>
    <w:p w14:paraId="6D353AFE">
      <w:pPr>
        <w:spacing w:line="360" w:lineRule="auto"/>
        <w:ind w:firstLine="426"/>
        <w:rPr>
          <w:color w:val="auto"/>
          <w:szCs w:val="21"/>
          <w:highlight w:val="none"/>
        </w:rPr>
      </w:pPr>
      <w:r>
        <w:rPr>
          <w:color w:val="auto"/>
          <w:szCs w:val="21"/>
          <w:highlight w:val="none"/>
        </w:rPr>
        <w:t>2</w:t>
      </w:r>
      <w:r>
        <w:rPr>
          <w:rFonts w:hint="eastAsia" w:ascii="宋体" w:hAnsi="宋体" w:cs="宋体"/>
          <w:color w:val="auto"/>
          <w:szCs w:val="21"/>
          <w:highlight w:val="none"/>
          <w:lang w:bidi="ar-SA"/>
        </w:rPr>
        <w:t>．</w:t>
      </w:r>
      <w:r>
        <w:rPr>
          <w:rFonts w:hint="eastAsia" w:cs="宋体"/>
          <w:color w:val="auto"/>
          <w:szCs w:val="21"/>
          <w:highlight w:val="none"/>
          <w:lang w:bidi="ar-SA"/>
        </w:rPr>
        <w:t>道路工程为</w:t>
      </w:r>
      <w:r>
        <w:rPr>
          <w:color w:val="auto"/>
          <w:szCs w:val="21"/>
          <w:highlight w:val="none"/>
          <w:u w:val="single"/>
        </w:rPr>
        <w:t xml:space="preserve">     </w:t>
      </w:r>
      <w:r>
        <w:rPr>
          <w:rFonts w:hint="eastAsia" w:cs="宋体"/>
          <w:color w:val="auto"/>
          <w:szCs w:val="21"/>
          <w:highlight w:val="none"/>
          <w:lang w:bidi="ar-SA"/>
        </w:rPr>
        <w:t>年（建议路基、路面、桥面为</w:t>
      </w:r>
      <w:r>
        <w:rPr>
          <w:color w:val="auto"/>
          <w:szCs w:val="21"/>
          <w:highlight w:val="none"/>
        </w:rPr>
        <w:t>2</w:t>
      </w:r>
      <w:r>
        <w:rPr>
          <w:rFonts w:hint="eastAsia" w:cs="宋体"/>
          <w:color w:val="auto"/>
          <w:szCs w:val="21"/>
          <w:highlight w:val="none"/>
          <w:lang w:bidi="ar-SA"/>
        </w:rPr>
        <w:t>年）；</w:t>
      </w:r>
    </w:p>
    <w:p w14:paraId="50E9C218">
      <w:pPr>
        <w:spacing w:line="360" w:lineRule="auto"/>
        <w:ind w:firstLine="426"/>
        <w:rPr>
          <w:color w:val="auto"/>
          <w:szCs w:val="21"/>
          <w:highlight w:val="none"/>
        </w:rPr>
      </w:pPr>
      <w:r>
        <w:rPr>
          <w:color w:val="auto"/>
          <w:szCs w:val="21"/>
          <w:highlight w:val="none"/>
        </w:rPr>
        <w:t>3</w:t>
      </w:r>
      <w:r>
        <w:rPr>
          <w:rFonts w:hint="eastAsia" w:ascii="宋体" w:hAnsi="宋体" w:cs="宋体"/>
          <w:color w:val="auto"/>
          <w:szCs w:val="21"/>
          <w:highlight w:val="none"/>
          <w:lang w:bidi="ar-SA"/>
        </w:rPr>
        <w:t>．</w:t>
      </w:r>
      <w:r>
        <w:rPr>
          <w:rFonts w:hint="eastAsia" w:cs="宋体"/>
          <w:color w:val="auto"/>
          <w:szCs w:val="21"/>
          <w:highlight w:val="none"/>
          <w:lang w:bidi="ar-SA"/>
        </w:rPr>
        <w:t>排水（雨水）工程为</w:t>
      </w:r>
      <w:r>
        <w:rPr>
          <w:color w:val="auto"/>
          <w:szCs w:val="21"/>
          <w:highlight w:val="none"/>
          <w:u w:val="single"/>
        </w:rPr>
        <w:t xml:space="preserve">     </w:t>
      </w:r>
      <w:r>
        <w:rPr>
          <w:rFonts w:hint="eastAsia" w:cs="宋体"/>
          <w:color w:val="auto"/>
          <w:szCs w:val="21"/>
          <w:highlight w:val="none"/>
          <w:lang w:bidi="ar-SA"/>
        </w:rPr>
        <w:t>年（建议道路工程中的排水工程为</w:t>
      </w:r>
      <w:r>
        <w:rPr>
          <w:color w:val="auto"/>
          <w:szCs w:val="21"/>
          <w:highlight w:val="none"/>
        </w:rPr>
        <w:t>3</w:t>
      </w:r>
      <w:r>
        <w:rPr>
          <w:rFonts w:hint="eastAsia" w:cs="宋体"/>
          <w:color w:val="auto"/>
          <w:szCs w:val="21"/>
          <w:highlight w:val="none"/>
          <w:lang w:bidi="ar-SA"/>
        </w:rPr>
        <w:t>年）；</w:t>
      </w:r>
    </w:p>
    <w:p w14:paraId="6F4AD16C">
      <w:pPr>
        <w:spacing w:line="360" w:lineRule="auto"/>
        <w:ind w:firstLine="426"/>
        <w:rPr>
          <w:color w:val="auto"/>
          <w:szCs w:val="21"/>
          <w:highlight w:val="none"/>
        </w:rPr>
      </w:pPr>
      <w:r>
        <w:rPr>
          <w:color w:val="auto"/>
          <w:szCs w:val="21"/>
          <w:highlight w:val="none"/>
        </w:rPr>
        <w:t>4</w:t>
      </w:r>
      <w:r>
        <w:rPr>
          <w:rFonts w:hint="eastAsia" w:ascii="宋体" w:hAnsi="宋体" w:cs="宋体"/>
          <w:color w:val="auto"/>
          <w:szCs w:val="21"/>
          <w:highlight w:val="none"/>
          <w:lang w:bidi="ar-SA"/>
        </w:rPr>
        <w:t>．</w:t>
      </w:r>
      <w:r>
        <w:rPr>
          <w:rFonts w:hint="eastAsia" w:cs="宋体"/>
          <w:color w:val="auto"/>
          <w:szCs w:val="21"/>
          <w:highlight w:val="none"/>
          <w:lang w:bidi="ar-SA"/>
        </w:rPr>
        <w:t>绿化工程为</w:t>
      </w:r>
      <w:r>
        <w:rPr>
          <w:color w:val="auto"/>
          <w:szCs w:val="21"/>
          <w:highlight w:val="none"/>
        </w:rPr>
        <w:t xml:space="preserve"> </w:t>
      </w:r>
      <w:r>
        <w:rPr>
          <w:rFonts w:hint="eastAsia" w:cs="宋体"/>
          <w:color w:val="auto"/>
          <w:szCs w:val="21"/>
          <w:highlight w:val="none"/>
          <w:u w:val="single"/>
          <w:lang w:bidi="ar-SA"/>
        </w:rPr>
        <w:t>单位工程竣工验收合格后</w:t>
      </w:r>
      <w:r>
        <w:rPr>
          <w:color w:val="auto"/>
          <w:szCs w:val="21"/>
          <w:highlight w:val="none"/>
          <w:u w:val="single"/>
        </w:rPr>
        <w:t xml:space="preserve">    </w:t>
      </w:r>
      <w:r>
        <w:rPr>
          <w:rFonts w:hint="eastAsia" w:cs="宋体"/>
          <w:color w:val="auto"/>
          <w:szCs w:val="21"/>
          <w:highlight w:val="none"/>
          <w:u w:val="single"/>
          <w:lang w:bidi="ar-SA"/>
        </w:rPr>
        <w:t>年</w:t>
      </w:r>
      <w:r>
        <w:rPr>
          <w:rFonts w:hint="eastAsia" w:cs="宋体"/>
          <w:color w:val="auto"/>
          <w:szCs w:val="21"/>
          <w:highlight w:val="none"/>
          <w:lang w:bidi="ar-SA"/>
        </w:rPr>
        <w:t>；</w:t>
      </w:r>
    </w:p>
    <w:p w14:paraId="2C8629CF">
      <w:pPr>
        <w:spacing w:line="360" w:lineRule="auto"/>
        <w:ind w:firstLine="426"/>
        <w:rPr>
          <w:color w:val="auto"/>
          <w:szCs w:val="21"/>
          <w:highlight w:val="none"/>
        </w:rPr>
      </w:pPr>
      <w:r>
        <w:rPr>
          <w:color w:val="auto"/>
          <w:szCs w:val="21"/>
          <w:highlight w:val="none"/>
        </w:rPr>
        <w:t xml:space="preserve">5.  </w:t>
      </w:r>
      <w:r>
        <w:rPr>
          <w:rFonts w:hint="eastAsia" w:cs="宋体"/>
          <w:color w:val="auto"/>
          <w:szCs w:val="21"/>
          <w:highlight w:val="none"/>
          <w:lang w:bidi="ar-SA"/>
        </w:rPr>
        <w:t>地下防水工程为</w:t>
      </w:r>
      <w:r>
        <w:rPr>
          <w:color w:val="auto"/>
          <w:szCs w:val="21"/>
          <w:highlight w:val="none"/>
          <w:u w:val="single"/>
        </w:rPr>
        <w:t xml:space="preserve">     </w:t>
      </w:r>
      <w:r>
        <w:rPr>
          <w:rFonts w:hint="eastAsia" w:cs="宋体"/>
          <w:color w:val="auto"/>
          <w:szCs w:val="21"/>
          <w:highlight w:val="none"/>
          <w:lang w:bidi="ar-SA"/>
        </w:rPr>
        <w:t>年（建议为</w:t>
      </w:r>
      <w:r>
        <w:rPr>
          <w:color w:val="auto"/>
          <w:szCs w:val="21"/>
          <w:highlight w:val="none"/>
        </w:rPr>
        <w:t>5</w:t>
      </w:r>
      <w:r>
        <w:rPr>
          <w:rFonts w:hint="eastAsia" w:cs="宋体"/>
          <w:color w:val="auto"/>
          <w:szCs w:val="21"/>
          <w:highlight w:val="none"/>
          <w:lang w:bidi="ar-SA"/>
        </w:rPr>
        <w:t>年）；</w:t>
      </w:r>
    </w:p>
    <w:p w14:paraId="7649A03A">
      <w:pPr>
        <w:spacing w:line="360" w:lineRule="auto"/>
        <w:ind w:firstLine="426"/>
        <w:rPr>
          <w:color w:val="auto"/>
          <w:szCs w:val="21"/>
          <w:highlight w:val="none"/>
        </w:rPr>
      </w:pPr>
      <w:r>
        <w:rPr>
          <w:color w:val="auto"/>
          <w:szCs w:val="21"/>
          <w:highlight w:val="none"/>
        </w:rPr>
        <w:t>6</w:t>
      </w:r>
      <w:r>
        <w:rPr>
          <w:rFonts w:hint="eastAsia" w:ascii="宋体" w:hAnsi="宋体" w:cs="宋体"/>
          <w:color w:val="auto"/>
          <w:szCs w:val="21"/>
          <w:highlight w:val="none"/>
          <w:lang w:bidi="ar-SA"/>
        </w:rPr>
        <w:t>．</w:t>
      </w:r>
      <w:r>
        <w:rPr>
          <w:rFonts w:hint="eastAsia" w:cs="宋体"/>
          <w:color w:val="auto"/>
          <w:szCs w:val="21"/>
          <w:highlight w:val="none"/>
          <w:lang w:bidi="ar-SA"/>
        </w:rPr>
        <w:t>其他附属工程为</w:t>
      </w:r>
      <w:r>
        <w:rPr>
          <w:color w:val="auto"/>
          <w:szCs w:val="21"/>
          <w:highlight w:val="none"/>
          <w:u w:val="single"/>
        </w:rPr>
        <w:t xml:space="preserve">      </w:t>
      </w:r>
      <w:r>
        <w:rPr>
          <w:rFonts w:hint="eastAsia" w:cs="宋体"/>
          <w:color w:val="auto"/>
          <w:szCs w:val="21"/>
          <w:highlight w:val="none"/>
          <w:lang w:bidi="ar-SA"/>
        </w:rPr>
        <w:t>年；</w:t>
      </w:r>
    </w:p>
    <w:p w14:paraId="525D06BC">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7．其他项目保修期限约定如下：</w:t>
      </w:r>
    </w:p>
    <w:p w14:paraId="03C12A0B">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5DE5D3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质量保修期自工程竣工验收合格之日起计算。</w:t>
      </w:r>
    </w:p>
    <w:p w14:paraId="4D9D966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07CA89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工程缺陷责任期为</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个月</w:t>
      </w:r>
      <w:r>
        <w:rPr>
          <w:rFonts w:hint="eastAsia" w:hAnsi="宋体" w:cs="宋体"/>
          <w:color w:val="auto"/>
          <w:szCs w:val="21"/>
          <w:highlight w:val="none"/>
          <w:lang w:bidi="ar-SA"/>
        </w:rPr>
        <w:t>（最长不超过</w:t>
      </w:r>
      <w:r>
        <w:rPr>
          <w:rFonts w:hAnsi="宋体"/>
          <w:color w:val="auto"/>
          <w:szCs w:val="21"/>
          <w:highlight w:val="none"/>
        </w:rPr>
        <w:t>24</w:t>
      </w:r>
      <w:r>
        <w:rPr>
          <w:rFonts w:hint="eastAsia" w:hAnsi="宋体" w:cs="宋体"/>
          <w:color w:val="auto"/>
          <w:szCs w:val="21"/>
          <w:highlight w:val="none"/>
          <w:lang w:bidi="ar-SA"/>
        </w:rPr>
        <w:t>个月）</w:t>
      </w:r>
      <w:r>
        <w:rPr>
          <w:rFonts w:hint="eastAsia" w:ascii="宋体" w:hAnsi="宋体" w:cs="宋体"/>
          <w:color w:val="auto"/>
          <w:szCs w:val="21"/>
          <w:highlight w:val="none"/>
          <w:lang w:bidi="ar-SA"/>
        </w:rPr>
        <w:t>，缺陷责任期自工程竣工验收合格之日起计算。单位工程先于全部工程进行验收，单位工程缺陷责任期自单位工程验收合格之日起算。</w:t>
      </w:r>
    </w:p>
    <w:p w14:paraId="59B32CA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ascii="宋体" w:hAnsi="宋体" w:cs="宋体"/>
          <w:color w:val="auto"/>
          <w:szCs w:val="21"/>
          <w:highlight w:val="none"/>
          <w:lang w:bidi="ar-SA"/>
        </w:rPr>
        <w:t>发包人应退还剩余的质量保证金。</w:t>
      </w:r>
    </w:p>
    <w:p w14:paraId="32982FB4">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27038FA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1．属于保修范围、内容的项目，承包人应当在接到保修通知之日起</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天内派人保修。承包人不在约定期限内派人保修的，发包人可以委托他人修理</w:t>
      </w:r>
      <w:r>
        <w:rPr>
          <w:rFonts w:hint="eastAsia" w:hAnsi="宋体" w:cs="宋体"/>
          <w:color w:val="auto"/>
          <w:szCs w:val="21"/>
          <w:highlight w:val="none"/>
          <w:lang w:bidi="ar-SA"/>
        </w:rPr>
        <w:t>，修理费用从质量保证金内扣除。</w:t>
      </w:r>
    </w:p>
    <w:p w14:paraId="2F7535A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2．发生紧急事故需抢修的，承包人在接到事故通知后，应当立即到达事故现场抢修。</w:t>
      </w:r>
    </w:p>
    <w:p w14:paraId="42D4898D">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CB8B6D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4．质量保修完成后，由发包人组织验收。</w:t>
      </w:r>
    </w:p>
    <w:p w14:paraId="5CAA647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39634315">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保修费用由造成质量缺陷的责任方承担。</w:t>
      </w:r>
    </w:p>
    <w:p w14:paraId="7CD7E2EF">
      <w:pPr>
        <w:spacing w:line="360" w:lineRule="auto"/>
        <w:ind w:firstLine="420" w:firstLineChars="200"/>
        <w:rPr>
          <w:rFonts w:hint="eastAsia" w:ascii="黑体" w:hAnsi="宋体" w:eastAsia="黑体" w:cs="黑体"/>
          <w:color w:val="auto"/>
          <w:szCs w:val="21"/>
          <w:highlight w:val="none"/>
          <w:u w:val="single"/>
          <w:lang w:bidi="ar-SA"/>
        </w:rPr>
      </w:pPr>
      <w:r>
        <w:rPr>
          <w:rFonts w:hint="eastAsia" w:ascii="黑体" w:hAnsi="宋体" w:eastAsia="黑体" w:cs="黑体"/>
          <w:color w:val="auto"/>
          <w:szCs w:val="21"/>
          <w:highlight w:val="none"/>
          <w:lang w:bidi="ar-SA"/>
        </w:rPr>
        <w:t>六、双方约定的其他工程质量保修事项：</w:t>
      </w:r>
      <w:r>
        <w:rPr>
          <w:rFonts w:hint="eastAsia" w:ascii="黑体" w:hAnsi="宋体" w:eastAsia="黑体" w:cs="黑体"/>
          <w:color w:val="auto"/>
          <w:szCs w:val="21"/>
          <w:highlight w:val="none"/>
          <w:u w:val="single"/>
          <w:lang w:bidi="ar-SA"/>
        </w:rPr>
        <w:t xml:space="preserve">                                          </w:t>
      </w:r>
    </w:p>
    <w:p w14:paraId="6C45AE57">
      <w:pPr>
        <w:spacing w:line="360" w:lineRule="auto"/>
        <w:jc w:val="left"/>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3990D1A">
      <w:pPr>
        <w:spacing w:line="360" w:lineRule="auto"/>
        <w:ind w:firstLine="399" w:firstLineChars="190"/>
        <w:rPr>
          <w:rFonts w:hint="eastAsia" w:ascii="宋体"/>
          <w:color w:val="auto"/>
          <w:szCs w:val="21"/>
          <w:highlight w:val="none"/>
        </w:rPr>
      </w:pPr>
      <w:r>
        <w:rPr>
          <w:rFonts w:hint="eastAsia" w:ascii="宋体" w:hAnsi="宋体" w:cs="宋体"/>
          <w:color w:val="auto"/>
          <w:szCs w:val="21"/>
          <w:highlight w:val="none"/>
          <w:lang w:bidi="ar-SA"/>
        </w:rPr>
        <w:t>工程质量保修书由发包人、承包人在工程竣工验收前共同签署，作为施工合同附件，其有效期限至保修期满。</w:t>
      </w:r>
    </w:p>
    <w:p w14:paraId="40AA0AD9">
      <w:pPr>
        <w:spacing w:line="360" w:lineRule="auto"/>
        <w:ind w:firstLine="420"/>
        <w:rPr>
          <w:rFonts w:hint="eastAsia" w:ascii="宋体"/>
          <w:color w:val="auto"/>
          <w:szCs w:val="21"/>
          <w:highlight w:val="none"/>
        </w:rPr>
      </w:pPr>
    </w:p>
    <w:p w14:paraId="30507A81">
      <w:pPr>
        <w:spacing w:line="360" w:lineRule="auto"/>
        <w:ind w:firstLine="420"/>
        <w:rPr>
          <w:rFonts w:hint="eastAsia" w:ascii="宋体"/>
          <w:color w:val="auto"/>
          <w:szCs w:val="21"/>
          <w:highlight w:val="none"/>
        </w:rPr>
      </w:pPr>
    </w:p>
    <w:p w14:paraId="7B4281F8">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577F48F2">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6C0D89C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0C33992">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0C72A60">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38053E6C">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564FE2FE">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5BDEE3D5">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08755921">
      <w:pPr>
        <w:spacing w:line="360" w:lineRule="auto"/>
        <w:rPr>
          <w:rFonts w:hint="eastAsia" w:ascii="宋体"/>
          <w:color w:val="auto"/>
          <w:szCs w:val="21"/>
          <w:highlight w:val="none"/>
          <w:u w:val="singl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xml:space="preserve">    </w:t>
      </w:r>
    </w:p>
    <w:p w14:paraId="57F9CE4D">
      <w:pPr>
        <w:spacing w:line="360" w:lineRule="auto"/>
        <w:rPr>
          <w:rFonts w:hint="eastAsia" w:ascii="宋体"/>
          <w:color w:val="auto"/>
          <w:szCs w:val="21"/>
          <w:highlight w:val="none"/>
        </w:rPr>
      </w:pPr>
    </w:p>
    <w:p w14:paraId="6150CACB">
      <w:pPr>
        <w:spacing w:line="360" w:lineRule="auto"/>
        <w:rPr>
          <w:rFonts w:hint="eastAsia" w:ascii="宋体"/>
          <w:color w:val="auto"/>
          <w:szCs w:val="21"/>
          <w:highlight w:val="none"/>
        </w:rPr>
      </w:pPr>
    </w:p>
    <w:p w14:paraId="2AC1C6E3">
      <w:pPr>
        <w:spacing w:line="360" w:lineRule="auto"/>
        <w:rPr>
          <w:rFonts w:hint="eastAsia" w:ascii="宋体"/>
          <w:color w:val="auto"/>
          <w:szCs w:val="21"/>
          <w:highlight w:val="none"/>
        </w:rPr>
      </w:pPr>
    </w:p>
    <w:p w14:paraId="490B50A3">
      <w:pPr>
        <w:spacing w:line="360" w:lineRule="auto"/>
        <w:rPr>
          <w:rFonts w:hint="eastAsia" w:ascii="宋体"/>
          <w:color w:val="auto"/>
          <w:szCs w:val="21"/>
          <w:highlight w:val="none"/>
        </w:rPr>
      </w:pPr>
    </w:p>
    <w:p w14:paraId="5D0D54A0">
      <w:pPr>
        <w:spacing w:line="360" w:lineRule="auto"/>
        <w:rPr>
          <w:rFonts w:hint="eastAsia" w:ascii="宋体"/>
          <w:color w:val="auto"/>
          <w:szCs w:val="21"/>
          <w:highlight w:val="none"/>
        </w:rPr>
      </w:pPr>
    </w:p>
    <w:p w14:paraId="0AB6B015">
      <w:pPr>
        <w:spacing w:line="440" w:lineRule="exact"/>
        <w:rPr>
          <w:rFonts w:eastAsia="黑体"/>
          <w:color w:val="auto"/>
          <w:sz w:val="30"/>
          <w:szCs w:val="30"/>
          <w:highlight w:val="none"/>
        </w:rPr>
      </w:pPr>
      <w:r>
        <w:rPr>
          <w:rFonts w:eastAsia="仿宋_GB2312" w:cs="仿宋_GB2312"/>
          <w:color w:val="auto"/>
          <w:sz w:val="30"/>
          <w:szCs w:val="30"/>
          <w:highlight w:val="none"/>
          <w:lang w:bidi="ar-SA"/>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6F180891">
      <w:pPr>
        <w:spacing w:before="165" w:beforeLines="50" w:after="165"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106D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5C08456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6998CA4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10E29C3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vAlign w:val="center"/>
          </w:tcPr>
          <w:p w14:paraId="0654CB8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tcPr>
          <w:p w14:paraId="173C8F7B">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tcPr>
          <w:p w14:paraId="6A63F02F">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745D8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1CF0AA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vAlign w:val="center"/>
          </w:tcPr>
          <w:p w14:paraId="6E4EE2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2CD15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vAlign w:val="center"/>
          </w:tcPr>
          <w:p w14:paraId="3589AA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02335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vAlign w:val="center"/>
          </w:tcPr>
          <w:p w14:paraId="14CBDE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AF2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58BB72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073D2A5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504D5E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1CD92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7B507CD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3AEDC4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C8E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5BA78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06020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35C95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C5F2A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74D95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9244D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6A9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9B1D33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23D26C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1A478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22573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C252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6F336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6CCF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20387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15160A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48856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6FBC6D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6DA1A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79646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FFB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E2C5A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B49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0ED5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79C29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7E631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18BC3D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FD9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DD86F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7DDDF7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F4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5B34C58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CF1E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6A36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4F7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0912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993A8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63B1C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1D2C25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8323E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7462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F26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7C7EF52">
            <w:pPr>
              <w:rPr>
                <w:rFonts w:eastAsia="仿宋_GB2312"/>
                <w:color w:val="auto"/>
                <w:sz w:val="30"/>
                <w:szCs w:val="30"/>
                <w:highlight w:val="none"/>
              </w:rPr>
            </w:pPr>
          </w:p>
        </w:tc>
        <w:tc>
          <w:tcPr>
            <w:tcW w:w="1276" w:type="dxa"/>
          </w:tcPr>
          <w:p w14:paraId="43608D6F">
            <w:pPr>
              <w:rPr>
                <w:rFonts w:eastAsia="仿宋_GB2312"/>
                <w:color w:val="auto"/>
                <w:sz w:val="30"/>
                <w:szCs w:val="30"/>
                <w:highlight w:val="none"/>
              </w:rPr>
            </w:pPr>
          </w:p>
        </w:tc>
        <w:tc>
          <w:tcPr>
            <w:tcW w:w="1450" w:type="dxa"/>
          </w:tcPr>
          <w:p w14:paraId="2F64E4EA">
            <w:pPr>
              <w:rPr>
                <w:rFonts w:eastAsia="仿宋_GB2312"/>
                <w:color w:val="auto"/>
                <w:sz w:val="30"/>
                <w:szCs w:val="30"/>
                <w:highlight w:val="none"/>
              </w:rPr>
            </w:pPr>
          </w:p>
        </w:tc>
        <w:tc>
          <w:tcPr>
            <w:tcW w:w="1243" w:type="dxa"/>
          </w:tcPr>
          <w:p w14:paraId="01433264">
            <w:pPr>
              <w:rPr>
                <w:rFonts w:eastAsia="仿宋_GB2312"/>
                <w:color w:val="auto"/>
                <w:sz w:val="30"/>
                <w:szCs w:val="30"/>
                <w:highlight w:val="none"/>
              </w:rPr>
            </w:pPr>
          </w:p>
        </w:tc>
        <w:tc>
          <w:tcPr>
            <w:tcW w:w="1450" w:type="dxa"/>
          </w:tcPr>
          <w:p w14:paraId="3661694F">
            <w:pPr>
              <w:rPr>
                <w:rFonts w:eastAsia="仿宋_GB2312"/>
                <w:color w:val="auto"/>
                <w:sz w:val="30"/>
                <w:szCs w:val="30"/>
                <w:highlight w:val="none"/>
              </w:rPr>
            </w:pPr>
          </w:p>
        </w:tc>
        <w:tc>
          <w:tcPr>
            <w:tcW w:w="1667" w:type="dxa"/>
          </w:tcPr>
          <w:p w14:paraId="79A1B251">
            <w:pPr>
              <w:rPr>
                <w:rFonts w:eastAsia="仿宋_GB2312"/>
                <w:color w:val="auto"/>
                <w:sz w:val="30"/>
                <w:szCs w:val="30"/>
                <w:highlight w:val="none"/>
              </w:rPr>
            </w:pPr>
          </w:p>
        </w:tc>
      </w:tr>
      <w:tr w14:paraId="127B2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D22DD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39B6CF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B5114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C95BE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F0D5C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97262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1062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528DF68">
            <w:pPr>
              <w:rPr>
                <w:rFonts w:eastAsia="仿宋_GB2312"/>
                <w:color w:val="auto"/>
                <w:sz w:val="30"/>
                <w:szCs w:val="30"/>
                <w:highlight w:val="none"/>
              </w:rPr>
            </w:pPr>
          </w:p>
        </w:tc>
        <w:tc>
          <w:tcPr>
            <w:tcW w:w="1276" w:type="dxa"/>
          </w:tcPr>
          <w:p w14:paraId="594265AE">
            <w:pPr>
              <w:rPr>
                <w:rFonts w:eastAsia="仿宋_GB2312"/>
                <w:color w:val="auto"/>
                <w:sz w:val="30"/>
                <w:szCs w:val="30"/>
                <w:highlight w:val="none"/>
              </w:rPr>
            </w:pPr>
          </w:p>
        </w:tc>
        <w:tc>
          <w:tcPr>
            <w:tcW w:w="1450" w:type="dxa"/>
          </w:tcPr>
          <w:p w14:paraId="18ED5FF2">
            <w:pPr>
              <w:rPr>
                <w:rFonts w:eastAsia="仿宋_GB2312"/>
                <w:color w:val="auto"/>
                <w:sz w:val="30"/>
                <w:szCs w:val="30"/>
                <w:highlight w:val="none"/>
              </w:rPr>
            </w:pPr>
          </w:p>
        </w:tc>
        <w:tc>
          <w:tcPr>
            <w:tcW w:w="1243" w:type="dxa"/>
          </w:tcPr>
          <w:p w14:paraId="2EA20B5B">
            <w:pPr>
              <w:rPr>
                <w:rFonts w:eastAsia="仿宋_GB2312"/>
                <w:color w:val="auto"/>
                <w:sz w:val="30"/>
                <w:szCs w:val="30"/>
                <w:highlight w:val="none"/>
              </w:rPr>
            </w:pPr>
          </w:p>
        </w:tc>
        <w:tc>
          <w:tcPr>
            <w:tcW w:w="1450" w:type="dxa"/>
          </w:tcPr>
          <w:p w14:paraId="25AB6EBF">
            <w:pPr>
              <w:rPr>
                <w:rFonts w:eastAsia="仿宋_GB2312"/>
                <w:color w:val="auto"/>
                <w:sz w:val="30"/>
                <w:szCs w:val="30"/>
                <w:highlight w:val="none"/>
              </w:rPr>
            </w:pPr>
          </w:p>
        </w:tc>
        <w:tc>
          <w:tcPr>
            <w:tcW w:w="1667" w:type="dxa"/>
          </w:tcPr>
          <w:p w14:paraId="0B0C65CF">
            <w:pPr>
              <w:rPr>
                <w:rFonts w:eastAsia="仿宋_GB2312"/>
                <w:color w:val="auto"/>
                <w:sz w:val="30"/>
                <w:szCs w:val="30"/>
                <w:highlight w:val="none"/>
              </w:rPr>
            </w:pPr>
          </w:p>
        </w:tc>
      </w:tr>
      <w:tr w14:paraId="677BB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5B85508">
            <w:pPr>
              <w:rPr>
                <w:rFonts w:eastAsia="仿宋_GB2312"/>
                <w:color w:val="auto"/>
                <w:sz w:val="30"/>
                <w:szCs w:val="30"/>
                <w:highlight w:val="none"/>
              </w:rPr>
            </w:pPr>
          </w:p>
        </w:tc>
        <w:tc>
          <w:tcPr>
            <w:tcW w:w="1276" w:type="dxa"/>
          </w:tcPr>
          <w:p w14:paraId="128CBD04">
            <w:pPr>
              <w:rPr>
                <w:rFonts w:eastAsia="仿宋_GB2312"/>
                <w:color w:val="auto"/>
                <w:sz w:val="30"/>
                <w:szCs w:val="30"/>
                <w:highlight w:val="none"/>
              </w:rPr>
            </w:pPr>
          </w:p>
        </w:tc>
        <w:tc>
          <w:tcPr>
            <w:tcW w:w="1450" w:type="dxa"/>
          </w:tcPr>
          <w:p w14:paraId="0F90964A">
            <w:pPr>
              <w:rPr>
                <w:rFonts w:eastAsia="仿宋_GB2312"/>
                <w:color w:val="auto"/>
                <w:sz w:val="30"/>
                <w:szCs w:val="30"/>
                <w:highlight w:val="none"/>
              </w:rPr>
            </w:pPr>
          </w:p>
        </w:tc>
        <w:tc>
          <w:tcPr>
            <w:tcW w:w="1243" w:type="dxa"/>
          </w:tcPr>
          <w:p w14:paraId="30BF643C">
            <w:pPr>
              <w:rPr>
                <w:rFonts w:eastAsia="仿宋_GB2312"/>
                <w:color w:val="auto"/>
                <w:sz w:val="30"/>
                <w:szCs w:val="30"/>
                <w:highlight w:val="none"/>
              </w:rPr>
            </w:pPr>
          </w:p>
        </w:tc>
        <w:tc>
          <w:tcPr>
            <w:tcW w:w="1450" w:type="dxa"/>
          </w:tcPr>
          <w:p w14:paraId="6D64C840">
            <w:pPr>
              <w:rPr>
                <w:rFonts w:eastAsia="仿宋_GB2312"/>
                <w:color w:val="auto"/>
                <w:sz w:val="30"/>
                <w:szCs w:val="30"/>
                <w:highlight w:val="none"/>
              </w:rPr>
            </w:pPr>
          </w:p>
        </w:tc>
        <w:tc>
          <w:tcPr>
            <w:tcW w:w="1667" w:type="dxa"/>
          </w:tcPr>
          <w:p w14:paraId="371B6870">
            <w:pPr>
              <w:rPr>
                <w:rFonts w:eastAsia="仿宋_GB2312"/>
                <w:color w:val="auto"/>
                <w:sz w:val="30"/>
                <w:szCs w:val="30"/>
                <w:highlight w:val="none"/>
              </w:rPr>
            </w:pPr>
          </w:p>
        </w:tc>
      </w:tr>
      <w:tr w14:paraId="556A8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84E695F">
            <w:pPr>
              <w:rPr>
                <w:rFonts w:eastAsia="仿宋_GB2312"/>
                <w:color w:val="auto"/>
                <w:sz w:val="30"/>
                <w:szCs w:val="30"/>
                <w:highlight w:val="none"/>
              </w:rPr>
            </w:pPr>
          </w:p>
        </w:tc>
        <w:tc>
          <w:tcPr>
            <w:tcW w:w="1276" w:type="dxa"/>
          </w:tcPr>
          <w:p w14:paraId="19A03CA3">
            <w:pPr>
              <w:rPr>
                <w:rFonts w:eastAsia="仿宋_GB2312"/>
                <w:color w:val="auto"/>
                <w:sz w:val="30"/>
                <w:szCs w:val="30"/>
                <w:highlight w:val="none"/>
              </w:rPr>
            </w:pPr>
          </w:p>
        </w:tc>
        <w:tc>
          <w:tcPr>
            <w:tcW w:w="1450" w:type="dxa"/>
          </w:tcPr>
          <w:p w14:paraId="4F083104">
            <w:pPr>
              <w:rPr>
                <w:rFonts w:eastAsia="仿宋_GB2312"/>
                <w:color w:val="auto"/>
                <w:sz w:val="30"/>
                <w:szCs w:val="30"/>
                <w:highlight w:val="none"/>
              </w:rPr>
            </w:pPr>
          </w:p>
        </w:tc>
        <w:tc>
          <w:tcPr>
            <w:tcW w:w="1243" w:type="dxa"/>
          </w:tcPr>
          <w:p w14:paraId="5D7972F8">
            <w:pPr>
              <w:rPr>
                <w:rFonts w:eastAsia="仿宋_GB2312"/>
                <w:color w:val="auto"/>
                <w:sz w:val="30"/>
                <w:szCs w:val="30"/>
                <w:highlight w:val="none"/>
              </w:rPr>
            </w:pPr>
          </w:p>
        </w:tc>
        <w:tc>
          <w:tcPr>
            <w:tcW w:w="1450" w:type="dxa"/>
          </w:tcPr>
          <w:p w14:paraId="2BAD9750">
            <w:pPr>
              <w:rPr>
                <w:rFonts w:eastAsia="仿宋_GB2312"/>
                <w:color w:val="auto"/>
                <w:sz w:val="30"/>
                <w:szCs w:val="30"/>
                <w:highlight w:val="none"/>
              </w:rPr>
            </w:pPr>
          </w:p>
        </w:tc>
        <w:tc>
          <w:tcPr>
            <w:tcW w:w="1667" w:type="dxa"/>
          </w:tcPr>
          <w:p w14:paraId="10E6F8C6">
            <w:pPr>
              <w:rPr>
                <w:rFonts w:eastAsia="仿宋_GB2312"/>
                <w:color w:val="auto"/>
                <w:sz w:val="30"/>
                <w:szCs w:val="30"/>
                <w:highlight w:val="none"/>
              </w:rPr>
            </w:pPr>
          </w:p>
        </w:tc>
      </w:tr>
      <w:tr w14:paraId="600BA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8E4838F">
            <w:pPr>
              <w:rPr>
                <w:rFonts w:eastAsia="仿宋_GB2312"/>
                <w:color w:val="auto"/>
                <w:sz w:val="30"/>
                <w:szCs w:val="30"/>
                <w:highlight w:val="none"/>
              </w:rPr>
            </w:pPr>
          </w:p>
        </w:tc>
        <w:tc>
          <w:tcPr>
            <w:tcW w:w="1276" w:type="dxa"/>
          </w:tcPr>
          <w:p w14:paraId="64C5A063">
            <w:pPr>
              <w:rPr>
                <w:rFonts w:eastAsia="仿宋_GB2312"/>
                <w:color w:val="auto"/>
                <w:sz w:val="30"/>
                <w:szCs w:val="30"/>
                <w:highlight w:val="none"/>
              </w:rPr>
            </w:pPr>
          </w:p>
        </w:tc>
        <w:tc>
          <w:tcPr>
            <w:tcW w:w="1450" w:type="dxa"/>
          </w:tcPr>
          <w:p w14:paraId="1B821C48">
            <w:pPr>
              <w:rPr>
                <w:rFonts w:eastAsia="仿宋_GB2312"/>
                <w:color w:val="auto"/>
                <w:sz w:val="30"/>
                <w:szCs w:val="30"/>
                <w:highlight w:val="none"/>
              </w:rPr>
            </w:pPr>
          </w:p>
        </w:tc>
        <w:tc>
          <w:tcPr>
            <w:tcW w:w="1243" w:type="dxa"/>
          </w:tcPr>
          <w:p w14:paraId="11CDBD4E">
            <w:pPr>
              <w:rPr>
                <w:rFonts w:eastAsia="仿宋_GB2312"/>
                <w:color w:val="auto"/>
                <w:sz w:val="30"/>
                <w:szCs w:val="30"/>
                <w:highlight w:val="none"/>
              </w:rPr>
            </w:pPr>
          </w:p>
        </w:tc>
        <w:tc>
          <w:tcPr>
            <w:tcW w:w="1450" w:type="dxa"/>
          </w:tcPr>
          <w:p w14:paraId="3FFAD874">
            <w:pPr>
              <w:rPr>
                <w:rFonts w:eastAsia="仿宋_GB2312"/>
                <w:color w:val="auto"/>
                <w:sz w:val="30"/>
                <w:szCs w:val="30"/>
                <w:highlight w:val="none"/>
              </w:rPr>
            </w:pPr>
          </w:p>
        </w:tc>
        <w:tc>
          <w:tcPr>
            <w:tcW w:w="1667" w:type="dxa"/>
          </w:tcPr>
          <w:p w14:paraId="1AB63C23">
            <w:pPr>
              <w:rPr>
                <w:rFonts w:eastAsia="仿宋_GB2312"/>
                <w:color w:val="auto"/>
                <w:sz w:val="30"/>
                <w:szCs w:val="30"/>
                <w:highlight w:val="none"/>
              </w:rPr>
            </w:pPr>
          </w:p>
        </w:tc>
      </w:tr>
      <w:tr w14:paraId="0645C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807DB4E">
            <w:pPr>
              <w:rPr>
                <w:rFonts w:eastAsia="仿宋_GB2312"/>
                <w:color w:val="auto"/>
                <w:sz w:val="30"/>
                <w:szCs w:val="30"/>
                <w:highlight w:val="none"/>
              </w:rPr>
            </w:pPr>
          </w:p>
        </w:tc>
        <w:tc>
          <w:tcPr>
            <w:tcW w:w="1276" w:type="dxa"/>
          </w:tcPr>
          <w:p w14:paraId="42ABABAF">
            <w:pPr>
              <w:rPr>
                <w:rFonts w:eastAsia="仿宋_GB2312"/>
                <w:color w:val="auto"/>
                <w:sz w:val="30"/>
                <w:szCs w:val="30"/>
                <w:highlight w:val="none"/>
              </w:rPr>
            </w:pPr>
          </w:p>
        </w:tc>
        <w:tc>
          <w:tcPr>
            <w:tcW w:w="1450" w:type="dxa"/>
          </w:tcPr>
          <w:p w14:paraId="51C134D3">
            <w:pPr>
              <w:rPr>
                <w:rFonts w:eastAsia="仿宋_GB2312"/>
                <w:color w:val="auto"/>
                <w:sz w:val="30"/>
                <w:szCs w:val="30"/>
                <w:highlight w:val="none"/>
              </w:rPr>
            </w:pPr>
          </w:p>
        </w:tc>
        <w:tc>
          <w:tcPr>
            <w:tcW w:w="1243" w:type="dxa"/>
          </w:tcPr>
          <w:p w14:paraId="54445A47">
            <w:pPr>
              <w:rPr>
                <w:rFonts w:eastAsia="仿宋_GB2312"/>
                <w:color w:val="auto"/>
                <w:sz w:val="30"/>
                <w:szCs w:val="30"/>
                <w:highlight w:val="none"/>
              </w:rPr>
            </w:pPr>
          </w:p>
        </w:tc>
        <w:tc>
          <w:tcPr>
            <w:tcW w:w="1450" w:type="dxa"/>
          </w:tcPr>
          <w:p w14:paraId="5CC6ECDF">
            <w:pPr>
              <w:rPr>
                <w:rFonts w:eastAsia="仿宋_GB2312"/>
                <w:color w:val="auto"/>
                <w:sz w:val="30"/>
                <w:szCs w:val="30"/>
                <w:highlight w:val="none"/>
              </w:rPr>
            </w:pPr>
          </w:p>
        </w:tc>
        <w:tc>
          <w:tcPr>
            <w:tcW w:w="1667" w:type="dxa"/>
          </w:tcPr>
          <w:p w14:paraId="60A23316">
            <w:pPr>
              <w:rPr>
                <w:rFonts w:eastAsia="仿宋_GB2312"/>
                <w:color w:val="auto"/>
                <w:sz w:val="30"/>
                <w:szCs w:val="30"/>
                <w:highlight w:val="none"/>
              </w:rPr>
            </w:pPr>
          </w:p>
        </w:tc>
      </w:tr>
      <w:tr w14:paraId="2E320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0299CB8">
            <w:pPr>
              <w:rPr>
                <w:rFonts w:eastAsia="仿宋_GB2312"/>
                <w:color w:val="auto"/>
                <w:sz w:val="30"/>
                <w:szCs w:val="30"/>
                <w:highlight w:val="none"/>
              </w:rPr>
            </w:pPr>
          </w:p>
        </w:tc>
        <w:tc>
          <w:tcPr>
            <w:tcW w:w="1276" w:type="dxa"/>
          </w:tcPr>
          <w:p w14:paraId="625ABA55">
            <w:pPr>
              <w:rPr>
                <w:rFonts w:eastAsia="仿宋_GB2312"/>
                <w:color w:val="auto"/>
                <w:sz w:val="30"/>
                <w:szCs w:val="30"/>
                <w:highlight w:val="none"/>
              </w:rPr>
            </w:pPr>
          </w:p>
        </w:tc>
        <w:tc>
          <w:tcPr>
            <w:tcW w:w="1450" w:type="dxa"/>
          </w:tcPr>
          <w:p w14:paraId="379383C1">
            <w:pPr>
              <w:rPr>
                <w:rFonts w:eastAsia="仿宋_GB2312"/>
                <w:color w:val="auto"/>
                <w:sz w:val="30"/>
                <w:szCs w:val="30"/>
                <w:highlight w:val="none"/>
              </w:rPr>
            </w:pPr>
          </w:p>
        </w:tc>
        <w:tc>
          <w:tcPr>
            <w:tcW w:w="1243" w:type="dxa"/>
          </w:tcPr>
          <w:p w14:paraId="7C9154C5">
            <w:pPr>
              <w:rPr>
                <w:rFonts w:eastAsia="仿宋_GB2312"/>
                <w:color w:val="auto"/>
                <w:sz w:val="30"/>
                <w:szCs w:val="30"/>
                <w:highlight w:val="none"/>
              </w:rPr>
            </w:pPr>
          </w:p>
        </w:tc>
        <w:tc>
          <w:tcPr>
            <w:tcW w:w="1450" w:type="dxa"/>
          </w:tcPr>
          <w:p w14:paraId="2DE7BD1C">
            <w:pPr>
              <w:rPr>
                <w:rFonts w:eastAsia="仿宋_GB2312"/>
                <w:color w:val="auto"/>
                <w:sz w:val="30"/>
                <w:szCs w:val="30"/>
                <w:highlight w:val="none"/>
              </w:rPr>
            </w:pPr>
          </w:p>
        </w:tc>
        <w:tc>
          <w:tcPr>
            <w:tcW w:w="1667" w:type="dxa"/>
          </w:tcPr>
          <w:p w14:paraId="59774E42">
            <w:pPr>
              <w:rPr>
                <w:rFonts w:eastAsia="仿宋_GB2312"/>
                <w:color w:val="auto"/>
                <w:sz w:val="30"/>
                <w:szCs w:val="30"/>
                <w:highlight w:val="none"/>
              </w:rPr>
            </w:pPr>
          </w:p>
        </w:tc>
      </w:tr>
      <w:tr w14:paraId="1925D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6164C80">
            <w:pPr>
              <w:rPr>
                <w:rFonts w:eastAsia="仿宋_GB2312"/>
                <w:color w:val="auto"/>
                <w:sz w:val="30"/>
                <w:szCs w:val="30"/>
                <w:highlight w:val="none"/>
              </w:rPr>
            </w:pPr>
          </w:p>
        </w:tc>
        <w:tc>
          <w:tcPr>
            <w:tcW w:w="1276" w:type="dxa"/>
          </w:tcPr>
          <w:p w14:paraId="37515EA4">
            <w:pPr>
              <w:rPr>
                <w:rFonts w:eastAsia="仿宋_GB2312"/>
                <w:color w:val="auto"/>
                <w:sz w:val="30"/>
                <w:szCs w:val="30"/>
                <w:highlight w:val="none"/>
              </w:rPr>
            </w:pPr>
          </w:p>
        </w:tc>
        <w:tc>
          <w:tcPr>
            <w:tcW w:w="1450" w:type="dxa"/>
          </w:tcPr>
          <w:p w14:paraId="1273D8C5">
            <w:pPr>
              <w:rPr>
                <w:rFonts w:eastAsia="仿宋_GB2312"/>
                <w:color w:val="auto"/>
                <w:sz w:val="30"/>
                <w:szCs w:val="30"/>
                <w:highlight w:val="none"/>
              </w:rPr>
            </w:pPr>
          </w:p>
        </w:tc>
        <w:tc>
          <w:tcPr>
            <w:tcW w:w="1243" w:type="dxa"/>
          </w:tcPr>
          <w:p w14:paraId="184C2DEE">
            <w:pPr>
              <w:rPr>
                <w:rFonts w:eastAsia="仿宋_GB2312"/>
                <w:color w:val="auto"/>
                <w:sz w:val="30"/>
                <w:szCs w:val="30"/>
                <w:highlight w:val="none"/>
              </w:rPr>
            </w:pPr>
          </w:p>
        </w:tc>
        <w:tc>
          <w:tcPr>
            <w:tcW w:w="1450" w:type="dxa"/>
          </w:tcPr>
          <w:p w14:paraId="52A89D11">
            <w:pPr>
              <w:rPr>
                <w:rFonts w:eastAsia="仿宋_GB2312"/>
                <w:color w:val="auto"/>
                <w:sz w:val="30"/>
                <w:szCs w:val="30"/>
                <w:highlight w:val="none"/>
              </w:rPr>
            </w:pPr>
          </w:p>
        </w:tc>
        <w:tc>
          <w:tcPr>
            <w:tcW w:w="1667" w:type="dxa"/>
          </w:tcPr>
          <w:p w14:paraId="22DC3E06">
            <w:pPr>
              <w:rPr>
                <w:rFonts w:eastAsia="仿宋_GB2312"/>
                <w:color w:val="auto"/>
                <w:sz w:val="30"/>
                <w:szCs w:val="30"/>
                <w:highlight w:val="none"/>
              </w:rPr>
            </w:pPr>
          </w:p>
        </w:tc>
      </w:tr>
      <w:tr w14:paraId="6D7C2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AB4B2A8">
            <w:pPr>
              <w:rPr>
                <w:rFonts w:eastAsia="仿宋_GB2312"/>
                <w:color w:val="auto"/>
                <w:sz w:val="30"/>
                <w:szCs w:val="30"/>
                <w:highlight w:val="none"/>
              </w:rPr>
            </w:pPr>
          </w:p>
        </w:tc>
        <w:tc>
          <w:tcPr>
            <w:tcW w:w="1276" w:type="dxa"/>
          </w:tcPr>
          <w:p w14:paraId="7FB15CDC">
            <w:pPr>
              <w:rPr>
                <w:rFonts w:eastAsia="仿宋_GB2312"/>
                <w:color w:val="auto"/>
                <w:sz w:val="30"/>
                <w:szCs w:val="30"/>
                <w:highlight w:val="none"/>
              </w:rPr>
            </w:pPr>
          </w:p>
        </w:tc>
        <w:tc>
          <w:tcPr>
            <w:tcW w:w="1450" w:type="dxa"/>
          </w:tcPr>
          <w:p w14:paraId="65551BE2">
            <w:pPr>
              <w:rPr>
                <w:rFonts w:eastAsia="仿宋_GB2312"/>
                <w:color w:val="auto"/>
                <w:sz w:val="30"/>
                <w:szCs w:val="30"/>
                <w:highlight w:val="none"/>
              </w:rPr>
            </w:pPr>
          </w:p>
        </w:tc>
        <w:tc>
          <w:tcPr>
            <w:tcW w:w="1243" w:type="dxa"/>
          </w:tcPr>
          <w:p w14:paraId="5B11F2B6">
            <w:pPr>
              <w:rPr>
                <w:rFonts w:eastAsia="仿宋_GB2312"/>
                <w:color w:val="auto"/>
                <w:sz w:val="30"/>
                <w:szCs w:val="30"/>
                <w:highlight w:val="none"/>
              </w:rPr>
            </w:pPr>
          </w:p>
        </w:tc>
        <w:tc>
          <w:tcPr>
            <w:tcW w:w="1450" w:type="dxa"/>
          </w:tcPr>
          <w:p w14:paraId="6D2FCFC2">
            <w:pPr>
              <w:rPr>
                <w:rFonts w:eastAsia="仿宋_GB2312"/>
                <w:color w:val="auto"/>
                <w:sz w:val="30"/>
                <w:szCs w:val="30"/>
                <w:highlight w:val="none"/>
              </w:rPr>
            </w:pPr>
          </w:p>
        </w:tc>
        <w:tc>
          <w:tcPr>
            <w:tcW w:w="1667" w:type="dxa"/>
          </w:tcPr>
          <w:p w14:paraId="2EAEFA3A">
            <w:pPr>
              <w:rPr>
                <w:rFonts w:eastAsia="仿宋_GB2312"/>
                <w:color w:val="auto"/>
                <w:sz w:val="30"/>
                <w:szCs w:val="30"/>
                <w:highlight w:val="none"/>
              </w:rPr>
            </w:pPr>
          </w:p>
        </w:tc>
      </w:tr>
      <w:tr w14:paraId="1906E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01C9DC3">
            <w:pPr>
              <w:rPr>
                <w:rFonts w:eastAsia="仿宋_GB2312"/>
                <w:color w:val="auto"/>
                <w:sz w:val="30"/>
                <w:szCs w:val="30"/>
                <w:highlight w:val="none"/>
              </w:rPr>
            </w:pPr>
          </w:p>
        </w:tc>
        <w:tc>
          <w:tcPr>
            <w:tcW w:w="1276" w:type="dxa"/>
          </w:tcPr>
          <w:p w14:paraId="3E398640">
            <w:pPr>
              <w:rPr>
                <w:rFonts w:eastAsia="仿宋_GB2312"/>
                <w:color w:val="auto"/>
                <w:sz w:val="30"/>
                <w:szCs w:val="30"/>
                <w:highlight w:val="none"/>
              </w:rPr>
            </w:pPr>
          </w:p>
        </w:tc>
        <w:tc>
          <w:tcPr>
            <w:tcW w:w="1450" w:type="dxa"/>
          </w:tcPr>
          <w:p w14:paraId="150BBED0">
            <w:pPr>
              <w:rPr>
                <w:rFonts w:eastAsia="仿宋_GB2312"/>
                <w:color w:val="auto"/>
                <w:sz w:val="30"/>
                <w:szCs w:val="30"/>
                <w:highlight w:val="none"/>
              </w:rPr>
            </w:pPr>
          </w:p>
        </w:tc>
        <w:tc>
          <w:tcPr>
            <w:tcW w:w="1243" w:type="dxa"/>
          </w:tcPr>
          <w:p w14:paraId="1A6BA443">
            <w:pPr>
              <w:rPr>
                <w:rFonts w:eastAsia="仿宋_GB2312"/>
                <w:color w:val="auto"/>
                <w:sz w:val="30"/>
                <w:szCs w:val="30"/>
                <w:highlight w:val="none"/>
              </w:rPr>
            </w:pPr>
          </w:p>
        </w:tc>
        <w:tc>
          <w:tcPr>
            <w:tcW w:w="1450" w:type="dxa"/>
          </w:tcPr>
          <w:p w14:paraId="23EA5B1C">
            <w:pPr>
              <w:rPr>
                <w:rFonts w:eastAsia="仿宋_GB2312"/>
                <w:color w:val="auto"/>
                <w:sz w:val="30"/>
                <w:szCs w:val="30"/>
                <w:highlight w:val="none"/>
              </w:rPr>
            </w:pPr>
          </w:p>
        </w:tc>
        <w:tc>
          <w:tcPr>
            <w:tcW w:w="1667" w:type="dxa"/>
          </w:tcPr>
          <w:p w14:paraId="2BC82345">
            <w:pPr>
              <w:rPr>
                <w:rFonts w:eastAsia="仿宋_GB2312"/>
                <w:color w:val="auto"/>
                <w:sz w:val="30"/>
                <w:szCs w:val="30"/>
                <w:highlight w:val="none"/>
              </w:rPr>
            </w:pPr>
          </w:p>
        </w:tc>
      </w:tr>
    </w:tbl>
    <w:p w14:paraId="1A15BE13">
      <w:pPr>
        <w:spacing w:line="440" w:lineRule="exact"/>
        <w:rPr>
          <w:rFonts w:eastAsia="仿宋_GB2312"/>
          <w:color w:val="auto"/>
          <w:sz w:val="30"/>
          <w:szCs w:val="30"/>
          <w:highlight w:val="none"/>
        </w:rPr>
      </w:pPr>
    </w:p>
    <w:p w14:paraId="2405B0C5">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附件</w:t>
      </w:r>
      <w:r>
        <w:rPr>
          <w:rFonts w:hint="eastAsia" w:eastAsia="仿宋_GB2312"/>
          <w:color w:val="auto"/>
          <w:sz w:val="30"/>
          <w:szCs w:val="30"/>
          <w:highlight w:val="none"/>
        </w:rPr>
        <w:t>4</w:t>
      </w:r>
      <w:r>
        <w:rPr>
          <w:rFonts w:hint="eastAsia" w:eastAsia="仿宋_GB2312" w:cs="仿宋_GB2312"/>
          <w:color w:val="auto"/>
          <w:sz w:val="30"/>
          <w:szCs w:val="30"/>
          <w:highlight w:val="none"/>
          <w:lang w:bidi="ar-SA"/>
        </w:rPr>
        <w:t>：</w:t>
      </w:r>
    </w:p>
    <w:p w14:paraId="4D7E73E4">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承包人用于本工程施工的机械设备表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6D3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301EA7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序号</w:t>
            </w:r>
          </w:p>
        </w:tc>
        <w:tc>
          <w:tcPr>
            <w:tcW w:w="1418" w:type="dxa"/>
            <w:vAlign w:val="center"/>
          </w:tcPr>
          <w:p w14:paraId="683CCC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机械或设备名称</w:t>
            </w:r>
          </w:p>
        </w:tc>
        <w:tc>
          <w:tcPr>
            <w:tcW w:w="850" w:type="dxa"/>
            <w:vAlign w:val="center"/>
          </w:tcPr>
          <w:p w14:paraId="544E144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规格型号</w:t>
            </w:r>
          </w:p>
        </w:tc>
        <w:tc>
          <w:tcPr>
            <w:tcW w:w="1058" w:type="dxa"/>
            <w:vAlign w:val="center"/>
          </w:tcPr>
          <w:p w14:paraId="7EEBE8F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数量</w:t>
            </w:r>
          </w:p>
        </w:tc>
        <w:tc>
          <w:tcPr>
            <w:tcW w:w="880" w:type="dxa"/>
            <w:vAlign w:val="center"/>
          </w:tcPr>
          <w:p w14:paraId="117772D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产地</w:t>
            </w:r>
          </w:p>
        </w:tc>
        <w:tc>
          <w:tcPr>
            <w:tcW w:w="1020" w:type="dxa"/>
            <w:vAlign w:val="center"/>
          </w:tcPr>
          <w:p w14:paraId="2EA754D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制造年份</w:t>
            </w:r>
          </w:p>
        </w:tc>
        <w:tc>
          <w:tcPr>
            <w:tcW w:w="1480" w:type="dxa"/>
            <w:vAlign w:val="center"/>
          </w:tcPr>
          <w:p w14:paraId="2E715B1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额定功率（</w:t>
            </w:r>
            <w:r>
              <w:rPr>
                <w:rFonts w:eastAsia="仿宋_GB2312"/>
                <w:color w:val="auto"/>
                <w:sz w:val="28"/>
                <w:szCs w:val="28"/>
                <w:highlight w:val="none"/>
              </w:rPr>
              <w:t>kW</w:t>
            </w:r>
            <w:r>
              <w:rPr>
                <w:rFonts w:hint="eastAsia" w:eastAsia="仿宋_GB2312" w:cs="仿宋_GB2312"/>
                <w:color w:val="auto"/>
                <w:sz w:val="28"/>
                <w:szCs w:val="28"/>
                <w:highlight w:val="none"/>
                <w:lang w:bidi="ar-SA"/>
              </w:rPr>
              <w:t>）</w:t>
            </w:r>
          </w:p>
        </w:tc>
        <w:tc>
          <w:tcPr>
            <w:tcW w:w="1020" w:type="dxa"/>
            <w:vAlign w:val="center"/>
          </w:tcPr>
          <w:p w14:paraId="702989D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21" w:type="dxa"/>
            <w:vAlign w:val="center"/>
          </w:tcPr>
          <w:p w14:paraId="791823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备注</w:t>
            </w:r>
          </w:p>
        </w:tc>
      </w:tr>
      <w:tr w14:paraId="22D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2F19D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0284E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02429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C5D6F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657D6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C2283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762C8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209AC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A2ACD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39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1AAC3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EE334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372B3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5CCB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DBFC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1D433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22FCD0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EF31E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BFAA3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80E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7EF35A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496D89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BFA5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0172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9D631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88CFFC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15CB8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47C37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F2B57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8E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6EA51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61746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7283B0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908C2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13803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1B88C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4288F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7020E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537D13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DD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BB1F1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550AB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4C712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68E38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1ADA87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AFB81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74DA6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E7368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8B6D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D6C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FC4F2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31F8A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E5747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060C0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5B4B0E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D82F2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26E0F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9CEEA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12F76A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82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D1131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57FF4D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CDA4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05B2B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A77DA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D8BC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DE239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7B3AE1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4F1B52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32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44B6A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5678F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C77C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4934F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BE789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C7833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309A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5B7AA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BBA9B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A92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CE6418">
            <w:pPr>
              <w:rPr>
                <w:rFonts w:eastAsia="仿宋_GB2312"/>
                <w:color w:val="auto"/>
                <w:sz w:val="30"/>
                <w:szCs w:val="30"/>
                <w:highlight w:val="none"/>
              </w:rPr>
            </w:pPr>
          </w:p>
        </w:tc>
        <w:tc>
          <w:tcPr>
            <w:tcW w:w="1418" w:type="dxa"/>
          </w:tcPr>
          <w:p w14:paraId="09B14B25">
            <w:pPr>
              <w:rPr>
                <w:rFonts w:eastAsia="仿宋_GB2312"/>
                <w:color w:val="auto"/>
                <w:sz w:val="30"/>
                <w:szCs w:val="30"/>
                <w:highlight w:val="none"/>
              </w:rPr>
            </w:pPr>
          </w:p>
        </w:tc>
        <w:tc>
          <w:tcPr>
            <w:tcW w:w="850" w:type="dxa"/>
          </w:tcPr>
          <w:p w14:paraId="3B9CBF7C">
            <w:pPr>
              <w:rPr>
                <w:rFonts w:eastAsia="仿宋_GB2312"/>
                <w:color w:val="auto"/>
                <w:sz w:val="30"/>
                <w:szCs w:val="30"/>
                <w:highlight w:val="none"/>
              </w:rPr>
            </w:pPr>
          </w:p>
        </w:tc>
        <w:tc>
          <w:tcPr>
            <w:tcW w:w="1058" w:type="dxa"/>
          </w:tcPr>
          <w:p w14:paraId="5432E4E3">
            <w:pPr>
              <w:rPr>
                <w:rFonts w:eastAsia="仿宋_GB2312"/>
                <w:color w:val="auto"/>
                <w:sz w:val="30"/>
                <w:szCs w:val="30"/>
                <w:highlight w:val="none"/>
              </w:rPr>
            </w:pPr>
          </w:p>
        </w:tc>
        <w:tc>
          <w:tcPr>
            <w:tcW w:w="880" w:type="dxa"/>
          </w:tcPr>
          <w:p w14:paraId="6D7C6A40">
            <w:pPr>
              <w:rPr>
                <w:rFonts w:eastAsia="仿宋_GB2312"/>
                <w:color w:val="auto"/>
                <w:sz w:val="30"/>
                <w:szCs w:val="30"/>
                <w:highlight w:val="none"/>
              </w:rPr>
            </w:pPr>
          </w:p>
        </w:tc>
        <w:tc>
          <w:tcPr>
            <w:tcW w:w="1020" w:type="dxa"/>
          </w:tcPr>
          <w:p w14:paraId="7CFC94AF">
            <w:pPr>
              <w:rPr>
                <w:rFonts w:eastAsia="仿宋_GB2312"/>
                <w:color w:val="auto"/>
                <w:sz w:val="30"/>
                <w:szCs w:val="30"/>
                <w:highlight w:val="none"/>
              </w:rPr>
            </w:pPr>
          </w:p>
        </w:tc>
        <w:tc>
          <w:tcPr>
            <w:tcW w:w="1480" w:type="dxa"/>
          </w:tcPr>
          <w:p w14:paraId="17B1A92C">
            <w:pPr>
              <w:rPr>
                <w:rFonts w:eastAsia="仿宋_GB2312"/>
                <w:color w:val="auto"/>
                <w:sz w:val="30"/>
                <w:szCs w:val="30"/>
                <w:highlight w:val="none"/>
              </w:rPr>
            </w:pPr>
          </w:p>
        </w:tc>
        <w:tc>
          <w:tcPr>
            <w:tcW w:w="1020" w:type="dxa"/>
          </w:tcPr>
          <w:p w14:paraId="1AE6BCA7">
            <w:pPr>
              <w:rPr>
                <w:rFonts w:eastAsia="仿宋_GB2312"/>
                <w:color w:val="auto"/>
                <w:sz w:val="30"/>
                <w:szCs w:val="30"/>
                <w:highlight w:val="none"/>
              </w:rPr>
            </w:pPr>
          </w:p>
        </w:tc>
        <w:tc>
          <w:tcPr>
            <w:tcW w:w="921" w:type="dxa"/>
          </w:tcPr>
          <w:p w14:paraId="7ED7EB75">
            <w:pPr>
              <w:rPr>
                <w:rFonts w:eastAsia="仿宋_GB2312"/>
                <w:color w:val="auto"/>
                <w:sz w:val="30"/>
                <w:szCs w:val="30"/>
                <w:highlight w:val="none"/>
              </w:rPr>
            </w:pPr>
          </w:p>
        </w:tc>
      </w:tr>
      <w:tr w14:paraId="5E77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14111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6ED612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3ACFE2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C6F3A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8EBC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B29C0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13BBB3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A70A2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87360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42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98875BF">
            <w:pPr>
              <w:rPr>
                <w:rFonts w:eastAsia="仿宋_GB2312"/>
                <w:color w:val="auto"/>
                <w:sz w:val="30"/>
                <w:szCs w:val="30"/>
                <w:highlight w:val="none"/>
              </w:rPr>
            </w:pPr>
          </w:p>
        </w:tc>
        <w:tc>
          <w:tcPr>
            <w:tcW w:w="1418" w:type="dxa"/>
          </w:tcPr>
          <w:p w14:paraId="726AD71E">
            <w:pPr>
              <w:rPr>
                <w:rFonts w:eastAsia="仿宋_GB2312"/>
                <w:color w:val="auto"/>
                <w:sz w:val="30"/>
                <w:szCs w:val="30"/>
                <w:highlight w:val="none"/>
              </w:rPr>
            </w:pPr>
          </w:p>
        </w:tc>
        <w:tc>
          <w:tcPr>
            <w:tcW w:w="850" w:type="dxa"/>
          </w:tcPr>
          <w:p w14:paraId="20458A9B">
            <w:pPr>
              <w:rPr>
                <w:rFonts w:eastAsia="仿宋_GB2312"/>
                <w:color w:val="auto"/>
                <w:sz w:val="30"/>
                <w:szCs w:val="30"/>
                <w:highlight w:val="none"/>
              </w:rPr>
            </w:pPr>
          </w:p>
        </w:tc>
        <w:tc>
          <w:tcPr>
            <w:tcW w:w="1058" w:type="dxa"/>
          </w:tcPr>
          <w:p w14:paraId="38F5CE0F">
            <w:pPr>
              <w:rPr>
                <w:rFonts w:eastAsia="仿宋_GB2312"/>
                <w:color w:val="auto"/>
                <w:sz w:val="30"/>
                <w:szCs w:val="30"/>
                <w:highlight w:val="none"/>
              </w:rPr>
            </w:pPr>
          </w:p>
        </w:tc>
        <w:tc>
          <w:tcPr>
            <w:tcW w:w="880" w:type="dxa"/>
          </w:tcPr>
          <w:p w14:paraId="07CF5357">
            <w:pPr>
              <w:rPr>
                <w:rFonts w:eastAsia="仿宋_GB2312"/>
                <w:color w:val="auto"/>
                <w:sz w:val="30"/>
                <w:szCs w:val="30"/>
                <w:highlight w:val="none"/>
              </w:rPr>
            </w:pPr>
          </w:p>
        </w:tc>
        <w:tc>
          <w:tcPr>
            <w:tcW w:w="1020" w:type="dxa"/>
          </w:tcPr>
          <w:p w14:paraId="1970D782">
            <w:pPr>
              <w:rPr>
                <w:rFonts w:eastAsia="仿宋_GB2312"/>
                <w:color w:val="auto"/>
                <w:sz w:val="30"/>
                <w:szCs w:val="30"/>
                <w:highlight w:val="none"/>
              </w:rPr>
            </w:pPr>
          </w:p>
        </w:tc>
        <w:tc>
          <w:tcPr>
            <w:tcW w:w="1480" w:type="dxa"/>
          </w:tcPr>
          <w:p w14:paraId="06C7E429">
            <w:pPr>
              <w:rPr>
                <w:rFonts w:eastAsia="仿宋_GB2312"/>
                <w:color w:val="auto"/>
                <w:sz w:val="30"/>
                <w:szCs w:val="30"/>
                <w:highlight w:val="none"/>
              </w:rPr>
            </w:pPr>
          </w:p>
        </w:tc>
        <w:tc>
          <w:tcPr>
            <w:tcW w:w="1020" w:type="dxa"/>
          </w:tcPr>
          <w:p w14:paraId="5BF71E83">
            <w:pPr>
              <w:rPr>
                <w:rFonts w:eastAsia="仿宋_GB2312"/>
                <w:color w:val="auto"/>
                <w:sz w:val="30"/>
                <w:szCs w:val="30"/>
                <w:highlight w:val="none"/>
              </w:rPr>
            </w:pPr>
          </w:p>
        </w:tc>
        <w:tc>
          <w:tcPr>
            <w:tcW w:w="921" w:type="dxa"/>
          </w:tcPr>
          <w:p w14:paraId="7AF79F7A">
            <w:pPr>
              <w:rPr>
                <w:rFonts w:eastAsia="仿宋_GB2312"/>
                <w:color w:val="auto"/>
                <w:sz w:val="30"/>
                <w:szCs w:val="30"/>
                <w:highlight w:val="none"/>
              </w:rPr>
            </w:pPr>
          </w:p>
        </w:tc>
      </w:tr>
      <w:tr w14:paraId="04E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A58154">
            <w:pPr>
              <w:rPr>
                <w:rFonts w:eastAsia="仿宋_GB2312"/>
                <w:color w:val="auto"/>
                <w:sz w:val="30"/>
                <w:szCs w:val="30"/>
                <w:highlight w:val="none"/>
              </w:rPr>
            </w:pPr>
          </w:p>
        </w:tc>
        <w:tc>
          <w:tcPr>
            <w:tcW w:w="1418" w:type="dxa"/>
          </w:tcPr>
          <w:p w14:paraId="71C5EF29">
            <w:pPr>
              <w:rPr>
                <w:rFonts w:eastAsia="仿宋_GB2312"/>
                <w:color w:val="auto"/>
                <w:sz w:val="30"/>
                <w:szCs w:val="30"/>
                <w:highlight w:val="none"/>
              </w:rPr>
            </w:pPr>
          </w:p>
        </w:tc>
        <w:tc>
          <w:tcPr>
            <w:tcW w:w="850" w:type="dxa"/>
          </w:tcPr>
          <w:p w14:paraId="72E7F2FB">
            <w:pPr>
              <w:rPr>
                <w:rFonts w:eastAsia="仿宋_GB2312"/>
                <w:color w:val="auto"/>
                <w:sz w:val="30"/>
                <w:szCs w:val="30"/>
                <w:highlight w:val="none"/>
              </w:rPr>
            </w:pPr>
          </w:p>
        </w:tc>
        <w:tc>
          <w:tcPr>
            <w:tcW w:w="1058" w:type="dxa"/>
          </w:tcPr>
          <w:p w14:paraId="0AF6A71B">
            <w:pPr>
              <w:rPr>
                <w:rFonts w:eastAsia="仿宋_GB2312"/>
                <w:color w:val="auto"/>
                <w:sz w:val="30"/>
                <w:szCs w:val="30"/>
                <w:highlight w:val="none"/>
              </w:rPr>
            </w:pPr>
          </w:p>
        </w:tc>
        <w:tc>
          <w:tcPr>
            <w:tcW w:w="880" w:type="dxa"/>
          </w:tcPr>
          <w:p w14:paraId="750EAC5F">
            <w:pPr>
              <w:rPr>
                <w:rFonts w:eastAsia="仿宋_GB2312"/>
                <w:color w:val="auto"/>
                <w:sz w:val="30"/>
                <w:szCs w:val="30"/>
                <w:highlight w:val="none"/>
              </w:rPr>
            </w:pPr>
          </w:p>
        </w:tc>
        <w:tc>
          <w:tcPr>
            <w:tcW w:w="1020" w:type="dxa"/>
          </w:tcPr>
          <w:p w14:paraId="5D828F12">
            <w:pPr>
              <w:rPr>
                <w:rFonts w:eastAsia="仿宋_GB2312"/>
                <w:color w:val="auto"/>
                <w:sz w:val="30"/>
                <w:szCs w:val="30"/>
                <w:highlight w:val="none"/>
              </w:rPr>
            </w:pPr>
          </w:p>
        </w:tc>
        <w:tc>
          <w:tcPr>
            <w:tcW w:w="1480" w:type="dxa"/>
          </w:tcPr>
          <w:p w14:paraId="31A47162">
            <w:pPr>
              <w:rPr>
                <w:rFonts w:eastAsia="仿宋_GB2312"/>
                <w:color w:val="auto"/>
                <w:sz w:val="30"/>
                <w:szCs w:val="30"/>
                <w:highlight w:val="none"/>
              </w:rPr>
            </w:pPr>
          </w:p>
        </w:tc>
        <w:tc>
          <w:tcPr>
            <w:tcW w:w="1020" w:type="dxa"/>
          </w:tcPr>
          <w:p w14:paraId="45E5B650">
            <w:pPr>
              <w:rPr>
                <w:rFonts w:eastAsia="仿宋_GB2312"/>
                <w:color w:val="auto"/>
                <w:sz w:val="30"/>
                <w:szCs w:val="30"/>
                <w:highlight w:val="none"/>
              </w:rPr>
            </w:pPr>
          </w:p>
        </w:tc>
        <w:tc>
          <w:tcPr>
            <w:tcW w:w="921" w:type="dxa"/>
          </w:tcPr>
          <w:p w14:paraId="782B915C">
            <w:pPr>
              <w:rPr>
                <w:rFonts w:eastAsia="仿宋_GB2312"/>
                <w:color w:val="auto"/>
                <w:sz w:val="30"/>
                <w:szCs w:val="30"/>
                <w:highlight w:val="none"/>
              </w:rPr>
            </w:pPr>
          </w:p>
        </w:tc>
      </w:tr>
      <w:tr w14:paraId="1785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EDBF171">
            <w:pPr>
              <w:rPr>
                <w:rFonts w:eastAsia="仿宋_GB2312"/>
                <w:color w:val="auto"/>
                <w:sz w:val="30"/>
                <w:szCs w:val="30"/>
                <w:highlight w:val="none"/>
              </w:rPr>
            </w:pPr>
          </w:p>
        </w:tc>
        <w:tc>
          <w:tcPr>
            <w:tcW w:w="1418" w:type="dxa"/>
          </w:tcPr>
          <w:p w14:paraId="1D49BD48">
            <w:pPr>
              <w:rPr>
                <w:rFonts w:eastAsia="仿宋_GB2312"/>
                <w:color w:val="auto"/>
                <w:sz w:val="30"/>
                <w:szCs w:val="30"/>
                <w:highlight w:val="none"/>
              </w:rPr>
            </w:pPr>
          </w:p>
        </w:tc>
        <w:tc>
          <w:tcPr>
            <w:tcW w:w="850" w:type="dxa"/>
          </w:tcPr>
          <w:p w14:paraId="5D4E676D">
            <w:pPr>
              <w:rPr>
                <w:rFonts w:eastAsia="仿宋_GB2312"/>
                <w:color w:val="auto"/>
                <w:sz w:val="30"/>
                <w:szCs w:val="30"/>
                <w:highlight w:val="none"/>
              </w:rPr>
            </w:pPr>
          </w:p>
        </w:tc>
        <w:tc>
          <w:tcPr>
            <w:tcW w:w="1058" w:type="dxa"/>
          </w:tcPr>
          <w:p w14:paraId="28D36057">
            <w:pPr>
              <w:rPr>
                <w:rFonts w:eastAsia="仿宋_GB2312"/>
                <w:color w:val="auto"/>
                <w:sz w:val="30"/>
                <w:szCs w:val="30"/>
                <w:highlight w:val="none"/>
              </w:rPr>
            </w:pPr>
          </w:p>
        </w:tc>
        <w:tc>
          <w:tcPr>
            <w:tcW w:w="880" w:type="dxa"/>
          </w:tcPr>
          <w:p w14:paraId="1BF4CA85">
            <w:pPr>
              <w:rPr>
                <w:rFonts w:eastAsia="仿宋_GB2312"/>
                <w:color w:val="auto"/>
                <w:sz w:val="30"/>
                <w:szCs w:val="30"/>
                <w:highlight w:val="none"/>
              </w:rPr>
            </w:pPr>
          </w:p>
        </w:tc>
        <w:tc>
          <w:tcPr>
            <w:tcW w:w="1020" w:type="dxa"/>
          </w:tcPr>
          <w:p w14:paraId="624C8EBC">
            <w:pPr>
              <w:rPr>
                <w:rFonts w:eastAsia="仿宋_GB2312"/>
                <w:color w:val="auto"/>
                <w:sz w:val="30"/>
                <w:szCs w:val="30"/>
                <w:highlight w:val="none"/>
              </w:rPr>
            </w:pPr>
          </w:p>
        </w:tc>
        <w:tc>
          <w:tcPr>
            <w:tcW w:w="1480" w:type="dxa"/>
          </w:tcPr>
          <w:p w14:paraId="1FB02EA4">
            <w:pPr>
              <w:rPr>
                <w:rFonts w:eastAsia="仿宋_GB2312"/>
                <w:color w:val="auto"/>
                <w:sz w:val="30"/>
                <w:szCs w:val="30"/>
                <w:highlight w:val="none"/>
              </w:rPr>
            </w:pPr>
          </w:p>
        </w:tc>
        <w:tc>
          <w:tcPr>
            <w:tcW w:w="1020" w:type="dxa"/>
          </w:tcPr>
          <w:p w14:paraId="308993D6">
            <w:pPr>
              <w:rPr>
                <w:rFonts w:eastAsia="仿宋_GB2312"/>
                <w:color w:val="auto"/>
                <w:sz w:val="30"/>
                <w:szCs w:val="30"/>
                <w:highlight w:val="none"/>
              </w:rPr>
            </w:pPr>
          </w:p>
        </w:tc>
        <w:tc>
          <w:tcPr>
            <w:tcW w:w="921" w:type="dxa"/>
          </w:tcPr>
          <w:p w14:paraId="74D28D86">
            <w:pPr>
              <w:rPr>
                <w:rFonts w:eastAsia="仿宋_GB2312"/>
                <w:color w:val="auto"/>
                <w:sz w:val="30"/>
                <w:szCs w:val="30"/>
                <w:highlight w:val="none"/>
              </w:rPr>
            </w:pPr>
          </w:p>
        </w:tc>
      </w:tr>
      <w:tr w14:paraId="5DFF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EC74E1">
            <w:pPr>
              <w:rPr>
                <w:rFonts w:eastAsia="仿宋_GB2312"/>
                <w:color w:val="auto"/>
                <w:sz w:val="30"/>
                <w:szCs w:val="30"/>
                <w:highlight w:val="none"/>
              </w:rPr>
            </w:pPr>
          </w:p>
        </w:tc>
        <w:tc>
          <w:tcPr>
            <w:tcW w:w="1418" w:type="dxa"/>
          </w:tcPr>
          <w:p w14:paraId="5E10CD69">
            <w:pPr>
              <w:rPr>
                <w:rFonts w:eastAsia="仿宋_GB2312"/>
                <w:color w:val="auto"/>
                <w:sz w:val="30"/>
                <w:szCs w:val="30"/>
                <w:highlight w:val="none"/>
              </w:rPr>
            </w:pPr>
          </w:p>
        </w:tc>
        <w:tc>
          <w:tcPr>
            <w:tcW w:w="850" w:type="dxa"/>
          </w:tcPr>
          <w:p w14:paraId="5CF6C173">
            <w:pPr>
              <w:rPr>
                <w:rFonts w:eastAsia="仿宋_GB2312"/>
                <w:color w:val="auto"/>
                <w:sz w:val="30"/>
                <w:szCs w:val="30"/>
                <w:highlight w:val="none"/>
              </w:rPr>
            </w:pPr>
          </w:p>
        </w:tc>
        <w:tc>
          <w:tcPr>
            <w:tcW w:w="1058" w:type="dxa"/>
          </w:tcPr>
          <w:p w14:paraId="3E1B8723">
            <w:pPr>
              <w:rPr>
                <w:rFonts w:eastAsia="仿宋_GB2312"/>
                <w:color w:val="auto"/>
                <w:sz w:val="30"/>
                <w:szCs w:val="30"/>
                <w:highlight w:val="none"/>
              </w:rPr>
            </w:pPr>
          </w:p>
        </w:tc>
        <w:tc>
          <w:tcPr>
            <w:tcW w:w="880" w:type="dxa"/>
          </w:tcPr>
          <w:p w14:paraId="0CEDF068">
            <w:pPr>
              <w:rPr>
                <w:rFonts w:eastAsia="仿宋_GB2312"/>
                <w:color w:val="auto"/>
                <w:sz w:val="30"/>
                <w:szCs w:val="30"/>
                <w:highlight w:val="none"/>
              </w:rPr>
            </w:pPr>
          </w:p>
        </w:tc>
        <w:tc>
          <w:tcPr>
            <w:tcW w:w="1020" w:type="dxa"/>
          </w:tcPr>
          <w:p w14:paraId="161222C9">
            <w:pPr>
              <w:rPr>
                <w:rFonts w:eastAsia="仿宋_GB2312"/>
                <w:color w:val="auto"/>
                <w:sz w:val="30"/>
                <w:szCs w:val="30"/>
                <w:highlight w:val="none"/>
              </w:rPr>
            </w:pPr>
          </w:p>
        </w:tc>
        <w:tc>
          <w:tcPr>
            <w:tcW w:w="1480" w:type="dxa"/>
          </w:tcPr>
          <w:p w14:paraId="32A3105D">
            <w:pPr>
              <w:rPr>
                <w:rFonts w:eastAsia="仿宋_GB2312"/>
                <w:color w:val="auto"/>
                <w:sz w:val="30"/>
                <w:szCs w:val="30"/>
                <w:highlight w:val="none"/>
              </w:rPr>
            </w:pPr>
          </w:p>
        </w:tc>
        <w:tc>
          <w:tcPr>
            <w:tcW w:w="1020" w:type="dxa"/>
          </w:tcPr>
          <w:p w14:paraId="74926DFC">
            <w:pPr>
              <w:rPr>
                <w:rFonts w:eastAsia="仿宋_GB2312"/>
                <w:color w:val="auto"/>
                <w:sz w:val="30"/>
                <w:szCs w:val="30"/>
                <w:highlight w:val="none"/>
              </w:rPr>
            </w:pPr>
          </w:p>
        </w:tc>
        <w:tc>
          <w:tcPr>
            <w:tcW w:w="921" w:type="dxa"/>
          </w:tcPr>
          <w:p w14:paraId="1FBC48D3">
            <w:pPr>
              <w:rPr>
                <w:rFonts w:eastAsia="仿宋_GB2312"/>
                <w:color w:val="auto"/>
                <w:sz w:val="30"/>
                <w:szCs w:val="30"/>
                <w:highlight w:val="none"/>
              </w:rPr>
            </w:pPr>
          </w:p>
        </w:tc>
      </w:tr>
      <w:tr w14:paraId="07C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16180CF">
            <w:pPr>
              <w:rPr>
                <w:rFonts w:eastAsia="仿宋_GB2312"/>
                <w:color w:val="auto"/>
                <w:sz w:val="30"/>
                <w:szCs w:val="30"/>
                <w:highlight w:val="none"/>
              </w:rPr>
            </w:pPr>
          </w:p>
        </w:tc>
        <w:tc>
          <w:tcPr>
            <w:tcW w:w="1418" w:type="dxa"/>
          </w:tcPr>
          <w:p w14:paraId="4888BCCB">
            <w:pPr>
              <w:rPr>
                <w:rFonts w:eastAsia="仿宋_GB2312"/>
                <w:color w:val="auto"/>
                <w:sz w:val="30"/>
                <w:szCs w:val="30"/>
                <w:highlight w:val="none"/>
              </w:rPr>
            </w:pPr>
          </w:p>
        </w:tc>
        <w:tc>
          <w:tcPr>
            <w:tcW w:w="850" w:type="dxa"/>
          </w:tcPr>
          <w:p w14:paraId="28DED587">
            <w:pPr>
              <w:rPr>
                <w:rFonts w:eastAsia="仿宋_GB2312"/>
                <w:color w:val="auto"/>
                <w:sz w:val="30"/>
                <w:szCs w:val="30"/>
                <w:highlight w:val="none"/>
              </w:rPr>
            </w:pPr>
          </w:p>
        </w:tc>
        <w:tc>
          <w:tcPr>
            <w:tcW w:w="1058" w:type="dxa"/>
          </w:tcPr>
          <w:p w14:paraId="35A13D2B">
            <w:pPr>
              <w:rPr>
                <w:rFonts w:eastAsia="仿宋_GB2312"/>
                <w:color w:val="auto"/>
                <w:sz w:val="30"/>
                <w:szCs w:val="30"/>
                <w:highlight w:val="none"/>
              </w:rPr>
            </w:pPr>
          </w:p>
        </w:tc>
        <w:tc>
          <w:tcPr>
            <w:tcW w:w="880" w:type="dxa"/>
          </w:tcPr>
          <w:p w14:paraId="5F39EE20">
            <w:pPr>
              <w:rPr>
                <w:rFonts w:eastAsia="仿宋_GB2312"/>
                <w:color w:val="auto"/>
                <w:sz w:val="30"/>
                <w:szCs w:val="30"/>
                <w:highlight w:val="none"/>
              </w:rPr>
            </w:pPr>
          </w:p>
        </w:tc>
        <w:tc>
          <w:tcPr>
            <w:tcW w:w="1020" w:type="dxa"/>
          </w:tcPr>
          <w:p w14:paraId="4E61ECD7">
            <w:pPr>
              <w:rPr>
                <w:rFonts w:eastAsia="仿宋_GB2312"/>
                <w:color w:val="auto"/>
                <w:sz w:val="30"/>
                <w:szCs w:val="30"/>
                <w:highlight w:val="none"/>
              </w:rPr>
            </w:pPr>
          </w:p>
        </w:tc>
        <w:tc>
          <w:tcPr>
            <w:tcW w:w="1480" w:type="dxa"/>
          </w:tcPr>
          <w:p w14:paraId="6083AD4C">
            <w:pPr>
              <w:rPr>
                <w:rFonts w:eastAsia="仿宋_GB2312"/>
                <w:color w:val="auto"/>
                <w:sz w:val="30"/>
                <w:szCs w:val="30"/>
                <w:highlight w:val="none"/>
              </w:rPr>
            </w:pPr>
          </w:p>
        </w:tc>
        <w:tc>
          <w:tcPr>
            <w:tcW w:w="1020" w:type="dxa"/>
          </w:tcPr>
          <w:p w14:paraId="21AE4ED1">
            <w:pPr>
              <w:rPr>
                <w:rFonts w:eastAsia="仿宋_GB2312"/>
                <w:color w:val="auto"/>
                <w:sz w:val="30"/>
                <w:szCs w:val="30"/>
                <w:highlight w:val="none"/>
              </w:rPr>
            </w:pPr>
          </w:p>
        </w:tc>
        <w:tc>
          <w:tcPr>
            <w:tcW w:w="921" w:type="dxa"/>
          </w:tcPr>
          <w:p w14:paraId="7E9AE7DB">
            <w:pPr>
              <w:rPr>
                <w:rFonts w:eastAsia="仿宋_GB2312"/>
                <w:color w:val="auto"/>
                <w:sz w:val="30"/>
                <w:szCs w:val="30"/>
                <w:highlight w:val="none"/>
              </w:rPr>
            </w:pPr>
          </w:p>
        </w:tc>
      </w:tr>
      <w:tr w14:paraId="00F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347A2E">
            <w:pPr>
              <w:rPr>
                <w:rFonts w:eastAsia="仿宋_GB2312"/>
                <w:color w:val="auto"/>
                <w:sz w:val="30"/>
                <w:szCs w:val="30"/>
                <w:highlight w:val="none"/>
              </w:rPr>
            </w:pPr>
          </w:p>
        </w:tc>
        <w:tc>
          <w:tcPr>
            <w:tcW w:w="1418" w:type="dxa"/>
          </w:tcPr>
          <w:p w14:paraId="525E288A">
            <w:pPr>
              <w:rPr>
                <w:rFonts w:eastAsia="仿宋_GB2312"/>
                <w:color w:val="auto"/>
                <w:sz w:val="30"/>
                <w:szCs w:val="30"/>
                <w:highlight w:val="none"/>
              </w:rPr>
            </w:pPr>
          </w:p>
        </w:tc>
        <w:tc>
          <w:tcPr>
            <w:tcW w:w="850" w:type="dxa"/>
          </w:tcPr>
          <w:p w14:paraId="517E1D77">
            <w:pPr>
              <w:rPr>
                <w:rFonts w:eastAsia="仿宋_GB2312"/>
                <w:color w:val="auto"/>
                <w:sz w:val="30"/>
                <w:szCs w:val="30"/>
                <w:highlight w:val="none"/>
              </w:rPr>
            </w:pPr>
          </w:p>
        </w:tc>
        <w:tc>
          <w:tcPr>
            <w:tcW w:w="1058" w:type="dxa"/>
          </w:tcPr>
          <w:p w14:paraId="276FEFC2">
            <w:pPr>
              <w:rPr>
                <w:rFonts w:eastAsia="仿宋_GB2312"/>
                <w:color w:val="auto"/>
                <w:sz w:val="30"/>
                <w:szCs w:val="30"/>
                <w:highlight w:val="none"/>
              </w:rPr>
            </w:pPr>
          </w:p>
        </w:tc>
        <w:tc>
          <w:tcPr>
            <w:tcW w:w="880" w:type="dxa"/>
          </w:tcPr>
          <w:p w14:paraId="2BEE1A5A">
            <w:pPr>
              <w:rPr>
                <w:rFonts w:eastAsia="仿宋_GB2312"/>
                <w:color w:val="auto"/>
                <w:sz w:val="30"/>
                <w:szCs w:val="30"/>
                <w:highlight w:val="none"/>
              </w:rPr>
            </w:pPr>
          </w:p>
        </w:tc>
        <w:tc>
          <w:tcPr>
            <w:tcW w:w="1020" w:type="dxa"/>
          </w:tcPr>
          <w:p w14:paraId="0B388929">
            <w:pPr>
              <w:rPr>
                <w:rFonts w:eastAsia="仿宋_GB2312"/>
                <w:color w:val="auto"/>
                <w:sz w:val="30"/>
                <w:szCs w:val="30"/>
                <w:highlight w:val="none"/>
              </w:rPr>
            </w:pPr>
          </w:p>
        </w:tc>
        <w:tc>
          <w:tcPr>
            <w:tcW w:w="1480" w:type="dxa"/>
          </w:tcPr>
          <w:p w14:paraId="4311C977">
            <w:pPr>
              <w:rPr>
                <w:rFonts w:eastAsia="仿宋_GB2312"/>
                <w:color w:val="auto"/>
                <w:sz w:val="30"/>
                <w:szCs w:val="30"/>
                <w:highlight w:val="none"/>
              </w:rPr>
            </w:pPr>
          </w:p>
        </w:tc>
        <w:tc>
          <w:tcPr>
            <w:tcW w:w="1020" w:type="dxa"/>
          </w:tcPr>
          <w:p w14:paraId="290B311C">
            <w:pPr>
              <w:rPr>
                <w:rFonts w:eastAsia="仿宋_GB2312"/>
                <w:color w:val="auto"/>
                <w:sz w:val="30"/>
                <w:szCs w:val="30"/>
                <w:highlight w:val="none"/>
              </w:rPr>
            </w:pPr>
          </w:p>
        </w:tc>
        <w:tc>
          <w:tcPr>
            <w:tcW w:w="921" w:type="dxa"/>
          </w:tcPr>
          <w:p w14:paraId="531AEE2C">
            <w:pPr>
              <w:rPr>
                <w:rFonts w:eastAsia="仿宋_GB2312"/>
                <w:color w:val="auto"/>
                <w:sz w:val="30"/>
                <w:szCs w:val="30"/>
                <w:highlight w:val="none"/>
              </w:rPr>
            </w:pPr>
          </w:p>
        </w:tc>
      </w:tr>
      <w:tr w14:paraId="1E6A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7680A3">
            <w:pPr>
              <w:rPr>
                <w:rFonts w:eastAsia="仿宋_GB2312"/>
                <w:color w:val="auto"/>
                <w:sz w:val="30"/>
                <w:szCs w:val="30"/>
                <w:highlight w:val="none"/>
              </w:rPr>
            </w:pPr>
          </w:p>
        </w:tc>
        <w:tc>
          <w:tcPr>
            <w:tcW w:w="1418" w:type="dxa"/>
          </w:tcPr>
          <w:p w14:paraId="7D899078">
            <w:pPr>
              <w:rPr>
                <w:rFonts w:eastAsia="仿宋_GB2312"/>
                <w:color w:val="auto"/>
                <w:sz w:val="30"/>
                <w:szCs w:val="30"/>
                <w:highlight w:val="none"/>
              </w:rPr>
            </w:pPr>
          </w:p>
        </w:tc>
        <w:tc>
          <w:tcPr>
            <w:tcW w:w="850" w:type="dxa"/>
          </w:tcPr>
          <w:p w14:paraId="668F096A">
            <w:pPr>
              <w:rPr>
                <w:rFonts w:eastAsia="仿宋_GB2312"/>
                <w:color w:val="auto"/>
                <w:sz w:val="30"/>
                <w:szCs w:val="30"/>
                <w:highlight w:val="none"/>
              </w:rPr>
            </w:pPr>
          </w:p>
        </w:tc>
        <w:tc>
          <w:tcPr>
            <w:tcW w:w="1058" w:type="dxa"/>
          </w:tcPr>
          <w:p w14:paraId="7A295F6A">
            <w:pPr>
              <w:rPr>
                <w:rFonts w:eastAsia="仿宋_GB2312"/>
                <w:color w:val="auto"/>
                <w:sz w:val="30"/>
                <w:szCs w:val="30"/>
                <w:highlight w:val="none"/>
              </w:rPr>
            </w:pPr>
          </w:p>
        </w:tc>
        <w:tc>
          <w:tcPr>
            <w:tcW w:w="880" w:type="dxa"/>
          </w:tcPr>
          <w:p w14:paraId="793E9C67">
            <w:pPr>
              <w:rPr>
                <w:rFonts w:eastAsia="仿宋_GB2312"/>
                <w:color w:val="auto"/>
                <w:sz w:val="30"/>
                <w:szCs w:val="30"/>
                <w:highlight w:val="none"/>
              </w:rPr>
            </w:pPr>
          </w:p>
        </w:tc>
        <w:tc>
          <w:tcPr>
            <w:tcW w:w="1020" w:type="dxa"/>
          </w:tcPr>
          <w:p w14:paraId="5A09556E">
            <w:pPr>
              <w:rPr>
                <w:rFonts w:eastAsia="仿宋_GB2312"/>
                <w:color w:val="auto"/>
                <w:sz w:val="30"/>
                <w:szCs w:val="30"/>
                <w:highlight w:val="none"/>
              </w:rPr>
            </w:pPr>
          </w:p>
        </w:tc>
        <w:tc>
          <w:tcPr>
            <w:tcW w:w="1480" w:type="dxa"/>
          </w:tcPr>
          <w:p w14:paraId="649D9073">
            <w:pPr>
              <w:rPr>
                <w:rFonts w:eastAsia="仿宋_GB2312"/>
                <w:color w:val="auto"/>
                <w:sz w:val="30"/>
                <w:szCs w:val="30"/>
                <w:highlight w:val="none"/>
              </w:rPr>
            </w:pPr>
          </w:p>
        </w:tc>
        <w:tc>
          <w:tcPr>
            <w:tcW w:w="1020" w:type="dxa"/>
          </w:tcPr>
          <w:p w14:paraId="631A58E7">
            <w:pPr>
              <w:rPr>
                <w:rFonts w:eastAsia="仿宋_GB2312"/>
                <w:color w:val="auto"/>
                <w:sz w:val="30"/>
                <w:szCs w:val="30"/>
                <w:highlight w:val="none"/>
              </w:rPr>
            </w:pPr>
          </w:p>
        </w:tc>
        <w:tc>
          <w:tcPr>
            <w:tcW w:w="921" w:type="dxa"/>
          </w:tcPr>
          <w:p w14:paraId="0D3AFCA7">
            <w:pPr>
              <w:rPr>
                <w:rFonts w:eastAsia="仿宋_GB2312"/>
                <w:color w:val="auto"/>
                <w:sz w:val="30"/>
                <w:szCs w:val="30"/>
                <w:highlight w:val="none"/>
              </w:rPr>
            </w:pPr>
          </w:p>
        </w:tc>
      </w:tr>
      <w:tr w14:paraId="2418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A433DE">
            <w:pPr>
              <w:rPr>
                <w:rFonts w:eastAsia="仿宋_GB2312"/>
                <w:color w:val="auto"/>
                <w:sz w:val="30"/>
                <w:szCs w:val="30"/>
                <w:highlight w:val="none"/>
              </w:rPr>
            </w:pPr>
          </w:p>
        </w:tc>
        <w:tc>
          <w:tcPr>
            <w:tcW w:w="1418" w:type="dxa"/>
          </w:tcPr>
          <w:p w14:paraId="737E5D9C">
            <w:pPr>
              <w:rPr>
                <w:rFonts w:eastAsia="仿宋_GB2312"/>
                <w:color w:val="auto"/>
                <w:sz w:val="30"/>
                <w:szCs w:val="30"/>
                <w:highlight w:val="none"/>
              </w:rPr>
            </w:pPr>
          </w:p>
        </w:tc>
        <w:tc>
          <w:tcPr>
            <w:tcW w:w="850" w:type="dxa"/>
          </w:tcPr>
          <w:p w14:paraId="35EFBC2F">
            <w:pPr>
              <w:rPr>
                <w:rFonts w:eastAsia="仿宋_GB2312"/>
                <w:color w:val="auto"/>
                <w:sz w:val="30"/>
                <w:szCs w:val="30"/>
                <w:highlight w:val="none"/>
              </w:rPr>
            </w:pPr>
          </w:p>
        </w:tc>
        <w:tc>
          <w:tcPr>
            <w:tcW w:w="1058" w:type="dxa"/>
          </w:tcPr>
          <w:p w14:paraId="3FEA5912">
            <w:pPr>
              <w:rPr>
                <w:rFonts w:eastAsia="仿宋_GB2312"/>
                <w:color w:val="auto"/>
                <w:sz w:val="30"/>
                <w:szCs w:val="30"/>
                <w:highlight w:val="none"/>
              </w:rPr>
            </w:pPr>
          </w:p>
        </w:tc>
        <w:tc>
          <w:tcPr>
            <w:tcW w:w="880" w:type="dxa"/>
          </w:tcPr>
          <w:p w14:paraId="11AF3FF1">
            <w:pPr>
              <w:rPr>
                <w:rFonts w:eastAsia="仿宋_GB2312"/>
                <w:color w:val="auto"/>
                <w:sz w:val="30"/>
                <w:szCs w:val="30"/>
                <w:highlight w:val="none"/>
              </w:rPr>
            </w:pPr>
          </w:p>
        </w:tc>
        <w:tc>
          <w:tcPr>
            <w:tcW w:w="1020" w:type="dxa"/>
          </w:tcPr>
          <w:p w14:paraId="3CCA0CEE">
            <w:pPr>
              <w:rPr>
                <w:rFonts w:eastAsia="仿宋_GB2312"/>
                <w:color w:val="auto"/>
                <w:sz w:val="30"/>
                <w:szCs w:val="30"/>
                <w:highlight w:val="none"/>
              </w:rPr>
            </w:pPr>
          </w:p>
        </w:tc>
        <w:tc>
          <w:tcPr>
            <w:tcW w:w="1480" w:type="dxa"/>
          </w:tcPr>
          <w:p w14:paraId="7CC38A1E">
            <w:pPr>
              <w:rPr>
                <w:rFonts w:eastAsia="仿宋_GB2312"/>
                <w:color w:val="auto"/>
                <w:sz w:val="30"/>
                <w:szCs w:val="30"/>
                <w:highlight w:val="none"/>
              </w:rPr>
            </w:pPr>
          </w:p>
        </w:tc>
        <w:tc>
          <w:tcPr>
            <w:tcW w:w="1020" w:type="dxa"/>
          </w:tcPr>
          <w:p w14:paraId="2B14635B">
            <w:pPr>
              <w:rPr>
                <w:rFonts w:eastAsia="仿宋_GB2312"/>
                <w:color w:val="auto"/>
                <w:sz w:val="30"/>
                <w:szCs w:val="30"/>
                <w:highlight w:val="none"/>
              </w:rPr>
            </w:pPr>
          </w:p>
        </w:tc>
        <w:tc>
          <w:tcPr>
            <w:tcW w:w="921" w:type="dxa"/>
          </w:tcPr>
          <w:p w14:paraId="142D5772">
            <w:pPr>
              <w:rPr>
                <w:rFonts w:eastAsia="仿宋_GB2312"/>
                <w:color w:val="auto"/>
                <w:sz w:val="30"/>
                <w:szCs w:val="30"/>
                <w:highlight w:val="none"/>
              </w:rPr>
            </w:pPr>
          </w:p>
        </w:tc>
      </w:tr>
      <w:tr w14:paraId="00E5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1703DF">
            <w:pPr>
              <w:rPr>
                <w:rFonts w:eastAsia="仿宋_GB2312"/>
                <w:color w:val="auto"/>
                <w:sz w:val="30"/>
                <w:szCs w:val="30"/>
                <w:highlight w:val="none"/>
              </w:rPr>
            </w:pPr>
          </w:p>
        </w:tc>
        <w:tc>
          <w:tcPr>
            <w:tcW w:w="1418" w:type="dxa"/>
          </w:tcPr>
          <w:p w14:paraId="05863650">
            <w:pPr>
              <w:rPr>
                <w:rFonts w:eastAsia="仿宋_GB2312"/>
                <w:color w:val="auto"/>
                <w:sz w:val="30"/>
                <w:szCs w:val="30"/>
                <w:highlight w:val="none"/>
              </w:rPr>
            </w:pPr>
          </w:p>
        </w:tc>
        <w:tc>
          <w:tcPr>
            <w:tcW w:w="850" w:type="dxa"/>
          </w:tcPr>
          <w:p w14:paraId="0216C019">
            <w:pPr>
              <w:rPr>
                <w:rFonts w:eastAsia="仿宋_GB2312"/>
                <w:color w:val="auto"/>
                <w:sz w:val="30"/>
                <w:szCs w:val="30"/>
                <w:highlight w:val="none"/>
              </w:rPr>
            </w:pPr>
          </w:p>
        </w:tc>
        <w:tc>
          <w:tcPr>
            <w:tcW w:w="1058" w:type="dxa"/>
          </w:tcPr>
          <w:p w14:paraId="485E0E7C">
            <w:pPr>
              <w:rPr>
                <w:rFonts w:eastAsia="仿宋_GB2312"/>
                <w:color w:val="auto"/>
                <w:sz w:val="30"/>
                <w:szCs w:val="30"/>
                <w:highlight w:val="none"/>
              </w:rPr>
            </w:pPr>
          </w:p>
        </w:tc>
        <w:tc>
          <w:tcPr>
            <w:tcW w:w="880" w:type="dxa"/>
          </w:tcPr>
          <w:p w14:paraId="7FE5AB08">
            <w:pPr>
              <w:rPr>
                <w:rFonts w:eastAsia="仿宋_GB2312"/>
                <w:color w:val="auto"/>
                <w:sz w:val="30"/>
                <w:szCs w:val="30"/>
                <w:highlight w:val="none"/>
              </w:rPr>
            </w:pPr>
          </w:p>
        </w:tc>
        <w:tc>
          <w:tcPr>
            <w:tcW w:w="1020" w:type="dxa"/>
          </w:tcPr>
          <w:p w14:paraId="69D22C89">
            <w:pPr>
              <w:rPr>
                <w:rFonts w:eastAsia="仿宋_GB2312"/>
                <w:color w:val="auto"/>
                <w:sz w:val="30"/>
                <w:szCs w:val="30"/>
                <w:highlight w:val="none"/>
              </w:rPr>
            </w:pPr>
          </w:p>
        </w:tc>
        <w:tc>
          <w:tcPr>
            <w:tcW w:w="1480" w:type="dxa"/>
          </w:tcPr>
          <w:p w14:paraId="2665B3AB">
            <w:pPr>
              <w:rPr>
                <w:rFonts w:eastAsia="仿宋_GB2312"/>
                <w:color w:val="auto"/>
                <w:sz w:val="30"/>
                <w:szCs w:val="30"/>
                <w:highlight w:val="none"/>
              </w:rPr>
            </w:pPr>
          </w:p>
        </w:tc>
        <w:tc>
          <w:tcPr>
            <w:tcW w:w="1020" w:type="dxa"/>
          </w:tcPr>
          <w:p w14:paraId="5011136A">
            <w:pPr>
              <w:rPr>
                <w:rFonts w:eastAsia="仿宋_GB2312"/>
                <w:color w:val="auto"/>
                <w:sz w:val="30"/>
                <w:szCs w:val="30"/>
                <w:highlight w:val="none"/>
              </w:rPr>
            </w:pPr>
          </w:p>
        </w:tc>
        <w:tc>
          <w:tcPr>
            <w:tcW w:w="921" w:type="dxa"/>
          </w:tcPr>
          <w:p w14:paraId="338EA76A">
            <w:pPr>
              <w:rPr>
                <w:rFonts w:eastAsia="仿宋_GB2312"/>
                <w:color w:val="auto"/>
                <w:sz w:val="30"/>
                <w:szCs w:val="30"/>
                <w:highlight w:val="none"/>
              </w:rPr>
            </w:pPr>
          </w:p>
        </w:tc>
      </w:tr>
    </w:tbl>
    <w:p w14:paraId="09FAA981">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w:t>
      </w:r>
      <w:bookmarkStart w:id="230" w:name="_Toc296346729"/>
      <w:bookmarkStart w:id="231" w:name="_Toc296891056"/>
      <w:bookmarkStart w:id="232" w:name="_Toc267261699"/>
      <w:bookmarkStart w:id="233" w:name="_Toc296347227"/>
      <w:bookmarkStart w:id="234" w:name="_Toc296944567"/>
      <w:bookmarkStart w:id="235" w:name="_Toc296503228"/>
      <w:bookmarkStart w:id="236" w:name="_Toc296891268"/>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5</w:t>
      </w:r>
      <w:r>
        <w:rPr>
          <w:rFonts w:hint="eastAsia" w:eastAsia="仿宋_GB2312" w:cs="仿宋_GB2312"/>
          <w:color w:val="auto"/>
          <w:sz w:val="30"/>
          <w:szCs w:val="30"/>
          <w:highlight w:val="none"/>
          <w:lang w:bidi="ar-SA"/>
        </w:rPr>
        <w:t>：</w:t>
      </w:r>
    </w:p>
    <w:bookmarkEnd w:id="230"/>
    <w:bookmarkEnd w:id="231"/>
    <w:bookmarkEnd w:id="232"/>
    <w:bookmarkEnd w:id="233"/>
    <w:bookmarkEnd w:id="234"/>
    <w:bookmarkEnd w:id="235"/>
    <w:bookmarkEnd w:id="236"/>
    <w:p w14:paraId="05928822">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19E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FEA41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3659B39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76DB8FA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00DB4BA7">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57ED7F3">
            <w:pPr>
              <w:keepNext/>
              <w:adjustRightInd w:val="0"/>
              <w:spacing w:line="440" w:lineRule="exact"/>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计划进场时间</w:t>
            </w:r>
          </w:p>
        </w:tc>
      </w:tr>
      <w:tr w14:paraId="6947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2242E5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6F10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2FD7FC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50225DD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41D8C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1B83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5584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0AD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9FF049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7CF9443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814E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E5255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EA340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B0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8851D01">
            <w:pPr>
              <w:rPr>
                <w:color w:val="auto"/>
                <w:highlight w:val="none"/>
              </w:rPr>
            </w:pPr>
          </w:p>
        </w:tc>
        <w:tc>
          <w:tcPr>
            <w:tcW w:w="1418" w:type="dxa"/>
            <w:vAlign w:val="center"/>
          </w:tcPr>
          <w:p w14:paraId="44CD1F4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007B4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5873D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9A59F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277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66B48B">
            <w:pPr>
              <w:rPr>
                <w:color w:val="auto"/>
                <w:highlight w:val="none"/>
              </w:rPr>
            </w:pPr>
          </w:p>
        </w:tc>
        <w:tc>
          <w:tcPr>
            <w:tcW w:w="1418" w:type="dxa"/>
            <w:vAlign w:val="center"/>
          </w:tcPr>
          <w:p w14:paraId="2007887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3B56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C0CF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C66CA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7D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A842F1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20DA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FBBA3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603D647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6968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04207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1ECF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9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CDD8AF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3AAAA3F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8B288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C831E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D362A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4A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923028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2399A40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2E78A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6C30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38DA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A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F5DDA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39C29CA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E8F0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8E9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2CAE0E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85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9F9AB44">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524F68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0E9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2FDD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ACD2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64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4499B39">
            <w:pPr>
              <w:rPr>
                <w:color w:val="auto"/>
                <w:highlight w:val="none"/>
              </w:rPr>
            </w:pPr>
          </w:p>
        </w:tc>
        <w:tc>
          <w:tcPr>
            <w:tcW w:w="1418" w:type="dxa"/>
            <w:vAlign w:val="center"/>
          </w:tcPr>
          <w:p w14:paraId="28109F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CF33A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2547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99061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85D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9939381">
            <w:pPr>
              <w:rPr>
                <w:color w:val="auto"/>
                <w:highlight w:val="none"/>
              </w:rPr>
            </w:pPr>
          </w:p>
        </w:tc>
        <w:tc>
          <w:tcPr>
            <w:tcW w:w="1418" w:type="dxa"/>
            <w:vAlign w:val="center"/>
          </w:tcPr>
          <w:p w14:paraId="27A8BB8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F8CB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C621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812D2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A4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535E54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4F3C53A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F82CD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C405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CBACC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2C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8870B7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6C41A0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E8956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69A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7F905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2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9546661">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90C34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DE1CE7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90D5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FAB14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E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47947BE">
            <w:pPr>
              <w:rPr>
                <w:color w:val="auto"/>
                <w:highlight w:val="none"/>
              </w:rPr>
            </w:pPr>
          </w:p>
        </w:tc>
        <w:tc>
          <w:tcPr>
            <w:tcW w:w="1418" w:type="dxa"/>
            <w:vAlign w:val="center"/>
          </w:tcPr>
          <w:p w14:paraId="5C4087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B4326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7AEC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7167F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13A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075883F">
            <w:pPr>
              <w:rPr>
                <w:color w:val="auto"/>
                <w:highlight w:val="none"/>
              </w:rPr>
            </w:pPr>
          </w:p>
        </w:tc>
        <w:tc>
          <w:tcPr>
            <w:tcW w:w="1418" w:type="dxa"/>
            <w:vAlign w:val="center"/>
          </w:tcPr>
          <w:p w14:paraId="06A8E7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3A933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7D8DE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6AD18B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28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C79C80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1713ED0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C40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229D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8213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6E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2F52CF9">
            <w:pPr>
              <w:rPr>
                <w:color w:val="auto"/>
                <w:highlight w:val="none"/>
              </w:rPr>
            </w:pPr>
          </w:p>
        </w:tc>
        <w:tc>
          <w:tcPr>
            <w:tcW w:w="1418" w:type="dxa"/>
            <w:vAlign w:val="center"/>
          </w:tcPr>
          <w:p w14:paraId="62DC16F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7B339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4728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AD0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BB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B8BB1EA">
            <w:pPr>
              <w:rPr>
                <w:color w:val="auto"/>
                <w:highlight w:val="none"/>
              </w:rPr>
            </w:pPr>
          </w:p>
        </w:tc>
        <w:tc>
          <w:tcPr>
            <w:tcW w:w="1418" w:type="dxa"/>
            <w:vAlign w:val="center"/>
          </w:tcPr>
          <w:p w14:paraId="296070E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01673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01834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E44BF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F9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5E0230F">
            <w:pPr>
              <w:rPr>
                <w:color w:val="auto"/>
                <w:highlight w:val="none"/>
              </w:rPr>
            </w:pPr>
          </w:p>
        </w:tc>
        <w:tc>
          <w:tcPr>
            <w:tcW w:w="1418" w:type="dxa"/>
            <w:vAlign w:val="center"/>
          </w:tcPr>
          <w:p w14:paraId="367D4C6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B1D5E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B0C2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B0025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AB7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94691D4">
            <w:pPr>
              <w:rPr>
                <w:color w:val="auto"/>
                <w:highlight w:val="none"/>
              </w:rPr>
            </w:pPr>
          </w:p>
        </w:tc>
        <w:tc>
          <w:tcPr>
            <w:tcW w:w="1418" w:type="dxa"/>
            <w:vAlign w:val="center"/>
          </w:tcPr>
          <w:p w14:paraId="33183E4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13F75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F5E10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B1778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E1B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802C4F">
            <w:pPr>
              <w:rPr>
                <w:color w:val="auto"/>
                <w:highlight w:val="none"/>
              </w:rPr>
            </w:pPr>
          </w:p>
        </w:tc>
        <w:tc>
          <w:tcPr>
            <w:tcW w:w="1418" w:type="dxa"/>
            <w:vAlign w:val="center"/>
          </w:tcPr>
          <w:p w14:paraId="3E3EA03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F3E9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5B3C2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CBE40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6DDD16C6">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w:t>
      </w:r>
      <w:bookmarkStart w:id="237" w:name="_Toc296891057"/>
      <w:bookmarkStart w:id="238" w:name="_Toc296503229"/>
      <w:bookmarkStart w:id="239" w:name="_Toc296346730"/>
      <w:bookmarkStart w:id="240" w:name="_Toc296944568"/>
      <w:bookmarkStart w:id="241" w:name="_Toc296347228"/>
      <w:bookmarkStart w:id="242" w:name="_Toc296891269"/>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6</w:t>
      </w:r>
      <w:r>
        <w:rPr>
          <w:rFonts w:hint="eastAsia" w:eastAsia="仿宋_GB2312" w:cs="仿宋_GB2312"/>
          <w:color w:val="auto"/>
          <w:sz w:val="30"/>
          <w:szCs w:val="30"/>
          <w:highlight w:val="none"/>
          <w:lang w:bidi="ar-SA"/>
        </w:rPr>
        <w:t>：</w:t>
      </w:r>
    </w:p>
    <w:bookmarkEnd w:id="237"/>
    <w:bookmarkEnd w:id="238"/>
    <w:bookmarkEnd w:id="239"/>
    <w:bookmarkEnd w:id="240"/>
    <w:bookmarkEnd w:id="241"/>
    <w:bookmarkEnd w:id="242"/>
    <w:p w14:paraId="7FDD6A2D">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分包人主要施工管理人员表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F36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F56904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799DA6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39DFB419">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62F0B26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EF4713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主要资历、经验及承担过的项目</w:t>
            </w:r>
          </w:p>
        </w:tc>
      </w:tr>
      <w:tr w14:paraId="41F9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0E45CB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1793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ADC024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48F036C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B687A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F09D2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3A41C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D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5634680">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36E9E67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0E698C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2878CC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63282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E5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851CA9A">
            <w:pPr>
              <w:rPr>
                <w:color w:val="auto"/>
                <w:highlight w:val="none"/>
              </w:rPr>
            </w:pPr>
          </w:p>
        </w:tc>
        <w:tc>
          <w:tcPr>
            <w:tcW w:w="1418" w:type="dxa"/>
            <w:vAlign w:val="center"/>
          </w:tcPr>
          <w:p w14:paraId="382FC81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4EFAF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4BC3E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A6A57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E2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7F18EB9">
            <w:pPr>
              <w:rPr>
                <w:color w:val="auto"/>
                <w:highlight w:val="none"/>
              </w:rPr>
            </w:pPr>
          </w:p>
        </w:tc>
        <w:tc>
          <w:tcPr>
            <w:tcW w:w="1418" w:type="dxa"/>
            <w:vAlign w:val="center"/>
          </w:tcPr>
          <w:p w14:paraId="56AE201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4F791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6E9A1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68A17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0B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BDD8B9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5E1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AB0825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1DF0BD0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4E6F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BE53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B9284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8D5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6C8D1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599129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744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B450D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40CD1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D1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D5D25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08EE3BB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4EE5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EC6F0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82EF0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2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8E1E4E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24D0226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9C313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A895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09884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7E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B55731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759131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48984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48262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D8FA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29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DB43DF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114F393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619D3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F5998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007F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63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7D280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4BC04B9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2D91E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DF30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1A4E1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BF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C8670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10A01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B071A3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DBBE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EE4EC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31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6C7F42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261B4CA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2765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F4DD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3B139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CD9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EB084F">
            <w:pPr>
              <w:rPr>
                <w:color w:val="auto"/>
                <w:highlight w:val="none"/>
              </w:rPr>
            </w:pPr>
          </w:p>
        </w:tc>
        <w:tc>
          <w:tcPr>
            <w:tcW w:w="1418" w:type="dxa"/>
            <w:vAlign w:val="center"/>
          </w:tcPr>
          <w:p w14:paraId="5A13B52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E2846D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D8620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4F5DD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87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76C4BE">
            <w:pPr>
              <w:rPr>
                <w:color w:val="auto"/>
                <w:highlight w:val="none"/>
              </w:rPr>
            </w:pPr>
          </w:p>
        </w:tc>
        <w:tc>
          <w:tcPr>
            <w:tcW w:w="1418" w:type="dxa"/>
            <w:vAlign w:val="center"/>
          </w:tcPr>
          <w:p w14:paraId="115D69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0996D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D280B5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FD30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2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C1FCBB8">
            <w:pPr>
              <w:rPr>
                <w:color w:val="auto"/>
                <w:highlight w:val="none"/>
              </w:rPr>
            </w:pPr>
          </w:p>
        </w:tc>
        <w:tc>
          <w:tcPr>
            <w:tcW w:w="1418" w:type="dxa"/>
            <w:vAlign w:val="center"/>
          </w:tcPr>
          <w:p w14:paraId="5FA95B7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5AA7A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DA99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0C74D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31F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D7D9BF">
            <w:pPr>
              <w:rPr>
                <w:color w:val="auto"/>
                <w:highlight w:val="none"/>
              </w:rPr>
            </w:pPr>
          </w:p>
        </w:tc>
        <w:tc>
          <w:tcPr>
            <w:tcW w:w="1418" w:type="dxa"/>
            <w:vAlign w:val="center"/>
          </w:tcPr>
          <w:p w14:paraId="76B4580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FA25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3B502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0E0F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6C3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DF571D">
            <w:pPr>
              <w:rPr>
                <w:color w:val="auto"/>
                <w:highlight w:val="none"/>
              </w:rPr>
            </w:pPr>
          </w:p>
        </w:tc>
        <w:tc>
          <w:tcPr>
            <w:tcW w:w="1418" w:type="dxa"/>
            <w:vAlign w:val="center"/>
          </w:tcPr>
          <w:p w14:paraId="3D590B1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CD93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CE4A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050F8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58029C5C">
      <w:pPr>
        <w:pStyle w:val="20"/>
        <w:rPr>
          <w:rFonts w:hint="eastAsia" w:ascii="宋体" w:hAnsi="宋体" w:cs="仿宋_GB2312"/>
          <w:b/>
          <w:color w:val="auto"/>
          <w:sz w:val="44"/>
          <w:szCs w:val="44"/>
          <w:highlight w:val="none"/>
          <w:lang w:bidi="ar-SA"/>
        </w:rPr>
      </w:pPr>
      <w:r>
        <w:rPr>
          <w:rFonts w:eastAsia="仿宋_GB2312"/>
          <w:color w:val="auto"/>
          <w:sz w:val="30"/>
          <w:szCs w:val="30"/>
          <w:highlight w:val="none"/>
        </w:rPr>
        <w:br w:type="page"/>
      </w:r>
    </w:p>
    <w:p w14:paraId="5921FB3C">
      <w:pPr>
        <w:pStyle w:val="20"/>
        <w:rPr>
          <w:rFonts w:hint="eastAsia" w:ascii="宋体" w:hAnsi="宋体" w:cs="仿宋_GB2312"/>
          <w:b/>
          <w:color w:val="auto"/>
          <w:sz w:val="44"/>
          <w:szCs w:val="44"/>
          <w:highlight w:val="none"/>
          <w:lang w:bidi="ar-SA"/>
        </w:rPr>
      </w:pPr>
    </w:p>
    <w:p w14:paraId="2C99EBA6">
      <w:pPr>
        <w:pStyle w:val="20"/>
        <w:rPr>
          <w:rFonts w:hint="eastAsia" w:ascii="宋体" w:hAnsi="宋体" w:cs="仿宋_GB2312"/>
          <w:b/>
          <w:color w:val="auto"/>
          <w:sz w:val="44"/>
          <w:szCs w:val="44"/>
          <w:highlight w:val="none"/>
          <w:lang w:bidi="ar-SA"/>
        </w:rPr>
      </w:pPr>
    </w:p>
    <w:p w14:paraId="2BFA0110">
      <w:pPr>
        <w:pStyle w:val="20"/>
        <w:rPr>
          <w:rFonts w:hint="eastAsia" w:ascii="宋体" w:hAnsi="宋体" w:cs="仿宋_GB2312"/>
          <w:b/>
          <w:color w:val="auto"/>
          <w:sz w:val="44"/>
          <w:szCs w:val="44"/>
          <w:highlight w:val="none"/>
          <w:lang w:bidi="ar-SA"/>
        </w:rPr>
      </w:pPr>
    </w:p>
    <w:p w14:paraId="7C9E5841">
      <w:pPr>
        <w:pStyle w:val="20"/>
        <w:rPr>
          <w:rFonts w:hint="eastAsia" w:ascii="宋体" w:hAnsi="宋体" w:cs="仿宋_GB2312"/>
          <w:b/>
          <w:color w:val="auto"/>
          <w:sz w:val="44"/>
          <w:szCs w:val="44"/>
          <w:highlight w:val="none"/>
          <w:lang w:bidi="ar-SA"/>
        </w:rPr>
      </w:pPr>
    </w:p>
    <w:p w14:paraId="31AB7CA0">
      <w:pPr>
        <w:pStyle w:val="20"/>
        <w:rPr>
          <w:rFonts w:hint="eastAsia" w:ascii="宋体" w:hAnsi="宋体" w:cs="仿宋_GB2312"/>
          <w:b/>
          <w:color w:val="auto"/>
          <w:sz w:val="44"/>
          <w:szCs w:val="44"/>
          <w:highlight w:val="none"/>
          <w:lang w:bidi="ar-SA"/>
        </w:rPr>
      </w:pPr>
    </w:p>
    <w:p w14:paraId="0373BF9D">
      <w:pPr>
        <w:pStyle w:val="20"/>
        <w:rPr>
          <w:rFonts w:hint="eastAsia" w:ascii="宋体" w:hAnsi="宋体" w:cs="仿宋_GB2312"/>
          <w:b/>
          <w:color w:val="auto"/>
          <w:sz w:val="44"/>
          <w:szCs w:val="44"/>
          <w:highlight w:val="none"/>
          <w:lang w:bidi="ar-SA"/>
        </w:rPr>
      </w:pPr>
    </w:p>
    <w:p w14:paraId="450D8AD8">
      <w:pPr>
        <w:pStyle w:val="20"/>
        <w:rPr>
          <w:rFonts w:hint="eastAsia" w:ascii="宋体" w:hAnsi="宋体" w:cs="仿宋_GB2312"/>
          <w:b/>
          <w:color w:val="auto"/>
          <w:sz w:val="44"/>
          <w:szCs w:val="44"/>
          <w:highlight w:val="none"/>
          <w:lang w:bidi="ar-SA"/>
        </w:rPr>
      </w:pPr>
    </w:p>
    <w:p w14:paraId="34B3947D">
      <w:pPr>
        <w:pStyle w:val="20"/>
        <w:rPr>
          <w:rFonts w:hint="eastAsia" w:ascii="宋体" w:hAnsi="宋体" w:cs="仿宋_GB2312"/>
          <w:b/>
          <w:color w:val="auto"/>
          <w:sz w:val="44"/>
          <w:szCs w:val="44"/>
          <w:highlight w:val="none"/>
          <w:lang w:bidi="ar-SA"/>
        </w:rPr>
      </w:pPr>
    </w:p>
    <w:p w14:paraId="496ECE7B">
      <w:pPr>
        <w:pStyle w:val="2"/>
        <w:jc w:val="center"/>
        <w:rPr>
          <w:rFonts w:hint="eastAsia" w:ascii="宋体" w:hAnsi="宋体" w:cs="仿宋_GB2312"/>
          <w:color w:val="auto"/>
          <w:highlight w:val="none"/>
          <w:lang w:val="en-US" w:eastAsia="en-US" w:bidi="ar-SA"/>
        </w:rPr>
        <w:sectPr>
          <w:footerReference r:id="rId5" w:type="default"/>
          <w:pgSz w:w="11910" w:h="16840"/>
          <w:pgMar w:top="1340" w:right="1500" w:bottom="280" w:left="1680" w:header="720" w:footer="720" w:gutter="0"/>
          <w:cols w:space="720" w:num="1"/>
          <w:vAlign w:val="top"/>
          <w:docGrid w:linePitch="285" w:charSpace="0"/>
        </w:sectPr>
      </w:pPr>
      <w:bookmarkStart w:id="243" w:name="_Toc12372"/>
      <w:bookmarkStart w:id="244" w:name="_Toc3735"/>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bookmarkEnd w:id="243"/>
      <w:bookmarkEnd w:id="244"/>
    </w:p>
    <w:p w14:paraId="6DDBE6C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2F02024E">
      <w:pPr>
        <w:pStyle w:val="1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465F7691">
      <w:pPr>
        <w:pStyle w:val="17"/>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19C2300">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6D6EDCD">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BE32270">
      <w:pPr>
        <w:pStyle w:val="17"/>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26B2A5C">
      <w:pPr>
        <w:pStyle w:val="17"/>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1FB1619">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BB32FD5">
      <w:pPr>
        <w:pStyle w:val="17"/>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2427A34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477528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7D26944">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129C5F1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23F05FC1">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4F65CFE6">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2B090277">
      <w:pPr>
        <w:pStyle w:val="17"/>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506CBEF3">
      <w:pPr>
        <w:pStyle w:val="17"/>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68A055B7">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904C07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BDD3A4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FAEF2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6383659E">
      <w:pPr>
        <w:pStyle w:val="17"/>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12C9C2D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754BDFE0">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E603A5">
      <w:pPr>
        <w:pStyle w:val="17"/>
        <w:spacing w:line="360" w:lineRule="auto"/>
        <w:ind w:left="25" w:leftChars="12" w:firstLine="352" w:firstLineChars="147"/>
        <w:contextualSpacing/>
        <w:rPr>
          <w:rFonts w:hint="eastAsia" w:hAnsi="宋体"/>
          <w:color w:val="auto"/>
          <w:sz w:val="24"/>
          <w:szCs w:val="24"/>
          <w:highlight w:val="none"/>
        </w:rPr>
      </w:pPr>
    </w:p>
    <w:p w14:paraId="13D41AC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E314DBB">
      <w:pPr>
        <w:pStyle w:val="17"/>
        <w:spacing w:line="360" w:lineRule="auto"/>
        <w:ind w:left="25" w:leftChars="12" w:firstLine="352" w:firstLineChars="147"/>
        <w:contextualSpacing/>
        <w:rPr>
          <w:rFonts w:hint="eastAsia" w:hAnsi="宋体"/>
          <w:color w:val="auto"/>
          <w:sz w:val="24"/>
          <w:szCs w:val="24"/>
          <w:highlight w:val="none"/>
        </w:rPr>
      </w:pPr>
    </w:p>
    <w:p w14:paraId="11B29DE6">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729B65D4">
      <w:pPr>
        <w:pStyle w:val="17"/>
        <w:spacing w:line="360" w:lineRule="auto"/>
        <w:contextualSpacing/>
        <w:rPr>
          <w:rFonts w:hint="eastAsia" w:hAnsi="宋体"/>
          <w:b/>
          <w:color w:val="auto"/>
          <w:sz w:val="24"/>
          <w:szCs w:val="24"/>
          <w:highlight w:val="none"/>
          <w:lang w:eastAsia="zh-CN"/>
        </w:rPr>
      </w:pPr>
    </w:p>
    <w:p w14:paraId="4F13814E">
      <w:pPr>
        <w:pStyle w:val="17"/>
        <w:spacing w:line="360" w:lineRule="auto"/>
        <w:contextualSpacing/>
        <w:rPr>
          <w:rFonts w:hint="eastAsia" w:hAnsi="宋体"/>
          <w:b/>
          <w:color w:val="auto"/>
          <w:sz w:val="24"/>
          <w:szCs w:val="24"/>
          <w:highlight w:val="none"/>
          <w:lang w:eastAsia="zh-CN"/>
        </w:rPr>
      </w:pPr>
    </w:p>
    <w:p w14:paraId="3A0F0C73">
      <w:pPr>
        <w:pStyle w:val="17"/>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1D43E12B">
      <w:pPr>
        <w:pStyle w:val="17"/>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9DB6523">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F24729">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6FB7082">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7E49DE2">
      <w:pPr>
        <w:pStyle w:val="17"/>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188B747">
      <w:pPr>
        <w:pStyle w:val="17"/>
        <w:snapToGrid w:val="0"/>
        <w:rPr>
          <w:rFonts w:hint="eastAsia"/>
          <w:b/>
          <w:color w:val="auto"/>
          <w:sz w:val="24"/>
          <w:szCs w:val="24"/>
          <w:highlight w:val="none"/>
        </w:rPr>
      </w:pPr>
    </w:p>
    <w:p w14:paraId="396147DF">
      <w:pPr>
        <w:spacing w:line="460" w:lineRule="exact"/>
        <w:jc w:val="center"/>
        <w:rPr>
          <w:rFonts w:hint="eastAsia" w:eastAsia="隶书"/>
          <w:color w:val="auto"/>
          <w:sz w:val="44"/>
          <w:highlight w:val="none"/>
        </w:rPr>
      </w:pPr>
      <w:r>
        <w:rPr>
          <w:rFonts w:eastAsia="隶书"/>
          <w:color w:val="auto"/>
          <w:sz w:val="44"/>
          <w:highlight w:val="none"/>
        </w:rPr>
        <w:br w:type="page"/>
      </w:r>
    </w:p>
    <w:p w14:paraId="4D6290B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F9327D4">
      <w:pPr>
        <w:pStyle w:val="1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62461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538122A">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8393D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3572F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E42C21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4FA2E1B">
      <w:pPr>
        <w:pStyle w:val="17"/>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55F5DF">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B410223">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08CFE14">
      <w:pPr>
        <w:pStyle w:val="17"/>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8C22E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4FFAEC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77C401D">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655130D5">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780E214B">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3494238">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CE7AD1">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ED6C836">
      <w:pPr>
        <w:pStyle w:val="17"/>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2C89729">
      <w:pPr>
        <w:pStyle w:val="17"/>
        <w:spacing w:line="360" w:lineRule="auto"/>
        <w:ind w:left="25" w:leftChars="12" w:firstLine="472" w:firstLineChars="197"/>
        <w:rPr>
          <w:rFonts w:hint="eastAsia" w:hAnsi="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D0EC93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6E8640A">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68BDFD12">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1A08257">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DBCFD0E">
      <w:pPr>
        <w:pStyle w:val="17"/>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6E51D4D">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237C214">
      <w:pPr>
        <w:pStyle w:val="17"/>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18E26821">
      <w:pPr>
        <w:pStyle w:val="17"/>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BBC5590">
      <w:pPr>
        <w:pStyle w:val="17"/>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78F32D1">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38EC5068">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E195B62">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123FC6">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79C8F2A">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B93AB8E">
      <w:pPr>
        <w:pStyle w:val="17"/>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5090775">
      <w:pPr>
        <w:pStyle w:val="17"/>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5362C2A">
      <w:pPr>
        <w:pStyle w:val="17"/>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081E8943">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49ACEA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5416ACF">
      <w:pPr>
        <w:pStyle w:val="17"/>
        <w:spacing w:line="360" w:lineRule="auto"/>
        <w:ind w:left="25" w:leftChars="12" w:firstLine="352" w:firstLineChars="147"/>
        <w:rPr>
          <w:rFonts w:hint="eastAsia" w:hAnsi="宋体"/>
          <w:color w:val="auto"/>
          <w:sz w:val="24"/>
          <w:szCs w:val="24"/>
          <w:highlight w:val="none"/>
        </w:rPr>
      </w:pPr>
    </w:p>
    <w:p w14:paraId="77F1CFD3">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6F25E2EF">
      <w:pPr>
        <w:pStyle w:val="17"/>
        <w:spacing w:line="360" w:lineRule="auto"/>
        <w:ind w:left="25" w:leftChars="12" w:firstLine="352" w:firstLineChars="147"/>
        <w:rPr>
          <w:rFonts w:hint="eastAsia" w:hAnsi="宋体"/>
          <w:color w:val="auto"/>
          <w:sz w:val="24"/>
          <w:szCs w:val="24"/>
          <w:highlight w:val="none"/>
        </w:rPr>
      </w:pPr>
    </w:p>
    <w:p w14:paraId="2627D7C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037F201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41BC8A80">
      <w:pPr>
        <w:pStyle w:val="17"/>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4B7EA4D6">
      <w:pPr>
        <w:pStyle w:val="17"/>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90E0D06">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AB6FFAC">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657158F">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DCB078">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14DE4312">
      <w:pPr>
        <w:pStyle w:val="17"/>
        <w:spacing w:line="360" w:lineRule="auto"/>
        <w:ind w:left="25" w:leftChars="12" w:firstLine="354" w:firstLineChars="147"/>
        <w:rPr>
          <w:rFonts w:hint="eastAsia" w:hAnsi="宋体"/>
          <w:b/>
          <w:bCs/>
          <w:color w:val="auto"/>
          <w:sz w:val="32"/>
          <w:szCs w:val="32"/>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8E71CCF">
      <w:pPr>
        <w:rPr>
          <w:rFonts w:hint="eastAsia"/>
          <w:color w:val="auto"/>
          <w:highlight w:val="none"/>
        </w:rPr>
      </w:pPr>
    </w:p>
    <w:p w14:paraId="6392C3BC">
      <w:pPr>
        <w:rPr>
          <w:rFonts w:hint="eastAsia"/>
          <w:color w:val="auto"/>
          <w:highlight w:val="none"/>
        </w:rPr>
      </w:pPr>
    </w:p>
    <w:p w14:paraId="1977A5B0">
      <w:pPr>
        <w:rPr>
          <w:rFonts w:hint="eastAsia"/>
          <w:color w:val="auto"/>
          <w:highlight w:val="none"/>
        </w:rPr>
      </w:pPr>
    </w:p>
    <w:p w14:paraId="6AC07A00">
      <w:pPr>
        <w:rPr>
          <w:rFonts w:hint="eastAsia"/>
          <w:color w:val="auto"/>
          <w:highlight w:val="none"/>
        </w:rPr>
      </w:pPr>
    </w:p>
    <w:p w14:paraId="5E19C112">
      <w:pPr>
        <w:rPr>
          <w:color w:val="auto"/>
          <w:highlight w:val="none"/>
        </w:rPr>
      </w:pPr>
    </w:p>
    <w:sectPr>
      <w:footerReference r:id="rId8" w:type="first"/>
      <w:headerReference r:id="rId6" w:type="default"/>
      <w:footerReference r:id="rId7" w:type="default"/>
      <w:pgSz w:w="11910" w:h="16840"/>
      <w:pgMar w:top="1340" w:right="1500" w:bottom="280" w:left="1680" w:header="720" w:footer="720" w:gutter="0"/>
      <w:cols w:space="720" w:num="1"/>
      <w:vAlign w:val="top"/>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DA06096-4336-4765-8D0D-0EAF672ECC3D}"/>
  </w:font>
  <w:font w:name="黑体">
    <w:panose1 w:val="02010609060101010101"/>
    <w:charset w:val="86"/>
    <w:family w:val="auto"/>
    <w:pitch w:val="default"/>
    <w:sig w:usb0="800002BF" w:usb1="38CF7CFA" w:usb2="00000016" w:usb3="00000000" w:csb0="00040001" w:csb1="00000000"/>
    <w:embedRegular r:id="rId2" w:fontKey="{67426272-11E4-4DFB-9F04-5151C440614D}"/>
  </w:font>
  <w:font w:name="Courier New">
    <w:panose1 w:val="02070309020205020404"/>
    <w:charset w:val="01"/>
    <w:family w:val="modern"/>
    <w:pitch w:val="default"/>
    <w:sig w:usb0="E0002EFF" w:usb1="C0007843" w:usb2="00000009" w:usb3="00000000" w:csb0="400001FF" w:csb1="FFFF0000"/>
    <w:embedRegular r:id="rId3" w:fontKey="{13ABFB8C-B794-41B1-BBC3-3802F0D5FCC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E436CBA7-61E9-4B1C-BD60-47B890ECD4DD}"/>
  </w:font>
  <w:font w:name="仿宋_GB2312">
    <w:altName w:val="仿宋"/>
    <w:panose1 w:val="02010609030101010101"/>
    <w:charset w:val="86"/>
    <w:family w:val="modern"/>
    <w:pitch w:val="default"/>
    <w:sig w:usb0="00000000" w:usb1="00000000" w:usb2="00000000" w:usb3="00000000" w:csb0="00040000" w:csb1="00000000"/>
    <w:embedRegular r:id="rId5" w:fontKey="{9F9D71B3-E479-4526-BFF9-207F2CB4ECC7}"/>
  </w:font>
  <w:font w:name="仿宋">
    <w:panose1 w:val="02010609060101010101"/>
    <w:charset w:val="86"/>
    <w:family w:val="modern"/>
    <w:pitch w:val="default"/>
    <w:sig w:usb0="800002BF" w:usb1="38CF7CFA" w:usb2="00000016" w:usb3="00000000" w:csb0="00040001" w:csb1="00000000"/>
    <w:embedRegular r:id="rId6" w:fontKey="{672DDE42-9863-409D-A130-51454C860F69}"/>
  </w:font>
  <w:font w:name="Cambria">
    <w:panose1 w:val="02040503050406030204"/>
    <w:charset w:val="00"/>
    <w:family w:val="roman"/>
    <w:pitch w:val="default"/>
    <w:sig w:usb0="E00006FF" w:usb1="420024FF" w:usb2="02000000" w:usb3="00000000" w:csb0="2000019F" w:csb1="00000000"/>
    <w:embedRegular r:id="rId7" w:fontKey="{22265C37-FCA4-46C6-93E8-12AEFBEF9C7D}"/>
  </w:font>
  <w:font w:name="等线 Light">
    <w:panose1 w:val="02010600030101010101"/>
    <w:charset w:val="86"/>
    <w:family w:val="auto"/>
    <w:pitch w:val="default"/>
    <w:sig w:usb0="A00002BF" w:usb1="38CF7CFA" w:usb2="00000016" w:usb3="00000000" w:csb0="0004000F" w:csb1="00000000"/>
  </w:font>
  <w:font w:name="Times New Roman)">
    <w:altName w:val="Times New Roman"/>
    <w:panose1 w:val="00000000000000000000"/>
    <w:charset w:val="00"/>
    <w:family w:val="auto"/>
    <w:pitch w:val="default"/>
    <w:sig w:usb0="00000000" w:usb1="00000000" w:usb2="00000000" w:usb3="00000000" w:csb0="00040001"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embedRegular r:id="rId8" w:fontKey="{16469CB5-922C-4B8D-92F3-14859CE32DF5}"/>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embedRegular r:id="rId9" w:fontKey="{E4A36F0E-7D9F-42E1-B03D-3BA9BF3ADEAC}"/>
  </w:font>
  <w:font w:name="华文新魏">
    <w:panose1 w:val="02010800040101010101"/>
    <w:charset w:val="86"/>
    <w:family w:val="auto"/>
    <w:pitch w:val="default"/>
    <w:sig w:usb0="00000001" w:usb1="080F0000" w:usb2="00000000" w:usb3="00000000" w:csb0="00040000" w:csb1="00000000"/>
    <w:embedRegular r:id="rId10" w:fontKey="{F0378FD5-B308-4C7D-9378-D12F45E1B10C}"/>
  </w:font>
  <w:font w:name="Helvetica">
    <w:panose1 w:val="020B0504020202030204"/>
    <w:charset w:val="00"/>
    <w:family w:val="swiss"/>
    <w:pitch w:val="default"/>
    <w:sig w:usb0="00000007" w:usb1="00000000" w:usb2="00000000" w:usb3="00000000" w:csb0="00000093" w:csb1="00000000"/>
    <w:embedRegular r:id="rId11" w:fontKey="{D2F275A3-3713-40E6-9B76-FE3950C21B30}"/>
  </w:font>
  <w:font w:name="方正小标宋简体">
    <w:panose1 w:val="02000000000000000000"/>
    <w:charset w:val="86"/>
    <w:family w:val="script"/>
    <w:pitch w:val="default"/>
    <w:sig w:usb0="00000001" w:usb1="08000000" w:usb2="00000000" w:usb3="00000000" w:csb0="00040000" w:csb1="00000000"/>
    <w:embedRegular r:id="rId12" w:fontKey="{3309ECF6-48C9-4A4A-BFDC-591DE7365C86}"/>
  </w:font>
  <w:font w:name="隶书">
    <w:panose1 w:val="02010509060101010101"/>
    <w:charset w:val="86"/>
    <w:family w:val="modern"/>
    <w:pitch w:val="default"/>
    <w:sig w:usb0="00000001" w:usb1="080E0000" w:usb2="00000000" w:usb3="00000000" w:csb0="00040000" w:csb1="00000000"/>
    <w:embedRegular r:id="rId13" w:fontKey="{56A0CCD9-FCDB-45E5-8042-9F6C0EB240B0}"/>
  </w:font>
  <w:font w:name="WPSEMBED6">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WPSEMBED5">
    <w:panose1 w:val="020B0604020202020204"/>
    <w:charset w:val="86"/>
    <w:family w:val="auto"/>
    <w:pitch w:val="default"/>
    <w:sig w:usb0="FFFFFFFF" w:usb1="E9FFFFFF" w:usb2="0000003F" w:usb3="00000000" w:csb0="603F01FF" w:csb1="FFFF0000"/>
  </w:font>
  <w:font w:name="WPSEMBED7">
    <w:panose1 w:val="02000000000000000000"/>
    <w:charset w:val="86"/>
    <w:family w:val="auto"/>
    <w:pitch w:val="default"/>
    <w:sig w:usb0="00000001" w:usb1="08000000" w:usb2="00000000" w:usb3="00000000" w:csb0="00040000" w:csb1="00000000"/>
  </w:font>
  <w:font w:name="WPSEMBED8">
    <w:panose1 w:val="0201050906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D7E1">
    <w:pPr>
      <w:pStyle w:val="20"/>
    </w:pPr>
    <w:r>
      <w:pict>
        <v:shape id="文本框 5123" o:spid="_x0000_s4097" o:spt="202" type="#_x0000_t202" style="position:absolute;left:0pt;margin-top:0pt;height:10.35pt;width:9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261116A">
                <w:pPr>
                  <w:pStyle w:val="20"/>
                </w:pPr>
                <w:r>
                  <w:fldChar w:fldCharType="begin"/>
                </w:r>
                <w:r>
                  <w:instrText xml:space="preserve"> PAGE  \* MERGEFORMAT </w:instrText>
                </w:r>
                <w:r>
                  <w:fldChar w:fldCharType="separate"/>
                </w:r>
                <w:r>
                  <w:t>10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9ED67">
    <w:pPr>
      <w:pStyle w:val="20"/>
      <w:rPr>
        <w:rFonts w:hint="eastAsia" w:ascii="仿宋_GB2312" w:eastAsia="仿宋_GB2312"/>
        <w:sz w:val="21"/>
        <w:szCs w:val="21"/>
      </w:rPr>
    </w:pPr>
    <w:r>
      <w:rPr>
        <w:sz w:val="21"/>
      </w:rPr>
      <w:pict>
        <v:shape id="文本框 5125" o:spid="_x0000_s4098" o:spt="202" type="#_x0000_t202" style="position:absolute;left:0pt;margin-top:0pt;height:10.35pt;width:9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764A9288">
                <w:pPr>
                  <w:pStyle w:val="20"/>
                </w:pPr>
                <w:r>
                  <w:fldChar w:fldCharType="begin"/>
                </w:r>
                <w:r>
                  <w:instrText xml:space="preserve"> PAGE  \* MERGEFORMAT </w:instrText>
                </w:r>
                <w:r>
                  <w:fldChar w:fldCharType="separate"/>
                </w:r>
                <w:r>
                  <w:t>95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A2CA">
    <w:pPr>
      <w:pStyle w:val="20"/>
      <w:jc w:val="center"/>
    </w:pPr>
    <w:r>
      <w:pict>
        <v:shape id="文本框 5121" o:spid="_x0000_s4100" o:spt="202" type="#_x0000_t202" style="position:absolute;left:0pt;margin-top:0pt;height:10.35pt;width:13.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AB5442B">
                <w:pPr>
                  <w:pStyle w:val="20"/>
                  <w:jc w:val="center"/>
                </w:pPr>
                <w:r>
                  <w:fldChar w:fldCharType="begin"/>
                </w:r>
                <w:r>
                  <w:instrText xml:space="preserve"> PAGE  \* MERGEFORMAT </w:instrText>
                </w:r>
                <w:r>
                  <w:fldChar w:fldCharType="separate"/>
                </w:r>
                <w:r>
                  <w:t>90</w:t>
                </w:r>
                <w:r>
                  <w:fldChar w:fldCharType="end"/>
                </w:r>
              </w:p>
            </w:txbxContent>
          </v:textbox>
        </v:shape>
      </w:pict>
    </w:r>
  </w:p>
  <w:p w14:paraId="4CAB7D4A">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AD37">
    <w:pPr>
      <w:pStyle w:val="20"/>
    </w:pPr>
    <w:r>
      <w:pict>
        <v:shape id="文本框 5122" o:spid="_x0000_s4099" o:spt="202" type="#_x0000_t202" style="position:absolute;left:0pt;margin-top:0pt;height:10.35pt;width:9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02F80D6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389E">
    <w:pPr>
      <w:pStyle w:val="21"/>
      <w:rPr>
        <w:rFonts w:hint="eastAsia" w:ascii="Times New Roman" w:hAnsi="Times New Roman" w:eastAsia="宋体" w:cs="Times New Roman"/>
        <w:highlight w:val="none"/>
        <w:lang w:bidi="ar-SA"/>
      </w:rPr>
    </w:pPr>
    <w:r>
      <w:rPr>
        <w:sz w:val="18"/>
      </w:rPr>
      <w:pict>
        <v:shape id="PowerPlusWaterMarkObject13782362" o:spid="_x0000_s4127" o:spt="136" type="#_x0000_t136" style="position:absolute;left:0pt;margin-left:427.35pt;margin-top:591pt;height:16pt;width:113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307254" o:spid="_x0000_s4126" o:spt="136" type="#_x0000_t136" style="position:absolute;left:0pt;margin-left:322.7pt;margin-top:695.65pt;height:16pt;width:113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464263" o:spid="_x0000_s4125" o:spt="136" type="#_x0000_t136" style="position:absolute;left:0pt;margin-left:218.05pt;margin-top:800.3pt;height:16pt;width:113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878519" o:spid="_x0000_s4124" o:spt="136" type="#_x0000_t136" style="position:absolute;left:0pt;margin-left:427.35pt;margin-top:385.65pt;height:16pt;width:113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103744" o:spid="_x0000_s4123" o:spt="136" type="#_x0000_t136" style="position:absolute;left:0pt;margin-left:322.7pt;margin-top:490.3pt;height:16pt;width:113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364272" o:spid="_x0000_s4122" o:spt="136" type="#_x0000_t136" style="position:absolute;left:0pt;margin-left:218.05pt;margin-top:594.95pt;height:16pt;width:113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858695" o:spid="_x0000_s4121" o:spt="136" type="#_x0000_t136" style="position:absolute;left:0pt;margin-left:113.4pt;margin-top:699.65pt;height:16pt;width:113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479231" o:spid="_x0000_s4120" o:spt="136" type="#_x0000_t136" style="position:absolute;left:0pt;margin-left:8.75pt;margin-top:804.3pt;height:16pt;width:113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751895" o:spid="_x0000_s4119" o:spt="136" type="#_x0000_t136" style="position:absolute;left:0pt;margin-left:427.35pt;margin-top:180.35pt;height:16pt;width:113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943630" o:spid="_x0000_s4118" o:spt="136" type="#_x0000_t136" style="position:absolute;left:0pt;margin-left:322.7pt;margin-top:285pt;height:16pt;width:113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710460" o:spid="_x0000_s4117" o:spt="136" type="#_x0000_t136" style="position:absolute;left:0pt;margin-left:218.05pt;margin-top:389.65pt;height:16pt;width:113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506920" o:spid="_x0000_s4116" o:spt="136" type="#_x0000_t136" style="position:absolute;left:0pt;margin-left:113.4pt;margin-top:494.3pt;height:16pt;width:113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843496" o:spid="_x0000_s4115" o:spt="136" type="#_x0000_t136" style="position:absolute;left:0pt;margin-left:8.75pt;margin-top:598.95pt;height:16pt;width:113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069927" o:spid="_x0000_s4114" o:spt="136" type="#_x0000_t136" style="position:absolute;left:0pt;margin-left:-95.9pt;margin-top:703.6pt;height:16pt;width:113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928931" o:spid="_x0000_s4113" o:spt="136" type="#_x0000_t136" style="position:absolute;left:0pt;margin-left:427.35pt;margin-top:-24.95pt;height:16pt;width:113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253784" o:spid="_x0000_s4112" o:spt="136" type="#_x0000_t136" style="position:absolute;left:0pt;margin-left:322.7pt;margin-top:79.7pt;height:16pt;width:113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644038" o:spid="_x0000_s4111" o:spt="136" type="#_x0000_t136" style="position:absolute;left:0pt;margin-left:218.05pt;margin-top:184.35pt;height:16pt;width:113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463779" o:spid="_x0000_s4110" o:spt="136" type="#_x0000_t136" style="position:absolute;left:0pt;margin-left:113.4pt;margin-top:289pt;height:16pt;width:113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366802" o:spid="_x0000_s4109" o:spt="136" type="#_x0000_t136" style="position:absolute;left:0pt;margin-left:8.75pt;margin-top:393.65pt;height:16pt;width:113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288525" o:spid="_x0000_s4108" o:spt="136" type="#_x0000_t136" style="position:absolute;left:0pt;margin-left:-95.9pt;margin-top:498.3pt;height:16pt;width:113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277623" o:spid="_x0000_s4107" o:spt="136" type="#_x0000_t136" style="position:absolute;left:0pt;margin-left:218.05pt;margin-top:-20.95pt;height:16pt;width:113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336924" o:spid="_x0000_s4106" o:spt="136" type="#_x0000_t136" style="position:absolute;left:0pt;margin-left:113.4pt;margin-top:83.7pt;height:16pt;width:113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716340" o:spid="_x0000_s4105" o:spt="136" type="#_x0000_t136" style="position:absolute;left:0pt;margin-left:8.75pt;margin-top:188.35pt;height:16pt;width:113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22240" o:spid="_x0000_s4104" o:spt="136" type="#_x0000_t136" style="position:absolute;left:0pt;margin-left:-95.9pt;margin-top:293pt;height:16pt;width:113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78734" o:spid="_x0000_s4103" o:spt="136" type="#_x0000_t136" style="position:absolute;left:0pt;margin-left:113.4pt;margin-top:-121.65pt;height:16pt;width:113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39118" o:spid="_x0000_s4102" o:spt="136" type="#_x0000_t136" style="position:absolute;left:0pt;margin-left:8.75pt;margin-top:-17pt;height:16pt;width:113pt;mso-position-horizontal-relative:margin;mso-position-vertical-relative:margin;rotation:-2949120f;z-index:-2516520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90757" o:spid="_x0000_s4101" o:spt="136" type="#_x0000_t136" style="position:absolute;left:0pt;margin-left:-95.9pt;margin-top:87.65pt;height:16pt;width:113pt;mso-position-horizontal-relative:margin;mso-position-vertical-relative:margin;rotation:-2949120f;z-index:-2516531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政府采购竞争性磋商采</w:t>
    </w:r>
    <w:r>
      <w:rPr>
        <w:rFonts w:hint="eastAsia"/>
        <w:highlight w:val="none"/>
      </w:rPr>
      <w:t>购文件</w:t>
    </w:r>
    <w:r>
      <w:rPr>
        <w:rFonts w:hint="eastAsia" w:ascii="Times New Roman" w:hAnsi="Times New Roman" w:eastAsia="宋体" w:cs="Times New Roman"/>
        <w:highlight w:val="none"/>
        <w:lang w:bidi="ar-SA"/>
      </w:rPr>
      <w:t>（项目编号</w:t>
    </w:r>
    <w:r>
      <w:rPr>
        <w:rFonts w:hint="eastAsia" w:ascii="Times New Roman" w:hAnsi="Times New Roman" w:eastAsia="宋体" w:cs="Times New Roman"/>
        <w:highlight w:val="none"/>
        <w:lang w:eastAsia="zh-CN" w:bidi="ar-SA"/>
      </w:rPr>
      <w:t>：</w:t>
    </w:r>
    <w:r>
      <w:rPr>
        <w:rFonts w:hint="eastAsia" w:cs="Times New Roman"/>
        <w:highlight w:val="none"/>
        <w:lang w:eastAsia="zh-CN" w:bidi="ar-SA"/>
      </w:rPr>
      <w:t>NNZC2026-C2-270098-JGJD</w:t>
    </w:r>
    <w:r>
      <w:rPr>
        <w:rFonts w:hint="eastAsia" w:ascii="Times New Roman" w:hAnsi="Times New Roman" w:eastAsia="宋体" w:cs="Times New Roman"/>
        <w:highlight w:val="none"/>
        <w:lang w:val="en-US" w:eastAsia="zh-CN" w:bidi="ar-SA"/>
      </w:rPr>
      <w:t xml:space="preserve">  </w:t>
    </w:r>
    <w:r>
      <w:rPr>
        <w:rFonts w:hint="eastAsia" w:ascii="Times New Roman" w:hAnsi="Times New Roman" w:eastAsia="宋体" w:cs="Times New Roman"/>
        <w:highlight w:val="none"/>
        <w:lang w:bidi="ar-S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8BEF">
    <w:pPr>
      <w:pStyle w:val="21"/>
    </w:pPr>
    <w:r>
      <w:rPr>
        <w:sz w:val="18"/>
      </w:rPr>
      <w:pict>
        <v:shape id="PowerPlusWaterMarkObject26335954" o:spid="_x0000_s4154" o:spt="136" type="#_x0000_t136" style="position:absolute;left:0pt;margin-left:422.7pt;margin-top:596.25pt;height:16pt;width:113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975441" o:spid="_x0000_s4153" o:spt="136" type="#_x0000_t136" style="position:absolute;left:0pt;margin-left:318.05pt;margin-top:700.9pt;height:16pt;width:113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438446" o:spid="_x0000_s4152" o:spt="136" type="#_x0000_t136" style="position:absolute;left:0pt;margin-left:213.4pt;margin-top:805.55pt;height:16pt;width:113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201936" o:spid="_x0000_s4151" o:spt="136" type="#_x0000_t136" style="position:absolute;left:0pt;margin-left:422.7pt;margin-top:390.9pt;height:16pt;width:113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744408" o:spid="_x0000_s4150" o:spt="136" type="#_x0000_t136" style="position:absolute;left:0pt;margin-left:318.05pt;margin-top:495.55pt;height:16pt;width:113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379673" o:spid="_x0000_s4149" o:spt="136" type="#_x0000_t136" style="position:absolute;left:0pt;margin-left:213.4pt;margin-top:600.2pt;height:16pt;width:113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704236" o:spid="_x0000_s4148" o:spt="136" type="#_x0000_t136" style="position:absolute;left:0pt;margin-left:108.75pt;margin-top:704.85pt;height:16pt;width:113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956155" o:spid="_x0000_s4147" o:spt="136" type="#_x0000_t136" style="position:absolute;left:0pt;margin-left:4.1pt;margin-top:809.5pt;height:16pt;width:113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762668" o:spid="_x0000_s4146" o:spt="136" type="#_x0000_t136" style="position:absolute;left:0pt;margin-left:422.7pt;margin-top:185.55pt;height:16pt;width:113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744120" o:spid="_x0000_s4145" o:spt="136" type="#_x0000_t136" style="position:absolute;left:0pt;margin-left:318.05pt;margin-top:290.2pt;height:16pt;width:113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796963" o:spid="_x0000_s4144" o:spt="136" type="#_x0000_t136" style="position:absolute;left:0pt;margin-left:213.4pt;margin-top:394.85pt;height:16pt;width:113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945362" o:spid="_x0000_s4143" o:spt="136" type="#_x0000_t136" style="position:absolute;left:0pt;margin-left:108.75pt;margin-top:499.5pt;height:16pt;width:113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574043" o:spid="_x0000_s4142" o:spt="136" type="#_x0000_t136" style="position:absolute;left:0pt;margin-left:4.1pt;margin-top:604.15pt;height:16pt;width:113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072231" o:spid="_x0000_s4141" o:spt="136" type="#_x0000_t136" style="position:absolute;left:0pt;margin-left:-100.55pt;margin-top:708.8pt;height:16pt;width:113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618923" o:spid="_x0000_s4140" o:spt="136" type="#_x0000_t136" style="position:absolute;left:0pt;margin-left:422.7pt;margin-top:-19.85pt;height:16pt;width:113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411542" o:spid="_x0000_s4139" o:spt="136" type="#_x0000_t136" style="position:absolute;left:0pt;margin-left:318.05pt;margin-top:84.8pt;height:16pt;width:113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734478" o:spid="_x0000_s4138" o:spt="136" type="#_x0000_t136" style="position:absolute;left:0pt;margin-left:213.4pt;margin-top:189.45pt;height:16pt;width:113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947362" o:spid="_x0000_s4137" o:spt="136" type="#_x0000_t136" style="position:absolute;left:0pt;margin-left:108.75pt;margin-top:294.15pt;height:16pt;width:113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932068" o:spid="_x0000_s4136" o:spt="136" type="#_x0000_t136" style="position:absolute;left:0pt;margin-left:4.1pt;margin-top:398.8pt;height:16pt;width:113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678604" o:spid="_x0000_s4135" o:spt="136" type="#_x0000_t136" style="position:absolute;left:0pt;margin-left:-100.55pt;margin-top:503.45pt;height:16pt;width:113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743997" o:spid="_x0000_s4134" o:spt="136" type="#_x0000_t136" style="position:absolute;left:0pt;margin-left:213.4pt;margin-top:-15.9pt;height:16pt;width:113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002615" o:spid="_x0000_s4133" o:spt="136" type="#_x0000_t136" style="position:absolute;left:0pt;margin-left:108.75pt;margin-top:88.75pt;height:16pt;width:113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566853" o:spid="_x0000_s4132" o:spt="136" type="#_x0000_t136" style="position:absolute;left:0pt;margin-left:4.1pt;margin-top:193.4pt;height:16pt;width:113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519192" o:spid="_x0000_s4131" o:spt="136" type="#_x0000_t136" style="position:absolute;left:0pt;margin-left:-100.55pt;margin-top:298.05pt;height:16pt;width:113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383073" o:spid="_x0000_s4130" o:spt="136" type="#_x0000_t136" style="position:absolute;left:0pt;margin-left:108.75pt;margin-top:-116.6pt;height:16pt;width:113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273005" o:spid="_x0000_s4129" o:spt="136" type="#_x0000_t136" style="position:absolute;left:0pt;margin-left:4.1pt;margin-top:-11.95pt;height:16pt;width:113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718750" o:spid="_x0000_s4128" o:spt="136" type="#_x0000_t136" style="position:absolute;left:0pt;margin-left:-100.55pt;margin-top:92.7pt;height:16pt;width:113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南宁市政府采购竞争性磋商采购文件（项目编号：</w:t>
    </w:r>
    <w:r>
      <w:rPr>
        <w:rFonts w:hint="eastAsia"/>
        <w:lang w:eastAsia="zh-CN"/>
      </w:rPr>
      <w:t>NNZC2026-C2-270098-JGJD</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6D058"/>
    <w:multiLevelType w:val="singleLevel"/>
    <w:tmpl w:val="9596D058"/>
    <w:lvl w:ilvl="0" w:tentative="0">
      <w:start w:val="8"/>
      <w:numFmt w:val="chineseCounting"/>
      <w:suff w:val="nothing"/>
      <w:lvlText w:val="%1、"/>
      <w:lvlJc w:val="left"/>
      <w:rPr>
        <w:rFonts w:hint="eastAsia"/>
      </w:rPr>
    </w:lvl>
  </w:abstractNum>
  <w:abstractNum w:abstractNumId="1">
    <w:nsid w:val="A23CA85A"/>
    <w:multiLevelType w:val="singleLevel"/>
    <w:tmpl w:val="A23CA85A"/>
    <w:lvl w:ilvl="0" w:tentative="0">
      <w:start w:val="3"/>
      <w:numFmt w:val="chineseCounting"/>
      <w:suff w:val="nothing"/>
      <w:lvlText w:val="%1、"/>
      <w:lvlJc w:val="left"/>
      <w:rPr>
        <w:rFonts w:hint="eastAsia"/>
      </w:rPr>
    </w:lvl>
  </w:abstractNum>
  <w:abstractNum w:abstractNumId="2">
    <w:nsid w:val="CC49EDF2"/>
    <w:multiLevelType w:val="singleLevel"/>
    <w:tmpl w:val="CC49EDF2"/>
    <w:lvl w:ilvl="0" w:tentative="0">
      <w:start w:val="2"/>
      <w:numFmt w:val="chineseCounting"/>
      <w:suff w:val="space"/>
      <w:lvlText w:val="第%1章"/>
      <w:lvlJc w:val="left"/>
      <w:rPr>
        <w:rFonts w:hint="eastAsia"/>
      </w:rPr>
    </w:lvl>
  </w:abstractNum>
  <w:abstractNum w:abstractNumId="3">
    <w:nsid w:val="D920DD14"/>
    <w:multiLevelType w:val="singleLevel"/>
    <w:tmpl w:val="D920DD14"/>
    <w:lvl w:ilvl="0" w:tentative="0">
      <w:start w:val="6"/>
      <w:numFmt w:val="chineseCounting"/>
      <w:suff w:val="nothing"/>
      <w:lvlText w:val="%1、"/>
      <w:lvlJc w:val="left"/>
      <w:rPr>
        <w:rFonts w:hint="eastAsia"/>
      </w:rPr>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7D335EF9"/>
    <w:multiLevelType w:val="multilevel"/>
    <w:tmpl w:val="7D335EF9"/>
    <w:lvl w:ilvl="0" w:tentative="0">
      <w:start w:val="2"/>
      <w:numFmt w:val="decimal"/>
      <w:lvlText w:val="（%1）"/>
      <w:lvlJc w:val="left"/>
      <w:pPr>
        <w:ind w:left="1545" w:hanging="705"/>
      </w:pPr>
      <w:rPr>
        <w:rFonts w:hint="default" w:ascii="宋体" w:hAnsi="宋体" w:eastAsia="宋体" w:cs="宋体"/>
        <w:b/>
        <w:bCs/>
        <w:spacing w:val="-1"/>
        <w:w w:val="99"/>
        <w:sz w:val="26"/>
        <w:szCs w:val="26"/>
      </w:rPr>
    </w:lvl>
    <w:lvl w:ilvl="1" w:tentative="0">
      <w:start w:val="0"/>
      <w:numFmt w:val="bullet"/>
      <w:lvlText w:val="•"/>
      <w:lvlJc w:val="left"/>
      <w:pPr>
        <w:ind w:left="1898" w:hanging="705"/>
      </w:pPr>
      <w:rPr>
        <w:rFonts w:hint="default"/>
      </w:rPr>
    </w:lvl>
    <w:lvl w:ilvl="2" w:tentative="0">
      <w:start w:val="0"/>
      <w:numFmt w:val="bullet"/>
      <w:lvlText w:val="•"/>
      <w:lvlJc w:val="left"/>
      <w:pPr>
        <w:ind w:left="2796" w:hanging="705"/>
      </w:pPr>
      <w:rPr>
        <w:rFonts w:hint="default"/>
      </w:rPr>
    </w:lvl>
    <w:lvl w:ilvl="3" w:tentative="0">
      <w:start w:val="0"/>
      <w:numFmt w:val="bullet"/>
      <w:lvlText w:val="•"/>
      <w:lvlJc w:val="left"/>
      <w:pPr>
        <w:ind w:left="3694" w:hanging="705"/>
      </w:pPr>
      <w:rPr>
        <w:rFonts w:hint="default"/>
      </w:rPr>
    </w:lvl>
    <w:lvl w:ilvl="4" w:tentative="0">
      <w:start w:val="0"/>
      <w:numFmt w:val="bullet"/>
      <w:lvlText w:val="•"/>
      <w:lvlJc w:val="left"/>
      <w:pPr>
        <w:ind w:left="4592" w:hanging="705"/>
      </w:pPr>
      <w:rPr>
        <w:rFonts w:hint="default"/>
      </w:rPr>
    </w:lvl>
    <w:lvl w:ilvl="5" w:tentative="0">
      <w:start w:val="0"/>
      <w:numFmt w:val="bullet"/>
      <w:lvlText w:val="•"/>
      <w:lvlJc w:val="left"/>
      <w:pPr>
        <w:ind w:left="5490" w:hanging="705"/>
      </w:pPr>
      <w:rPr>
        <w:rFonts w:hint="default"/>
      </w:rPr>
    </w:lvl>
    <w:lvl w:ilvl="6" w:tentative="0">
      <w:start w:val="0"/>
      <w:numFmt w:val="bullet"/>
      <w:lvlText w:val="•"/>
      <w:lvlJc w:val="left"/>
      <w:pPr>
        <w:ind w:left="6388" w:hanging="705"/>
      </w:pPr>
      <w:rPr>
        <w:rFonts w:hint="default"/>
      </w:rPr>
    </w:lvl>
    <w:lvl w:ilvl="7" w:tentative="0">
      <w:start w:val="0"/>
      <w:numFmt w:val="bullet"/>
      <w:lvlText w:val="•"/>
      <w:lvlJc w:val="left"/>
      <w:pPr>
        <w:ind w:left="7286" w:hanging="705"/>
      </w:pPr>
      <w:rPr>
        <w:rFonts w:hint="default"/>
      </w:rPr>
    </w:lvl>
    <w:lvl w:ilvl="8" w:tentative="0">
      <w:start w:val="0"/>
      <w:numFmt w:val="bullet"/>
      <w:lvlText w:val="•"/>
      <w:lvlJc w:val="left"/>
      <w:pPr>
        <w:ind w:left="8184" w:hanging="705"/>
      </w:pPr>
      <w:rPr>
        <w:rFonts w:hint="default"/>
      </w:rPr>
    </w:lvl>
  </w:abstractNum>
  <w:num w:numId="1">
    <w:abstractNumId w:val="2"/>
  </w:num>
  <w:num w:numId="2">
    <w:abstractNumId w:val="1"/>
  </w:num>
  <w:num w:numId="3">
    <w:abstractNumId w:val="0"/>
  </w:num>
  <w:num w:numId="4">
    <w:abstractNumId w:val="4"/>
    <w:lvlOverride w:ilvl="0">
      <w:lvl w:ilvl="0" w:tentative="1">
        <w:start w:val="1"/>
        <w:numFmt w:val="decimal"/>
        <w:lvlText w:val="%1、"/>
        <w:lvlJc w:val="left"/>
        <w:pPr>
          <w:ind w:left="660" w:hanging="360"/>
        </w:pPr>
        <w:rPr>
          <w:rFonts w:hint="default"/>
        </w:rPr>
      </w:lvl>
    </w:lvlOverride>
    <w:lvlOverride w:ilvl="1">
      <w:lvl w:ilvl="1" w:tentative="1">
        <w:start w:val="1"/>
        <w:numFmt w:val="lowerLetter"/>
        <w:lvlText w:val="%2)"/>
        <w:lvlJc w:val="left"/>
        <w:pPr>
          <w:ind w:left="1140" w:hanging="420"/>
        </w:pPr>
      </w:lvl>
    </w:lvlOverride>
    <w:lvlOverride w:ilvl="2">
      <w:lvl w:ilvl="2" w:tentative="1">
        <w:start w:val="1"/>
        <w:numFmt w:val="lowerRoman"/>
        <w:lvlText w:val="%3."/>
        <w:lvlJc w:val="right"/>
        <w:pPr>
          <w:ind w:left="1560" w:hanging="420"/>
        </w:pPr>
      </w:lvl>
    </w:lvlOverride>
    <w:lvlOverride w:ilvl="3">
      <w:lvl w:ilvl="3" w:tentative="1">
        <w:start w:val="1"/>
        <w:numFmt w:val="decimal"/>
        <w:lvlText w:val="%4."/>
        <w:lvlJc w:val="left"/>
        <w:pPr>
          <w:ind w:left="1980" w:hanging="420"/>
        </w:pPr>
      </w:lvl>
    </w:lvlOverride>
    <w:lvlOverride w:ilvl="4">
      <w:lvl w:ilvl="4" w:tentative="1">
        <w:start w:val="1"/>
        <w:numFmt w:val="lowerLetter"/>
        <w:lvlText w:val="%5)"/>
        <w:lvlJc w:val="left"/>
        <w:pPr>
          <w:ind w:left="2400" w:hanging="420"/>
        </w:pPr>
      </w:lvl>
    </w:lvlOverride>
    <w:lvlOverride w:ilvl="5">
      <w:lvl w:ilvl="5" w:tentative="1">
        <w:start w:val="1"/>
        <w:numFmt w:val="lowerRoman"/>
        <w:lvlText w:val="%6."/>
        <w:lvlJc w:val="right"/>
        <w:pPr>
          <w:ind w:left="2820" w:hanging="420"/>
        </w:pPr>
      </w:lvl>
    </w:lvlOverride>
    <w:lvlOverride w:ilvl="6">
      <w:lvl w:ilvl="6" w:tentative="1">
        <w:start w:val="1"/>
        <w:numFmt w:val="decimal"/>
        <w:lvlText w:val="%7."/>
        <w:lvlJc w:val="left"/>
        <w:pPr>
          <w:ind w:left="3240" w:hanging="420"/>
        </w:pPr>
      </w:lvl>
    </w:lvlOverride>
    <w:lvlOverride w:ilvl="7">
      <w:lvl w:ilvl="7" w:tentative="1">
        <w:start w:val="1"/>
        <w:numFmt w:val="lowerLetter"/>
        <w:lvlText w:val="%8)"/>
        <w:lvlJc w:val="left"/>
        <w:pPr>
          <w:ind w:left="3660" w:hanging="420"/>
        </w:pPr>
      </w:lvl>
    </w:lvlOverride>
    <w:lvlOverride w:ilvl="8">
      <w:lvl w:ilvl="8" w:tentative="1">
        <w:start w:val="1"/>
        <w:numFmt w:val="lowerRoman"/>
        <w:lvlText w:val="%9."/>
        <w:lvlJc w:val="right"/>
        <w:pPr>
          <w:ind w:left="4080" w:hanging="420"/>
        </w:pPr>
      </w:lvl>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hideGrammaticalErrors/>
  <w:documentProtection w:enforcement="0"/>
  <w:defaultTabStop w:val="420"/>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2MzJhZDllMzY3MzFiYjIzZTcxZjlhYjM0M2NmMzMifQ=="/>
  </w:docVars>
  <w:rsids>
    <w:rsidRoot w:val="00F34B14"/>
    <w:rsid w:val="024B3210"/>
    <w:rsid w:val="059A0A7D"/>
    <w:rsid w:val="078B7EF5"/>
    <w:rsid w:val="09BC6592"/>
    <w:rsid w:val="0B9273F9"/>
    <w:rsid w:val="1BF2889C"/>
    <w:rsid w:val="1FFB99EC"/>
    <w:rsid w:val="2023355F"/>
    <w:rsid w:val="23BEE312"/>
    <w:rsid w:val="2A6A2E9E"/>
    <w:rsid w:val="2C240426"/>
    <w:rsid w:val="2DE8E073"/>
    <w:rsid w:val="35BF3FAF"/>
    <w:rsid w:val="3DFE88C8"/>
    <w:rsid w:val="3F85B3F2"/>
    <w:rsid w:val="3FEB8686"/>
    <w:rsid w:val="3FFED037"/>
    <w:rsid w:val="407248FF"/>
    <w:rsid w:val="45CD5CD6"/>
    <w:rsid w:val="4BEF363A"/>
    <w:rsid w:val="4FFF1BBA"/>
    <w:rsid w:val="532540D9"/>
    <w:rsid w:val="55F0012D"/>
    <w:rsid w:val="58F63700"/>
    <w:rsid w:val="5D7269B8"/>
    <w:rsid w:val="5DCFC37E"/>
    <w:rsid w:val="5E600320"/>
    <w:rsid w:val="5E806707"/>
    <w:rsid w:val="5E9F0503"/>
    <w:rsid w:val="5F47EA2F"/>
    <w:rsid w:val="5FE76F37"/>
    <w:rsid w:val="643F53FC"/>
    <w:rsid w:val="67C9350A"/>
    <w:rsid w:val="680D0993"/>
    <w:rsid w:val="69FF1414"/>
    <w:rsid w:val="6A3C5E6C"/>
    <w:rsid w:val="6BE5DB15"/>
    <w:rsid w:val="6CC028EC"/>
    <w:rsid w:val="72F847CE"/>
    <w:rsid w:val="73F72604"/>
    <w:rsid w:val="77F25DF5"/>
    <w:rsid w:val="787A6FBA"/>
    <w:rsid w:val="7ABB9813"/>
    <w:rsid w:val="7B7135AA"/>
    <w:rsid w:val="7E7B6E95"/>
    <w:rsid w:val="7EA4EA57"/>
    <w:rsid w:val="7FCCCA66"/>
    <w:rsid w:val="7FDF82B5"/>
    <w:rsid w:val="7FE3C6AE"/>
    <w:rsid w:val="7FED5261"/>
    <w:rsid w:val="7FEF2686"/>
    <w:rsid w:val="9D7FE5C6"/>
    <w:rsid w:val="9E77D0A7"/>
    <w:rsid w:val="AE7DFC04"/>
    <w:rsid w:val="B7C536C8"/>
    <w:rsid w:val="BBFFD324"/>
    <w:rsid w:val="BDFF978C"/>
    <w:rsid w:val="BF7B4AD9"/>
    <w:rsid w:val="D3BF47D7"/>
    <w:rsid w:val="D5FF31F7"/>
    <w:rsid w:val="D9ED7282"/>
    <w:rsid w:val="E5B5D206"/>
    <w:rsid w:val="E5FFEA13"/>
    <w:rsid w:val="E99FC977"/>
    <w:rsid w:val="EBDC5044"/>
    <w:rsid w:val="F17CAD80"/>
    <w:rsid w:val="F1E73E18"/>
    <w:rsid w:val="F37D742B"/>
    <w:rsid w:val="F67BEB03"/>
    <w:rsid w:val="FA0BC96F"/>
    <w:rsid w:val="FBD79FBB"/>
    <w:rsid w:val="FBF81D81"/>
    <w:rsid w:val="FC7F361B"/>
    <w:rsid w:val="FF798F9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5"/>
    <w:basedOn w:val="1"/>
    <w:next w:val="6"/>
    <w:qFormat/>
    <w:uiPriority w:val="0"/>
    <w:pPr>
      <w:keepNext/>
      <w:keepLines/>
      <w:spacing w:before="280" w:after="290" w:line="376" w:lineRule="auto"/>
      <w:outlineLvl w:val="4"/>
    </w:pPr>
    <w:rPr>
      <w:b/>
      <w:bCs/>
      <w:sz w:val="28"/>
      <w:szCs w:val="28"/>
    </w:rPr>
  </w:style>
  <w:style w:type="paragraph" w:styleId="7">
    <w:name w:val="heading 8"/>
    <w:basedOn w:val="1"/>
    <w:next w:val="1"/>
    <w:qFormat/>
    <w:uiPriority w:val="0"/>
    <w:pPr>
      <w:keepNext/>
      <w:keepLines/>
      <w:spacing w:before="240" w:after="64" w:line="319" w:lineRule="auto"/>
      <w:outlineLvl w:val="7"/>
    </w:pPr>
    <w:rPr>
      <w:rFonts w:ascii="等线 Light" w:hAnsi="等线 Light" w:eastAsia="等线 Light"/>
      <w:sz w:val="24"/>
    </w:rPr>
  </w:style>
  <w:style w:type="character" w:default="1" w:styleId="29">
    <w:name w:val="Default Paragraph Font"/>
    <w:qFormat/>
    <w:uiPriority w:val="0"/>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qFormat/>
    <w:uiPriority w:val="0"/>
    <w:pPr>
      <w:jc w:val="left"/>
    </w:pPr>
  </w:style>
  <w:style w:type="paragraph" w:styleId="11">
    <w:name w:val="index 6"/>
    <w:basedOn w:val="1"/>
    <w:next w:val="1"/>
    <w:qFormat/>
    <w:uiPriority w:val="0"/>
    <w:pPr>
      <w:ind w:left="1000" w:leftChars="1000"/>
    </w:pPr>
  </w:style>
  <w:style w:type="paragraph" w:styleId="12">
    <w:name w:val="Body Text 3"/>
    <w:basedOn w:val="1"/>
    <w:qFormat/>
    <w:uiPriority w:val="0"/>
    <w:pPr>
      <w:spacing w:after="120"/>
    </w:pPr>
    <w:rPr>
      <w:sz w:val="16"/>
      <w:szCs w:val="16"/>
    </w:rPr>
  </w:style>
  <w:style w:type="paragraph" w:styleId="13">
    <w:name w:val="Body Text"/>
    <w:basedOn w:val="1"/>
    <w:qFormat/>
    <w:uiPriority w:val="0"/>
    <w:pPr>
      <w:spacing w:after="120"/>
    </w:pPr>
  </w:style>
  <w:style w:type="paragraph" w:styleId="14">
    <w:name w:val="Body Text Indent"/>
    <w:basedOn w:val="1"/>
    <w:qFormat/>
    <w:uiPriority w:val="0"/>
    <w:pPr>
      <w:ind w:firstLine="352" w:firstLineChars="352"/>
    </w:pPr>
    <w:rPr>
      <w:rFonts w:ascii="仿宋_GB2312" w:eastAsia="仿宋_GB2312"/>
      <w:kern w:val="0"/>
      <w:sz w:val="32"/>
      <w:szCs w:val="20"/>
    </w:rPr>
  </w:style>
  <w:style w:type="paragraph" w:styleId="15">
    <w:name w:val="List 2"/>
    <w:basedOn w:val="1"/>
    <w:qFormat/>
    <w:uiPriority w:val="0"/>
    <w:pPr>
      <w:ind w:left="400" w:leftChars="200" w:hanging="200" w:hangingChars="200"/>
      <w:contextualSpacing/>
    </w:pPr>
  </w:style>
  <w:style w:type="paragraph" w:styleId="16">
    <w:name w:val="toc 3"/>
    <w:basedOn w:val="1"/>
    <w:next w:val="1"/>
    <w:qFormat/>
    <w:uiPriority w:val="0"/>
    <w:pPr>
      <w:ind w:left="400" w:leftChars="400"/>
    </w:pPr>
  </w:style>
  <w:style w:type="paragraph" w:styleId="17">
    <w:name w:val="Plain Text"/>
    <w:basedOn w:val="1"/>
    <w:next w:val="1"/>
    <w:qFormat/>
    <w:uiPriority w:val="0"/>
    <w:rPr>
      <w:rFonts w:ascii="宋体" w:hAnsi="Courier New"/>
      <w:kern w:val="0"/>
      <w:sz w:val="20"/>
      <w:szCs w:val="21"/>
    </w:rPr>
  </w:style>
  <w:style w:type="paragraph" w:styleId="18">
    <w:name w:val="Date"/>
    <w:basedOn w:val="1"/>
    <w:next w:val="1"/>
    <w:qFormat/>
    <w:uiPriority w:val="0"/>
    <w:pPr>
      <w:ind w:left="2500" w:leftChars="2500"/>
    </w:pPr>
  </w:style>
  <w:style w:type="paragraph" w:styleId="19">
    <w:name w:val="Balloon Text"/>
    <w:basedOn w:val="1"/>
    <w:qFormat/>
    <w:uiPriority w:val="0"/>
    <w:rPr>
      <w:sz w:val="18"/>
      <w:szCs w:val="18"/>
    </w:rPr>
  </w:style>
  <w:style w:type="paragraph" w:styleId="20">
    <w:name w:val="footer"/>
    <w:basedOn w:val="1"/>
    <w:qFormat/>
    <w:uiPriority w:val="0"/>
    <w:pPr>
      <w:tabs>
        <w:tab w:val="center" w:pos="4153"/>
        <w:tab w:val="right" w:pos="8306"/>
      </w:tabs>
      <w:snapToGrid w:val="0"/>
      <w:jc w:val="left"/>
    </w:pPr>
    <w:rPr>
      <w:kern w:val="0"/>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200" w:leftChars="200"/>
    </w:pPr>
  </w:style>
  <w:style w:type="paragraph" w:styleId="25">
    <w:name w:val="Normal (Web)"/>
    <w:basedOn w:val="1"/>
    <w:qFormat/>
    <w:uiPriority w:val="0"/>
    <w:pPr>
      <w:spacing w:before="0" w:beforeAutospacing="0" w:after="0" w:afterAutospacing="0"/>
      <w:ind w:left="0" w:right="0"/>
      <w:jc w:val="both"/>
    </w:pPr>
    <w:rPr>
      <w:rFonts w:ascii="Calibri" w:hAnsi="Calibri" w:cs="Calibri"/>
      <w:kern w:val="0"/>
      <w:sz w:val="24"/>
      <w:szCs w:val="24"/>
      <w:lang w:val="en-US" w:eastAsia="zh-CN" w:bidi="ar"/>
    </w:rPr>
  </w:style>
  <w:style w:type="paragraph" w:styleId="26">
    <w:name w:val="annotation subject"/>
    <w:basedOn w:val="10"/>
    <w:next w:val="10"/>
    <w:qFormat/>
    <w:uiPriority w:val="0"/>
    <w:rPr>
      <w:b/>
      <w:bCs/>
    </w:rPr>
  </w:style>
  <w:style w:type="paragraph" w:styleId="27">
    <w:name w:val="Body Text First Indent 2"/>
    <w:basedOn w:val="14"/>
    <w:qFormat/>
    <w:uiPriority w:val="0"/>
    <w:pPr>
      <w:ind w:firstLine="200" w:firstLineChars="200"/>
    </w:pPr>
  </w:style>
  <w:style w:type="character" w:styleId="30">
    <w:name w:val="endnote reference"/>
    <w:qFormat/>
    <w:uiPriority w:val="0"/>
    <w:rPr>
      <w:vertAlign w:val="superscript"/>
    </w:rPr>
  </w:style>
  <w:style w:type="character" w:styleId="31">
    <w:name w:val="page number"/>
    <w:qFormat/>
    <w:uiPriority w:val="0"/>
  </w:style>
  <w:style w:type="character" w:styleId="32">
    <w:name w:val="FollowedHyperlink"/>
    <w:qFormat/>
    <w:uiPriority w:val="0"/>
    <w:rPr>
      <w:color w:val="800080"/>
      <w:u w:val="single"/>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paragraph" w:customStyle="1" w:styleId="3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bidi="en-US"/>
    </w:rPr>
  </w:style>
  <w:style w:type="character" w:customStyle="1" w:styleId="36">
    <w:name w:val="纯文本 字符2"/>
    <w:qFormat/>
    <w:uiPriority w:val="0"/>
    <w:rPr>
      <w:rFonts w:ascii="宋体" w:hAnsi="Courier New" w:eastAsia="宋体" w:cs="Courier New"/>
      <w:szCs w:val="21"/>
      <w:lang w:bidi="ar-SA"/>
    </w:rPr>
  </w:style>
  <w:style w:type="character" w:customStyle="1" w:styleId="37">
    <w:name w:val="apple-style-span"/>
    <w:qFormat/>
    <w:uiPriority w:val="0"/>
  </w:style>
  <w:style w:type="character" w:customStyle="1" w:styleId="38">
    <w:name w:val="标题 2 Char"/>
    <w:qFormat/>
    <w:uiPriority w:val="0"/>
    <w:rPr>
      <w:rFonts w:ascii="Cambria" w:hAnsi="Cambria" w:eastAsia="宋体" w:cs="Times New Roman"/>
      <w:b/>
      <w:bCs/>
      <w:kern w:val="2"/>
      <w:sz w:val="32"/>
      <w:szCs w:val="32"/>
      <w:lang w:bidi="ar-SA"/>
    </w:rPr>
  </w:style>
  <w:style w:type="character" w:customStyle="1" w:styleId="39">
    <w:name w:val="纯文本 字符"/>
    <w:qFormat/>
    <w:uiPriority w:val="0"/>
    <w:rPr>
      <w:rFonts w:ascii="宋体" w:hAnsi="Courier New" w:eastAsia="宋体" w:cs="Courier New"/>
      <w:szCs w:val="21"/>
      <w:lang w:bidi="ar-SA"/>
    </w:rPr>
  </w:style>
  <w:style w:type="character" w:customStyle="1" w:styleId="40">
    <w:name w:val="纯文本 字符1"/>
    <w:qFormat/>
    <w:uiPriority w:val="0"/>
    <w:rPr>
      <w:rFonts w:ascii="宋体" w:hAnsi="Courier New"/>
    </w:rPr>
  </w:style>
  <w:style w:type="character" w:customStyle="1" w:styleId="41">
    <w:name w:val="标题 8 Char"/>
    <w:qFormat/>
    <w:uiPriority w:val="0"/>
    <w:rPr>
      <w:rFonts w:ascii="Arial" w:hAnsi="Arial" w:eastAsia="黑体"/>
      <w:kern w:val="2"/>
      <w:sz w:val="24"/>
      <w:szCs w:val="24"/>
    </w:rPr>
  </w:style>
  <w:style w:type="character" w:customStyle="1" w:styleId="42">
    <w:name w:val="纯文本 Char"/>
    <w:qFormat/>
    <w:uiPriority w:val="0"/>
    <w:rPr>
      <w:rFonts w:ascii="宋体" w:hAnsi="Courier New" w:eastAsia="宋体" w:cs="Courier New"/>
      <w:szCs w:val="21"/>
      <w:lang w:bidi="ar-SA"/>
    </w:rPr>
  </w:style>
  <w:style w:type="character" w:customStyle="1" w:styleId="43">
    <w:name w:val="正文文本 Char"/>
    <w:qFormat/>
    <w:uiPriority w:val="0"/>
    <w:rPr>
      <w:rFonts w:ascii="Times New Roman" w:hAnsi="Times New Roman"/>
      <w:kern w:val="2"/>
      <w:sz w:val="21"/>
      <w:szCs w:val="24"/>
    </w:rPr>
  </w:style>
  <w:style w:type="character" w:customStyle="1" w:styleId="44">
    <w:name w:val="批注文字 字符1"/>
    <w:qFormat/>
    <w:uiPriority w:val="0"/>
    <w:rPr>
      <w:rFonts w:ascii="Times New Roman" w:hAnsi="Times New Roman"/>
      <w:kern w:val="2"/>
      <w:sz w:val="21"/>
      <w:szCs w:val="24"/>
    </w:rPr>
  </w:style>
  <w:style w:type="character" w:customStyle="1" w:styleId="4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6">
    <w:name w:val="标题 1 字符1"/>
    <w:qFormat/>
    <w:uiPriority w:val="0"/>
    <w:rPr>
      <w:b/>
      <w:bCs/>
      <w:kern w:val="44"/>
      <w:sz w:val="44"/>
      <w:szCs w:val="44"/>
    </w:rPr>
  </w:style>
  <w:style w:type="character" w:customStyle="1" w:styleId="47">
    <w:name w:val="正文文本 字符"/>
    <w:qFormat/>
    <w:uiPriority w:val="0"/>
    <w:rPr>
      <w:rFonts w:ascii="Times New Roman" w:hAnsi="Times New Roman"/>
      <w:kern w:val="2"/>
      <w:sz w:val="21"/>
      <w:szCs w:val="24"/>
    </w:rPr>
  </w:style>
  <w:style w:type="character" w:customStyle="1" w:styleId="48">
    <w:name w:val="批注文字 字符"/>
    <w:qFormat/>
    <w:uiPriority w:val="0"/>
    <w:rPr>
      <w:rFonts w:ascii="Times New Roman" w:hAnsi="Times New Roman"/>
      <w:kern w:val="2"/>
      <w:sz w:val="21"/>
      <w:szCs w:val="24"/>
    </w:rPr>
  </w:style>
  <w:style w:type="character" w:customStyle="1" w:styleId="49">
    <w:name w:val="textcontents"/>
    <w:qFormat/>
    <w:uiPriority w:val="0"/>
  </w:style>
  <w:style w:type="character" w:customStyle="1" w:styleId="50">
    <w:name w:val="批注文字 Char"/>
    <w:qFormat/>
    <w:uiPriority w:val="0"/>
    <w:rPr>
      <w:rFonts w:ascii="Times New Roman" w:hAnsi="Times New Roman"/>
      <w:kern w:val="2"/>
      <w:sz w:val="21"/>
      <w:szCs w:val="24"/>
    </w:rPr>
  </w:style>
  <w:style w:type="paragraph" w:customStyle="1" w:styleId="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2">
    <w:name w:val="List Paragraph"/>
    <w:basedOn w:val="1"/>
    <w:qFormat/>
    <w:uiPriority w:val="0"/>
    <w:pPr>
      <w:ind w:firstLine="200" w:firstLineChars="200"/>
    </w:pPr>
  </w:style>
  <w:style w:type="paragraph" w:customStyle="1" w:styleId="53">
    <w:name w:val="默认段落字体 Para Char Char Char Char Char Char Char Char Char1 Char Char Char Char"/>
    <w:basedOn w:val="1"/>
    <w:qFormat/>
    <w:uiPriority w:val="0"/>
    <w:rPr>
      <w:rFonts w:ascii="Tahoma" w:hAnsi="Tahoma"/>
      <w:sz w:val="24"/>
      <w:szCs w:val="20"/>
    </w:rPr>
  </w:style>
  <w:style w:type="paragraph" w:customStyle="1" w:styleId="54">
    <w:name w:val="Table Paragraph"/>
    <w:basedOn w:val="1"/>
    <w:qFormat/>
    <w:uiPriority w:val="0"/>
    <w:pPr>
      <w:jc w:val="left"/>
    </w:pPr>
    <w:rPr>
      <w:rFonts w:ascii="Calibri" w:hAnsi="Calibri"/>
      <w:kern w:val="0"/>
      <w:sz w:val="22"/>
      <w:szCs w:val="22"/>
    </w:rPr>
  </w:style>
  <w:style w:type="paragraph" w:customStyle="1" w:styleId="55">
    <w:name w:val="Char Char Char Char"/>
    <w:basedOn w:val="1"/>
    <w:qFormat/>
    <w:uiPriority w:val="0"/>
    <w:pPr>
      <w:widowControl/>
      <w:spacing w:after="160" w:line="240" w:lineRule="exact"/>
      <w:jc w:val="left"/>
    </w:pPr>
  </w:style>
  <w:style w:type="character" w:customStyle="1" w:styleId="56">
    <w:name w:val="未处理的提及"/>
    <w:qFormat/>
    <w:uiPriority w:val="0"/>
    <w:rPr>
      <w:color w:val="605E5C"/>
      <w:shd w:val="clear" w:color="auto" w:fill="E1DFDD"/>
    </w:rPr>
  </w:style>
  <w:style w:type="paragraph" w:customStyle="1" w:styleId="57">
    <w:name w:val="TOC Heading"/>
    <w:basedOn w:val="2"/>
    <w:next w:val="1"/>
    <w:qFormat/>
    <w:uiPriority w:val="0"/>
    <w:pPr>
      <w:keepNext/>
      <w:keepLines/>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bidi="ar-SA"/>
    </w:rPr>
  </w:style>
  <w:style w:type="paragraph" w:customStyle="1" w:styleId="58">
    <w:name w:val="正文2"/>
    <w:basedOn w:val="1"/>
    <w:qFormat/>
    <w:uiPriority w:val="0"/>
    <w:pPr>
      <w:adjustRightInd w:val="0"/>
      <w:spacing w:before="156" w:line="360" w:lineRule="auto"/>
      <w:ind w:firstLine="200" w:firstLineChars="200"/>
    </w:pPr>
    <w:rPr>
      <w:kern w:val="0"/>
      <w:sz w:val="24"/>
      <w:szCs w:val="20"/>
    </w:rPr>
  </w:style>
  <w:style w:type="paragraph" w:customStyle="1" w:styleId="59">
    <w:name w:val="样式5"/>
    <w:basedOn w:val="1"/>
    <w:qFormat/>
    <w:uiPriority w:val="0"/>
    <w:pPr>
      <w:adjustRightInd w:val="0"/>
      <w:spacing w:line="440" w:lineRule="exact"/>
      <w:ind w:left="2" w:firstLine="200" w:firstLineChars="200"/>
    </w:pPr>
    <w:rPr>
      <w:rFonts w:ascii="仿宋_GB2312" w:hAnsi="仿宋" w:eastAsia="仿宋_GB2312"/>
      <w:sz w:val="24"/>
    </w:rPr>
  </w:style>
  <w:style w:type="paragraph" w:customStyle="1" w:styleId="60">
    <w:name w:val="正文缩进1"/>
    <w:basedOn w:val="1"/>
    <w:next w:val="14"/>
    <w:qFormat/>
    <w:uiPriority w:val="0"/>
    <w:pPr>
      <w:autoSpaceDE w:val="0"/>
      <w:autoSpaceDN w:val="0"/>
      <w:adjustRightInd w:val="0"/>
      <w:snapToGrid w:val="0"/>
      <w:spacing w:after="120" w:line="360" w:lineRule="auto"/>
      <w:ind w:left="200" w:leftChars="200" w:firstLine="200" w:firstLineChars="200"/>
    </w:pPr>
    <w:rPr>
      <w:sz w:val="24"/>
      <w:szCs w:val="21"/>
    </w:rPr>
  </w:style>
  <w:style w:type="character" w:customStyle="1" w:styleId="61">
    <w:name w:val="标题 1 字符"/>
    <w:qFormat/>
    <w:uiPriority w:val="0"/>
    <w:rPr>
      <w:b/>
      <w:bCs/>
      <w:kern w:val="44"/>
      <w:sz w:val="44"/>
      <w:szCs w:val="44"/>
    </w:rPr>
  </w:style>
  <w:style w:type="character" w:customStyle="1" w:styleId="62">
    <w:name w:val="标题 2 字符"/>
    <w:qFormat/>
    <w:uiPriority w:val="0"/>
    <w:rPr>
      <w:rFonts w:ascii="Cambria" w:hAnsi="Cambria"/>
      <w:b/>
      <w:bCs/>
      <w:kern w:val="2"/>
      <w:sz w:val="32"/>
      <w:szCs w:val="32"/>
    </w:rPr>
  </w:style>
  <w:style w:type="character" w:customStyle="1" w:styleId="63">
    <w:name w:val="标题 3 字符"/>
    <w:qFormat/>
    <w:uiPriority w:val="0"/>
    <w:rPr>
      <w:b/>
      <w:bCs/>
      <w:kern w:val="2"/>
      <w:sz w:val="32"/>
      <w:szCs w:val="32"/>
    </w:rPr>
  </w:style>
  <w:style w:type="character" w:customStyle="1" w:styleId="64">
    <w:name w:val="标题 5 字符"/>
    <w:qFormat/>
    <w:uiPriority w:val="0"/>
    <w:rPr>
      <w:b/>
      <w:bCs/>
      <w:kern w:val="2"/>
      <w:sz w:val="28"/>
      <w:szCs w:val="28"/>
    </w:rPr>
  </w:style>
  <w:style w:type="character" w:customStyle="1" w:styleId="65">
    <w:name w:val="标题 8 字符"/>
    <w:qFormat/>
    <w:uiPriority w:val="0"/>
    <w:rPr>
      <w:rFonts w:ascii="等线 Light" w:hAnsi="等线 Light" w:eastAsia="等线 Light"/>
      <w:kern w:val="2"/>
      <w:sz w:val="24"/>
      <w:szCs w:val="24"/>
    </w:rPr>
  </w:style>
  <w:style w:type="character" w:customStyle="1" w:styleId="66">
    <w:name w:val="批注文字 字符2"/>
    <w:qFormat/>
    <w:uiPriority w:val="0"/>
    <w:rPr>
      <w:kern w:val="2"/>
      <w:sz w:val="21"/>
      <w:szCs w:val="24"/>
    </w:rPr>
  </w:style>
  <w:style w:type="character" w:customStyle="1" w:styleId="67">
    <w:name w:val="正文文本 3 字符"/>
    <w:qFormat/>
    <w:uiPriority w:val="0"/>
    <w:rPr>
      <w:kern w:val="2"/>
      <w:sz w:val="16"/>
      <w:szCs w:val="16"/>
    </w:rPr>
  </w:style>
  <w:style w:type="character" w:customStyle="1" w:styleId="68">
    <w:name w:val="正文文本 字符1"/>
    <w:qFormat/>
    <w:uiPriority w:val="0"/>
    <w:rPr>
      <w:kern w:val="2"/>
      <w:sz w:val="21"/>
      <w:szCs w:val="24"/>
    </w:rPr>
  </w:style>
  <w:style w:type="character" w:customStyle="1" w:styleId="69">
    <w:name w:val="正文文本缩进 字符"/>
    <w:qFormat/>
    <w:uiPriority w:val="0"/>
    <w:rPr>
      <w:rFonts w:ascii="仿宋_GB2312" w:eastAsia="仿宋_GB2312"/>
      <w:sz w:val="32"/>
    </w:rPr>
  </w:style>
  <w:style w:type="character" w:customStyle="1" w:styleId="70">
    <w:name w:val="纯文本 字符3"/>
    <w:qFormat/>
    <w:uiPriority w:val="0"/>
    <w:rPr>
      <w:rFonts w:ascii="宋体" w:hAnsi="Courier New"/>
      <w:szCs w:val="21"/>
    </w:rPr>
  </w:style>
  <w:style w:type="character" w:customStyle="1" w:styleId="71">
    <w:name w:val="日期 字符"/>
    <w:qFormat/>
    <w:uiPriority w:val="0"/>
    <w:rPr>
      <w:kern w:val="2"/>
      <w:sz w:val="21"/>
      <w:szCs w:val="24"/>
    </w:rPr>
  </w:style>
  <w:style w:type="character" w:customStyle="1" w:styleId="72">
    <w:name w:val="页脚 字符"/>
    <w:qFormat/>
    <w:uiPriority w:val="0"/>
    <w:rPr>
      <w:sz w:val="18"/>
      <w:szCs w:val="18"/>
    </w:rPr>
  </w:style>
  <w:style w:type="character" w:customStyle="1" w:styleId="73">
    <w:name w:val="页眉 字符"/>
    <w:qFormat/>
    <w:uiPriority w:val="0"/>
    <w:rPr>
      <w:sz w:val="18"/>
      <w:szCs w:val="18"/>
    </w:rPr>
  </w:style>
  <w:style w:type="character" w:customStyle="1" w:styleId="74">
    <w:name w:val="批注主题 字符"/>
    <w:qFormat/>
    <w:uiPriority w:val="0"/>
    <w:rPr>
      <w:rFonts w:ascii="Times New Roman" w:hAnsi="Times New Roman"/>
      <w:b/>
      <w:bCs/>
      <w:kern w:val="2"/>
      <w:sz w:val="21"/>
      <w:szCs w:val="24"/>
    </w:rPr>
  </w:style>
  <w:style w:type="paragraph" w:customStyle="1" w:styleId="75">
    <w:name w:val="_Style 94"/>
    <w:basedOn w:val="1"/>
    <w:qFormat/>
    <w:uiPriority w:val="0"/>
  </w:style>
  <w:style w:type="paragraph" w:customStyle="1" w:styleId="76">
    <w:name w:val="_Style 95"/>
    <w:basedOn w:val="1"/>
    <w:qFormat/>
    <w:uiPriority w:val="0"/>
  </w:style>
  <w:style w:type="paragraph" w:customStyle="1" w:styleId="77">
    <w:name w:val="msonormal"/>
    <w:basedOn w:val="1"/>
    <w:qFormat/>
    <w:uiPriority w:val="0"/>
    <w:rPr>
      <w:rFonts w:ascii="Calibri" w:hAnsi="Calibri"/>
      <w:kern w:val="0"/>
      <w:sz w:val="24"/>
    </w:rPr>
  </w:style>
  <w:style w:type="paragraph" w:customStyle="1" w:styleId="78">
    <w:name w:val="纯文本1"/>
    <w:basedOn w:val="1"/>
    <w:qFormat/>
    <w:uiPriority w:val="0"/>
    <w:pPr>
      <w:widowControl w:val="0"/>
      <w:suppressAutoHyphens/>
    </w:pPr>
    <w:rPr>
      <w:rFonts w:ascii="宋体" w:hAnsi="宋体" w:cs="Calibri"/>
      <w:kern w:val="2"/>
      <w:sz w:val="20"/>
      <w:szCs w:val="21"/>
      <w:lang w:eastAsia="ar-SA" w:bidi="ar-SA"/>
    </w:rPr>
  </w:style>
  <w:style w:type="paragraph" w:customStyle="1" w:styleId="79">
    <w:name w:val="样式29"/>
    <w:basedOn w:val="80"/>
    <w:qFormat/>
    <w:uiPriority w:val="0"/>
    <w:rPr>
      <w:rFonts w:eastAsia="楷体_GB2312"/>
    </w:rPr>
  </w:style>
  <w:style w:type="paragraph" w:customStyle="1" w:styleId="80">
    <w:name w:val="样式9 Char"/>
    <w:basedOn w:val="1"/>
    <w:link w:val="90"/>
    <w:qFormat/>
    <w:uiPriority w:val="0"/>
    <w:pPr>
      <w:spacing w:line="440" w:lineRule="exact"/>
      <w:ind w:firstLine="200" w:firstLineChars="200"/>
    </w:pPr>
    <w:rPr>
      <w:spacing w:val="6"/>
      <w:sz w:val="24"/>
    </w:rPr>
  </w:style>
  <w:style w:type="paragraph" w:customStyle="1" w:styleId="81">
    <w:name w:val="样式7"/>
    <w:basedOn w:val="1"/>
    <w:qFormat/>
    <w:uiPriority w:val="0"/>
    <w:pPr>
      <w:spacing w:line="480" w:lineRule="exact"/>
      <w:jc w:val="center"/>
    </w:pPr>
    <w:rPr>
      <w:rFonts w:eastAsia="方正大标宋简体"/>
      <w:spacing w:val="6"/>
      <w:sz w:val="44"/>
    </w:rPr>
  </w:style>
  <w:style w:type="paragraph" w:customStyle="1" w:styleId="82">
    <w:name w:val="表格文字"/>
    <w:basedOn w:val="14"/>
    <w:next w:val="13"/>
    <w:qFormat/>
    <w:uiPriority w:val="0"/>
    <w:pPr>
      <w:adjustRightInd w:val="0"/>
      <w:spacing w:line="420" w:lineRule="atLeast"/>
      <w:jc w:val="left"/>
      <w:textAlignment w:val="baseline"/>
    </w:pPr>
    <w:rPr>
      <w:kern w:val="0"/>
    </w:rPr>
  </w:style>
  <w:style w:type="paragraph" w:customStyle="1" w:styleId="8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列出段落_0"/>
    <w:basedOn w:val="86"/>
    <w:qFormat/>
    <w:uiPriority w:val="0"/>
    <w:pPr>
      <w:ind w:firstLine="200" w:firstLineChars="200"/>
    </w:pPr>
  </w:style>
  <w:style w:type="paragraph" w:customStyle="1" w:styleId="88">
    <w:name w:val="正文文本_0"/>
    <w:basedOn w:val="86"/>
    <w:next w:val="86"/>
    <w:qFormat/>
    <w:uiPriority w:val="0"/>
    <w:pPr>
      <w:spacing w:after="120"/>
    </w:pPr>
    <w:rPr>
      <w:rFonts w:ascii="Times New Roman" w:hAnsi="Times New Roman"/>
      <w:szCs w:val="24"/>
    </w:rPr>
  </w:style>
  <w:style w:type="character" w:customStyle="1" w:styleId="89">
    <w:name w:val="标题 1 Char"/>
    <w:basedOn w:val="29"/>
    <w:link w:val="2"/>
    <w:qFormat/>
    <w:uiPriority w:val="0"/>
    <w:rPr>
      <w:rFonts w:ascii="Times New Roman" w:hAnsi="Times New Roman" w:eastAsia="宋体" w:cs="Times New Roman"/>
      <w:b/>
      <w:bCs/>
      <w:kern w:val="44"/>
      <w:sz w:val="44"/>
      <w:szCs w:val="44"/>
    </w:rPr>
  </w:style>
  <w:style w:type="character" w:customStyle="1" w:styleId="90">
    <w:name w:val="样式9 Char Char"/>
    <w:basedOn w:val="29"/>
    <w:link w:val="80"/>
    <w:qFormat/>
    <w:uiPriority w:val="0"/>
    <w:rPr>
      <w:rFonts w:ascii="Times New Roman" w:hAnsi="Times New Roman" w:eastAsia="宋体" w:cs="Times New Roman"/>
      <w:spacing w:val="6"/>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27"/>
    <customShpInfo spid="_x0000_s4126"/>
    <customShpInfo spid="_x0000_s4125"/>
    <customShpInfo spid="_x0000_s4124"/>
    <customShpInfo spid="_x0000_s4123"/>
    <customShpInfo spid="_x0000_s4122"/>
    <customShpInfo spid="_x0000_s4121"/>
    <customShpInfo spid="_x0000_s4120"/>
    <customShpInfo spid="_x0000_s4119"/>
    <customShpInfo spid="_x0000_s4118"/>
    <customShpInfo spid="_x0000_s4117"/>
    <customShpInfo spid="_x0000_s4116"/>
    <customShpInfo spid="_x0000_s4115"/>
    <customShpInfo spid="_x0000_s4114"/>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097"/>
    <customShpInfo spid="_x0000_s4098"/>
    <customShpInfo spid="_x0000_s4154"/>
    <customShpInfo spid="_x0000_s4153"/>
    <customShpInfo spid="_x0000_s4152"/>
    <customShpInfo spid="_x0000_s4151"/>
    <customShpInfo spid="_x0000_s4150"/>
    <customShpInfo spid="_x0000_s4149"/>
    <customShpInfo spid="_x0000_s4148"/>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Info spid="_x0000_s4131"/>
    <customShpInfo spid="_x0000_s4130"/>
    <customShpInfo spid="_x0000_s4129"/>
    <customShpInfo spid="_x0000_s4128"/>
    <customShpInfo spid="_x0000_s4100"/>
    <customShpInfo spid="_x0000_s4099"/>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9d57d4cf-682c-4a0b-ba4f-9814df99f3db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7BE6F9B3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da81328b-b5bc-42d6-8283-bb01d07c0ee6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32F9DA5D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9072a2b1-6e1e-447c-8860-603c390ceefd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3E287120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39ed30a6-3817-46da-b812-60ebe9d115d5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5DFA9D2C</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51fde578-fcab-4545-857e-4ccf5f2f9f06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406498F3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f74ced5e-a998-4ded-b6e7-90136addbe66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4A994760</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3b42eb59-c2a0-49e9-81a3-5c9fd138fcb0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9470d6f6-9191-46dc-b1f5-ada332fc9c01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9692e254-8f7e-4f66-b6bf-e6c68128e5fc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03ecd6c5-6e81-4acd-b8c1-e4892a83fdb7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35e73ebf-c2c0-4f76-bf25-e12e6d7b22b2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c8322e58-57fb-4c83-a8fa-774658481eba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146</start>
      <end xmlns="http://schemas.wps.cn/vas-ai-hub/contract-review">147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1721c80b-9467-4323-8fa4-551e9f96d281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151</start>
      <end xmlns="http://schemas.wps.cn/vas-ai-hub/contract-review">152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77e73198-8778-4a45-8779-6526b9b158cd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f9346e3c-a200-42b2-93a9-dda3e51d8281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164</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ee9d80cb-58f9-4005-add8-bc0269935d74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3ACEDB36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87a756f7-53d9-448a-a440-1855468b4e7f</errorID>
      <errorWord xmlns="http://schemas.wps.cn/vas-ai-hub/contract-review">。（从磋商文件开始发出之日起至供应商提交首次响应文件截止之日止不得少于10日）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（从磋商文件开始发出之日起至供应商提交首次响应文件截止之日止不得少于10日）。</item>
      </candidateList>
      <explain xmlns="http://schemas.wps.cn/vas-ai-hub/contract-review"/>
      <paraID xmlns="http://schemas.wps.cn/vas-ai-hub/contract-review">3ACEDB36</paraID>
      <start xmlns="http://schemas.wps.cn/vas-ai-hub/contract-review">38</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e2564d6b-e97a-41a5-a6ba-9aad9b685b35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64AD6EF5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3dd39212-f02e-42b2-a3f8-4468d3109434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4E8BDF64</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3e3cd11d-2d39-4c3f-8529-5c18df437287</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56831FC2</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6ad96b41-a872-4c00-bb6a-886fc876976e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647583DE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f1638a08-96e9-41d3-8e32-a032e2700ed4</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647583DE</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11374c4b-5cf9-4ada-8407-0783414cf7fd</errorID>
      <errorWord xmlns="http://schemas.wps.cn/vas-ai-hub/contract-review">须要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需要</item>
      </candidateList>
      <explain xmlns="http://schemas.wps.cn/vas-ai-hub/contract-review">❶〈动〉应该有或必须有：我们～一支强大的科学技术队伍。❷〈名〉对事物的欲望或要求：从群众的～出发。</explain>
      <paraID xmlns="http://schemas.wps.cn/vas-ai-hub/contract-review">51E1A210</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593e8270-454e-436f-bb5d-bd7b8d193b0f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51073F71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af3c779f-a254-442a-991c-e28593b62e08</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51073F71</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2aa03475-202e-4747-a8ae-939c003239cd</errorID>
      <errorWord xmlns="http://schemas.wps.cn/vas-ai-hub/contract-review">登录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上登录</item>
      </candidateList>
      <explain xmlns="http://schemas.wps.cn/vas-ai-hub/contract-review"/>
      <paraID xmlns="http://schemas.wps.cn/vas-ai-hub/contract-review">51073F71</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a10d17f3-d6d9-4537-aac9-a08b1949a1c2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  7D219B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b63a7c78-b8df-4dbb-ac81-13fb6a822787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c45fcb3d-6782-480b-8bfb-51aa8ba5d7d0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4fe9cad6-0fc1-4851-99a9-fa3cefc9c233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7D219B</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809af3ba-1340-4c15-be8c-416174638450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733d0bbf-c62a-4d3f-bf74-9e78a6bedd7a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48b0b523-17d8-4725-a9c9-71d205fca0dc</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a4bb5685-9f93-4492-934b-556e8b6a4478</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54b2d995-0275-4b11-aaa0-a229f97ac032</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723DBD9C</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86a397bb-d6e1-4352-8808-23c11decbb9a</errorID>
      <errorWord xmlns="http://schemas.wps.cn/vas-ai-hub/contract-review">他人的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他人</item>
      </candidateList>
      <explain xmlns="http://schemas.wps.cn/vas-ai-hub/contract-review"/>
      <paraID xmlns="http://schemas.wps.cn/vas-ai-hub/contract-review">723DBD9C</paraID>
      <start xmlns="http://schemas.wps.cn/vas-ai-hub/contract-review">17</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65ff5114-3df6-4af0-9a4c-c9c551ed8f68</errorID>
      <errorWord xmlns="http://schemas.wps.cn/vas-ai-hub/contract-review">图纸包括的全部内容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图纸</item>
      </candidateList>
      <explain xmlns="http://schemas.wps.cn/vas-ai-hub/contract-review"/>
      <paraID xmlns="http://schemas.wps.cn/vas-ai-hub/contract-review">3134750E</paraID>
      <start xmlns="http://schemas.wps.cn/vas-ai-hub/contract-review">165</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9defa7c3-7133-42c2-aaed-1b2ba7fc2918</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1B1D693D</paraID>
      <start xmlns="http://schemas.wps.cn/vas-ai-hub/contract-review">16</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1ebe7a05-1946-4370-bd5e-761ba69c8d01</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47592434</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f18f71b9-6828-4a79-8e45-23e1a7dda857</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47592434</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7a80a4b2-02e5-49ad-ada3-c2e239ca8fce</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bee794b7-b4a2-4875-bd70-057ecc85410f</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ed2c67a2-f8c9-49e5-a10f-c855cb5828c9</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c96e16e3-6d57-4f0c-9321-7905bc1b7e1a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279b418a-e9bb-4aa4-9321-5429ed4bb463</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61</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5e0064f1-ba25-483c-b63a-64f7c0dc5c6f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389BD6C8</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72755c4d-a13f-441f-9c21-3c987c0866df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16701979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d37bac47-e104-401c-af05-84b9c096989a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16701979</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b78b2234-2f7b-4f84-87d9-8150fd8ece1c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16701979</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6bccb4ff-6737-4989-91e0-7d0dfcc95c22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AB17E36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dd296cea-f740-4db6-b311-a0bd40e84c7c</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 AB17E36</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404ea6b6-d3ff-401a-a6ec-718c38c8ee23</errorID>
      <errorWord xmlns="http://schemas.wps.cn/vas-ai-hub/contract-review">只</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，只</item>
      </candidateList>
      <explain xmlns="http://schemas.wps.cn/vas-ai-hub/contract-review"/>
      <paraID xmlns="http://schemas.wps.cn/vas-ai-hub/contract-review"> AB17E36</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2cc2b1e2-2c38-45f7-8687-984db2bb9f1b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AB17E36</paraID>
      <start xmlns="http://schemas.wps.cn/vas-ai-hub/contract-review">173</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cb8269c0-6c25-461d-97ee-00f893d0302c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AB17E36</paraID>
      <start xmlns="http://schemas.wps.cn/vas-ai-hub/contract-review">193</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db406b77-82db-4aa7-a7f4-fa648ebeae6e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5D829B1A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0e624dbf-b32d-4301-aa11-b4153591c01e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b9deb5b9-8135-4a12-bd4d-0bebb1412e84</errorID>
      <errorWord xmlns="http://schemas.wps.cn/vas-ai-hub/contract-review">应按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5D829B1A</paraID>
      <start xmlns="http://schemas.wps.cn/vas-ai-hub/contract-review">42</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d62c64b5-acb4-413a-a9d0-463ff921160d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cbc8f421-deb8-411c-8c52-b0d642ad7596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5c840d66-6e70-45ff-84f0-c4894c7d8a79</errorID>
      <errorWord xmlns="http://schemas.wps.cn/vas-ai-hub/contract-review">(以下称“四表一注”);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（以下称“四表一注”）；</item>
      </candidateList>
      <explain xmlns="http://schemas.wps.cn/vas-ai-hub/contract-review"/>
      <paraID xmlns="http://schemas.wps.cn/vas-ai-hub/contract-review">5D829B1A</paraID>
      <start xmlns="http://schemas.wps.cn/vas-ai-hub/contract-review">118</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a1510d17-1c21-43b8-977c-92e8c2b88ab8</errorID>
      <errorWord xmlns="http://schemas.wps.cn/vas-ai-hub/contract-review">(以下称“三表一注》);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（以下称“三表一注”）；</item>
      </candidateList>
      <explain xmlns="http://schemas.wps.cn/vas-ai-hub/contract-review"/>
      <paraID xmlns="http://schemas.wps.cn/vas-ai-hub/contract-review">5D829B1A</paraID>
      <start xmlns="http://schemas.wps.cn/vas-ai-hub/contract-review">168</start>
      <end xmlns="http://schemas.wps.cn/vas-ai-hub/contract-review">180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ddb93e36-1e70-497e-899f-d862b9874597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219</start>
      <end xmlns="http://schemas.wps.cn/vas-ai-hub/contract-review">222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a97745e1-eadf-471b-a03f-8b09ab11d583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226</start>
      <end xmlns="http://schemas.wps.cn/vas-ai-hub/contract-review">227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94bc48bd-0738-403c-90f6-8cfbc6cb2780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240</start>
      <end xmlns="http://schemas.wps.cn/vas-ai-hub/contract-review">241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a3e5b45e-ddb3-4cfc-99a1-002194d25b3a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4678E404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1ec25150-c833-408c-9042-bba7836dc589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3082101E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07c1fa36-1617-437b-b34c-8f213ead26fe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619B7266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b4bf417d-7e13-4850-8cb3-80ffa013602d</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664D66E5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1d39a1d1-3ab3-4ec7-823e-32c9aea22ee6</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6C1292E5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012fd2da-d693-4f97-9cf7-d05947cba885</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6C1292E5</paraID>
      <start xmlns="http://schemas.wps.cn/vas-ai-hub/contract-review">15</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9184f952-631c-49f7-bce1-b598aa81e4a9</errorID>
      <errorWord xmlns="http://schemas.wps.cn/vas-ai-hub/contract-review">。（必须提供，否则响应文件按无效响应处理）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（必须提供，否则响应文件按无效响应处理）。</item>
      </candidateList>
      <explain xmlns="http://schemas.wps.cn/vas-ai-hub/contract-review"/>
      <paraID xmlns="http://schemas.wps.cn/vas-ai-hub/contract-review">6C1292E5</paraID>
      <start xmlns="http://schemas.wps.cn/vas-ai-hub/contract-review">34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bb0e0cad-cb00-4b42-a344-0b34f8716a57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114BCB39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5f068506-6a4b-4782-9eab-e9094a2fb99d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114BCB39</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7e646b55-f876-49c6-b752-21bc04a294f6</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4D2E89F5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7d1d2c98-5f6b-4e56-9c6c-d371a92c7f3e</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4EE0B69D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fa674628-e9d5-4492-9c36-d335fe56ae29</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2174E4B2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f8cacd14-7040-4bdd-b22b-22818e24fadc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692F1517</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97311796-78db-448d-94fe-7f43e031a0db</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4F342FC1</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17c8e3f4-1f40-443a-925d-d46173fe1ea6</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45F8339E</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516ed36f-a09e-4097-93e5-7da26fe44f1e</errorID>
      <errorWord xmlns="http://schemas.wps.cn/vas-ai-hub/contract-review">工程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item>
      </candidateList>
      <explain xmlns="http://schemas.wps.cn/vas-ai-hub/contract-review"/>
      <paraID xmlns="http://schemas.wps.cn/vas-ai-hub/contract-review">73FC8A0F</paraID>
      <start xmlns="http://schemas.wps.cn/vas-ai-hub/contract-review">74</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e452f48c-0168-4913-b36f-e77ec0ba7318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73FC8A0F</paraID>
      <start xmlns="http://schemas.wps.cn/vas-ai-hub/contract-review">124</start>
      <end xmlns="http://schemas.wps.cn/vas-ai-hub/contract-review">126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e9982319-6a0f-44aa-b459-b05433ad78c4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A0BCE57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8bfc8d95-a12d-4878-8286-bda45f4e2329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7FDDC586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203ce795-7a25-4c1b-b55e-7ec49f33fe03</errorID>
      <errorWord xmlns="http://schemas.wps.cn/vas-ai-hub/contract-review">[2018]37号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〔2018〕37号</item>
      </candidateList>
      <explain xmlns="http://schemas.wps.cn/vas-ai-hub/contract-review">发文字号格式错误。</explain>
      <paraID xmlns="http://schemas.wps.cn/vas-ai-hub/contract-review">2AA70CA9</paraID>
      <start xmlns="http://schemas.wps.cn/vas-ai-hub/contract-review">29</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d3edc45b-5512-4d6d-9ae7-b08915a33c84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9cee6f6c-39e7-45e6-ab63-166588d2c5fd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484242A6</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474ba6ab-30bb-4c51-9caf-0dd1f63ccbbd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46596fd0-6931-4047-8efe-40fbfbd5f205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484242A6</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c30f2912-4858-4adc-a86a-41a47154e3ad</errorID>
      <errorWord xmlns="http://schemas.wps.cn/vas-ai-hub/contract-review">电子化电子</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电子化</item>
      </candidateList>
      <explain xmlns="http://schemas.wps.cn/vas-ai-hub/contract-review"/>
      <paraID xmlns="http://schemas.wps.cn/vas-ai-hub/contract-review">409E52FB</paraID>
      <start xmlns="http://schemas.wps.cn/vas-ai-hub/contract-review">35</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628889ce-0826-4609-9df9-4f01257645b3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778ef07d-0418-4e69-901f-d14937aecbfb</errorID>
      <errorWord xmlns="http://schemas.wps.cn/vas-ai-hub/contract-review">开</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进行开</item>
      </candidateList>
      <explain xmlns="http://schemas.wps.cn/vas-ai-hub/contract-review"/>
      <paraID xmlns="http://schemas.wps.cn/vas-ai-hub/contract-review">409E52FB</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f2d52151-8a2e-4438-9a2a-371cbc97f4f7</errorID>
      <errorWord xmlns="http://schemas.wps.cn/vas-ai-hub/contract-review">设置</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设置，该设置</item>
      </candidateList>
      <explain xmlns="http://schemas.wps.cn/vas-ai-hub/contract-review"/>
      <paraID xmlns="http://schemas.wps.cn/vas-ai-hub/contract-review">409E52FB</paraID>
      <start xmlns="http://schemas.wps.cn/vas-ai-hub/contract-review">92</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3c416a9d-7851-44bb-a25f-bd23cd7ecad4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20b00168-6c03-4454-949d-97eee87e3cef</errorID>
      <errorWord xmlns="http://schemas.wps.cn/vas-ai-hub/contract-review">开展下去</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开展</item>
      </candidateList>
      <explain xmlns="http://schemas.wps.cn/vas-ai-hub/contract-review"/>
      <paraID xmlns="http://schemas.wps.cn/vas-ai-hub/contract-review">409E52FB</paraID>
      <start xmlns="http://schemas.wps.cn/vas-ai-hub/contract-review">138</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1968b521-071a-4638-a28b-2448d16ecd87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6DD71187</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88ba0604-e1a9-43d6-92ab-6d44751d1012</errorID>
      <errorWord xmlns="http://schemas.wps.cn/vas-ai-hub/contract-review">摁手指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摁</item>
      </candidateList>
      <explain xmlns="http://schemas.wps.cn/vas-ai-hub/contract-review"/>
      <paraID xmlns="http://schemas.wps.cn/vas-ai-hub/contract-review"> 8971E2A</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e48f218b-c65b-43cd-b883-afe838e6a29d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688CC4A2</paraID>
      <start xmlns="http://schemas.wps.cn/vas-ai-hub/contract-review">38</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18ce0fa5-8222-443e-9fb2-ba88b576d8e3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79A84E</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e9befc3c-42ff-4f51-b64f-7a97f59dbf84</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4AB17FDF</paraID>
      <start xmlns="http://schemas.wps.cn/vas-ai-hub/contract-review">26</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55ebdef1-fc95-43e3-9f04-073fd15cc558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145</start>
      <end xmlns="http://schemas.wps.cn/vas-ai-hub/contract-review">146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e47cbaa0-1911-46f5-ad08-0203637fc6e2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567dd431-30b7-4b40-8b35-232d745c85d4</errorID>
      <errorWord xmlns="http://schemas.wps.cn/vas-ai-hub/contract-review">1%-2%</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1%—2%</item>
      </candidateList>
      <explain xmlns="http://schemas.wps.cn/vas-ai-hub/contract-review">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4AB17FDF</paraID>
      <start xmlns="http://schemas.wps.cn/vas-ai-hub/contract-review">177</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927d4949-c07e-42f0-924c-1f2d4852a07f</errorID>
      <errorWord xmlns="http://schemas.wps.cn/vas-ai-hub/contract-review">一致的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39</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b074d76f-324c-4912-86d7-18c267ca6537</errorID>
      <errorWord xmlns="http://schemas.wps.cn/vas-ai-hub/contract-review">一致的情况</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88eb22f6-a76f-492d-b189-0716f567dbfa</errorID>
      <errorWord xmlns="http://schemas.wps.cn/vas-ai-hub/contract-review">供应商尽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15C3AD32</paraID>
      <start xmlns="http://schemas.wps.cn/vas-ai-hub/contract-review">48</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7f40bc1d-784b-4a2f-a587-85157f801ea3</errorID>
      <errorWord xmlns="http://schemas.wps.cn/vas-ai-hub/contract-review">时间将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时间</item>
      </candidateList>
      <explain xmlns="http://schemas.wps.cn/vas-ai-hub/contract-review"/>
      <paraID xmlns="http://schemas.wps.cn/vas-ai-hub/contract-review">4BF57ADC</paraID>
      <start xmlns="http://schemas.wps.cn/vas-ai-hub/contract-review">48</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c52658bc-2cd1-4d29-ad5c-2de3e812f101</errorID>
      <errorWord xmlns="http://schemas.wps.cn/vas-ai-hub/contract-review">资格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资格</item>
      </candidateList>
      <explain xmlns="http://schemas.wps.cn/vas-ai-hub/contract-review"/>
      <paraID xmlns="http://schemas.wps.cn/vas-ai-hub/contract-review">2138724D</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d68fecda-1bc0-43c7-bf27-b9af94edd16a</errorID>
      <errorWord xmlns="http://schemas.wps.cn/vas-ai-hub/contract-review">商务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商务</item>
      </candidateList>
      <explain xmlns="http://schemas.wps.cn/vas-ai-hub/contract-review"/>
      <paraID xmlns="http://schemas.wps.cn/vas-ai-hub/contract-review">45F8D5A8</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d7d73ade-fd71-473b-b29a-5eb2009d0b63</errorID>
      <errorWord xmlns="http://schemas.wps.cn/vas-ai-hub/contract-review">报价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报价</item>
      </candidateList>
      <explain xmlns="http://schemas.wps.cn/vas-ai-hub/contract-review"/>
      <paraID xmlns="http://schemas.wps.cn/vas-ai-hub/contract-review">38F6BFA2</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3ff43d32-4369-4c19-a714-f04667fe90a4</errorID>
      <errorWord xmlns="http://schemas.wps.cn/vas-ai-hub/contract-review">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，按照</item>
      </candidateList>
      <explain xmlns="http://schemas.wps.cn/vas-ai-hub/contract-review"/>
      <paraID xmlns="http://schemas.wps.cn/vas-ai-hub/contract-review">78E6B676</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555c3b73-d8b3-486d-b6da-e3dcae4bd262</errorID>
      <errorWord xmlns="http://schemas.wps.cn/vas-ai-hub/contract-review">承包人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承包人</item>
      </candidateList>
      <explain xmlns="http://schemas.wps.cn/vas-ai-hub/contract-review"/>
      <paraID xmlns="http://schemas.wps.cn/vas-ai-hub/contract-review">27EB32E4</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c00d7b5b-3845-452b-87b9-55d39c769117</errorID>
      <errorWord xmlns="http://schemas.wps.cn/vas-ai-hub/contract-review">总额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总</item>
      </candidateList>
      <explain xmlns="http://schemas.wps.cn/vas-ai-hub/contract-review"/>
      <paraID xmlns="http://schemas.wps.cn/vas-ai-hub/contract-review">27EB32E4</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f960e6f0-0e1c-47d9-be62-ea5d56dc7c3c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0725f08c-5d1a-41e1-ada9-49374e4825b1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d3ddff44-00a6-4a9c-b7dd-057bcf17c7ec</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1AF8515F</paraID>
      <start xmlns="http://schemas.wps.cn/vas-ai-hub/contract-review">198</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a078411c-d2d2-4439-8967-ad6510901daa</errorID>
      <errorWord xmlns="http://schemas.wps.cn/vas-ai-hub/contract-review">标价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报价</item>
      </candidateList>
      <explain xmlns="http://schemas.wps.cn/vas-ai-hub/contract-review"/>
      <paraID xmlns="http://schemas.wps.cn/vas-ai-hub/contract-review">1AF8515F</paraID>
      <start xmlns="http://schemas.wps.cn/vas-ai-hub/contract-review">219</start>
      <end xmlns="http://schemas.wps.cn/vas-ai-hub/contract-review">221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8a336df4-b198-420d-ab4a-03ec21a2fe11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757FC946</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3d718664-8eea-472c-beb1-9379995bf354</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2389AF4B</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37d41048-836d-4901-a3a9-db67f9feb706</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561913F4</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607af9cf-616d-400a-aeab-b1b0ef964065</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46542D25</paraID>
      <start xmlns="http://schemas.wps.cn/vas-ai-hub/contract-review">11</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8b4a2b26-d4e5-4d01-ad23-8b01f055ce40</errorID>
      <errorWord xmlns="http://schemas.wps.cn/vas-ai-hub/contract-review">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item>
      </candidateList>
      <explain xmlns="http://schemas.wps.cn/vas-ai-hub/contract-review"/>
      <paraID xmlns="http://schemas.wps.cn/vas-ai-hub/contract-review">4D920476</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75a90e65-e5e8-44a1-b6da-13a5b9ec3f99</errorID>
      <errorWord xmlns="http://schemas.wps.cn/vas-ai-hub/contract-review">电子</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，电子</item>
      </candidateList>
      <explain xmlns="http://schemas.wps.cn/vas-ai-hub/contract-review"/>
      <paraID xmlns="http://schemas.wps.cn/vas-ai-hub/contract-review">4D920476</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a35d930c-546e-46cc-8923-ac4aa223ea68</errorID>
      <errorWord xmlns="http://schemas.wps.cn/vas-ai-hub/contract-review">，除此之外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。除此之外，</item>
      </candidateList>
      <explain xmlns="http://schemas.wps.cn/vas-ai-hub/contract-review"/>
      <paraID xmlns="http://schemas.wps.cn/vas-ai-hub/contract-review">4D920476</paraID>
      <start xmlns="http://schemas.wps.cn/vas-ai-hub/contract-review">56</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ee3ca418-74b7-4a52-92ca-902a302b08bb</errorID>
      <errorWord xmlns="http://schemas.wps.cn/vas-ai-hub/contract-review">2/3</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三分之二</item>
      </candidateList>
      <explain xmlns="http://schemas.wps.cn/vas-ai-hub/contract-review"/>
      <paraID xmlns="http://schemas.wps.cn/vas-ai-hub/contract-review">56598F49</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25ed7956-3eb5-4124-b5b2-d61bbbfead56</errorID>
      <errorWord xmlns="http://schemas.wps.cn/vas-ai-hub/contract-review">发起开始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发起</item>
      </candidateList>
      <explain xmlns="http://schemas.wps.cn/vas-ai-hub/contract-review"/>
      <paraID xmlns="http://schemas.wps.cn/vas-ai-hub/contract-review">3C00DF5D</paraID>
      <start xmlns="http://schemas.wps.cn/vas-ai-hub/contract-review">52</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6a497be1-75a7-445a-9e5b-676525f5dc2c</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3C00DF5D</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dc5830fd-970d-46c3-bb92-d6619e3df3d4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3C00DF5D</paraID>
      <start xmlns="http://schemas.wps.cn/vas-ai-hub/contract-review">188</start>
      <end xmlns="http://schemas.wps.cn/vas-ai-hub/contract-review">189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61f9133c-70c1-41cb-afba-49df5ca65805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644624a6-99ea-4386-8737-2c9a12ff500b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0b1aaea1-151b-49df-9733-0dac548aad71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56b96e6a-083b-4d95-a0b6-e50ac3c84274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26832271-51fb-433d-a178-271ab8c1f66b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3DF28B17</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cceeabd3-8469-4c98-b2c6-a3776aaa7d83</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55D0F108</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f8df712d-6452-440a-928c-bb39c5359c67</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633BC177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6ff2fff9-daa1-4d88-b8a5-8cce09115790</errorID>
      <errorWord xmlns="http://schemas.wps.cn/vas-ai-hub/contract-review">投诉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投诉</item>
      </candidateList>
      <explain xmlns="http://schemas.wps.cn/vas-ai-hub/contract-review"/>
      <paraID xmlns="http://schemas.wps.cn/vas-ai-hub/contract-review">5BCCBAFF</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d77e7d2b-ac41-46ee-8515-7e7005785ed2</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49D0CE85</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6f8506d0-d747-4e90-9335-e01192342e85</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5022091B</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bb563c2e-df3a-428b-ac5f-e5ba86787489</errorID>
      <errorWord xmlns="http://schemas.wps.cn/vas-ai-hub/contract-review">严格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严格</item>
      </candidateList>
      <explain xmlns="http://schemas.wps.cn/vas-ai-hub/contract-review"/>
      <paraID xmlns="http://schemas.wps.cn/vas-ai-hub/contract-review">2411E797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4df9fa1b-62a5-437c-9107-68489349a8f5</errorID>
      <errorWord xmlns="http://schemas.wps.cn/vas-ai-hub/contract-review">验收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验收</item>
      </candidateList>
      <explain xmlns="http://schemas.wps.cn/vas-ai-hub/contract-review"/>
      <paraID xmlns="http://schemas.wps.cn/vas-ai-hub/contract-review">57C4146C</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6b7038fa-2877-443d-ab7a-6abf3b7d3b45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26E0C8D</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98c8654c-37a5-4b73-b92f-aad4432d1e4a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1cda40df-e890-4f1a-b2e6-82152146c509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95</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0f9f3ac2-dc72-4124-b3d2-350628af2c8d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b3177a42-6688-4b88-ade8-226a78974a99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159</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052d1911-9da0-4e20-9a9d-2c04c6276caa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f31b3501-1256-4dd4-8dd5-a432a96de73a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cd43b2df-32b9-4dc9-a339-6b8f66e998fe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aa62f668-dbe9-4387-b27b-c2ebad61b958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959bd74d-70b8-46e4-8603-152f768d0f77</errorID>
      <errorWord xmlns="http://schemas.wps.cn/vas-ai-hub/contract-review">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用在单纯的方位词前，组成合成的方位词或方位结构，表示时间、方位、数量的界限：～前｜～上｜三日～后｜县级～上｜长江～南｜五千～内｜二十岁～下。</explain>
      <paraID xmlns="http://schemas.wps.cn/vas-ai-hub/contract-review">6055FD7B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e1a5cbb9-b357-4998-b407-c76bf5542ce6</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65E72D30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54fb58f2-c1aa-4f7c-967d-4a16637108a5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6E634157</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383d5191-77eb-4f0f-b67f-568bd9368116</errorID>
      <errorWord xmlns="http://schemas.wps.cn/vas-ai-hub/contract-review">将被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70FB8BD7</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37e6021b-3a64-42b4-8a97-afb6e1c7c1e4</errorID>
      <errorWord xmlns="http://schemas.wps.cn/vas-ai-hub/contract-review">无效处理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无效</item>
      </candidateList>
      <explain xmlns="http://schemas.wps.cn/vas-ai-hub/contract-review"/>
      <paraID xmlns="http://schemas.wps.cn/vas-ai-hub/contract-review">70FB8BD7</paraID>
      <start xmlns="http://schemas.wps.cn/vas-ai-hub/contract-review">24</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5be3d226-48a3-43aa-a189-83a19603d877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166AAEA2</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f973cb65-9637-4d04-99c3-7297b233035b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3856C13A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e0649252-692d-48a8-9dbe-3c0b48b3b045</errorID>
      <errorWord xmlns="http://schemas.wps.cn/vas-ai-hub/contract-review">” 报价文件中</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3856C13A</paraID>
      <start xmlns="http://schemas.wps.cn/vas-ai-hub/contract-review">19</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1e1a8199-4a93-4e4f-bab3-4766bd4b8b16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5B3E599D</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7725fac4-1aaa-4de0-a3e6-6c36ebb69982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5B3E599D</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d006b7b4-c077-475b-8149-bbc4de640ab9</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1B812561</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3eb87de5-074c-4863-ab35-4ecb939adf67</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1AF4DF68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c4f44f6c-725b-4787-a7bc-bf39f7f65681</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1C35C617</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edd4b724-cbad-4255-9a5c-fdf067ab53d5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422E5905</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af3a8041-8580-4503-968e-dbbb8d85b4a5</errorID>
      <errorWord xmlns="http://schemas.wps.cn/vas-ai-hub/contract-review">“供应商须知前附表”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《供应商须知前附表》</item>
      </candidateList>
      <explain xmlns="http://schemas.wps.cn/vas-ai-hub/contract-review"/>
      <paraID xmlns="http://schemas.wps.cn/vas-ai-hub/contract-review">5FF35A69</paraID>
      <start xmlns="http://schemas.wps.cn/vas-ai-hub/contract-review">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3b33125b-9ec2-4d19-b9b1-0875fae24805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ca67d2f8-6554-4f3f-8f34-a3b063e63f7a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8b40127d-0adc-481c-8cec-21e1711e1b75</errorID>
      <errorWord xmlns="http://schemas.wps.cn/vas-ai-hub/contract-review">自控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质控</item>
      </candidateList>
      <explain xmlns="http://schemas.wps.cn/vas-ai-hub/contract-review"/>
      <paraID xmlns="http://schemas.wps.cn/vas-ai-hub/contract-review">5FB99000</paraID>
      <start xmlns="http://schemas.wps.cn/vas-ai-hub/contract-review">60</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62aeebc5-6eca-42c4-9c7d-d2d0d66740e5</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7E17245D</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e7ff90f4-43d7-400d-a4c0-91e41929ebbd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77DDF75E</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7f8cfed4-b599-4ac1-97ca-f559ab0629f9</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1BB13300</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43009d77-e2dd-4dcf-9022-9b7090f24fe9</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3F1E9B2B</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b9fa8308-e18d-4f93-90c8-4a99854dba51</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35B684B5</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01388797-6a65-40f4-a671-a0da2c333937</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35B684B5</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c3ba365f-b9b6-4c54-bcaa-df4b1c945d0e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7985641B</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858db78a-5453-4f52-83b4-94c87dd6482b</errorID>
      <errorWord xmlns="http://schemas.wps.cn/vas-ai-hub/contract-review">有有效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item>
      </candidateList>
      <explain xmlns="http://schemas.wps.cn/vas-ai-hub/contract-review"/>
      <paraID xmlns="http://schemas.wps.cn/vas-ai-hub/contract-review">451CAACB</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6ae53b29-3734-4bb6-855d-5bc3640ef5d6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451CAACB</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c070dc3d-f986-4dbc-8d88-db21b8769406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46D82951</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98383eef-1db9-4b2a-9d2b-f41fe81012f7</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41CEE35D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188314f2-6609-4ad9-82ed-246f2ae5a9d8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0cc0a40a-99b2-4936-9d40-8eb618915004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eb8d14c0-a8ee-49b7-a1bd-881557d177d8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810BE91</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d79b4ed1-ad37-4404-98e0-3e043a2b8118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dd34b149-528b-4974-9eb3-27d6029821b4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326efa30-ca42-4642-9422-ea4b3b6b2c6f</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4E75FDDF</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659f99c8-8e89-4553-bf23-b5179571055d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780629DC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b5f586fb-90f1-47d9-9e25-a115f208ff6a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612F0572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f3e4b9f5-7117-45c8-acbd-3554502cf415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58</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d6b89e3c-71eb-4f78-b480-ec919eec0205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116</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e9603606-fdc2-4288-8b62-2ba9b88ad048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195FC54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96445156-b23c-4b43-8337-2032d2246ce6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732CD0A6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5f1e8ac2-339a-4a3a-b472-e43f3cdf30ac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309B5C9B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159b1af9-d5bf-409e-acf5-cb59b08003ac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542D9B2</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4b91886a-fe13-47d0-8194-e3e9a31d315a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4455B033</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fa427c09-8a91-48fe-b769-9a60284e17d9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3C929279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13ebd8bc-1379-479d-b0bb-e6f9ec8baf03</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106A47F8</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06358da2-ac17-41e1-b603-e8692f0efc1d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91b9bac6-a07a-4bd7-9741-35f3fa4ca40d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36f0b816-e001-4766-bcf6-81c9d9c21d54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386e08dc-f245-40bc-896a-8270f36b54b4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47f6fb22-be61-43dc-b72c-90426bf3dd99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321293B0</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495d5b66-4d38-43f6-8919-96209fc4a362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6893770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f96e5f15-8b37-42bf-adc9-e159c0bce391</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 6893770</paraID>
      <start xmlns="http://schemas.wps.cn/vas-ai-hub/contract-review">167</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c76f4665-1e56-4f56-b74a-15a4d952620d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38DB68AE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56a3691e-62e8-41ed-8c20-525121134a3c</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 F5E614A</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1e16eef8-729c-4c53-8e7d-8cbc18a64ac0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1CACCF0B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dcfeb651-e10a-40b9-8afa-3cdf815469b7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14F2FEE9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74b29dbb-5a67-403e-8f71-8951f342d686</errorID>
      <errorWord xmlns="http://schemas.wps.cn/vas-ai-hub/contract-review">有时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14F2FEE9</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ef1a886b-e781-428f-b463-d38082525994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1DFED10C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b8ffa06a-005c-435d-98a3-9190a967eb62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45D909DC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f041bf2b-b3a7-435f-87cf-6200f8cc7b6a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202237A7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86b357ba-b5da-4afd-91e8-d5419a38c577</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73D79A1E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eca44403-ceff-420d-8459-6663cc45726c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51</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3cbaac67-941f-4a87-9ca2-50e105858ba4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128</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27be0d88-e80c-4d89-9034-31e36985fdd5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189AAEAE</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308f0532-d5b5-4015-9af7-4da5f51f6c92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2B981690</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22d111d1-8c71-498e-bc26-ba6eb588e566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1450A2F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efb2d4a6-9a3d-479a-8009-e2f24b82e263</errorID>
      <errorWord xmlns="http://schemas.wps.cn/vas-ai-hub/contract-review">《建设工程工程量清单计价规范（GB5050-2013）》</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《建设工程工程量清单计价规范》（GB5050-2013）</item>
      </candidateList>
      <explain xmlns="http://schemas.wps.cn/vas-ai-hub/contract-review">疑似政策文件、法律法规名称等书写不规范，请注意检查。</explain>
      <paraID xmlns="http://schemas.wps.cn/vas-ai-hub/contract-review">25AEAFF8</paraID>
      <start xmlns="http://schemas.wps.cn/vas-ai-hub/contract-review">4</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c2a6e700-81e2-4cad-917b-6f13d35a2459</errorID>
      <errorWord xmlns="http://schemas.wps.cn/vas-ai-hub/contract-review">（6）、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（6）</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31325ec3-8b65-496c-8cc7-f66cc9a3b23f</errorID>
      <errorWord xmlns="http://schemas.wps.cn/vas-ai-hub/contract-review">（7）、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（7）</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5b3348e8-065d-41bb-a966-963a561ac295</errorID>
      <errorWord xmlns="http://schemas.wps.cn/vas-ai-hub/contract-review">（8）、</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（8）</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11</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462741d8-4aad-47b2-b2fc-5cb0188b12a6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3F58670B</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5bf2fc64-8649-40cb-8f11-ab995b5c50a6</errorID>
      <errorWord xmlns="http://schemas.wps.cn/vas-ai-hub/contract-review">日书面通知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日内书面通知</item>
      </candidateList>
      <explain xmlns="http://schemas.wps.cn/vas-ai-hub/contract-review"/>
      <paraID xmlns="http://schemas.wps.cn/vas-ai-hub/contract-review">21160024</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1570adb7-0aa3-483f-96e8-715f7646c70a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7ED9BD8E</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e53f7d27-4e73-4147-83c4-760de452212f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234D1C5E</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eb566aeb-3996-4c5b-ad06-7b84aac72f2c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2AB1FE35</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684b7aaa-ece7-44f9-b0f0-a0f14b3a419e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124C269E</paraID>
      <start xmlns="http://schemas.wps.cn/vas-ai-hub/contract-review">73</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b3ce8bf5-e225-462c-a926-720b4b76026d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47774A3A</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b540ee9f-b705-4e6b-be47-f74738088a44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7EB3E1BF</paraID>
      <start xmlns="http://schemas.wps.cn/vas-ai-hub/contract-review">28</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d923aa69-11dd-4863-9bae-65e8cf16d021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BCA9D66</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8f111d2c-6da3-4e79-9e7b-61ae59394f17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16E404A3</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7d2d3963-95bd-4575-b7ae-01f61de295aa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771D945C</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9c1fc382-3397-4046-acdb-a82dcbe528c7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556535F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9be67d54-c507-4e12-ab6a-62d8b6f69216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55BADB26</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d78f915c-dac1-4d77-b49b-a4e5c2b16648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18C41807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470f23f2-bf6a-4f51-a689-cbe671661458</errorID>
      <errorWord xmlns="http://schemas.wps.cn/vas-ai-hub/contract-review">给水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供水</item>
      </candidateList>
      <explain xmlns="http://schemas.wps.cn/vas-ai-hub/contract-review"/>
      <paraID xmlns="http://schemas.wps.cn/vas-ai-hub/contract-review">4BF89D75</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39605c2c-4c93-4f20-8410-e1d13e1f688a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503D1A91</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6b400d1f-9c85-45f8-9290-4c185d612602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ca6f650d-8659-41ed-89fe-382e88d23508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0994fa32-2e96-4261-a8c5-78c1dfdbc08a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2A7E18F8</paraID>
      <start xmlns="http://schemas.wps.cn/vas-ai-hub/contract-review">33</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b7161be5-f308-467c-8df7-0bb11d1f8366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2A686D51</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5a56aabe-4237-4bbd-b1f4-0f5b5282caea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34698634</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9b9937d3-65d5-4452-a17c-641ca744519b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2A0BC463</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0db62a6c-bf89-4763-a08e-e2d1c58b0397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6E23283C</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7d587188-8870-4c56-89d6-5585a6a4f2a2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6CB774A2</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65c1a4ed-9897-4dba-abd2-5ebff5808987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26505535</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60aff129-bdf8-4357-ad32-ca64e2640e8a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7E461907</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2b220840-3317-48ec-824e-e939fd395468</errorID>
      <errorWord xmlns="http://schemas.wps.cn/vas-ai-hub/contract-review">期限的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期限</item>
      </candidateList>
      <explain xmlns="http://schemas.wps.cn/vas-ai-hub/contract-review"/>
      <paraID xmlns="http://schemas.wps.cn/vas-ai-hub/contract-review">1EA70F41</paraID>
      <start xmlns="http://schemas.wps.cn/vas-ai-hub/contract-review">14</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6c7b3946-07ef-4d43-80cb-2df1f9df8353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60C56FA7</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3f3e77a1-1db5-4d0d-87c7-db3f50a025f8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7C5CF413</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231cd85d-0558-4069-b6df-320297414fca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2D5A02DE</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3cf3ad87-0b61-4039-8448-bcfc8a05fd9a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5D552102</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33db5b4c-9021-4c8d-bb07-4202ea53fcf7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214EFED1</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696bba52-bb5a-4c16-b84c-7a237fc9287c</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〈动〉支进到某个范围或某个时期里：～学校｜～新阶段◇～角色。</explain>
      <paraID xmlns="http://schemas.wps.cn/vas-ai-hub/contract-review">1ACAD1B1</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7b7b7dc9-8fea-4210-9356-7eea9da49c88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5B0240E5</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393b61fb-8964-45aa-a162-1cd03ef698d6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3A1E8E3F</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166c8bd2-66d0-4560-9646-de46f38a6380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65CEED9E</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f4aa8829-36c7-4b0b-ba21-f887eb35761b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3690798D</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21067f02-eac0-4243-ae4a-be7c84f5d4d7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74769F6</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27192db0-0bc3-4623-9fc8-b23f1839a9be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4A08E5BA</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83b51e3e-ece4-46f3-8dfd-512450b679af</errorID>
      <errorWord xmlns="http://schemas.wps.cn/vas-ai-hub/contract-review">广西壮族自治区建设工程质量检测管理规定</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explain xmlns="http://schemas.wps.cn/vas-ai-hub/contract-review">当前法律法规未收录或尚未生效，注意核查是否正确。</explain>
      <paraID xmlns="http://schemas.wps.cn/vas-ai-hub/contract-review">570B352B</paraID>
      <start xmlns="http://schemas.wps.cn/vas-ai-hub/contract-review">29</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e7986d56-85fa-4cfa-adc5-9c23b0f3a39e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1CAC5FFE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5b7ad61f-b324-4286-8ab8-501fda30f6ce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6FC51295</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9622b606-f1bc-485a-a0ed-a00f5eac7acc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1C74ED3F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97d85502-a3c4-4467-b98e-4842ee111b84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423DC595</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b25c1ef9-eb1a-4bd4-a7aa-7603c1e7febc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50BF7242</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847d9634-7258-47a3-958d-44b90eddb16f</errorID>
      <errorWord xmlns="http://schemas.wps.cn/vas-ai-hub/contract-review">和及其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及其</item>
      </candidateList>
      <explain xmlns="http://schemas.wps.cn/vas-ai-hub/contract-review"/>
      <paraID xmlns="http://schemas.wps.cn/vas-ai-hub/contract-review"> B1909B8</paraID>
      <start xmlns="http://schemas.wps.cn/vas-ai-hub/contract-review">44</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e6099a8c-f66f-497a-b4ef-284c2585fb61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5D08D9B8</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df587b2d-9917-4d9d-83fd-45a9bf513425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E7C8EC8</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6db3316c-be44-43af-89d3-87886885308d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3EE3C710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ba914e0f-1a36-4f2f-a140-643269e804f2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11DEC386</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14f7ffb7-3a85-4b8f-9de0-7bc2e17bce08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6E450B03</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ac964063-beaa-40c1-a1fc-33ec5ea748d2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3E943D9F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be88785e-4ef8-428b-a9d9-21e6376d7dc9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6DBE2EFA</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a360ca16-2e8f-471e-8f73-6498bc6ba7a5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36FE4C07</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1c522f1a-53bf-41ef-a1a2-0448b5ccf8aa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771a6010-44d7-44ab-a3b7-a438e7db80c0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19c16c25-13e9-4165-ab4e-75e0179e4742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1A41F11D</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8311269f-c109-4faa-9094-fd5fe1c3c92a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23B866BA</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eef41dd1-8cde-4469-b65d-cf9bb9b7dfe5</errorID>
      <errorWord xmlns="http://schemas.wps.cn/vas-ai-hub/contract-review">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工程</item>
      </candidateList>
      <explain xmlns="http://schemas.wps.cn/vas-ai-hub/contract-review"/>
      <paraID xmlns="http://schemas.wps.cn/vas-ai-hub/contract-review">6558E36F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c8a6e5c7-ccfe-497c-bcbf-6bcccd16cdbe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589E1534</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6dcb2078-108b-464c-87aa-2b8bbb7829c6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2E1FBAF1</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e8612c49-5854-4548-8ce2-0fbc97d1e359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7CEBB956</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fb8ea298-3003-42ae-a52c-6f43d06b6f3c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7C01E057</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6a9429b1-8da9-434b-b835-9ff54bf81545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3D637F0A</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6eff5c93-de7a-4097-92b3-e13feaa0fb71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68EBCF97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eb285450-1a4c-48da-91df-f4b206b1a9a3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2555B15B</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299b1bee-bc06-4e7b-a804-50d6d9858865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74BED98F</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8f0878eb-a7c0-4dfd-8885-449dd862aa4b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1AB5102</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edfeb318-b267-45b0-b570-2dc2b2a171dc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B053004</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e939b19c-dced-4250-90b6-40bd31001f27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55D07D2C</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b1168ee8-8fe0-480e-8800-f201bbb85572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686B64B8</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b8997228-05fd-41ab-9cb5-b89e5ece7d60</errorID>
      <errorWord xmlns="http://schemas.wps.cn/vas-ai-hub/contract-review">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履约</item>
      </candidateList>
      <explain xmlns="http://schemas.wps.cn/vas-ai-hub/contract-review"/>
      <paraID xmlns="http://schemas.wps.cn/vas-ai-hub/contract-review">1AAFD025</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f2eb3c19-c354-4438-81ce-85b51174c6ed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62161BA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e34de170-5f78-445f-ba95-59a8eea4a4c0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5ECE98CA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745d0d7a-b4b0-456a-8e17-2509dc145bfd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118B1C3F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b043dba0-bcfb-4171-9c2b-ac26b5bfd09a</errorID>
      <errorWord xmlns="http://schemas.wps.cn/vas-ai-hub/contract-review">违约金的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违约金</item>
      </candidateList>
      <explain xmlns="http://schemas.wps.cn/vas-ai-hub/contract-review"/>
      <paraID xmlns="http://schemas.wps.cn/vas-ai-hub/contract-review">713CB884</paraID>
      <start xmlns="http://schemas.wps.cn/vas-ai-hub/contract-review">56</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4398bd7c-94da-48de-a485-4730ba41b608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1BE38B4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e0c576c0-deed-4ffc-b4b2-85e6588c6868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986B0CD</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123ed367-5140-4c3e-852b-2f0bd44495a6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2FEEA602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dfbf5a12-19c8-4d9b-a178-42fad1a07d52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390A5701</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b255e306-75b2-42e9-a461-885e1655bae3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7023045D</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ef4f7fcd-dabb-4b7f-aef6-540a8ce7e552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5D5860E8</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a2cb72cf-e13a-4377-aa24-7e046ff9a836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917C6CC</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8d1f9361-23dd-47b6-b270-99a271603be4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754DD66A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21689496-4a21-48cf-a5b8-b455dd1a2063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35F094DE</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72c9a558-c5c6-4959-b20c-9c8b8d323083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1FC0DC5B</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402e10b6-2ee2-4644-93c2-1f1ceee5825e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4CAE2992</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f7dac452-734e-4a1e-b1aa-4617ce23963c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9adea92e-4825-4f95-b463-3331d06681a6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04f5d07d-d561-4356-82b8-433d2dfb7608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2B6B707E</paraID>
      <start xmlns="http://schemas.wps.cn/vas-ai-hub/contract-review">156</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6dba2fe7-ba78-438a-a94e-4d339ff97d36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3B29EF41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3691fc4d-feb5-452e-b837-58526b493506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31C6CC21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a131b01d-6a35-4d4e-9abf-cbabac3a8651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6CAAF729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807c1bdc-18c8-4466-82a2-a87e02a2e91a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38B1ACBF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f722b776-87c8-4196-b1aa-8cb877e7d9fd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F40B59A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b8b768a6-cbb7-419c-9959-d67258c14bf0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2F5C9D03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439eb130-8914-4bbe-8f38-7408a1888d24</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50F8BA8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0c3b3404-2e43-46ee-a799-329b81e14e7e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2080B0BB</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b2a166a6-0733-464c-80a7-349cc8f9857f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4AA0F497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505c6164-8549-4035-aa13-0b10de52f0d7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50960488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31842445-7ad0-4428-98c4-5c14406b561f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39893340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9af316de-788c-4f8a-8fb5-ee94397ec047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39893340</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5028eb47-cbcd-4090-9a77-d6db06a91b44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60D044BF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2a612a36-0967-4e0a-99a1-ded583d06da2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50A64FC8</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7d0a26d2-a671-4ac7-bf21-8664aa421ef4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E1C7214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652df66a-d938-419b-8208-5ba7fe106958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10FF903E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e88bc228-ac7f-4940-a824-c878c09497ba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6D353AFE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204b21da-d49e-4117-b415-a5657f2472ac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50E9C218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b2a00ed0-8439-4e18-b6d2-a6d68a617bb7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6F4AD16C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9ab30d15-4c78-4996-9279-e4e7d1fb1d13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7649A03A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4abd748c-2088-4ce8-9d90-6cb3207ae881</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525D06BC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c60f8c64-a0d7-48f8-94a6-32042216cb9a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3C12A0B</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408222c0-b682-4858-9bb1-4221b8aa7b1e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27038FA2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76c550d7-b453-4963-add6-3b5d12adbe95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2F7535A0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2fca2bd7-4c74-46bf-b5ba-e3e9d09e6200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42D4898D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c535541c-9568-405e-a96d-9ea62ac77e08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42D4898D</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079114f6-7fa9-4721-97ae-a8313bf4add0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7CB8B6D8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96d8415d-f0d9-4e22-94d0-c95bb5604e01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6C45AE57</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66f595d8-5661-4743-91e1-c1db1c2d2bb9</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7BB47C25</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64e0f884-1932-4ac2-8c6b-74c07b8b683e</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52FE7B11</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579d751b-4bb1-4756-9d92-f60f63084076</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6ADFBBFA</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6238c669-66d5-4aac-b211-dbb04bbaef27</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6FBBB4E2</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ad947eaf-446f-4b5f-a400-afe9a83a228d</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3AB5814C</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6945000f-9dd9-49da-a4af-3f11f976b39b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B79C946</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ef226c3c-3028-457b-9e9a-f6d8f16505ab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700C1D91</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1d0f7e4c-de30-4d16-8cd6-30ca6ed9799b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16D2F6AA</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1fda1a07-0d5e-494d-b80c-c16e545806bc</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6EF8BDC0</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113d22ba-455d-4381-bbbd-56c700936856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cad66ee3-a6bf-49c5-8bc0-ff5f42db888f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171c03a3-6d1f-4e01-8baf-6b90a0441b97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935b5df7-11d9-4650-aabd-4043fbb36110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fc44d268-8008-4367-9e2a-ace166f75636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aa633b71-7423-4c5e-82d4-d7b4ed69b52f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5fbbccf9-69ac-4a89-8fae-75e9beed8ff9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24bae526-a12f-4032-9121-e55b43253f58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a96280bf-981f-4f38-bcb7-a4a4cf2e521b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88</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c9356242-d141-4dd4-8cc4-8a38508ff340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c92f5e75-a2f6-4a04-89cd-6a5cae3855d8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a9d21fa4-5ff1-460b-94ea-2133bbe59b69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1701a2ae-202e-43d8-b0dd-1e5e4932d1cf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5b7f2969-bf7f-4f4b-9fa7-58f6fe55d34b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a65098b9-6621-4d2a-87cb-72ae967c1b19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d81eff86-2567-4e94-b6a0-01b5d421fdf1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7cdc351b-81d1-4382-8ec4-33a2234accd3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6ffa39a0-6056-4647-9f00-f6afff9599f2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cd0d3e34-02f6-4222-b1c4-ecc9dfc4e857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cc198074-1ff4-459b-bc55-ed5fe072a5b2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a0eb3b08-2bd9-4824-96ad-3e54ddc73539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78</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b97c8029-abec-4aba-bb36-a825956e7eff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81</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38975f51-b228-46e2-912a-f49f3e0f009b</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5237C214</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2bd33-c591-4786-92ec-ed2d32b699c5}">
  <ds:schemaRefs/>
</ds:datastoreItem>
</file>

<file path=docProps/app.xml><?xml version="1.0" encoding="utf-8"?>
<Properties xmlns="http://schemas.openxmlformats.org/officeDocument/2006/extended-properties" xmlns:vt="http://schemas.openxmlformats.org/officeDocument/2006/docPropsVTypes">
  <Company>广西云龙招标有限公司</Company>
  <Pages>118</Pages>
  <Words>59807</Words>
  <Characters>62879</Characters>
  <Lines>0</Lines>
  <Paragraphs>0</Paragraphs>
  <TotalTime>0</TotalTime>
  <ScaleCrop>false</ScaleCrop>
  <LinksUpToDate>false</LinksUpToDate>
  <CharactersWithSpaces>70698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2021-08-18T12:20:00Z</dcterms:created>
  <dc:creator>唐冰</dc:creator>
  <cp:lastModifiedBy>001</cp:lastModifiedBy>
  <cp:lastPrinted>2021-08-27T10:26:00Z</cp:lastPrinted>
  <dcterms:modified xsi:type="dcterms:W3CDTF">2026-07-24T03:18:50Z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8BBB118F7AF5472E94C076C04EC0E5D6_13</vt:lpwstr>
  </property>
  <property fmtid="{D5CDD505-2E9C-101B-9397-08002B2CF9AE}" pid="3" name="KSOProductBuildVer">
    <vt:lpwstr>2052-12.1.0.26895</vt:lpwstr>
  </property>
  <property fmtid="{D5CDD505-2E9C-101B-9397-08002B2CF9AE}" pid="4" name="KSOTemplateDocerSaveRecord">
    <vt:lpwstr>eyJoZGlkIjoiODYzNzJhZDBmY2E5OWI2NWE4NDRkNzgwNWNiNmY1MTciLCJ1c2VySWQiOiI4MzUwNTgwMjMifQ==</vt:lpwstr>
  </property>
</Properties>
</file>