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8A52DC">
      <w:pPr>
        <w:rPr>
          <w:rFonts w:hint="eastAsia"/>
          <w:color w:val="auto"/>
          <w:highlight w:val="none"/>
        </w:rPr>
      </w:pPr>
    </w:p>
    <w:p w14:paraId="3BA3D13D">
      <w:pPr>
        <w:pStyle w:val="13"/>
        <w:rPr>
          <w:rFonts w:hint="eastAsia" w:ascii="仿宋_GB2312" w:hAnsi="宋体" w:eastAsia="仿宋_GB2312" w:cs="Times New Roman"/>
          <w:b/>
          <w:bCs/>
          <w:color w:val="auto"/>
          <w:kern w:val="0"/>
          <w:sz w:val="32"/>
          <w:szCs w:val="32"/>
          <w:highlight w:val="none"/>
          <w:lang w:val="en-US" w:eastAsia="zh-CN" w:bidi="ar-SA"/>
        </w:rPr>
      </w:pPr>
    </w:p>
    <w:p w14:paraId="735FBE6D">
      <w:pPr>
        <w:jc w:val="center"/>
        <w:rPr>
          <w:rFonts w:hint="eastAsia" w:ascii="仿宋_GB2312" w:hAnsi="宋体" w:eastAsia="仿宋_GB2312" w:cs="Times New Roman"/>
          <w:b/>
          <w:bCs/>
          <w:color w:val="auto"/>
          <w:kern w:val="0"/>
          <w:sz w:val="32"/>
          <w:szCs w:val="32"/>
          <w:highlight w:val="none"/>
          <w:lang w:val="en-US" w:eastAsia="zh-CN" w:bidi="ar-SA"/>
        </w:rPr>
      </w:pPr>
      <w:r>
        <w:rPr>
          <w:rFonts w:hint="eastAsia" w:ascii="仿宋_GB2312" w:hAnsi="宋体" w:eastAsia="仿宋_GB2312" w:cs="Times New Roman"/>
          <w:b/>
          <w:bCs/>
          <w:color w:val="auto"/>
          <w:kern w:val="0"/>
          <w:sz w:val="32"/>
          <w:szCs w:val="32"/>
          <w:highlight w:val="none"/>
          <w:lang w:val="en-US" w:eastAsia="zh-CN" w:bidi="ar-SA"/>
        </w:rPr>
        <w:t>南宁市政府采购</w:t>
      </w:r>
    </w:p>
    <w:p w14:paraId="1B57DD30">
      <w:pPr>
        <w:snapToGrid w:val="0"/>
        <w:spacing w:before="156" w:beforeLines="50" w:line="360" w:lineRule="auto"/>
        <w:jc w:val="center"/>
        <w:rPr>
          <w:rFonts w:hint="eastAsia" w:ascii="仿宋_GB2312" w:hAnsi="宋体" w:eastAsia="仿宋_GB2312" w:cs="Times New Roman"/>
          <w:b/>
          <w:bCs/>
          <w:color w:val="auto"/>
          <w:kern w:val="0"/>
          <w:sz w:val="32"/>
          <w:szCs w:val="32"/>
          <w:highlight w:val="none"/>
          <w:lang w:val="en-US" w:eastAsia="zh-CN" w:bidi="ar-SA"/>
        </w:rPr>
      </w:pPr>
      <w:r>
        <w:rPr>
          <w:rFonts w:hint="eastAsia" w:ascii="仿宋_GB2312" w:hAnsi="宋体" w:eastAsia="仿宋_GB2312" w:cs="Times New Roman"/>
          <w:b/>
          <w:bCs/>
          <w:color w:val="auto"/>
          <w:kern w:val="0"/>
          <w:sz w:val="32"/>
          <w:szCs w:val="32"/>
          <w:highlight w:val="none"/>
          <w:lang w:val="en-US" w:eastAsia="zh-CN" w:bidi="ar-SA"/>
        </w:rPr>
        <w:t>竞争性磋商文件（工程类）</w:t>
      </w:r>
    </w:p>
    <w:p w14:paraId="7D91173D">
      <w:pPr>
        <w:snapToGrid w:val="0"/>
        <w:spacing w:before="156" w:beforeLines="50" w:line="360" w:lineRule="auto"/>
        <w:jc w:val="center"/>
        <w:rPr>
          <w:rFonts w:hint="eastAsia" w:ascii="华文新魏" w:hAnsi="宋体" w:eastAsia="华文新魏"/>
          <w:color w:val="auto"/>
          <w:sz w:val="72"/>
          <w:szCs w:val="72"/>
          <w:highlight w:val="none"/>
        </w:rPr>
      </w:pPr>
    </w:p>
    <w:p w14:paraId="29A1483E">
      <w:pPr>
        <w:pStyle w:val="13"/>
        <w:rPr>
          <w:rFonts w:hint="eastAsia"/>
          <w:color w:val="auto"/>
          <w:highlight w:val="none"/>
        </w:rPr>
      </w:pPr>
    </w:p>
    <w:p w14:paraId="247A0B70">
      <w:pPr>
        <w:snapToGrid w:val="0"/>
        <w:spacing w:before="156" w:beforeLines="50" w:line="360" w:lineRule="auto"/>
        <w:jc w:val="center"/>
        <w:rPr>
          <w:rFonts w:hint="eastAsia" w:ascii="华文新魏" w:hAnsi="宋体" w:eastAsia="华文新魏"/>
          <w:color w:val="auto"/>
          <w:sz w:val="72"/>
          <w:szCs w:val="72"/>
          <w:highlight w:val="none"/>
        </w:rPr>
      </w:pPr>
      <w:r>
        <w:rPr>
          <w:rFonts w:hint="eastAsia" w:ascii="华文新魏" w:hAnsi="宋体" w:eastAsia="华文新魏"/>
          <w:color w:val="auto"/>
          <w:sz w:val="72"/>
          <w:szCs w:val="72"/>
          <w:highlight w:val="none"/>
        </w:rPr>
        <w:t>竞争性磋商文件</w:t>
      </w:r>
    </w:p>
    <w:p w14:paraId="5BBBED9B">
      <w:pPr>
        <w:pStyle w:val="13"/>
        <w:rPr>
          <w:rFonts w:hint="default" w:eastAsia="华文新魏"/>
          <w:color w:val="auto"/>
          <w:highlight w:val="none"/>
          <w:lang w:val="en-US" w:eastAsia="zh-CN"/>
        </w:rPr>
      </w:pPr>
    </w:p>
    <w:p w14:paraId="7DE480BA">
      <w:pPr>
        <w:spacing w:before="312" w:beforeLines="100" w:after="156" w:afterLines="50" w:line="360" w:lineRule="auto"/>
        <w:jc w:val="center"/>
        <w:rPr>
          <w:rFonts w:hint="eastAsia" w:ascii="宋体" w:hAnsi="宋体"/>
          <w:color w:val="auto"/>
          <w:szCs w:val="21"/>
          <w:highlight w:val="none"/>
        </w:rPr>
      </w:pPr>
      <w:r>
        <w:rPr>
          <w:rFonts w:hint="eastAsia" w:ascii="宋体" w:hAnsi="宋体"/>
          <w:color w:val="auto"/>
          <w:szCs w:val="21"/>
          <w:highlight w:val="none"/>
        </w:rPr>
        <w:t>（全流程电子化评标）</w:t>
      </w:r>
    </w:p>
    <w:p w14:paraId="14812B52">
      <w:pPr>
        <w:spacing w:line="360" w:lineRule="auto"/>
        <w:rPr>
          <w:rFonts w:hint="eastAsia" w:ascii="宋体" w:hAnsi="宋体"/>
          <w:b/>
          <w:color w:val="auto"/>
          <w:sz w:val="32"/>
          <w:szCs w:val="32"/>
          <w:highlight w:val="none"/>
        </w:rPr>
      </w:pPr>
    </w:p>
    <w:p w14:paraId="2722836F">
      <w:pPr>
        <w:rPr>
          <w:rFonts w:hint="eastAsia" w:ascii="宋体" w:hAnsi="宋体"/>
          <w:b/>
          <w:color w:val="auto"/>
          <w:sz w:val="32"/>
          <w:szCs w:val="32"/>
          <w:highlight w:val="none"/>
        </w:rPr>
      </w:pPr>
    </w:p>
    <w:p w14:paraId="16490DC5">
      <w:pPr>
        <w:pStyle w:val="20"/>
        <w:rPr>
          <w:rFonts w:hint="eastAsia"/>
          <w:color w:val="auto"/>
          <w:highlight w:val="none"/>
        </w:rPr>
      </w:pPr>
    </w:p>
    <w:p w14:paraId="499A2E08">
      <w:pPr>
        <w:pStyle w:val="17"/>
        <w:snapToGrid w:val="0"/>
        <w:spacing w:before="50" w:after="120" w:line="360" w:lineRule="auto"/>
        <w:ind w:firstLine="301" w:firstLineChars="100"/>
        <w:rPr>
          <w:rFonts w:hint="eastAsia" w:ascii="仿宋_GB2312" w:hAnsi="宋体" w:eastAsia="仿宋_GB2312"/>
          <w:b/>
          <w:bCs/>
          <w:color w:val="auto"/>
          <w:sz w:val="30"/>
          <w:szCs w:val="30"/>
          <w:highlight w:val="none"/>
          <w:lang w:val="en-US" w:eastAsia="zh-CN"/>
        </w:rPr>
      </w:pPr>
      <w:r>
        <w:rPr>
          <w:rFonts w:hint="eastAsia" w:ascii="仿宋_GB2312" w:hAnsi="宋体" w:eastAsia="仿宋_GB2312"/>
          <w:b/>
          <w:bCs/>
          <w:color w:val="auto"/>
          <w:sz w:val="30"/>
          <w:szCs w:val="30"/>
          <w:highlight w:val="none"/>
        </w:rPr>
        <w:t>项目</w:t>
      </w:r>
      <w:r>
        <w:rPr>
          <w:rFonts w:hint="eastAsia" w:ascii="仿宋_GB2312" w:hAnsi="宋体" w:eastAsia="仿宋_GB2312" w:cs="Courier New"/>
          <w:b/>
          <w:bCs/>
          <w:color w:val="auto"/>
          <w:w w:val="95"/>
          <w:sz w:val="30"/>
          <w:szCs w:val="30"/>
          <w:highlight w:val="none"/>
          <w:lang w:bidi="ar-SA"/>
        </w:rPr>
        <w:t>名称</w:t>
      </w:r>
      <w:r>
        <w:rPr>
          <w:rFonts w:hint="eastAsia" w:ascii="仿宋_GB2312" w:hAnsi="宋体" w:eastAsia="仿宋_GB2312"/>
          <w:b/>
          <w:bCs/>
          <w:color w:val="auto"/>
          <w:sz w:val="30"/>
          <w:szCs w:val="30"/>
          <w:highlight w:val="none"/>
        </w:rPr>
        <w:t>：</w:t>
      </w:r>
      <w:r>
        <w:rPr>
          <w:rFonts w:hint="eastAsia" w:ascii="仿宋_GB2312" w:hAnsi="宋体" w:eastAsia="仿宋_GB2312"/>
          <w:b/>
          <w:bCs/>
          <w:color w:val="auto"/>
          <w:sz w:val="30"/>
          <w:szCs w:val="30"/>
          <w:highlight w:val="none"/>
          <w:lang w:eastAsia="zh-CN"/>
        </w:rPr>
        <w:t>横州市2025年第二批中央水库移民扶持基金项目十一标</w:t>
      </w:r>
    </w:p>
    <w:p w14:paraId="2494D942">
      <w:pPr>
        <w:snapToGrid w:val="0"/>
        <w:spacing w:before="156" w:beforeLines="50" w:line="360" w:lineRule="auto"/>
        <w:ind w:firstLine="301" w:firstLineChars="100"/>
        <w:rPr>
          <w:rFonts w:hint="eastAsia" w:ascii="仿宋_GB2312" w:hAnsi="宋体" w:eastAsia="仿宋_GB2312" w:cs="Times New Roman"/>
          <w:b/>
          <w:bCs/>
          <w:color w:val="auto"/>
          <w:kern w:val="0"/>
          <w:sz w:val="30"/>
          <w:szCs w:val="30"/>
          <w:highlight w:val="none"/>
          <w:lang w:val="en-US" w:eastAsia="zh-CN" w:bidi="ar-SA"/>
        </w:rPr>
      </w:pPr>
      <w:bookmarkStart w:id="0" w:name="tip_risk_bookmark_1"/>
      <w:r>
        <w:rPr>
          <w:rFonts w:hint="eastAsia" w:ascii="仿宋_GB2312" w:hAnsi="宋体" w:eastAsia="仿宋_GB2312" w:cs="Times New Roman"/>
          <w:b/>
          <w:bCs/>
          <w:color w:val="auto"/>
          <w:kern w:val="0"/>
          <w:sz w:val="30"/>
          <w:szCs w:val="30"/>
          <w:highlight w:val="none"/>
          <w:lang w:val="en-US" w:eastAsia="zh-CN" w:bidi="ar-SA"/>
        </w:rPr>
        <w:t>项目编号：</w:t>
      </w:r>
      <w:r>
        <w:rPr>
          <w:color w:val="auto"/>
          <w:highlight w:val="none"/>
        </w:rPr>
        <w:fldChar w:fldCharType="begin"/>
      </w:r>
      <w:r>
        <w:rPr>
          <w:color w:val="auto"/>
          <w:highlight w:val="none"/>
        </w:rPr>
        <w:instrText xml:space="preserve"> HYPERLINK "https://www.gcy.zfcg.gxzf.gov.cn/gaea/api/project/flow/redirect?projectId=7198276969092349954&amp;newUrl=https:/www.gcy.zfcg.gxzf.gov.cn/flow-project-center/_procurement_/blank/project-flow?_flow_type_=agency&amp;_flow_projectId_=7198276969092349954&amp;oldUrl=https:/www.gcy.zfcg.gxzf.gov.cn/project-center/_procurement_/project-result-detail/7198276969092349954" </w:instrText>
      </w:r>
      <w:r>
        <w:rPr>
          <w:color w:val="auto"/>
          <w:highlight w:val="none"/>
        </w:rPr>
        <w:fldChar w:fldCharType="separate"/>
      </w:r>
      <w:r>
        <w:rPr>
          <w:rFonts w:hint="eastAsia" w:ascii="仿宋_GB2312" w:hAnsi="宋体" w:eastAsia="仿宋_GB2312" w:cs="Times New Roman"/>
          <w:b/>
          <w:bCs/>
          <w:color w:val="auto"/>
          <w:kern w:val="0"/>
          <w:sz w:val="30"/>
          <w:szCs w:val="30"/>
          <w:highlight w:val="none"/>
          <w:lang w:val="en-US" w:eastAsia="zh-CN" w:bidi="ar-SA"/>
        </w:rPr>
        <w:t>NNZC2026-C2-270104-JGJD</w:t>
      </w:r>
      <w:r>
        <w:rPr>
          <w:rFonts w:hint="eastAsia" w:ascii="仿宋_GB2312" w:hAnsi="宋体" w:eastAsia="仿宋_GB2312" w:cs="Times New Roman"/>
          <w:b/>
          <w:bCs/>
          <w:color w:val="auto"/>
          <w:kern w:val="0"/>
          <w:sz w:val="30"/>
          <w:szCs w:val="30"/>
          <w:highlight w:val="none"/>
          <w:lang w:val="en-US" w:eastAsia="zh-CN" w:bidi="ar-SA"/>
        </w:rPr>
        <w:fldChar w:fldCharType="end"/>
      </w:r>
      <w:bookmarkEnd w:id="0"/>
    </w:p>
    <w:p w14:paraId="2249C539">
      <w:pPr>
        <w:snapToGrid w:val="0"/>
        <w:spacing w:before="156" w:beforeLines="50" w:line="360" w:lineRule="auto"/>
        <w:ind w:firstLine="301" w:firstLineChars="100"/>
        <w:rPr>
          <w:rFonts w:hint="eastAsia" w:ascii="仿宋_GB2312" w:hAnsi="宋体" w:eastAsia="仿宋_GB2312"/>
          <w:b/>
          <w:color w:val="auto"/>
          <w:sz w:val="30"/>
          <w:szCs w:val="48"/>
          <w:highlight w:val="none"/>
        </w:rPr>
      </w:pPr>
      <w:r>
        <w:rPr>
          <w:rFonts w:hint="eastAsia" w:ascii="仿宋_GB2312" w:hAnsi="宋体" w:eastAsia="仿宋_GB2312"/>
          <w:b/>
          <w:color w:val="auto"/>
          <w:sz w:val="30"/>
          <w:szCs w:val="48"/>
          <w:highlight w:val="none"/>
        </w:rPr>
        <w:t>项目所属区划：</w:t>
      </w:r>
      <w:r>
        <w:rPr>
          <w:rFonts w:hint="eastAsia" w:ascii="仿宋_GB2312" w:hAnsi="宋体" w:eastAsia="仿宋_GB2312" w:cs="Times New Roman"/>
          <w:b/>
          <w:bCs/>
          <w:color w:val="auto"/>
          <w:w w:val="95"/>
          <w:kern w:val="0"/>
          <w:sz w:val="30"/>
          <w:szCs w:val="30"/>
          <w:highlight w:val="none"/>
          <w:lang w:val="en-US" w:eastAsia="zh-CN" w:bidi="ar-SA"/>
        </w:rPr>
        <w:t>南宁市横州市</w:t>
      </w:r>
    </w:p>
    <w:p w14:paraId="5F15FD6D">
      <w:pPr>
        <w:pStyle w:val="17"/>
        <w:snapToGrid w:val="0"/>
        <w:spacing w:before="50" w:after="120" w:line="360" w:lineRule="auto"/>
        <w:ind w:firstLine="286" w:firstLineChars="100"/>
        <w:rPr>
          <w:rFonts w:hint="eastAsia" w:ascii="仿宋_GB2312" w:hAnsi="宋体" w:eastAsia="仿宋_GB2312"/>
          <w:b/>
          <w:bCs/>
          <w:color w:val="auto"/>
          <w:w w:val="95"/>
          <w:sz w:val="30"/>
          <w:szCs w:val="30"/>
          <w:highlight w:val="none"/>
          <w:lang w:eastAsia="zh-CN"/>
        </w:rPr>
      </w:pPr>
      <w:r>
        <w:rPr>
          <w:rFonts w:hint="eastAsia" w:ascii="仿宋_GB2312" w:hAnsi="宋体" w:eastAsia="仿宋_GB2312"/>
          <w:b/>
          <w:bCs/>
          <w:color w:val="auto"/>
          <w:w w:val="95"/>
          <w:sz w:val="30"/>
          <w:szCs w:val="30"/>
          <w:highlight w:val="none"/>
        </w:rPr>
        <w:t>采 购 人：</w:t>
      </w:r>
      <w:bookmarkStart w:id="1" w:name="EB8049544d09b842d6a3697cb3d29614f5"/>
      <w:r>
        <w:rPr>
          <w:rFonts w:hint="eastAsia" w:ascii="仿宋_GB2312" w:hAnsi="宋体" w:eastAsia="仿宋_GB2312"/>
          <w:b/>
          <w:bCs/>
          <w:color w:val="auto"/>
          <w:w w:val="95"/>
          <w:sz w:val="30"/>
          <w:szCs w:val="30"/>
          <w:highlight w:val="none"/>
        </w:rPr>
        <w:t>横州市水库移民安置服务中心</w:t>
      </w:r>
      <w:bookmarkEnd w:id="1"/>
    </w:p>
    <w:p w14:paraId="27554017">
      <w:pPr>
        <w:pStyle w:val="17"/>
        <w:snapToGrid w:val="0"/>
        <w:spacing w:before="50" w:after="120" w:line="360" w:lineRule="auto"/>
        <w:ind w:firstLine="286" w:firstLineChars="100"/>
        <w:rPr>
          <w:rFonts w:hint="eastAsia" w:ascii="仿宋_GB2312" w:hAnsi="宋体" w:eastAsia="仿宋_GB2312"/>
          <w:b/>
          <w:bCs/>
          <w:color w:val="auto"/>
          <w:w w:val="95"/>
          <w:sz w:val="30"/>
          <w:szCs w:val="30"/>
          <w:highlight w:val="none"/>
          <w:lang w:eastAsia="zh-CN"/>
        </w:rPr>
      </w:pPr>
      <w:r>
        <w:rPr>
          <w:rFonts w:hint="eastAsia" w:ascii="仿宋_GB2312" w:hAnsi="宋体" w:eastAsia="仿宋_GB2312"/>
          <w:b/>
          <w:bCs/>
          <w:color w:val="auto"/>
          <w:w w:val="95"/>
          <w:sz w:val="30"/>
          <w:szCs w:val="30"/>
          <w:highlight w:val="none"/>
        </w:rPr>
        <w:t>采购代理机构：</w:t>
      </w:r>
      <w:r>
        <w:rPr>
          <w:rFonts w:hint="eastAsia" w:ascii="仿宋_GB2312" w:hAnsi="宋体" w:eastAsia="仿宋_GB2312"/>
          <w:b/>
          <w:bCs/>
          <w:color w:val="auto"/>
          <w:w w:val="95"/>
          <w:sz w:val="30"/>
          <w:szCs w:val="30"/>
          <w:highlight w:val="none"/>
          <w:lang w:eastAsia="zh-CN"/>
        </w:rPr>
        <w:t>广西建设工程机电设备招标中心有限公司</w:t>
      </w:r>
    </w:p>
    <w:p w14:paraId="1BD022CC">
      <w:pPr>
        <w:pStyle w:val="17"/>
        <w:snapToGrid w:val="0"/>
        <w:spacing w:before="50" w:after="120" w:line="360" w:lineRule="auto"/>
        <w:ind w:firstLine="841" w:firstLineChars="294"/>
        <w:rPr>
          <w:rFonts w:hint="eastAsia" w:ascii="仿宋_GB2312" w:hAnsi="宋体" w:eastAsia="仿宋_GB2312"/>
          <w:b/>
          <w:bCs/>
          <w:color w:val="auto"/>
          <w:w w:val="95"/>
          <w:sz w:val="30"/>
          <w:szCs w:val="30"/>
          <w:highlight w:val="none"/>
        </w:rPr>
      </w:pPr>
      <w:r>
        <w:rPr>
          <w:rFonts w:hint="eastAsia" w:ascii="仿宋_GB2312" w:hAnsi="宋体" w:eastAsia="仿宋_GB2312"/>
          <w:b/>
          <w:bCs/>
          <w:color w:val="auto"/>
          <w:w w:val="95"/>
          <w:sz w:val="30"/>
          <w:szCs w:val="30"/>
          <w:highlight w:val="none"/>
        </w:rPr>
        <w:t xml:space="preserve">                     </w:t>
      </w:r>
      <w:r>
        <w:rPr>
          <w:rFonts w:hint="eastAsia" w:ascii="仿宋_GB2312" w:hAnsi="宋体" w:eastAsia="仿宋_GB2312"/>
          <w:b/>
          <w:bCs/>
          <w:color w:val="auto"/>
          <w:w w:val="95"/>
          <w:sz w:val="30"/>
          <w:szCs w:val="30"/>
          <w:highlight w:val="none"/>
          <w:lang w:val="en-US" w:eastAsia="zh-CN"/>
        </w:rPr>
        <w:t>2026</w:t>
      </w:r>
      <w:r>
        <w:rPr>
          <w:rFonts w:hint="eastAsia" w:ascii="仿宋_GB2312" w:hAnsi="宋体" w:eastAsia="仿宋_GB2312"/>
          <w:b/>
          <w:bCs/>
          <w:color w:val="auto"/>
          <w:w w:val="95"/>
          <w:sz w:val="30"/>
          <w:szCs w:val="30"/>
          <w:highlight w:val="none"/>
        </w:rPr>
        <w:t>年</w:t>
      </w:r>
      <w:r>
        <w:rPr>
          <w:rFonts w:hint="eastAsia" w:ascii="仿宋_GB2312" w:hAnsi="宋体" w:eastAsia="仿宋_GB2312"/>
          <w:b/>
          <w:bCs/>
          <w:color w:val="auto"/>
          <w:w w:val="95"/>
          <w:sz w:val="30"/>
          <w:szCs w:val="30"/>
          <w:highlight w:val="none"/>
          <w:lang w:val="en-US" w:eastAsia="zh-CN"/>
        </w:rPr>
        <w:t>7</w:t>
      </w:r>
      <w:r>
        <w:rPr>
          <w:rFonts w:hint="eastAsia" w:ascii="仿宋_GB2312" w:hAnsi="宋体" w:eastAsia="仿宋_GB2312"/>
          <w:b/>
          <w:bCs/>
          <w:color w:val="auto"/>
          <w:w w:val="95"/>
          <w:sz w:val="30"/>
          <w:szCs w:val="30"/>
          <w:highlight w:val="none"/>
        </w:rPr>
        <w:t>月</w:t>
      </w:r>
    </w:p>
    <w:p w14:paraId="08D1A7E2">
      <w:pPr>
        <w:spacing w:line="360" w:lineRule="auto"/>
        <w:jc w:val="center"/>
        <w:rPr>
          <w:rFonts w:hint="eastAsia" w:ascii="宋体" w:hAnsi="宋体"/>
          <w:b/>
          <w:color w:val="auto"/>
          <w:sz w:val="44"/>
          <w:szCs w:val="44"/>
          <w:highlight w:val="none"/>
        </w:rPr>
        <w:sectPr>
          <w:headerReference r:id="rId3" w:type="default"/>
          <w:pgSz w:w="11906" w:h="16838"/>
          <w:pgMar w:top="1440" w:right="1440" w:bottom="1440" w:left="1587" w:header="851" w:footer="992" w:gutter="0"/>
          <w:pgNumType w:start="0"/>
          <w:cols w:space="720" w:num="1"/>
          <w:vAlign w:val="top"/>
          <w:docGrid w:type="lines" w:linePitch="312" w:charSpace="0"/>
        </w:sectPr>
      </w:pPr>
    </w:p>
    <w:p w14:paraId="059596FA">
      <w:pPr>
        <w:spacing w:line="360" w:lineRule="auto"/>
        <w:jc w:val="center"/>
        <w:rPr>
          <w:rFonts w:hint="eastAsia" w:ascii="宋体" w:hAnsi="宋体"/>
          <w:b/>
          <w:color w:val="auto"/>
          <w:sz w:val="44"/>
          <w:szCs w:val="44"/>
          <w:highlight w:val="none"/>
        </w:rPr>
      </w:pPr>
      <w:r>
        <w:rPr>
          <w:rFonts w:hint="eastAsia" w:ascii="宋体" w:hAnsi="宋体"/>
          <w:b/>
          <w:color w:val="auto"/>
          <w:sz w:val="44"/>
          <w:szCs w:val="44"/>
          <w:highlight w:val="none"/>
        </w:rPr>
        <w:t>目   录</w:t>
      </w:r>
    </w:p>
    <w:p w14:paraId="6EC97516">
      <w:pPr>
        <w:spacing w:line="400" w:lineRule="exact"/>
        <w:jc w:val="center"/>
        <w:rPr>
          <w:rFonts w:hint="eastAsia" w:ascii="宋体" w:hAnsi="宋体"/>
          <w:b/>
          <w:color w:val="auto"/>
          <w:sz w:val="44"/>
          <w:szCs w:val="44"/>
          <w:highlight w:val="none"/>
        </w:rPr>
      </w:pPr>
    </w:p>
    <w:p w14:paraId="4A951027">
      <w:pPr>
        <w:pStyle w:val="22"/>
        <w:tabs>
          <w:tab w:val="right" w:leader="dot" w:pos="9750"/>
        </w:tabs>
        <w:rPr>
          <w:color w:val="auto"/>
          <w:highlight w:val="none"/>
        </w:rPr>
      </w:pPr>
      <w:r>
        <w:rPr>
          <w:rFonts w:hint="eastAsia" w:ascii="宋体" w:hAnsi="宋体"/>
          <w:b/>
          <w:color w:val="auto"/>
          <w:sz w:val="24"/>
          <w:highlight w:val="none"/>
        </w:rPr>
        <w:fldChar w:fldCharType="begin"/>
      </w:r>
      <w:r>
        <w:rPr>
          <w:rFonts w:hint="eastAsia" w:ascii="宋体" w:hAnsi="宋体"/>
          <w:b/>
          <w:color w:val="auto"/>
          <w:sz w:val="24"/>
          <w:highlight w:val="none"/>
        </w:rPr>
        <w:instrText xml:space="preserve"> TOC \o "1-3 \h \z \u </w:instrText>
      </w:r>
      <w:r>
        <w:rPr>
          <w:rFonts w:hint="eastAsia" w:ascii="宋体" w:hAnsi="宋体"/>
          <w:b/>
          <w:color w:val="auto"/>
          <w:sz w:val="24"/>
          <w:highlight w:val="none"/>
        </w:rPr>
        <w:fldChar w:fldCharType="separate"/>
      </w:r>
      <w:r>
        <w:rPr>
          <w:color w:val="auto"/>
          <w:highlight w:val="none"/>
        </w:rPr>
        <w:fldChar w:fldCharType="begin"/>
      </w:r>
      <w:r>
        <w:rPr>
          <w:color w:val="auto"/>
          <w:highlight w:val="none"/>
        </w:rPr>
        <w:instrText xml:space="preserve"> HYPERLINK \l "_Toc28605" </w:instrText>
      </w:r>
      <w:r>
        <w:rPr>
          <w:color w:val="auto"/>
          <w:highlight w:val="none"/>
        </w:rPr>
        <w:fldChar w:fldCharType="separate"/>
      </w:r>
      <w:r>
        <w:rPr>
          <w:rFonts w:hint="eastAsia"/>
          <w:color w:val="auto"/>
          <w:highlight w:val="none"/>
        </w:rPr>
        <w:t>第一章</w:t>
      </w:r>
      <w:r>
        <w:rPr>
          <w:color w:val="auto"/>
          <w:highlight w:val="none"/>
        </w:rPr>
        <w:t xml:space="preserve"> </w:t>
      </w:r>
      <w:r>
        <w:rPr>
          <w:rFonts w:hint="eastAsia"/>
          <w:color w:val="auto"/>
          <w:highlight w:val="none"/>
        </w:rPr>
        <w:t>竞争性磋商公告</w:t>
      </w:r>
      <w:r>
        <w:rPr>
          <w:color w:val="auto"/>
          <w:highlight w:val="none"/>
        </w:rPr>
        <w:tab/>
      </w:r>
      <w:r>
        <w:rPr>
          <w:color w:val="auto"/>
          <w:highlight w:val="none"/>
        </w:rPr>
        <w:fldChar w:fldCharType="begin"/>
      </w:r>
      <w:r>
        <w:rPr>
          <w:color w:val="auto"/>
          <w:highlight w:val="none"/>
        </w:rPr>
        <w:instrText xml:space="preserve"> PAGEREF _Toc28605 \h </w:instrText>
      </w:r>
      <w:r>
        <w:rPr>
          <w:color w:val="auto"/>
          <w:highlight w:val="none"/>
        </w:rPr>
        <w:fldChar w:fldCharType="separate"/>
      </w:r>
      <w:r>
        <w:rPr>
          <w:color w:val="auto"/>
          <w:highlight w:val="none"/>
        </w:rPr>
        <w:t>2</w:t>
      </w:r>
      <w:r>
        <w:rPr>
          <w:color w:val="auto"/>
          <w:highlight w:val="none"/>
        </w:rPr>
        <w:fldChar w:fldCharType="end"/>
      </w:r>
      <w:r>
        <w:rPr>
          <w:color w:val="auto"/>
          <w:highlight w:val="none"/>
        </w:rPr>
        <w:fldChar w:fldCharType="end"/>
      </w:r>
    </w:p>
    <w:p w14:paraId="44855E94">
      <w:pPr>
        <w:pStyle w:val="22"/>
        <w:tabs>
          <w:tab w:val="right" w:leader="dot" w:pos="9750"/>
        </w:tabs>
        <w:rPr>
          <w:color w:val="auto"/>
          <w:highlight w:val="none"/>
        </w:rPr>
      </w:pPr>
      <w:r>
        <w:rPr>
          <w:color w:val="auto"/>
          <w:highlight w:val="none"/>
        </w:rPr>
        <w:fldChar w:fldCharType="begin"/>
      </w:r>
      <w:r>
        <w:rPr>
          <w:color w:val="auto"/>
          <w:highlight w:val="none"/>
        </w:rPr>
        <w:instrText xml:space="preserve"> HYPERLINK \l "_Toc29494" </w:instrText>
      </w:r>
      <w:r>
        <w:rPr>
          <w:color w:val="auto"/>
          <w:highlight w:val="none"/>
        </w:rPr>
        <w:fldChar w:fldCharType="separate"/>
      </w:r>
      <w:r>
        <w:rPr>
          <w:rFonts w:hint="eastAsia"/>
          <w:color w:val="auto"/>
          <w:highlight w:val="none"/>
        </w:rPr>
        <w:t>第二章 采购需求</w:t>
      </w:r>
      <w:r>
        <w:rPr>
          <w:color w:val="auto"/>
          <w:highlight w:val="none"/>
        </w:rPr>
        <w:tab/>
      </w:r>
      <w:r>
        <w:rPr>
          <w:color w:val="auto"/>
          <w:highlight w:val="none"/>
        </w:rPr>
        <w:fldChar w:fldCharType="begin"/>
      </w:r>
      <w:r>
        <w:rPr>
          <w:color w:val="auto"/>
          <w:highlight w:val="none"/>
        </w:rPr>
        <w:instrText xml:space="preserve"> PAGEREF _Toc29494 \h </w:instrText>
      </w:r>
      <w:r>
        <w:rPr>
          <w:color w:val="auto"/>
          <w:highlight w:val="none"/>
        </w:rPr>
        <w:fldChar w:fldCharType="separate"/>
      </w:r>
      <w:r>
        <w:rPr>
          <w:color w:val="auto"/>
          <w:highlight w:val="none"/>
        </w:rPr>
        <w:t>6</w:t>
      </w:r>
      <w:r>
        <w:rPr>
          <w:color w:val="auto"/>
          <w:highlight w:val="none"/>
        </w:rPr>
        <w:fldChar w:fldCharType="end"/>
      </w:r>
      <w:r>
        <w:rPr>
          <w:color w:val="auto"/>
          <w:highlight w:val="none"/>
        </w:rPr>
        <w:fldChar w:fldCharType="end"/>
      </w:r>
    </w:p>
    <w:p w14:paraId="1294ED56">
      <w:pPr>
        <w:pStyle w:val="22"/>
        <w:tabs>
          <w:tab w:val="right" w:leader="dot" w:pos="9750"/>
        </w:tabs>
        <w:rPr>
          <w:color w:val="auto"/>
          <w:highlight w:val="none"/>
        </w:rPr>
      </w:pPr>
      <w:r>
        <w:rPr>
          <w:color w:val="auto"/>
          <w:highlight w:val="none"/>
        </w:rPr>
        <w:fldChar w:fldCharType="begin"/>
      </w:r>
      <w:r>
        <w:rPr>
          <w:color w:val="auto"/>
          <w:highlight w:val="none"/>
        </w:rPr>
        <w:instrText xml:space="preserve"> HYPERLINK \l "_Toc21087" </w:instrText>
      </w:r>
      <w:r>
        <w:rPr>
          <w:color w:val="auto"/>
          <w:highlight w:val="none"/>
        </w:rPr>
        <w:fldChar w:fldCharType="separate"/>
      </w:r>
      <w:r>
        <w:rPr>
          <w:rFonts w:hint="eastAsia"/>
          <w:color w:val="auto"/>
          <w:highlight w:val="none"/>
        </w:rPr>
        <w:t>第三章</w:t>
      </w:r>
      <w:r>
        <w:rPr>
          <w:color w:val="auto"/>
          <w:highlight w:val="none"/>
        </w:rPr>
        <w:t xml:space="preserve"> </w:t>
      </w:r>
      <w:r>
        <w:rPr>
          <w:rFonts w:hint="eastAsia"/>
          <w:color w:val="auto"/>
          <w:highlight w:val="none"/>
        </w:rPr>
        <w:t>供应商须知</w:t>
      </w:r>
      <w:r>
        <w:rPr>
          <w:color w:val="auto"/>
          <w:highlight w:val="none"/>
        </w:rPr>
        <w:tab/>
      </w:r>
      <w:r>
        <w:rPr>
          <w:color w:val="auto"/>
          <w:highlight w:val="none"/>
        </w:rPr>
        <w:fldChar w:fldCharType="begin"/>
      </w:r>
      <w:r>
        <w:rPr>
          <w:color w:val="auto"/>
          <w:highlight w:val="none"/>
        </w:rPr>
        <w:instrText xml:space="preserve"> PAGEREF _Toc21087 \h </w:instrText>
      </w:r>
      <w:r>
        <w:rPr>
          <w:color w:val="auto"/>
          <w:highlight w:val="none"/>
        </w:rPr>
        <w:fldChar w:fldCharType="separate"/>
      </w:r>
      <w:r>
        <w:rPr>
          <w:color w:val="auto"/>
          <w:highlight w:val="none"/>
        </w:rPr>
        <w:t>10</w:t>
      </w:r>
      <w:r>
        <w:rPr>
          <w:color w:val="auto"/>
          <w:highlight w:val="none"/>
        </w:rPr>
        <w:fldChar w:fldCharType="end"/>
      </w:r>
      <w:r>
        <w:rPr>
          <w:color w:val="auto"/>
          <w:highlight w:val="none"/>
        </w:rPr>
        <w:fldChar w:fldCharType="end"/>
      </w:r>
    </w:p>
    <w:p w14:paraId="39216D6E">
      <w:pPr>
        <w:pStyle w:val="24"/>
        <w:tabs>
          <w:tab w:val="right" w:leader="dot" w:pos="9750"/>
          <w:tab w:val="clear" w:pos="8296"/>
        </w:tabs>
        <w:rPr>
          <w:color w:val="auto"/>
          <w:highlight w:val="none"/>
        </w:rPr>
      </w:pPr>
      <w:r>
        <w:rPr>
          <w:color w:val="auto"/>
          <w:highlight w:val="none"/>
        </w:rPr>
        <w:fldChar w:fldCharType="begin"/>
      </w:r>
      <w:r>
        <w:rPr>
          <w:color w:val="auto"/>
          <w:highlight w:val="none"/>
        </w:rPr>
        <w:instrText xml:space="preserve"> HYPERLINK \l "_Toc4440" </w:instrText>
      </w:r>
      <w:r>
        <w:rPr>
          <w:color w:val="auto"/>
          <w:highlight w:val="none"/>
        </w:rPr>
        <w:fldChar w:fldCharType="separate"/>
      </w:r>
      <w:r>
        <w:rPr>
          <w:rFonts w:hint="eastAsia" w:ascii="宋体" w:hAnsi="宋体"/>
          <w:color w:val="auto"/>
          <w:highlight w:val="none"/>
        </w:rPr>
        <w:t>第一节 供应商须知前附表</w:t>
      </w:r>
      <w:r>
        <w:rPr>
          <w:color w:val="auto"/>
          <w:highlight w:val="none"/>
        </w:rPr>
        <w:tab/>
      </w:r>
      <w:r>
        <w:rPr>
          <w:color w:val="auto"/>
          <w:highlight w:val="none"/>
        </w:rPr>
        <w:fldChar w:fldCharType="begin"/>
      </w:r>
      <w:r>
        <w:rPr>
          <w:color w:val="auto"/>
          <w:highlight w:val="none"/>
        </w:rPr>
        <w:instrText xml:space="preserve"> PAGEREF _Toc4440 \h </w:instrText>
      </w:r>
      <w:r>
        <w:rPr>
          <w:color w:val="auto"/>
          <w:highlight w:val="none"/>
        </w:rPr>
        <w:fldChar w:fldCharType="separate"/>
      </w:r>
      <w:r>
        <w:rPr>
          <w:color w:val="auto"/>
          <w:highlight w:val="none"/>
        </w:rPr>
        <w:t>10</w:t>
      </w:r>
      <w:r>
        <w:rPr>
          <w:color w:val="auto"/>
          <w:highlight w:val="none"/>
        </w:rPr>
        <w:fldChar w:fldCharType="end"/>
      </w:r>
      <w:r>
        <w:rPr>
          <w:color w:val="auto"/>
          <w:highlight w:val="none"/>
        </w:rPr>
        <w:fldChar w:fldCharType="end"/>
      </w:r>
    </w:p>
    <w:p w14:paraId="0CD9058D">
      <w:pPr>
        <w:pStyle w:val="24"/>
        <w:tabs>
          <w:tab w:val="right" w:leader="dot" w:pos="9750"/>
          <w:tab w:val="clear" w:pos="8296"/>
        </w:tabs>
        <w:rPr>
          <w:color w:val="auto"/>
          <w:highlight w:val="none"/>
        </w:rPr>
      </w:pPr>
      <w:r>
        <w:rPr>
          <w:color w:val="auto"/>
          <w:highlight w:val="none"/>
        </w:rPr>
        <w:fldChar w:fldCharType="begin"/>
      </w:r>
      <w:r>
        <w:rPr>
          <w:color w:val="auto"/>
          <w:highlight w:val="none"/>
        </w:rPr>
        <w:instrText xml:space="preserve"> HYPERLINK \l "_Toc13189" </w:instrText>
      </w:r>
      <w:r>
        <w:rPr>
          <w:color w:val="auto"/>
          <w:highlight w:val="none"/>
        </w:rPr>
        <w:fldChar w:fldCharType="separate"/>
      </w:r>
      <w:r>
        <w:rPr>
          <w:rFonts w:hint="eastAsia" w:ascii="宋体" w:hAnsi="宋体"/>
          <w:color w:val="auto"/>
          <w:highlight w:val="none"/>
        </w:rPr>
        <w:t>第二节 供应商须知正文</w:t>
      </w:r>
      <w:r>
        <w:rPr>
          <w:color w:val="auto"/>
          <w:highlight w:val="none"/>
        </w:rPr>
        <w:tab/>
      </w:r>
      <w:r>
        <w:rPr>
          <w:color w:val="auto"/>
          <w:highlight w:val="none"/>
        </w:rPr>
        <w:fldChar w:fldCharType="begin"/>
      </w:r>
      <w:r>
        <w:rPr>
          <w:color w:val="auto"/>
          <w:highlight w:val="none"/>
        </w:rPr>
        <w:instrText xml:space="preserve"> PAGEREF _Toc13189 \h </w:instrText>
      </w:r>
      <w:r>
        <w:rPr>
          <w:color w:val="auto"/>
          <w:highlight w:val="none"/>
        </w:rPr>
        <w:fldChar w:fldCharType="separate"/>
      </w:r>
      <w:r>
        <w:rPr>
          <w:color w:val="auto"/>
          <w:highlight w:val="none"/>
        </w:rPr>
        <w:t>16</w:t>
      </w:r>
      <w:r>
        <w:rPr>
          <w:color w:val="auto"/>
          <w:highlight w:val="none"/>
        </w:rPr>
        <w:fldChar w:fldCharType="end"/>
      </w:r>
      <w:r>
        <w:rPr>
          <w:color w:val="auto"/>
          <w:highlight w:val="none"/>
        </w:rPr>
        <w:fldChar w:fldCharType="end"/>
      </w:r>
    </w:p>
    <w:p w14:paraId="77CDDA39">
      <w:pPr>
        <w:pStyle w:val="16"/>
        <w:tabs>
          <w:tab w:val="right" w:leader="dot" w:pos="9750"/>
        </w:tabs>
        <w:rPr>
          <w:color w:val="auto"/>
          <w:highlight w:val="none"/>
        </w:rPr>
      </w:pPr>
      <w:r>
        <w:rPr>
          <w:color w:val="auto"/>
          <w:highlight w:val="none"/>
        </w:rPr>
        <w:fldChar w:fldCharType="begin"/>
      </w:r>
      <w:r>
        <w:rPr>
          <w:color w:val="auto"/>
          <w:highlight w:val="none"/>
        </w:rPr>
        <w:instrText xml:space="preserve"> HYPERLINK \l "_Toc4707" </w:instrText>
      </w:r>
      <w:r>
        <w:rPr>
          <w:color w:val="auto"/>
          <w:highlight w:val="none"/>
        </w:rPr>
        <w:fldChar w:fldCharType="separate"/>
      </w:r>
      <w:r>
        <w:rPr>
          <w:rFonts w:hint="eastAsia" w:ascii="宋体" w:hAnsi="宋体"/>
          <w:color w:val="auto"/>
          <w:highlight w:val="none"/>
        </w:rPr>
        <w:t>一、总则</w:t>
      </w:r>
      <w:r>
        <w:rPr>
          <w:color w:val="auto"/>
          <w:highlight w:val="none"/>
        </w:rPr>
        <w:tab/>
      </w:r>
      <w:r>
        <w:rPr>
          <w:color w:val="auto"/>
          <w:highlight w:val="none"/>
        </w:rPr>
        <w:fldChar w:fldCharType="begin"/>
      </w:r>
      <w:r>
        <w:rPr>
          <w:color w:val="auto"/>
          <w:highlight w:val="none"/>
        </w:rPr>
        <w:instrText xml:space="preserve"> PAGEREF _Toc4707 \h </w:instrText>
      </w:r>
      <w:r>
        <w:rPr>
          <w:color w:val="auto"/>
          <w:highlight w:val="none"/>
        </w:rPr>
        <w:fldChar w:fldCharType="separate"/>
      </w:r>
      <w:r>
        <w:rPr>
          <w:color w:val="auto"/>
          <w:highlight w:val="none"/>
        </w:rPr>
        <w:t>16</w:t>
      </w:r>
      <w:r>
        <w:rPr>
          <w:color w:val="auto"/>
          <w:highlight w:val="none"/>
        </w:rPr>
        <w:fldChar w:fldCharType="end"/>
      </w:r>
      <w:r>
        <w:rPr>
          <w:color w:val="auto"/>
          <w:highlight w:val="none"/>
        </w:rPr>
        <w:fldChar w:fldCharType="end"/>
      </w:r>
    </w:p>
    <w:p w14:paraId="35812CEC">
      <w:pPr>
        <w:pStyle w:val="16"/>
        <w:tabs>
          <w:tab w:val="right" w:leader="dot" w:pos="9750"/>
        </w:tabs>
        <w:rPr>
          <w:color w:val="auto"/>
          <w:highlight w:val="none"/>
        </w:rPr>
      </w:pPr>
      <w:r>
        <w:rPr>
          <w:color w:val="auto"/>
          <w:highlight w:val="none"/>
        </w:rPr>
        <w:fldChar w:fldCharType="begin"/>
      </w:r>
      <w:r>
        <w:rPr>
          <w:color w:val="auto"/>
          <w:highlight w:val="none"/>
        </w:rPr>
        <w:instrText xml:space="preserve"> HYPERLINK \l "_Toc15754" </w:instrText>
      </w:r>
      <w:r>
        <w:rPr>
          <w:color w:val="auto"/>
          <w:highlight w:val="none"/>
        </w:rPr>
        <w:fldChar w:fldCharType="separate"/>
      </w:r>
      <w:r>
        <w:rPr>
          <w:rFonts w:hint="eastAsia" w:ascii="宋体" w:hAnsi="宋体"/>
          <w:color w:val="auto"/>
          <w:highlight w:val="none"/>
        </w:rPr>
        <w:t>二、磋商文件</w:t>
      </w:r>
      <w:r>
        <w:rPr>
          <w:color w:val="auto"/>
          <w:highlight w:val="none"/>
        </w:rPr>
        <w:tab/>
      </w:r>
      <w:r>
        <w:rPr>
          <w:color w:val="auto"/>
          <w:highlight w:val="none"/>
        </w:rPr>
        <w:fldChar w:fldCharType="begin"/>
      </w:r>
      <w:r>
        <w:rPr>
          <w:color w:val="auto"/>
          <w:highlight w:val="none"/>
        </w:rPr>
        <w:instrText xml:space="preserve"> PAGEREF _Toc15754 \h </w:instrText>
      </w:r>
      <w:r>
        <w:rPr>
          <w:color w:val="auto"/>
          <w:highlight w:val="none"/>
        </w:rPr>
        <w:fldChar w:fldCharType="separate"/>
      </w:r>
      <w:r>
        <w:rPr>
          <w:color w:val="auto"/>
          <w:highlight w:val="none"/>
        </w:rPr>
        <w:t>18</w:t>
      </w:r>
      <w:r>
        <w:rPr>
          <w:color w:val="auto"/>
          <w:highlight w:val="none"/>
        </w:rPr>
        <w:fldChar w:fldCharType="end"/>
      </w:r>
      <w:r>
        <w:rPr>
          <w:color w:val="auto"/>
          <w:highlight w:val="none"/>
        </w:rPr>
        <w:fldChar w:fldCharType="end"/>
      </w:r>
    </w:p>
    <w:p w14:paraId="69E420AD">
      <w:pPr>
        <w:pStyle w:val="16"/>
        <w:tabs>
          <w:tab w:val="right" w:leader="dot" w:pos="9750"/>
        </w:tabs>
        <w:rPr>
          <w:color w:val="auto"/>
          <w:highlight w:val="none"/>
        </w:rPr>
      </w:pPr>
      <w:r>
        <w:rPr>
          <w:color w:val="auto"/>
          <w:highlight w:val="none"/>
        </w:rPr>
        <w:fldChar w:fldCharType="begin"/>
      </w:r>
      <w:r>
        <w:rPr>
          <w:color w:val="auto"/>
          <w:highlight w:val="none"/>
        </w:rPr>
        <w:instrText xml:space="preserve"> HYPERLINK \l "_Toc23810" </w:instrText>
      </w:r>
      <w:r>
        <w:rPr>
          <w:color w:val="auto"/>
          <w:highlight w:val="none"/>
        </w:rPr>
        <w:fldChar w:fldCharType="separate"/>
      </w:r>
      <w:r>
        <w:rPr>
          <w:rFonts w:hint="eastAsia" w:ascii="宋体" w:hAnsi="宋体"/>
          <w:color w:val="auto"/>
          <w:highlight w:val="none"/>
        </w:rPr>
        <w:t>三、响应文件的编制</w:t>
      </w:r>
      <w:r>
        <w:rPr>
          <w:color w:val="auto"/>
          <w:highlight w:val="none"/>
        </w:rPr>
        <w:tab/>
      </w:r>
      <w:r>
        <w:rPr>
          <w:color w:val="auto"/>
          <w:highlight w:val="none"/>
        </w:rPr>
        <w:fldChar w:fldCharType="begin"/>
      </w:r>
      <w:r>
        <w:rPr>
          <w:color w:val="auto"/>
          <w:highlight w:val="none"/>
        </w:rPr>
        <w:instrText xml:space="preserve"> PAGEREF _Toc23810 \h </w:instrText>
      </w:r>
      <w:r>
        <w:rPr>
          <w:color w:val="auto"/>
          <w:highlight w:val="none"/>
        </w:rPr>
        <w:fldChar w:fldCharType="separate"/>
      </w:r>
      <w:r>
        <w:rPr>
          <w:color w:val="auto"/>
          <w:highlight w:val="none"/>
        </w:rPr>
        <w:t>19</w:t>
      </w:r>
      <w:r>
        <w:rPr>
          <w:color w:val="auto"/>
          <w:highlight w:val="none"/>
        </w:rPr>
        <w:fldChar w:fldCharType="end"/>
      </w:r>
      <w:r>
        <w:rPr>
          <w:color w:val="auto"/>
          <w:highlight w:val="none"/>
        </w:rPr>
        <w:fldChar w:fldCharType="end"/>
      </w:r>
    </w:p>
    <w:p w14:paraId="05E7492B">
      <w:pPr>
        <w:pStyle w:val="16"/>
        <w:tabs>
          <w:tab w:val="right" w:leader="dot" w:pos="9750"/>
        </w:tabs>
        <w:rPr>
          <w:color w:val="auto"/>
          <w:highlight w:val="none"/>
        </w:rPr>
      </w:pPr>
      <w:r>
        <w:rPr>
          <w:color w:val="auto"/>
          <w:highlight w:val="none"/>
        </w:rPr>
        <w:fldChar w:fldCharType="begin"/>
      </w:r>
      <w:r>
        <w:rPr>
          <w:color w:val="auto"/>
          <w:highlight w:val="none"/>
        </w:rPr>
        <w:instrText xml:space="preserve"> HYPERLINK \l "_Toc29502" </w:instrText>
      </w:r>
      <w:r>
        <w:rPr>
          <w:color w:val="auto"/>
          <w:highlight w:val="none"/>
        </w:rPr>
        <w:fldChar w:fldCharType="separate"/>
      </w:r>
      <w:r>
        <w:rPr>
          <w:rFonts w:hint="eastAsia" w:ascii="宋体" w:hAnsi="宋体"/>
          <w:color w:val="auto"/>
          <w:highlight w:val="none"/>
        </w:rPr>
        <w:t>四、评审及磋商</w:t>
      </w:r>
      <w:r>
        <w:rPr>
          <w:color w:val="auto"/>
          <w:highlight w:val="none"/>
        </w:rPr>
        <w:tab/>
      </w:r>
      <w:r>
        <w:rPr>
          <w:color w:val="auto"/>
          <w:highlight w:val="none"/>
        </w:rPr>
        <w:fldChar w:fldCharType="begin"/>
      </w:r>
      <w:r>
        <w:rPr>
          <w:color w:val="auto"/>
          <w:highlight w:val="none"/>
        </w:rPr>
        <w:instrText xml:space="preserve"> PAGEREF _Toc29502 \h </w:instrText>
      </w:r>
      <w:r>
        <w:rPr>
          <w:color w:val="auto"/>
          <w:highlight w:val="none"/>
        </w:rPr>
        <w:fldChar w:fldCharType="separate"/>
      </w:r>
      <w:r>
        <w:rPr>
          <w:color w:val="auto"/>
          <w:highlight w:val="none"/>
        </w:rPr>
        <w:t>22</w:t>
      </w:r>
      <w:r>
        <w:rPr>
          <w:color w:val="auto"/>
          <w:highlight w:val="none"/>
        </w:rPr>
        <w:fldChar w:fldCharType="end"/>
      </w:r>
      <w:r>
        <w:rPr>
          <w:color w:val="auto"/>
          <w:highlight w:val="none"/>
        </w:rPr>
        <w:fldChar w:fldCharType="end"/>
      </w:r>
    </w:p>
    <w:p w14:paraId="60B8CFBD">
      <w:pPr>
        <w:pStyle w:val="16"/>
        <w:tabs>
          <w:tab w:val="right" w:leader="dot" w:pos="9750"/>
        </w:tabs>
        <w:rPr>
          <w:color w:val="auto"/>
          <w:highlight w:val="none"/>
        </w:rPr>
      </w:pPr>
      <w:r>
        <w:rPr>
          <w:color w:val="auto"/>
          <w:highlight w:val="none"/>
        </w:rPr>
        <w:fldChar w:fldCharType="begin"/>
      </w:r>
      <w:r>
        <w:rPr>
          <w:color w:val="auto"/>
          <w:highlight w:val="none"/>
        </w:rPr>
        <w:instrText xml:space="preserve"> HYPERLINK \l "_Toc3154" </w:instrText>
      </w:r>
      <w:r>
        <w:rPr>
          <w:color w:val="auto"/>
          <w:highlight w:val="none"/>
        </w:rPr>
        <w:fldChar w:fldCharType="separate"/>
      </w:r>
      <w:r>
        <w:rPr>
          <w:rFonts w:hint="eastAsia" w:ascii="宋体" w:hAnsi="宋体"/>
          <w:color w:val="auto"/>
          <w:highlight w:val="none"/>
        </w:rPr>
        <w:t>五、成交及合同</w:t>
      </w:r>
      <w:r>
        <w:rPr>
          <w:color w:val="auto"/>
          <w:highlight w:val="none"/>
        </w:rPr>
        <w:tab/>
      </w:r>
      <w:r>
        <w:rPr>
          <w:color w:val="auto"/>
          <w:highlight w:val="none"/>
        </w:rPr>
        <w:fldChar w:fldCharType="begin"/>
      </w:r>
      <w:r>
        <w:rPr>
          <w:color w:val="auto"/>
          <w:highlight w:val="none"/>
        </w:rPr>
        <w:instrText xml:space="preserve"> PAGEREF _Toc3154 \h </w:instrText>
      </w:r>
      <w:r>
        <w:rPr>
          <w:color w:val="auto"/>
          <w:highlight w:val="none"/>
        </w:rPr>
        <w:fldChar w:fldCharType="separate"/>
      </w:r>
      <w:r>
        <w:rPr>
          <w:color w:val="auto"/>
          <w:highlight w:val="none"/>
        </w:rPr>
        <w:t>23</w:t>
      </w:r>
      <w:r>
        <w:rPr>
          <w:color w:val="auto"/>
          <w:highlight w:val="none"/>
        </w:rPr>
        <w:fldChar w:fldCharType="end"/>
      </w:r>
      <w:r>
        <w:rPr>
          <w:color w:val="auto"/>
          <w:highlight w:val="none"/>
        </w:rPr>
        <w:fldChar w:fldCharType="end"/>
      </w:r>
    </w:p>
    <w:p w14:paraId="2BD54115">
      <w:pPr>
        <w:pStyle w:val="16"/>
        <w:tabs>
          <w:tab w:val="right" w:leader="dot" w:pos="9750"/>
        </w:tabs>
        <w:rPr>
          <w:color w:val="auto"/>
          <w:highlight w:val="none"/>
        </w:rPr>
      </w:pPr>
      <w:r>
        <w:rPr>
          <w:color w:val="auto"/>
          <w:highlight w:val="none"/>
        </w:rPr>
        <w:fldChar w:fldCharType="begin"/>
      </w:r>
      <w:r>
        <w:rPr>
          <w:color w:val="auto"/>
          <w:highlight w:val="none"/>
        </w:rPr>
        <w:instrText xml:space="preserve"> HYPERLINK \l "_Toc16558" </w:instrText>
      </w:r>
      <w:r>
        <w:rPr>
          <w:color w:val="auto"/>
          <w:highlight w:val="none"/>
        </w:rPr>
        <w:fldChar w:fldCharType="separate"/>
      </w:r>
      <w:r>
        <w:rPr>
          <w:rFonts w:hint="eastAsia" w:ascii="宋体" w:hAnsi="宋体"/>
          <w:color w:val="auto"/>
          <w:highlight w:val="none"/>
        </w:rPr>
        <w:t>六、验收</w:t>
      </w:r>
      <w:r>
        <w:rPr>
          <w:color w:val="auto"/>
          <w:highlight w:val="none"/>
        </w:rPr>
        <w:tab/>
      </w:r>
      <w:r>
        <w:rPr>
          <w:color w:val="auto"/>
          <w:highlight w:val="none"/>
        </w:rPr>
        <w:fldChar w:fldCharType="begin"/>
      </w:r>
      <w:r>
        <w:rPr>
          <w:color w:val="auto"/>
          <w:highlight w:val="none"/>
        </w:rPr>
        <w:instrText xml:space="preserve"> PAGEREF _Toc16558 \h </w:instrText>
      </w:r>
      <w:r>
        <w:rPr>
          <w:color w:val="auto"/>
          <w:highlight w:val="none"/>
        </w:rPr>
        <w:fldChar w:fldCharType="separate"/>
      </w:r>
      <w:r>
        <w:rPr>
          <w:color w:val="auto"/>
          <w:highlight w:val="none"/>
        </w:rPr>
        <w:t>26</w:t>
      </w:r>
      <w:r>
        <w:rPr>
          <w:color w:val="auto"/>
          <w:highlight w:val="none"/>
        </w:rPr>
        <w:fldChar w:fldCharType="end"/>
      </w:r>
      <w:r>
        <w:rPr>
          <w:color w:val="auto"/>
          <w:highlight w:val="none"/>
        </w:rPr>
        <w:fldChar w:fldCharType="end"/>
      </w:r>
    </w:p>
    <w:p w14:paraId="1A5E778C">
      <w:pPr>
        <w:pStyle w:val="16"/>
        <w:tabs>
          <w:tab w:val="right" w:leader="dot" w:pos="9750"/>
        </w:tabs>
        <w:rPr>
          <w:color w:val="auto"/>
          <w:highlight w:val="none"/>
        </w:rPr>
      </w:pPr>
      <w:r>
        <w:rPr>
          <w:color w:val="auto"/>
          <w:highlight w:val="none"/>
        </w:rPr>
        <w:fldChar w:fldCharType="begin"/>
      </w:r>
      <w:r>
        <w:rPr>
          <w:color w:val="auto"/>
          <w:highlight w:val="none"/>
        </w:rPr>
        <w:instrText xml:space="preserve"> HYPERLINK \l "_Toc11266" </w:instrText>
      </w:r>
      <w:r>
        <w:rPr>
          <w:color w:val="auto"/>
          <w:highlight w:val="none"/>
        </w:rPr>
        <w:fldChar w:fldCharType="separate"/>
      </w:r>
      <w:r>
        <w:rPr>
          <w:rFonts w:hint="eastAsia" w:ascii="宋体" w:hAnsi="宋体"/>
          <w:color w:val="auto"/>
          <w:highlight w:val="none"/>
        </w:rPr>
        <w:t>七、其他事项</w:t>
      </w:r>
      <w:r>
        <w:rPr>
          <w:color w:val="auto"/>
          <w:highlight w:val="none"/>
        </w:rPr>
        <w:tab/>
      </w:r>
      <w:r>
        <w:rPr>
          <w:color w:val="auto"/>
          <w:highlight w:val="none"/>
        </w:rPr>
        <w:fldChar w:fldCharType="begin"/>
      </w:r>
      <w:r>
        <w:rPr>
          <w:color w:val="auto"/>
          <w:highlight w:val="none"/>
        </w:rPr>
        <w:instrText xml:space="preserve"> PAGEREF _Toc11266 \h </w:instrText>
      </w:r>
      <w:r>
        <w:rPr>
          <w:color w:val="auto"/>
          <w:highlight w:val="none"/>
        </w:rPr>
        <w:fldChar w:fldCharType="separate"/>
      </w:r>
      <w:r>
        <w:rPr>
          <w:color w:val="auto"/>
          <w:highlight w:val="none"/>
        </w:rPr>
        <w:t>26</w:t>
      </w:r>
      <w:r>
        <w:rPr>
          <w:color w:val="auto"/>
          <w:highlight w:val="none"/>
        </w:rPr>
        <w:fldChar w:fldCharType="end"/>
      </w:r>
      <w:r>
        <w:rPr>
          <w:color w:val="auto"/>
          <w:highlight w:val="none"/>
        </w:rPr>
        <w:fldChar w:fldCharType="end"/>
      </w:r>
    </w:p>
    <w:p w14:paraId="24F6763C">
      <w:pPr>
        <w:pStyle w:val="22"/>
        <w:tabs>
          <w:tab w:val="right" w:leader="dot" w:pos="9750"/>
        </w:tabs>
        <w:rPr>
          <w:color w:val="auto"/>
          <w:highlight w:val="none"/>
        </w:rPr>
      </w:pPr>
      <w:r>
        <w:rPr>
          <w:color w:val="auto"/>
          <w:highlight w:val="none"/>
        </w:rPr>
        <w:fldChar w:fldCharType="begin"/>
      </w:r>
      <w:r>
        <w:rPr>
          <w:color w:val="auto"/>
          <w:highlight w:val="none"/>
        </w:rPr>
        <w:instrText xml:space="preserve"> HYPERLINK \l "_Toc31550" </w:instrText>
      </w:r>
      <w:r>
        <w:rPr>
          <w:color w:val="auto"/>
          <w:highlight w:val="none"/>
        </w:rPr>
        <w:fldChar w:fldCharType="separate"/>
      </w:r>
      <w:r>
        <w:rPr>
          <w:rFonts w:hint="eastAsia"/>
          <w:color w:val="auto"/>
          <w:highlight w:val="none"/>
        </w:rPr>
        <w:t>第四章</w:t>
      </w:r>
      <w:r>
        <w:rPr>
          <w:color w:val="auto"/>
          <w:highlight w:val="none"/>
        </w:rPr>
        <w:t xml:space="preserve">  </w:t>
      </w:r>
      <w:r>
        <w:rPr>
          <w:rFonts w:hint="eastAsia"/>
          <w:color w:val="auto"/>
          <w:highlight w:val="none"/>
        </w:rPr>
        <w:t>评审程序、评审方法和评审标准</w:t>
      </w:r>
      <w:r>
        <w:rPr>
          <w:color w:val="auto"/>
          <w:highlight w:val="none"/>
        </w:rPr>
        <w:tab/>
      </w:r>
      <w:r>
        <w:rPr>
          <w:color w:val="auto"/>
          <w:highlight w:val="none"/>
        </w:rPr>
        <w:fldChar w:fldCharType="begin"/>
      </w:r>
      <w:r>
        <w:rPr>
          <w:color w:val="auto"/>
          <w:highlight w:val="none"/>
        </w:rPr>
        <w:instrText xml:space="preserve"> PAGEREF _Toc31550 \h </w:instrText>
      </w:r>
      <w:r>
        <w:rPr>
          <w:color w:val="auto"/>
          <w:highlight w:val="none"/>
        </w:rPr>
        <w:fldChar w:fldCharType="separate"/>
      </w:r>
      <w:r>
        <w:rPr>
          <w:color w:val="auto"/>
          <w:highlight w:val="none"/>
        </w:rPr>
        <w:t>28</w:t>
      </w:r>
      <w:r>
        <w:rPr>
          <w:color w:val="auto"/>
          <w:highlight w:val="none"/>
        </w:rPr>
        <w:fldChar w:fldCharType="end"/>
      </w:r>
      <w:r>
        <w:rPr>
          <w:color w:val="auto"/>
          <w:highlight w:val="none"/>
        </w:rPr>
        <w:fldChar w:fldCharType="end"/>
      </w:r>
    </w:p>
    <w:p w14:paraId="7DB97E7D">
      <w:pPr>
        <w:pStyle w:val="24"/>
        <w:tabs>
          <w:tab w:val="right" w:leader="dot" w:pos="9750"/>
          <w:tab w:val="clear" w:pos="8296"/>
        </w:tabs>
        <w:rPr>
          <w:color w:val="auto"/>
          <w:highlight w:val="none"/>
        </w:rPr>
      </w:pPr>
      <w:r>
        <w:rPr>
          <w:color w:val="auto"/>
          <w:highlight w:val="none"/>
        </w:rPr>
        <w:fldChar w:fldCharType="begin"/>
      </w:r>
      <w:r>
        <w:rPr>
          <w:color w:val="auto"/>
          <w:highlight w:val="none"/>
        </w:rPr>
        <w:instrText xml:space="preserve"> HYPERLINK \l "_Toc6801" </w:instrText>
      </w:r>
      <w:r>
        <w:rPr>
          <w:color w:val="auto"/>
          <w:highlight w:val="none"/>
        </w:rPr>
        <w:fldChar w:fldCharType="separate"/>
      </w:r>
      <w:r>
        <w:rPr>
          <w:rFonts w:hint="eastAsia" w:ascii="宋体" w:hAnsi="宋体"/>
          <w:color w:val="auto"/>
          <w:highlight w:val="none"/>
        </w:rPr>
        <w:t>第一节 评审程序和评审方法</w:t>
      </w:r>
      <w:r>
        <w:rPr>
          <w:color w:val="auto"/>
          <w:highlight w:val="none"/>
        </w:rPr>
        <w:tab/>
      </w:r>
      <w:r>
        <w:rPr>
          <w:color w:val="auto"/>
          <w:highlight w:val="none"/>
        </w:rPr>
        <w:fldChar w:fldCharType="begin"/>
      </w:r>
      <w:r>
        <w:rPr>
          <w:color w:val="auto"/>
          <w:highlight w:val="none"/>
        </w:rPr>
        <w:instrText xml:space="preserve"> PAGEREF _Toc6801 \h </w:instrText>
      </w:r>
      <w:r>
        <w:rPr>
          <w:color w:val="auto"/>
          <w:highlight w:val="none"/>
        </w:rPr>
        <w:fldChar w:fldCharType="separate"/>
      </w:r>
      <w:r>
        <w:rPr>
          <w:color w:val="auto"/>
          <w:highlight w:val="none"/>
        </w:rPr>
        <w:t>28</w:t>
      </w:r>
      <w:r>
        <w:rPr>
          <w:color w:val="auto"/>
          <w:highlight w:val="none"/>
        </w:rPr>
        <w:fldChar w:fldCharType="end"/>
      </w:r>
      <w:r>
        <w:rPr>
          <w:color w:val="auto"/>
          <w:highlight w:val="none"/>
        </w:rPr>
        <w:fldChar w:fldCharType="end"/>
      </w:r>
    </w:p>
    <w:p w14:paraId="4BC94231">
      <w:pPr>
        <w:pStyle w:val="24"/>
        <w:tabs>
          <w:tab w:val="right" w:leader="dot" w:pos="9750"/>
          <w:tab w:val="clear" w:pos="8296"/>
        </w:tabs>
        <w:rPr>
          <w:color w:val="auto"/>
          <w:highlight w:val="none"/>
        </w:rPr>
      </w:pPr>
      <w:r>
        <w:rPr>
          <w:color w:val="auto"/>
          <w:highlight w:val="none"/>
        </w:rPr>
        <w:fldChar w:fldCharType="begin"/>
      </w:r>
      <w:r>
        <w:rPr>
          <w:color w:val="auto"/>
          <w:highlight w:val="none"/>
        </w:rPr>
        <w:instrText xml:space="preserve"> HYPERLINK \l "_Toc4979" </w:instrText>
      </w:r>
      <w:r>
        <w:rPr>
          <w:color w:val="auto"/>
          <w:highlight w:val="none"/>
        </w:rPr>
        <w:fldChar w:fldCharType="separate"/>
      </w:r>
      <w:r>
        <w:rPr>
          <w:rFonts w:hint="eastAsia" w:ascii="宋体" w:hAnsi="宋体"/>
          <w:color w:val="auto"/>
          <w:highlight w:val="none"/>
        </w:rPr>
        <w:t>第二节 评标报告</w:t>
      </w:r>
      <w:r>
        <w:rPr>
          <w:color w:val="auto"/>
          <w:highlight w:val="none"/>
        </w:rPr>
        <w:tab/>
      </w:r>
      <w:r>
        <w:rPr>
          <w:color w:val="auto"/>
          <w:highlight w:val="none"/>
        </w:rPr>
        <w:fldChar w:fldCharType="begin"/>
      </w:r>
      <w:r>
        <w:rPr>
          <w:color w:val="auto"/>
          <w:highlight w:val="none"/>
        </w:rPr>
        <w:instrText xml:space="preserve"> PAGEREF _Toc4979 \h </w:instrText>
      </w:r>
      <w:r>
        <w:rPr>
          <w:color w:val="auto"/>
          <w:highlight w:val="none"/>
        </w:rPr>
        <w:fldChar w:fldCharType="separate"/>
      </w:r>
      <w:r>
        <w:rPr>
          <w:color w:val="auto"/>
          <w:highlight w:val="none"/>
        </w:rPr>
        <w:t>38</w:t>
      </w:r>
      <w:r>
        <w:rPr>
          <w:color w:val="auto"/>
          <w:highlight w:val="none"/>
        </w:rPr>
        <w:fldChar w:fldCharType="end"/>
      </w:r>
      <w:r>
        <w:rPr>
          <w:color w:val="auto"/>
          <w:highlight w:val="none"/>
        </w:rPr>
        <w:fldChar w:fldCharType="end"/>
      </w:r>
    </w:p>
    <w:p w14:paraId="0AE93471">
      <w:pPr>
        <w:pStyle w:val="24"/>
        <w:tabs>
          <w:tab w:val="right" w:leader="dot" w:pos="9750"/>
          <w:tab w:val="clear" w:pos="8296"/>
        </w:tabs>
        <w:rPr>
          <w:color w:val="auto"/>
          <w:highlight w:val="none"/>
        </w:rPr>
      </w:pPr>
      <w:r>
        <w:rPr>
          <w:color w:val="auto"/>
          <w:highlight w:val="none"/>
        </w:rPr>
        <w:fldChar w:fldCharType="begin"/>
      </w:r>
      <w:r>
        <w:rPr>
          <w:color w:val="auto"/>
          <w:highlight w:val="none"/>
        </w:rPr>
        <w:instrText xml:space="preserve"> HYPERLINK \l "_Toc27244" </w:instrText>
      </w:r>
      <w:r>
        <w:rPr>
          <w:color w:val="auto"/>
          <w:highlight w:val="none"/>
        </w:rPr>
        <w:fldChar w:fldCharType="separate"/>
      </w:r>
      <w:r>
        <w:rPr>
          <w:rFonts w:hint="eastAsia" w:ascii="宋体" w:hAnsi="宋体"/>
          <w:color w:val="auto"/>
          <w:highlight w:val="none"/>
        </w:rPr>
        <w:t>第三节 评审过程的保密与录像</w:t>
      </w:r>
      <w:r>
        <w:rPr>
          <w:color w:val="auto"/>
          <w:highlight w:val="none"/>
        </w:rPr>
        <w:tab/>
      </w:r>
      <w:r>
        <w:rPr>
          <w:color w:val="auto"/>
          <w:highlight w:val="none"/>
        </w:rPr>
        <w:fldChar w:fldCharType="begin"/>
      </w:r>
      <w:r>
        <w:rPr>
          <w:color w:val="auto"/>
          <w:highlight w:val="none"/>
        </w:rPr>
        <w:instrText xml:space="preserve"> PAGEREF _Toc27244 \h </w:instrText>
      </w:r>
      <w:r>
        <w:rPr>
          <w:color w:val="auto"/>
          <w:highlight w:val="none"/>
        </w:rPr>
        <w:fldChar w:fldCharType="separate"/>
      </w:r>
      <w:r>
        <w:rPr>
          <w:color w:val="auto"/>
          <w:highlight w:val="none"/>
        </w:rPr>
        <w:t>38</w:t>
      </w:r>
      <w:r>
        <w:rPr>
          <w:color w:val="auto"/>
          <w:highlight w:val="none"/>
        </w:rPr>
        <w:fldChar w:fldCharType="end"/>
      </w:r>
      <w:r>
        <w:rPr>
          <w:color w:val="auto"/>
          <w:highlight w:val="none"/>
        </w:rPr>
        <w:fldChar w:fldCharType="end"/>
      </w:r>
    </w:p>
    <w:p w14:paraId="3F7F9666">
      <w:pPr>
        <w:pStyle w:val="22"/>
        <w:tabs>
          <w:tab w:val="right" w:leader="dot" w:pos="9750"/>
        </w:tabs>
        <w:rPr>
          <w:color w:val="auto"/>
          <w:highlight w:val="none"/>
        </w:rPr>
      </w:pPr>
      <w:r>
        <w:rPr>
          <w:color w:val="auto"/>
          <w:highlight w:val="none"/>
        </w:rPr>
        <w:fldChar w:fldCharType="begin"/>
      </w:r>
      <w:r>
        <w:rPr>
          <w:color w:val="auto"/>
          <w:highlight w:val="none"/>
        </w:rPr>
        <w:instrText xml:space="preserve"> HYPERLINK \l "_Toc3610" </w:instrText>
      </w:r>
      <w:r>
        <w:rPr>
          <w:color w:val="auto"/>
          <w:highlight w:val="none"/>
        </w:rPr>
        <w:fldChar w:fldCharType="separate"/>
      </w:r>
      <w:r>
        <w:rPr>
          <w:rFonts w:hint="eastAsia"/>
          <w:color w:val="auto"/>
          <w:highlight w:val="none"/>
        </w:rPr>
        <w:t>第五章</w:t>
      </w:r>
      <w:r>
        <w:rPr>
          <w:color w:val="auto"/>
          <w:highlight w:val="none"/>
        </w:rPr>
        <w:t xml:space="preserve"> </w:t>
      </w:r>
      <w:r>
        <w:rPr>
          <w:rFonts w:hint="eastAsia"/>
          <w:color w:val="auto"/>
          <w:highlight w:val="none"/>
        </w:rPr>
        <w:t>响应文件格式</w:t>
      </w:r>
      <w:r>
        <w:rPr>
          <w:color w:val="auto"/>
          <w:highlight w:val="none"/>
        </w:rPr>
        <w:tab/>
      </w:r>
      <w:r>
        <w:rPr>
          <w:color w:val="auto"/>
          <w:highlight w:val="none"/>
        </w:rPr>
        <w:fldChar w:fldCharType="begin"/>
      </w:r>
      <w:r>
        <w:rPr>
          <w:color w:val="auto"/>
          <w:highlight w:val="none"/>
        </w:rPr>
        <w:instrText xml:space="preserve"> PAGEREF _Toc3610 \h </w:instrText>
      </w:r>
      <w:r>
        <w:rPr>
          <w:color w:val="auto"/>
          <w:highlight w:val="none"/>
        </w:rPr>
        <w:fldChar w:fldCharType="separate"/>
      </w:r>
      <w:r>
        <w:rPr>
          <w:color w:val="auto"/>
          <w:highlight w:val="none"/>
        </w:rPr>
        <w:t>39</w:t>
      </w:r>
      <w:r>
        <w:rPr>
          <w:color w:val="auto"/>
          <w:highlight w:val="none"/>
        </w:rPr>
        <w:fldChar w:fldCharType="end"/>
      </w:r>
      <w:r>
        <w:rPr>
          <w:color w:val="auto"/>
          <w:highlight w:val="none"/>
        </w:rPr>
        <w:fldChar w:fldCharType="end"/>
      </w:r>
    </w:p>
    <w:p w14:paraId="51406013">
      <w:pPr>
        <w:pStyle w:val="24"/>
        <w:tabs>
          <w:tab w:val="right" w:leader="dot" w:pos="9750"/>
          <w:tab w:val="clear" w:pos="8296"/>
        </w:tabs>
        <w:rPr>
          <w:color w:val="auto"/>
          <w:highlight w:val="none"/>
        </w:rPr>
      </w:pPr>
      <w:r>
        <w:rPr>
          <w:color w:val="auto"/>
          <w:highlight w:val="none"/>
        </w:rPr>
        <w:fldChar w:fldCharType="begin"/>
      </w:r>
      <w:r>
        <w:rPr>
          <w:color w:val="auto"/>
          <w:highlight w:val="none"/>
        </w:rPr>
        <w:instrText xml:space="preserve"> HYPERLINK \l "_Toc8432" </w:instrText>
      </w:r>
      <w:r>
        <w:rPr>
          <w:color w:val="auto"/>
          <w:highlight w:val="none"/>
        </w:rPr>
        <w:fldChar w:fldCharType="separate"/>
      </w:r>
      <w:r>
        <w:rPr>
          <w:rFonts w:hint="eastAsia" w:ascii="宋体" w:hAnsi="宋体"/>
          <w:color w:val="auto"/>
          <w:highlight w:val="none"/>
        </w:rPr>
        <w:t>第一节 封面格式</w:t>
      </w:r>
      <w:r>
        <w:rPr>
          <w:color w:val="auto"/>
          <w:highlight w:val="none"/>
        </w:rPr>
        <w:tab/>
      </w:r>
      <w:r>
        <w:rPr>
          <w:color w:val="auto"/>
          <w:highlight w:val="none"/>
        </w:rPr>
        <w:fldChar w:fldCharType="begin"/>
      </w:r>
      <w:r>
        <w:rPr>
          <w:color w:val="auto"/>
          <w:highlight w:val="none"/>
        </w:rPr>
        <w:instrText xml:space="preserve"> PAGEREF _Toc8432 \h </w:instrText>
      </w:r>
      <w:r>
        <w:rPr>
          <w:color w:val="auto"/>
          <w:highlight w:val="none"/>
        </w:rPr>
        <w:fldChar w:fldCharType="separate"/>
      </w:r>
      <w:r>
        <w:rPr>
          <w:color w:val="auto"/>
          <w:highlight w:val="none"/>
        </w:rPr>
        <w:t>40</w:t>
      </w:r>
      <w:r>
        <w:rPr>
          <w:color w:val="auto"/>
          <w:highlight w:val="none"/>
        </w:rPr>
        <w:fldChar w:fldCharType="end"/>
      </w:r>
      <w:r>
        <w:rPr>
          <w:color w:val="auto"/>
          <w:highlight w:val="none"/>
        </w:rPr>
        <w:fldChar w:fldCharType="end"/>
      </w:r>
    </w:p>
    <w:p w14:paraId="20EA13EB">
      <w:pPr>
        <w:pStyle w:val="24"/>
        <w:tabs>
          <w:tab w:val="right" w:leader="dot" w:pos="9750"/>
          <w:tab w:val="clear" w:pos="8296"/>
        </w:tabs>
        <w:rPr>
          <w:color w:val="auto"/>
          <w:highlight w:val="none"/>
        </w:rPr>
      </w:pPr>
      <w:r>
        <w:rPr>
          <w:color w:val="auto"/>
          <w:highlight w:val="none"/>
        </w:rPr>
        <w:fldChar w:fldCharType="begin"/>
      </w:r>
      <w:r>
        <w:rPr>
          <w:color w:val="auto"/>
          <w:highlight w:val="none"/>
        </w:rPr>
        <w:instrText xml:space="preserve"> HYPERLINK \l "_Toc18363" </w:instrText>
      </w:r>
      <w:r>
        <w:rPr>
          <w:color w:val="auto"/>
          <w:highlight w:val="none"/>
        </w:rPr>
        <w:fldChar w:fldCharType="separate"/>
      </w:r>
      <w:r>
        <w:rPr>
          <w:rFonts w:hint="eastAsia" w:ascii="宋体" w:hAnsi="宋体"/>
          <w:color w:val="auto"/>
          <w:highlight w:val="none"/>
        </w:rPr>
        <w:t>第二节 资格证明文件格式</w:t>
      </w:r>
      <w:r>
        <w:rPr>
          <w:color w:val="auto"/>
          <w:highlight w:val="none"/>
        </w:rPr>
        <w:tab/>
      </w:r>
      <w:r>
        <w:rPr>
          <w:color w:val="auto"/>
          <w:highlight w:val="none"/>
        </w:rPr>
        <w:fldChar w:fldCharType="begin"/>
      </w:r>
      <w:r>
        <w:rPr>
          <w:color w:val="auto"/>
          <w:highlight w:val="none"/>
        </w:rPr>
        <w:instrText xml:space="preserve"> PAGEREF _Toc18363 \h </w:instrText>
      </w:r>
      <w:r>
        <w:rPr>
          <w:color w:val="auto"/>
          <w:highlight w:val="none"/>
        </w:rPr>
        <w:fldChar w:fldCharType="separate"/>
      </w:r>
      <w:r>
        <w:rPr>
          <w:color w:val="auto"/>
          <w:highlight w:val="none"/>
        </w:rPr>
        <w:t>41</w:t>
      </w:r>
      <w:r>
        <w:rPr>
          <w:color w:val="auto"/>
          <w:highlight w:val="none"/>
        </w:rPr>
        <w:fldChar w:fldCharType="end"/>
      </w:r>
      <w:r>
        <w:rPr>
          <w:color w:val="auto"/>
          <w:highlight w:val="none"/>
        </w:rPr>
        <w:fldChar w:fldCharType="end"/>
      </w:r>
    </w:p>
    <w:p w14:paraId="0D703B5E">
      <w:pPr>
        <w:pStyle w:val="24"/>
        <w:tabs>
          <w:tab w:val="right" w:leader="dot" w:pos="9750"/>
          <w:tab w:val="clear" w:pos="8296"/>
        </w:tabs>
        <w:rPr>
          <w:color w:val="auto"/>
          <w:highlight w:val="none"/>
        </w:rPr>
      </w:pPr>
      <w:r>
        <w:rPr>
          <w:color w:val="auto"/>
          <w:highlight w:val="none"/>
        </w:rPr>
        <w:fldChar w:fldCharType="begin"/>
      </w:r>
      <w:r>
        <w:rPr>
          <w:color w:val="auto"/>
          <w:highlight w:val="none"/>
        </w:rPr>
        <w:instrText xml:space="preserve"> HYPERLINK \l "_Toc27302" </w:instrText>
      </w:r>
      <w:r>
        <w:rPr>
          <w:color w:val="auto"/>
          <w:highlight w:val="none"/>
        </w:rPr>
        <w:fldChar w:fldCharType="separate"/>
      </w:r>
      <w:r>
        <w:rPr>
          <w:rFonts w:hint="eastAsia" w:ascii="宋体" w:hAnsi="宋体"/>
          <w:color w:val="auto"/>
          <w:highlight w:val="none"/>
        </w:rPr>
        <w:t>第</w:t>
      </w:r>
      <w:r>
        <w:rPr>
          <w:rFonts w:hint="eastAsia" w:ascii="宋体" w:hAnsi="宋体"/>
          <w:color w:val="auto"/>
          <w:highlight w:val="none"/>
          <w:lang w:eastAsia="zh-CN"/>
        </w:rPr>
        <w:t>三</w:t>
      </w:r>
      <w:r>
        <w:rPr>
          <w:rFonts w:hint="eastAsia" w:ascii="宋体" w:hAnsi="宋体"/>
          <w:color w:val="auto"/>
          <w:highlight w:val="none"/>
        </w:rPr>
        <w:t>节 商务技术文件格式</w:t>
      </w:r>
      <w:r>
        <w:rPr>
          <w:color w:val="auto"/>
          <w:highlight w:val="none"/>
        </w:rPr>
        <w:tab/>
      </w:r>
      <w:r>
        <w:rPr>
          <w:color w:val="auto"/>
          <w:highlight w:val="none"/>
        </w:rPr>
        <w:fldChar w:fldCharType="begin"/>
      </w:r>
      <w:r>
        <w:rPr>
          <w:color w:val="auto"/>
          <w:highlight w:val="none"/>
        </w:rPr>
        <w:instrText xml:space="preserve"> PAGEREF _Toc27302 \h </w:instrText>
      </w:r>
      <w:r>
        <w:rPr>
          <w:color w:val="auto"/>
          <w:highlight w:val="none"/>
        </w:rPr>
        <w:fldChar w:fldCharType="separate"/>
      </w:r>
      <w:r>
        <w:rPr>
          <w:color w:val="auto"/>
          <w:highlight w:val="none"/>
        </w:rPr>
        <w:t>53</w:t>
      </w:r>
      <w:r>
        <w:rPr>
          <w:color w:val="auto"/>
          <w:highlight w:val="none"/>
        </w:rPr>
        <w:fldChar w:fldCharType="end"/>
      </w:r>
      <w:r>
        <w:rPr>
          <w:color w:val="auto"/>
          <w:highlight w:val="none"/>
        </w:rPr>
        <w:fldChar w:fldCharType="end"/>
      </w:r>
    </w:p>
    <w:p w14:paraId="080A3A94">
      <w:pPr>
        <w:pStyle w:val="24"/>
        <w:tabs>
          <w:tab w:val="right" w:leader="dot" w:pos="9750"/>
          <w:tab w:val="clear" w:pos="8296"/>
        </w:tabs>
        <w:rPr>
          <w:color w:val="auto"/>
          <w:highlight w:val="none"/>
        </w:rPr>
      </w:pPr>
      <w:r>
        <w:rPr>
          <w:color w:val="auto"/>
          <w:highlight w:val="none"/>
        </w:rPr>
        <w:fldChar w:fldCharType="begin"/>
      </w:r>
      <w:r>
        <w:rPr>
          <w:color w:val="auto"/>
          <w:highlight w:val="none"/>
        </w:rPr>
        <w:instrText xml:space="preserve"> HYPERLINK \l "_Toc23660" </w:instrText>
      </w:r>
      <w:r>
        <w:rPr>
          <w:color w:val="auto"/>
          <w:highlight w:val="none"/>
        </w:rPr>
        <w:fldChar w:fldCharType="separate"/>
      </w:r>
      <w:r>
        <w:rPr>
          <w:rFonts w:hint="eastAsia" w:ascii="宋体" w:hAnsi="宋体"/>
          <w:color w:val="auto"/>
          <w:highlight w:val="none"/>
          <w:lang w:val="en-US" w:eastAsia="zh-CN"/>
        </w:rPr>
        <w:t>第四节 报价文件格式</w:t>
      </w:r>
      <w:r>
        <w:rPr>
          <w:color w:val="auto"/>
          <w:highlight w:val="none"/>
        </w:rPr>
        <w:tab/>
      </w:r>
      <w:r>
        <w:rPr>
          <w:color w:val="auto"/>
          <w:highlight w:val="none"/>
        </w:rPr>
        <w:fldChar w:fldCharType="begin"/>
      </w:r>
      <w:r>
        <w:rPr>
          <w:color w:val="auto"/>
          <w:highlight w:val="none"/>
        </w:rPr>
        <w:instrText xml:space="preserve"> PAGEREF _Toc23660 \h </w:instrText>
      </w:r>
      <w:r>
        <w:rPr>
          <w:color w:val="auto"/>
          <w:highlight w:val="none"/>
        </w:rPr>
        <w:fldChar w:fldCharType="separate"/>
      </w:r>
      <w:r>
        <w:rPr>
          <w:color w:val="auto"/>
          <w:highlight w:val="none"/>
        </w:rPr>
        <w:t>70</w:t>
      </w:r>
      <w:r>
        <w:rPr>
          <w:color w:val="auto"/>
          <w:highlight w:val="none"/>
        </w:rPr>
        <w:fldChar w:fldCharType="end"/>
      </w:r>
      <w:r>
        <w:rPr>
          <w:color w:val="auto"/>
          <w:highlight w:val="none"/>
        </w:rPr>
        <w:fldChar w:fldCharType="end"/>
      </w:r>
    </w:p>
    <w:p w14:paraId="70220305">
      <w:pPr>
        <w:pStyle w:val="24"/>
        <w:tabs>
          <w:tab w:val="right" w:leader="dot" w:pos="9750"/>
          <w:tab w:val="clear" w:pos="8296"/>
        </w:tabs>
        <w:rPr>
          <w:color w:val="auto"/>
          <w:highlight w:val="none"/>
        </w:rPr>
      </w:pPr>
      <w:r>
        <w:rPr>
          <w:color w:val="auto"/>
          <w:highlight w:val="none"/>
        </w:rPr>
        <w:fldChar w:fldCharType="begin"/>
      </w:r>
      <w:r>
        <w:rPr>
          <w:color w:val="auto"/>
          <w:highlight w:val="none"/>
        </w:rPr>
        <w:instrText xml:space="preserve"> HYPERLINK \l "_Toc22067" </w:instrText>
      </w:r>
      <w:r>
        <w:rPr>
          <w:color w:val="auto"/>
          <w:highlight w:val="none"/>
        </w:rPr>
        <w:fldChar w:fldCharType="separate"/>
      </w:r>
      <w:r>
        <w:rPr>
          <w:rFonts w:hint="eastAsia" w:ascii="宋体" w:hAnsi="宋体"/>
          <w:color w:val="auto"/>
          <w:highlight w:val="none"/>
          <w:lang w:val="en-US" w:eastAsia="zh-CN"/>
        </w:rPr>
        <w:t>第五节 其他文书、文件格式</w:t>
      </w:r>
      <w:r>
        <w:rPr>
          <w:color w:val="auto"/>
          <w:highlight w:val="none"/>
        </w:rPr>
        <w:tab/>
      </w:r>
      <w:r>
        <w:rPr>
          <w:color w:val="auto"/>
          <w:highlight w:val="none"/>
        </w:rPr>
        <w:fldChar w:fldCharType="begin"/>
      </w:r>
      <w:r>
        <w:rPr>
          <w:color w:val="auto"/>
          <w:highlight w:val="none"/>
        </w:rPr>
        <w:instrText xml:space="preserve"> PAGEREF _Toc22067 \h </w:instrText>
      </w:r>
      <w:r>
        <w:rPr>
          <w:color w:val="auto"/>
          <w:highlight w:val="none"/>
        </w:rPr>
        <w:fldChar w:fldCharType="separate"/>
      </w:r>
      <w:r>
        <w:rPr>
          <w:color w:val="auto"/>
          <w:highlight w:val="none"/>
        </w:rPr>
        <w:t>75</w:t>
      </w:r>
      <w:r>
        <w:rPr>
          <w:color w:val="auto"/>
          <w:highlight w:val="none"/>
        </w:rPr>
        <w:fldChar w:fldCharType="end"/>
      </w:r>
      <w:r>
        <w:rPr>
          <w:color w:val="auto"/>
          <w:highlight w:val="none"/>
        </w:rPr>
        <w:fldChar w:fldCharType="end"/>
      </w:r>
    </w:p>
    <w:p w14:paraId="5C956B4F">
      <w:pPr>
        <w:pStyle w:val="22"/>
        <w:tabs>
          <w:tab w:val="right" w:leader="dot" w:pos="9750"/>
        </w:tabs>
        <w:rPr>
          <w:color w:val="auto"/>
          <w:highlight w:val="none"/>
        </w:rPr>
      </w:pPr>
      <w:r>
        <w:rPr>
          <w:color w:val="auto"/>
          <w:highlight w:val="none"/>
        </w:rPr>
        <w:fldChar w:fldCharType="begin"/>
      </w:r>
      <w:r>
        <w:rPr>
          <w:color w:val="auto"/>
          <w:highlight w:val="none"/>
        </w:rPr>
        <w:instrText xml:space="preserve"> HYPERLINK \l "_Toc8072" </w:instrText>
      </w:r>
      <w:r>
        <w:rPr>
          <w:color w:val="auto"/>
          <w:highlight w:val="none"/>
        </w:rPr>
        <w:fldChar w:fldCharType="separate"/>
      </w:r>
      <w:r>
        <w:rPr>
          <w:rFonts w:hint="eastAsia" w:ascii="宋体" w:hAnsi="宋体" w:eastAsia="宋体" w:cs="Times New Roman"/>
          <w:color w:val="auto"/>
          <w:highlight w:val="none"/>
          <w:lang w:bidi="ar-SA"/>
        </w:rPr>
        <w:t>第</w:t>
      </w:r>
      <w:r>
        <w:rPr>
          <w:rFonts w:hint="eastAsia" w:eastAsia="宋体" w:cs="Times New Roman"/>
          <w:color w:val="auto"/>
          <w:highlight w:val="none"/>
          <w:lang w:val="en-US" w:eastAsia="zh-CN" w:bidi="ar-SA"/>
        </w:rPr>
        <w:t>六</w:t>
      </w:r>
      <w:r>
        <w:rPr>
          <w:rFonts w:hint="eastAsia" w:ascii="宋体" w:hAnsi="宋体" w:eastAsia="宋体" w:cs="Times New Roman"/>
          <w:color w:val="auto"/>
          <w:highlight w:val="none"/>
          <w:lang w:bidi="ar-SA"/>
        </w:rPr>
        <w:t xml:space="preserve">章 </w:t>
      </w:r>
      <w:r>
        <w:rPr>
          <w:rFonts w:hint="eastAsia" w:eastAsia="宋体" w:cs="Times New Roman"/>
          <w:color w:val="auto"/>
          <w:highlight w:val="none"/>
          <w:lang w:eastAsia="zh-CN" w:bidi="ar-SA"/>
        </w:rPr>
        <w:t>工程量</w:t>
      </w:r>
      <w:r>
        <w:rPr>
          <w:rFonts w:hint="eastAsia" w:eastAsia="宋体" w:cs="Times New Roman"/>
          <w:color w:val="auto"/>
          <w:highlight w:val="none"/>
          <w:lang w:val="en-US" w:eastAsia="zh-CN" w:bidi="ar-SA"/>
        </w:rPr>
        <w:t>清单</w:t>
      </w:r>
      <w:r>
        <w:rPr>
          <w:color w:val="auto"/>
          <w:highlight w:val="none"/>
        </w:rPr>
        <w:tab/>
      </w:r>
      <w:r>
        <w:rPr>
          <w:color w:val="auto"/>
          <w:highlight w:val="none"/>
        </w:rPr>
        <w:fldChar w:fldCharType="begin"/>
      </w:r>
      <w:r>
        <w:rPr>
          <w:color w:val="auto"/>
          <w:highlight w:val="none"/>
        </w:rPr>
        <w:instrText xml:space="preserve"> PAGEREF _Toc8072 \h </w:instrText>
      </w:r>
      <w:r>
        <w:rPr>
          <w:color w:val="auto"/>
          <w:highlight w:val="none"/>
        </w:rPr>
        <w:fldChar w:fldCharType="separate"/>
      </w:r>
      <w:r>
        <w:rPr>
          <w:color w:val="auto"/>
          <w:highlight w:val="none"/>
        </w:rPr>
        <w:t>76</w:t>
      </w:r>
      <w:r>
        <w:rPr>
          <w:color w:val="auto"/>
          <w:highlight w:val="none"/>
        </w:rPr>
        <w:fldChar w:fldCharType="end"/>
      </w:r>
      <w:r>
        <w:rPr>
          <w:color w:val="auto"/>
          <w:highlight w:val="none"/>
        </w:rPr>
        <w:fldChar w:fldCharType="end"/>
      </w:r>
    </w:p>
    <w:p w14:paraId="5CC4BB8E">
      <w:pPr>
        <w:pStyle w:val="22"/>
        <w:tabs>
          <w:tab w:val="right" w:leader="dot" w:pos="9750"/>
        </w:tabs>
        <w:rPr>
          <w:color w:val="auto"/>
          <w:highlight w:val="none"/>
        </w:rPr>
      </w:pPr>
      <w:r>
        <w:rPr>
          <w:color w:val="auto"/>
          <w:highlight w:val="none"/>
        </w:rPr>
        <w:fldChar w:fldCharType="begin"/>
      </w:r>
      <w:r>
        <w:rPr>
          <w:color w:val="auto"/>
          <w:highlight w:val="none"/>
        </w:rPr>
        <w:instrText xml:space="preserve"> HYPERLINK \l "_Toc29634" </w:instrText>
      </w:r>
      <w:r>
        <w:rPr>
          <w:color w:val="auto"/>
          <w:highlight w:val="none"/>
        </w:rPr>
        <w:fldChar w:fldCharType="separate"/>
      </w:r>
      <w:r>
        <w:rPr>
          <w:rFonts w:hint="eastAsia" w:eastAsia="宋体" w:cs="Times New Roman"/>
          <w:color w:val="auto"/>
          <w:highlight w:val="none"/>
          <w:lang w:eastAsia="zh-CN" w:bidi="ar-SA"/>
        </w:rPr>
        <w:t>（</w:t>
      </w:r>
      <w:r>
        <w:rPr>
          <w:rFonts w:hint="eastAsia" w:eastAsia="宋体" w:cs="Times New Roman"/>
          <w:color w:val="auto"/>
          <w:highlight w:val="none"/>
          <w:lang w:val="en-US" w:eastAsia="zh-CN" w:bidi="ar-SA"/>
        </w:rPr>
        <w:t>另册发放</w:t>
      </w:r>
      <w:r>
        <w:rPr>
          <w:rFonts w:hint="eastAsia" w:eastAsia="宋体" w:cs="Times New Roman"/>
          <w:color w:val="auto"/>
          <w:highlight w:val="none"/>
          <w:lang w:eastAsia="zh-CN" w:bidi="ar-SA"/>
        </w:rPr>
        <w:t>）</w:t>
      </w:r>
      <w:r>
        <w:rPr>
          <w:color w:val="auto"/>
          <w:highlight w:val="none"/>
        </w:rPr>
        <w:tab/>
      </w:r>
      <w:r>
        <w:rPr>
          <w:color w:val="auto"/>
          <w:highlight w:val="none"/>
        </w:rPr>
        <w:fldChar w:fldCharType="begin"/>
      </w:r>
      <w:r>
        <w:rPr>
          <w:color w:val="auto"/>
          <w:highlight w:val="none"/>
        </w:rPr>
        <w:instrText xml:space="preserve"> PAGEREF _Toc29634 \h </w:instrText>
      </w:r>
      <w:r>
        <w:rPr>
          <w:color w:val="auto"/>
          <w:highlight w:val="none"/>
        </w:rPr>
        <w:fldChar w:fldCharType="separate"/>
      </w:r>
      <w:r>
        <w:rPr>
          <w:color w:val="auto"/>
          <w:highlight w:val="none"/>
        </w:rPr>
        <w:t>76</w:t>
      </w:r>
      <w:r>
        <w:rPr>
          <w:color w:val="auto"/>
          <w:highlight w:val="none"/>
        </w:rPr>
        <w:fldChar w:fldCharType="end"/>
      </w:r>
      <w:r>
        <w:rPr>
          <w:color w:val="auto"/>
          <w:highlight w:val="none"/>
        </w:rPr>
        <w:fldChar w:fldCharType="end"/>
      </w:r>
    </w:p>
    <w:p w14:paraId="313EA4EF">
      <w:pPr>
        <w:pStyle w:val="22"/>
        <w:tabs>
          <w:tab w:val="right" w:leader="dot" w:pos="9750"/>
        </w:tabs>
        <w:rPr>
          <w:color w:val="auto"/>
          <w:highlight w:val="none"/>
        </w:rPr>
      </w:pPr>
      <w:r>
        <w:rPr>
          <w:color w:val="auto"/>
          <w:highlight w:val="none"/>
        </w:rPr>
        <w:fldChar w:fldCharType="begin"/>
      </w:r>
      <w:r>
        <w:rPr>
          <w:color w:val="auto"/>
          <w:highlight w:val="none"/>
        </w:rPr>
        <w:instrText xml:space="preserve"> HYPERLINK \l "_Toc10708" </w:instrText>
      </w:r>
      <w:r>
        <w:rPr>
          <w:color w:val="auto"/>
          <w:highlight w:val="none"/>
        </w:rPr>
        <w:fldChar w:fldCharType="separate"/>
      </w:r>
      <w:r>
        <w:rPr>
          <w:rFonts w:hint="eastAsia" w:ascii="Calibri" w:hAnsi="Calibri" w:eastAsia="宋体" w:cs="Times New Roman"/>
          <w:color w:val="auto"/>
          <w:kern w:val="44"/>
          <w:szCs w:val="24"/>
          <w:highlight w:val="none"/>
          <w:lang w:val="en-US" w:eastAsia="zh-CN" w:bidi="ar-SA"/>
        </w:rPr>
        <w:t>第七章</w:t>
      </w:r>
      <w:r>
        <w:rPr>
          <w:rFonts w:hint="eastAsia" w:eastAsia="宋体" w:cs="Times New Roman"/>
          <w:color w:val="auto"/>
          <w:highlight w:val="none"/>
          <w:lang w:eastAsia="zh-CN" w:bidi="ar-SA"/>
        </w:rPr>
        <w:t>图纸</w:t>
      </w:r>
      <w:r>
        <w:rPr>
          <w:color w:val="auto"/>
          <w:highlight w:val="none"/>
        </w:rPr>
        <w:tab/>
      </w:r>
      <w:r>
        <w:rPr>
          <w:color w:val="auto"/>
          <w:highlight w:val="none"/>
        </w:rPr>
        <w:fldChar w:fldCharType="begin"/>
      </w:r>
      <w:r>
        <w:rPr>
          <w:color w:val="auto"/>
          <w:highlight w:val="none"/>
        </w:rPr>
        <w:instrText xml:space="preserve"> PAGEREF _Toc10708 \h </w:instrText>
      </w:r>
      <w:r>
        <w:rPr>
          <w:color w:val="auto"/>
          <w:highlight w:val="none"/>
        </w:rPr>
        <w:fldChar w:fldCharType="separate"/>
      </w:r>
      <w:r>
        <w:rPr>
          <w:color w:val="auto"/>
          <w:highlight w:val="none"/>
        </w:rPr>
        <w:t>76</w:t>
      </w:r>
      <w:r>
        <w:rPr>
          <w:color w:val="auto"/>
          <w:highlight w:val="none"/>
        </w:rPr>
        <w:fldChar w:fldCharType="end"/>
      </w:r>
      <w:r>
        <w:rPr>
          <w:color w:val="auto"/>
          <w:highlight w:val="none"/>
        </w:rPr>
        <w:fldChar w:fldCharType="end"/>
      </w:r>
    </w:p>
    <w:p w14:paraId="158E619B">
      <w:pPr>
        <w:pStyle w:val="22"/>
        <w:tabs>
          <w:tab w:val="right" w:leader="dot" w:pos="9750"/>
        </w:tabs>
        <w:rPr>
          <w:color w:val="auto"/>
          <w:highlight w:val="none"/>
        </w:rPr>
      </w:pPr>
      <w:r>
        <w:rPr>
          <w:color w:val="auto"/>
          <w:highlight w:val="none"/>
        </w:rPr>
        <w:fldChar w:fldCharType="begin"/>
      </w:r>
      <w:r>
        <w:rPr>
          <w:color w:val="auto"/>
          <w:highlight w:val="none"/>
        </w:rPr>
        <w:instrText xml:space="preserve"> HYPERLINK \l "_Toc25865" </w:instrText>
      </w:r>
      <w:r>
        <w:rPr>
          <w:color w:val="auto"/>
          <w:highlight w:val="none"/>
        </w:rPr>
        <w:fldChar w:fldCharType="separate"/>
      </w:r>
      <w:r>
        <w:rPr>
          <w:rFonts w:hint="eastAsia" w:eastAsia="宋体" w:cs="Times New Roman"/>
          <w:color w:val="auto"/>
          <w:highlight w:val="none"/>
          <w:lang w:eastAsia="zh-CN" w:bidi="ar-SA"/>
        </w:rPr>
        <w:t>（</w:t>
      </w:r>
      <w:r>
        <w:rPr>
          <w:rFonts w:hint="eastAsia" w:eastAsia="宋体" w:cs="Times New Roman"/>
          <w:color w:val="auto"/>
          <w:highlight w:val="none"/>
          <w:lang w:val="en-US" w:eastAsia="zh-CN" w:bidi="ar-SA"/>
        </w:rPr>
        <w:t>另册发放</w:t>
      </w:r>
      <w:r>
        <w:rPr>
          <w:rFonts w:hint="eastAsia" w:eastAsia="宋体" w:cs="Times New Roman"/>
          <w:color w:val="auto"/>
          <w:highlight w:val="none"/>
          <w:lang w:eastAsia="zh-CN" w:bidi="ar-SA"/>
        </w:rPr>
        <w:t>）</w:t>
      </w:r>
      <w:r>
        <w:rPr>
          <w:color w:val="auto"/>
          <w:highlight w:val="none"/>
        </w:rPr>
        <w:tab/>
      </w:r>
      <w:r>
        <w:rPr>
          <w:color w:val="auto"/>
          <w:highlight w:val="none"/>
        </w:rPr>
        <w:fldChar w:fldCharType="begin"/>
      </w:r>
      <w:r>
        <w:rPr>
          <w:color w:val="auto"/>
          <w:highlight w:val="none"/>
        </w:rPr>
        <w:instrText xml:space="preserve"> PAGEREF _Toc25865 \h </w:instrText>
      </w:r>
      <w:r>
        <w:rPr>
          <w:color w:val="auto"/>
          <w:highlight w:val="none"/>
        </w:rPr>
        <w:fldChar w:fldCharType="separate"/>
      </w:r>
      <w:r>
        <w:rPr>
          <w:color w:val="auto"/>
          <w:highlight w:val="none"/>
        </w:rPr>
        <w:t>76</w:t>
      </w:r>
      <w:r>
        <w:rPr>
          <w:color w:val="auto"/>
          <w:highlight w:val="none"/>
        </w:rPr>
        <w:fldChar w:fldCharType="end"/>
      </w:r>
      <w:r>
        <w:rPr>
          <w:color w:val="auto"/>
          <w:highlight w:val="none"/>
        </w:rPr>
        <w:fldChar w:fldCharType="end"/>
      </w:r>
    </w:p>
    <w:p w14:paraId="5FFFF3EE">
      <w:pPr>
        <w:pStyle w:val="22"/>
        <w:tabs>
          <w:tab w:val="right" w:leader="dot" w:pos="9750"/>
        </w:tabs>
        <w:rPr>
          <w:color w:val="auto"/>
          <w:highlight w:val="none"/>
        </w:rPr>
      </w:pPr>
      <w:r>
        <w:rPr>
          <w:color w:val="auto"/>
          <w:highlight w:val="none"/>
        </w:rPr>
        <w:fldChar w:fldCharType="begin"/>
      </w:r>
      <w:r>
        <w:rPr>
          <w:color w:val="auto"/>
          <w:highlight w:val="none"/>
        </w:rPr>
        <w:instrText xml:space="preserve"> HYPERLINK \l "_Toc31258" </w:instrText>
      </w:r>
      <w:r>
        <w:rPr>
          <w:color w:val="auto"/>
          <w:highlight w:val="none"/>
        </w:rPr>
        <w:fldChar w:fldCharType="separate"/>
      </w:r>
      <w:r>
        <w:rPr>
          <w:rFonts w:hint="eastAsia"/>
          <w:color w:val="auto"/>
          <w:highlight w:val="none"/>
        </w:rPr>
        <w:t>第</w:t>
      </w:r>
      <w:r>
        <w:rPr>
          <w:rFonts w:hint="eastAsia"/>
          <w:color w:val="auto"/>
          <w:highlight w:val="none"/>
          <w:lang w:val="en-US" w:eastAsia="zh-CN"/>
        </w:rPr>
        <w:t>八</w:t>
      </w:r>
      <w:r>
        <w:rPr>
          <w:rFonts w:hint="eastAsia"/>
          <w:color w:val="auto"/>
          <w:highlight w:val="none"/>
        </w:rPr>
        <w:t>章  合同文本</w:t>
      </w:r>
      <w:r>
        <w:rPr>
          <w:color w:val="auto"/>
          <w:highlight w:val="none"/>
        </w:rPr>
        <w:tab/>
      </w:r>
      <w:r>
        <w:rPr>
          <w:color w:val="auto"/>
          <w:highlight w:val="none"/>
        </w:rPr>
        <w:fldChar w:fldCharType="begin"/>
      </w:r>
      <w:r>
        <w:rPr>
          <w:color w:val="auto"/>
          <w:highlight w:val="none"/>
        </w:rPr>
        <w:instrText xml:space="preserve"> PAGEREF _Toc31258 \h </w:instrText>
      </w:r>
      <w:r>
        <w:rPr>
          <w:color w:val="auto"/>
          <w:highlight w:val="none"/>
        </w:rPr>
        <w:fldChar w:fldCharType="separate"/>
      </w:r>
      <w:r>
        <w:rPr>
          <w:color w:val="auto"/>
          <w:highlight w:val="none"/>
        </w:rPr>
        <w:t>77</w:t>
      </w:r>
      <w:r>
        <w:rPr>
          <w:color w:val="auto"/>
          <w:highlight w:val="none"/>
        </w:rPr>
        <w:fldChar w:fldCharType="end"/>
      </w:r>
      <w:r>
        <w:rPr>
          <w:color w:val="auto"/>
          <w:highlight w:val="none"/>
        </w:rPr>
        <w:fldChar w:fldCharType="end"/>
      </w:r>
    </w:p>
    <w:p w14:paraId="201C961A">
      <w:pPr>
        <w:pStyle w:val="22"/>
        <w:tabs>
          <w:tab w:val="right" w:leader="dot" w:pos="9750"/>
        </w:tabs>
        <w:rPr>
          <w:color w:val="auto"/>
          <w:highlight w:val="none"/>
        </w:rPr>
      </w:pPr>
      <w:r>
        <w:rPr>
          <w:color w:val="auto"/>
          <w:highlight w:val="none"/>
        </w:rPr>
        <w:fldChar w:fldCharType="begin"/>
      </w:r>
      <w:r>
        <w:rPr>
          <w:color w:val="auto"/>
          <w:highlight w:val="none"/>
        </w:rPr>
        <w:instrText xml:space="preserve"> HYPERLINK \l "_Toc3735" </w:instrText>
      </w:r>
      <w:r>
        <w:rPr>
          <w:color w:val="auto"/>
          <w:highlight w:val="none"/>
        </w:rPr>
        <w:fldChar w:fldCharType="separate"/>
      </w:r>
      <w:r>
        <w:rPr>
          <w:rFonts w:hint="eastAsia" w:ascii="宋体" w:hAnsi="宋体" w:cs="仿宋_GB2312"/>
          <w:color w:val="auto"/>
          <w:highlight w:val="none"/>
          <w:lang w:bidi="ar-SA"/>
        </w:rPr>
        <w:t>第</w:t>
      </w:r>
      <w:r>
        <w:rPr>
          <w:rFonts w:hint="eastAsia" w:ascii="宋体" w:hAnsi="宋体" w:cs="仿宋_GB2312"/>
          <w:color w:val="auto"/>
          <w:highlight w:val="none"/>
          <w:lang w:val="en-US" w:eastAsia="zh-CN" w:bidi="ar-SA"/>
        </w:rPr>
        <w:t>九</w:t>
      </w:r>
      <w:r>
        <w:rPr>
          <w:rFonts w:hint="eastAsia" w:ascii="宋体" w:hAnsi="宋体" w:cs="仿宋_GB2312"/>
          <w:color w:val="auto"/>
          <w:highlight w:val="none"/>
          <w:lang w:bidi="ar-SA"/>
        </w:rPr>
        <w:t>章 质疑、投诉材料格式</w:t>
      </w:r>
      <w:r>
        <w:rPr>
          <w:color w:val="auto"/>
          <w:highlight w:val="none"/>
        </w:rPr>
        <w:tab/>
      </w:r>
      <w:r>
        <w:rPr>
          <w:color w:val="auto"/>
          <w:highlight w:val="none"/>
        </w:rPr>
        <w:fldChar w:fldCharType="begin"/>
      </w:r>
      <w:r>
        <w:rPr>
          <w:color w:val="auto"/>
          <w:highlight w:val="none"/>
        </w:rPr>
        <w:instrText xml:space="preserve"> PAGEREF _Toc3735 \h </w:instrText>
      </w:r>
      <w:r>
        <w:rPr>
          <w:color w:val="auto"/>
          <w:highlight w:val="none"/>
        </w:rPr>
        <w:fldChar w:fldCharType="separate"/>
      </w:r>
      <w:r>
        <w:rPr>
          <w:color w:val="auto"/>
          <w:highlight w:val="none"/>
        </w:rPr>
        <w:t>113</w:t>
      </w:r>
      <w:r>
        <w:rPr>
          <w:color w:val="auto"/>
          <w:highlight w:val="none"/>
        </w:rPr>
        <w:fldChar w:fldCharType="end"/>
      </w:r>
      <w:r>
        <w:rPr>
          <w:color w:val="auto"/>
          <w:highlight w:val="none"/>
        </w:rPr>
        <w:fldChar w:fldCharType="end"/>
      </w:r>
    </w:p>
    <w:p w14:paraId="3893569F">
      <w:pPr>
        <w:pStyle w:val="24"/>
        <w:spacing w:line="360" w:lineRule="auto"/>
        <w:jc w:val="center"/>
        <w:outlineLvl w:val="0"/>
        <w:rPr>
          <w:rFonts w:hint="eastAsia" w:ascii="宋体" w:hAnsi="宋体"/>
          <w:color w:val="auto"/>
          <w:sz w:val="24"/>
          <w:highlight w:val="none"/>
        </w:rPr>
      </w:pPr>
      <w:r>
        <w:rPr>
          <w:rFonts w:hint="eastAsia" w:ascii="宋体" w:hAnsi="宋体"/>
          <w:color w:val="auto"/>
          <w:sz w:val="24"/>
          <w:highlight w:val="none"/>
        </w:rPr>
        <w:fldChar w:fldCharType="end"/>
      </w:r>
      <w:bookmarkStart w:id="2" w:name="_Toc28605"/>
      <w:bookmarkStart w:id="3" w:name="_Toc9933"/>
    </w:p>
    <w:p w14:paraId="7CA1AAC1">
      <w:pPr>
        <w:pStyle w:val="24"/>
        <w:spacing w:line="360" w:lineRule="auto"/>
        <w:jc w:val="center"/>
        <w:outlineLvl w:val="0"/>
        <w:rPr>
          <w:rFonts w:hint="eastAsia" w:ascii="宋体" w:hAnsi="宋体"/>
          <w:color w:val="auto"/>
          <w:sz w:val="24"/>
          <w:highlight w:val="none"/>
        </w:rPr>
      </w:pPr>
    </w:p>
    <w:p w14:paraId="6EFCE27B">
      <w:pPr>
        <w:pStyle w:val="24"/>
        <w:spacing w:line="360" w:lineRule="auto"/>
        <w:jc w:val="center"/>
        <w:outlineLvl w:val="0"/>
        <w:rPr>
          <w:rFonts w:hint="eastAsia" w:ascii="宋体" w:hAnsi="宋体"/>
          <w:color w:val="auto"/>
          <w:sz w:val="24"/>
          <w:highlight w:val="none"/>
        </w:rPr>
      </w:pPr>
    </w:p>
    <w:p w14:paraId="2D78C0A6">
      <w:pPr>
        <w:rPr>
          <w:rFonts w:hint="eastAsia" w:ascii="宋体" w:hAnsi="宋体"/>
          <w:color w:val="auto"/>
          <w:sz w:val="24"/>
          <w:highlight w:val="none"/>
        </w:rPr>
      </w:pPr>
    </w:p>
    <w:p w14:paraId="47699E68">
      <w:pPr>
        <w:rPr>
          <w:rFonts w:hint="eastAsia" w:ascii="宋体" w:hAnsi="宋体"/>
          <w:color w:val="auto"/>
          <w:sz w:val="24"/>
          <w:highlight w:val="none"/>
        </w:rPr>
      </w:pPr>
    </w:p>
    <w:p w14:paraId="68E37CDC">
      <w:pPr>
        <w:rPr>
          <w:rFonts w:hint="eastAsia" w:ascii="宋体" w:hAnsi="宋体"/>
          <w:color w:val="auto"/>
          <w:sz w:val="24"/>
          <w:highlight w:val="none"/>
        </w:rPr>
      </w:pPr>
    </w:p>
    <w:p w14:paraId="229AAA46">
      <w:pPr>
        <w:rPr>
          <w:rFonts w:hint="eastAsia" w:ascii="宋体" w:hAnsi="宋体"/>
          <w:color w:val="auto"/>
          <w:sz w:val="24"/>
          <w:highlight w:val="none"/>
        </w:rPr>
      </w:pPr>
    </w:p>
    <w:p w14:paraId="77EEDDE5">
      <w:pPr>
        <w:rPr>
          <w:rFonts w:hint="eastAsia" w:ascii="宋体" w:hAnsi="宋体"/>
          <w:color w:val="auto"/>
          <w:sz w:val="24"/>
          <w:highlight w:val="none"/>
        </w:rPr>
      </w:pPr>
    </w:p>
    <w:p w14:paraId="59320741">
      <w:pPr>
        <w:rPr>
          <w:rFonts w:hint="eastAsia" w:ascii="宋体" w:hAnsi="宋体"/>
          <w:color w:val="auto"/>
          <w:sz w:val="24"/>
          <w:highlight w:val="none"/>
        </w:rPr>
      </w:pPr>
    </w:p>
    <w:p w14:paraId="0B602F7E">
      <w:pPr>
        <w:rPr>
          <w:rFonts w:hint="eastAsia" w:ascii="宋体" w:hAnsi="宋体"/>
          <w:color w:val="auto"/>
          <w:sz w:val="24"/>
          <w:highlight w:val="none"/>
        </w:rPr>
      </w:pPr>
    </w:p>
    <w:p w14:paraId="22864989">
      <w:pPr>
        <w:pStyle w:val="24"/>
        <w:spacing w:line="360" w:lineRule="auto"/>
        <w:jc w:val="center"/>
        <w:outlineLvl w:val="0"/>
        <w:rPr>
          <w:rFonts w:hint="eastAsia" w:ascii="宋体" w:hAnsi="宋体"/>
          <w:color w:val="auto"/>
          <w:sz w:val="24"/>
          <w:highlight w:val="none"/>
        </w:rPr>
      </w:pPr>
    </w:p>
    <w:p w14:paraId="30409295">
      <w:pPr>
        <w:pStyle w:val="24"/>
        <w:spacing w:line="360" w:lineRule="auto"/>
        <w:jc w:val="center"/>
        <w:outlineLvl w:val="0"/>
        <w:rPr>
          <w:rFonts w:hint="eastAsia" w:ascii="宋体" w:hAnsi="宋体"/>
          <w:color w:val="auto"/>
          <w:sz w:val="24"/>
          <w:highlight w:val="none"/>
        </w:rPr>
      </w:pPr>
    </w:p>
    <w:p w14:paraId="3AA1B48C">
      <w:pPr>
        <w:pStyle w:val="24"/>
        <w:spacing w:line="360" w:lineRule="auto"/>
        <w:jc w:val="center"/>
        <w:outlineLvl w:val="0"/>
        <w:rPr>
          <w:rStyle w:val="89"/>
          <w:rFonts w:hint="eastAsia"/>
          <w:color w:val="auto"/>
          <w:highlight w:val="none"/>
        </w:rPr>
      </w:pPr>
      <w:r>
        <w:rPr>
          <w:rStyle w:val="89"/>
          <w:rFonts w:hint="eastAsia"/>
          <w:color w:val="auto"/>
          <w:highlight w:val="none"/>
        </w:rPr>
        <w:t>第一章</w:t>
      </w:r>
      <w:r>
        <w:rPr>
          <w:rStyle w:val="89"/>
          <w:color w:val="auto"/>
          <w:highlight w:val="none"/>
        </w:rPr>
        <w:t xml:space="preserve"> </w:t>
      </w:r>
      <w:r>
        <w:rPr>
          <w:rStyle w:val="89"/>
          <w:rFonts w:hint="eastAsia"/>
          <w:color w:val="auto"/>
          <w:highlight w:val="none"/>
        </w:rPr>
        <w:t>竞争性磋商公告</w:t>
      </w:r>
      <w:bookmarkEnd w:id="2"/>
      <w:bookmarkEnd w:id="3"/>
      <w:bookmarkStart w:id="4" w:name="_Toc35393798"/>
      <w:bookmarkStart w:id="5" w:name="_Toc28359012"/>
      <w:bookmarkStart w:id="6" w:name="_Toc44229878"/>
      <w:bookmarkStart w:id="7" w:name="_Toc35393629"/>
      <w:bookmarkStart w:id="8" w:name="_Toc28359089"/>
      <w:bookmarkStart w:id="9" w:name="_Toc35393623"/>
      <w:bookmarkStart w:id="10" w:name="_Toc35393792"/>
      <w:bookmarkStart w:id="11" w:name="_Toc28359081"/>
      <w:bookmarkStart w:id="12" w:name="_Toc28359004"/>
    </w:p>
    <w:tbl>
      <w:tblPr>
        <w:tblStyle w:val="2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966"/>
      </w:tblGrid>
      <w:tr w14:paraId="00EBC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66" w:type="dxa"/>
          </w:tcPr>
          <w:p w14:paraId="629D01C0">
            <w:pPr>
              <w:spacing w:line="360" w:lineRule="auto"/>
              <w:rPr>
                <w:rFonts w:hint="eastAsia" w:ascii="宋体" w:hAnsi="宋体"/>
                <w:color w:val="auto"/>
                <w:szCs w:val="21"/>
                <w:highlight w:val="none"/>
              </w:rPr>
            </w:pPr>
            <w:r>
              <w:rPr>
                <w:rFonts w:hint="eastAsia" w:ascii="宋体" w:hAnsi="宋体"/>
                <w:color w:val="auto"/>
                <w:szCs w:val="21"/>
                <w:highlight w:val="none"/>
              </w:rPr>
              <w:t>项目概况</w:t>
            </w:r>
          </w:p>
          <w:p w14:paraId="4DD8CAC4">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u w:val="single"/>
                <w:lang w:eastAsia="zh-CN"/>
              </w:rPr>
              <w:t>横州市2025年第二批中央水库移民扶持基金项目十一标</w:t>
            </w:r>
            <w:r>
              <w:rPr>
                <w:rFonts w:hint="eastAsia" w:ascii="宋体" w:hAnsi="宋体"/>
                <w:color w:val="auto"/>
                <w:szCs w:val="21"/>
                <w:highlight w:val="none"/>
              </w:rPr>
              <w:t>采购项目的潜在供应商应在</w:t>
            </w:r>
            <w:r>
              <w:rPr>
                <w:rFonts w:hint="eastAsia" w:ascii="宋体" w:hAnsi="宋体"/>
                <w:color w:val="auto"/>
                <w:szCs w:val="21"/>
                <w:highlight w:val="none"/>
                <w:u w:val="single"/>
              </w:rPr>
              <w:t>广西政府采购云平台（https://www.gcy.zfcg.gxzf.gov.cn</w:t>
            </w:r>
            <w:r>
              <w:rPr>
                <w:rFonts w:hint="eastAsia" w:ascii="宋体" w:hAnsi="宋体"/>
                <w:color w:val="auto"/>
                <w:szCs w:val="21"/>
                <w:highlight w:val="none"/>
                <w:u w:val="single"/>
                <w:lang w:eastAsia="zh-CN"/>
              </w:rPr>
              <w:t>/</w:t>
            </w:r>
            <w:r>
              <w:rPr>
                <w:rFonts w:hint="eastAsia" w:ascii="宋体" w:hAnsi="宋体"/>
                <w:color w:val="auto"/>
                <w:szCs w:val="21"/>
                <w:highlight w:val="none"/>
                <w:u w:val="single"/>
              </w:rPr>
              <w:t>）</w:t>
            </w:r>
            <w:r>
              <w:rPr>
                <w:rFonts w:hint="eastAsia" w:ascii="宋体" w:hAnsi="宋体"/>
                <w:color w:val="auto"/>
                <w:szCs w:val="21"/>
                <w:highlight w:val="none"/>
              </w:rPr>
              <w:t>获取（下载）获取竞争性磋商文件，并于</w:t>
            </w:r>
            <w:r>
              <w:rPr>
                <w:rFonts w:hint="eastAsia" w:ascii="宋体" w:hAnsi="宋体"/>
                <w:bCs/>
                <w:color w:val="auto"/>
                <w:szCs w:val="21"/>
                <w:highlight w:val="none"/>
                <w:u w:val="single"/>
                <w:lang w:eastAsia="zh-CN"/>
              </w:rPr>
              <w:t>202</w:t>
            </w:r>
            <w:r>
              <w:rPr>
                <w:rFonts w:hint="eastAsia" w:ascii="宋体" w:hAnsi="宋体"/>
                <w:bCs/>
                <w:color w:val="auto"/>
                <w:szCs w:val="21"/>
                <w:highlight w:val="none"/>
                <w:u w:val="single"/>
                <w:lang w:val="en-US" w:eastAsia="zh-CN"/>
              </w:rPr>
              <w:t>6</w:t>
            </w:r>
            <w:r>
              <w:rPr>
                <w:rFonts w:hint="eastAsia" w:ascii="宋体" w:hAnsi="宋体"/>
                <w:bCs/>
                <w:color w:val="auto"/>
                <w:szCs w:val="21"/>
                <w:highlight w:val="none"/>
                <w:u w:val="single"/>
                <w:lang w:eastAsia="zh-CN"/>
              </w:rPr>
              <w:t>年</w:t>
            </w:r>
            <w:r>
              <w:rPr>
                <w:rFonts w:hint="eastAsia" w:ascii="宋体" w:hAnsi="宋体"/>
                <w:bCs/>
                <w:color w:val="auto"/>
                <w:szCs w:val="21"/>
                <w:highlight w:val="none"/>
                <w:u w:val="single"/>
                <w:lang w:val="en-US" w:eastAsia="zh-CN"/>
              </w:rPr>
              <w:t>8</w:t>
            </w:r>
            <w:r>
              <w:rPr>
                <w:rFonts w:hint="eastAsia" w:ascii="宋体" w:hAnsi="宋体"/>
                <w:bCs/>
                <w:color w:val="auto"/>
                <w:szCs w:val="21"/>
                <w:highlight w:val="none"/>
                <w:u w:val="single"/>
                <w:lang w:eastAsia="zh-CN"/>
              </w:rPr>
              <w:t>月</w:t>
            </w:r>
            <w:r>
              <w:rPr>
                <w:rFonts w:hint="eastAsia" w:ascii="宋体" w:hAnsi="宋体"/>
                <w:bCs/>
                <w:color w:val="auto"/>
                <w:szCs w:val="21"/>
                <w:highlight w:val="none"/>
                <w:u w:val="single"/>
                <w:lang w:val="en-US" w:eastAsia="zh-CN"/>
              </w:rPr>
              <w:t>5</w:t>
            </w:r>
            <w:r>
              <w:rPr>
                <w:rFonts w:hint="eastAsia" w:ascii="宋体" w:hAnsi="宋体"/>
                <w:bCs/>
                <w:color w:val="auto"/>
                <w:szCs w:val="21"/>
                <w:highlight w:val="none"/>
                <w:u w:val="single"/>
                <w:lang w:eastAsia="zh-CN"/>
              </w:rPr>
              <w:t>日</w:t>
            </w:r>
            <w:r>
              <w:rPr>
                <w:rFonts w:hint="eastAsia" w:ascii="宋体" w:hAnsi="宋体"/>
                <w:bCs/>
                <w:color w:val="auto"/>
                <w:szCs w:val="21"/>
                <w:highlight w:val="none"/>
                <w:u w:val="single"/>
                <w:lang w:val="en-US" w:eastAsia="zh-CN"/>
              </w:rPr>
              <w:t>9</w:t>
            </w:r>
            <w:r>
              <w:rPr>
                <w:rFonts w:hint="eastAsia" w:ascii="宋体" w:hAnsi="宋体"/>
                <w:bCs/>
                <w:color w:val="auto"/>
                <w:szCs w:val="21"/>
                <w:highlight w:val="none"/>
                <w:u w:val="single"/>
                <w:lang w:eastAsia="zh-CN"/>
              </w:rPr>
              <w:t>时</w:t>
            </w:r>
            <w:r>
              <w:rPr>
                <w:rFonts w:hint="eastAsia" w:ascii="宋体" w:hAnsi="宋体"/>
                <w:bCs/>
                <w:color w:val="auto"/>
                <w:szCs w:val="21"/>
                <w:highlight w:val="none"/>
                <w:u w:val="single"/>
                <w:lang w:val="en-US" w:eastAsia="zh-CN"/>
              </w:rPr>
              <w:t>00</w:t>
            </w:r>
            <w:r>
              <w:rPr>
                <w:rFonts w:hint="eastAsia" w:ascii="宋体" w:hAnsi="宋体"/>
                <w:bCs/>
                <w:color w:val="auto"/>
                <w:szCs w:val="21"/>
                <w:highlight w:val="none"/>
                <w:u w:val="single"/>
                <w:lang w:eastAsia="zh-CN"/>
              </w:rPr>
              <w:t>分</w:t>
            </w:r>
            <w:r>
              <w:rPr>
                <w:rFonts w:hint="eastAsia" w:ascii="宋体" w:hAnsi="宋体"/>
                <w:color w:val="auto"/>
                <w:szCs w:val="21"/>
                <w:highlight w:val="none"/>
              </w:rPr>
              <w:t>（北京时间）前提交响应文件。</w:t>
            </w:r>
          </w:p>
        </w:tc>
      </w:tr>
    </w:tbl>
    <w:p w14:paraId="674F0D52">
      <w:pPr>
        <w:spacing w:line="360" w:lineRule="auto"/>
        <w:ind w:firstLine="482" w:firstLineChars="200"/>
        <w:rPr>
          <w:rFonts w:hint="eastAsia"/>
          <w:b/>
          <w:color w:val="auto"/>
          <w:highlight w:val="none"/>
        </w:rPr>
      </w:pPr>
      <w:r>
        <w:rPr>
          <w:rFonts w:hint="eastAsia" w:ascii="黑体" w:hAnsi="黑体" w:eastAsia="黑体" w:cs="宋体"/>
          <w:b/>
          <w:color w:val="auto"/>
          <w:sz w:val="24"/>
          <w:highlight w:val="none"/>
          <w:lang w:bidi="ar-SA"/>
        </w:rPr>
        <w:t>一、项目基本情况</w:t>
      </w:r>
      <w:bookmarkEnd w:id="4"/>
      <w:bookmarkEnd w:id="5"/>
      <w:bookmarkEnd w:id="6"/>
      <w:bookmarkEnd w:id="7"/>
      <w:bookmarkEnd w:id="8"/>
    </w:p>
    <w:p w14:paraId="73514613">
      <w:pPr>
        <w:spacing w:line="360" w:lineRule="auto"/>
        <w:ind w:firstLine="420" w:firstLineChars="200"/>
        <w:rPr>
          <w:rFonts w:hint="eastAsia" w:ascii="宋体" w:hAnsi="宋体" w:eastAsia="宋体"/>
          <w:color w:val="auto"/>
          <w:szCs w:val="21"/>
          <w:highlight w:val="none"/>
          <w:lang w:eastAsia="zh-CN"/>
        </w:rPr>
      </w:pPr>
      <w:r>
        <w:rPr>
          <w:rFonts w:hint="eastAsia" w:ascii="宋体" w:hAnsi="宋体"/>
          <w:color w:val="auto"/>
          <w:szCs w:val="21"/>
          <w:highlight w:val="none"/>
        </w:rPr>
        <w:t>1.项目编号：</w:t>
      </w:r>
      <w:r>
        <w:rPr>
          <w:color w:val="auto"/>
          <w:highlight w:val="none"/>
        </w:rPr>
        <w:fldChar w:fldCharType="begin"/>
      </w:r>
      <w:r>
        <w:rPr>
          <w:color w:val="auto"/>
          <w:highlight w:val="none"/>
        </w:rPr>
        <w:instrText xml:space="preserve"> HYPERLINK "https://www.gcy.zfcg.gxzf.gov.cn/gaea/api/project/flow/redirect?projectId=7198276969092349954&amp;newUrl=https:/www.gcy.zfcg.gxzf.gov.cn/flow-project-center/_procurement_/blank/project-flow?_flow_type_=agency&amp;_flow_projectId_=7198276969092349954&amp;oldUrl=https:/www.gcy.zfcg.gxzf.gov.cn/project-center/_procurement_/project-result-detail/7198276969092349954" </w:instrText>
      </w:r>
      <w:r>
        <w:rPr>
          <w:color w:val="auto"/>
          <w:highlight w:val="none"/>
        </w:rPr>
        <w:fldChar w:fldCharType="separate"/>
      </w:r>
      <w:r>
        <w:rPr>
          <w:rFonts w:hint="eastAsia" w:ascii="宋体" w:hAnsi="宋体"/>
          <w:color w:val="auto"/>
          <w:szCs w:val="21"/>
          <w:highlight w:val="none"/>
          <w:lang w:val="en-US" w:eastAsia="zh-CN"/>
        </w:rPr>
        <w:t>NNZC2026-C2-270104-JGJD</w:t>
      </w:r>
      <w:r>
        <w:rPr>
          <w:rFonts w:hint="eastAsia" w:ascii="宋体" w:hAnsi="宋体"/>
          <w:color w:val="auto"/>
          <w:szCs w:val="21"/>
          <w:highlight w:val="none"/>
          <w:lang w:val="en-US" w:eastAsia="zh-CN"/>
        </w:rPr>
        <w:fldChar w:fldCharType="end"/>
      </w:r>
      <w:bookmarkStart w:id="245" w:name="_GoBack"/>
      <w:bookmarkEnd w:id="245"/>
    </w:p>
    <w:p w14:paraId="5715C9D1">
      <w:pPr>
        <w:spacing w:line="360" w:lineRule="auto"/>
        <w:ind w:firstLine="420" w:firstLineChars="200"/>
        <w:rPr>
          <w:rFonts w:hint="eastAsia" w:ascii="宋体" w:hAnsi="宋体" w:eastAsia="宋体"/>
          <w:color w:val="auto"/>
          <w:szCs w:val="21"/>
          <w:highlight w:val="none"/>
          <w:u w:val="single"/>
          <w:lang w:eastAsia="zh-CN"/>
        </w:rPr>
      </w:pPr>
      <w:r>
        <w:rPr>
          <w:rFonts w:hint="eastAsia" w:ascii="宋体" w:hAnsi="宋体"/>
          <w:color w:val="auto"/>
          <w:szCs w:val="21"/>
          <w:highlight w:val="none"/>
        </w:rPr>
        <w:t>2.项目名称：</w:t>
      </w:r>
      <w:r>
        <w:rPr>
          <w:rFonts w:hint="eastAsia" w:ascii="宋体" w:hAnsi="宋体"/>
          <w:color w:val="auto"/>
          <w:szCs w:val="21"/>
          <w:highlight w:val="none"/>
          <w:lang w:eastAsia="zh-CN"/>
        </w:rPr>
        <w:t>横州市2025年第二批中央水库移民扶持基金项目十一标</w:t>
      </w:r>
    </w:p>
    <w:p w14:paraId="044410AF">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3.采购方式：竞争性磋商</w:t>
      </w:r>
    </w:p>
    <w:p w14:paraId="6447ED1E">
      <w:pPr>
        <w:spacing w:line="360" w:lineRule="auto"/>
        <w:ind w:firstLine="420" w:firstLineChars="200"/>
        <w:rPr>
          <w:rFonts w:hint="eastAsia" w:ascii="宋体" w:hAnsi="宋体" w:eastAsia="宋体" w:cs="Times New Roman"/>
          <w:color w:val="auto"/>
          <w:szCs w:val="21"/>
          <w:highlight w:val="none"/>
          <w:lang w:eastAsia="zh-CN" w:bidi="ar-SA"/>
        </w:rPr>
      </w:pPr>
      <w:r>
        <w:rPr>
          <w:rFonts w:hint="eastAsia" w:ascii="宋体" w:hAnsi="宋体"/>
          <w:color w:val="auto"/>
          <w:szCs w:val="21"/>
          <w:highlight w:val="none"/>
        </w:rPr>
        <w:t>4.预算</w:t>
      </w:r>
      <w:r>
        <w:rPr>
          <w:rFonts w:hint="eastAsia" w:ascii="宋体" w:hAnsi="宋体"/>
          <w:color w:val="auto"/>
          <w:szCs w:val="21"/>
          <w:highlight w:val="none"/>
          <w:lang w:val="en-US" w:eastAsia="zh-CN"/>
        </w:rPr>
        <w:t>总</w:t>
      </w:r>
      <w:r>
        <w:rPr>
          <w:rFonts w:hint="eastAsia" w:ascii="宋体" w:hAnsi="宋体" w:eastAsia="宋体" w:cs="Times New Roman"/>
          <w:color w:val="auto"/>
          <w:szCs w:val="21"/>
          <w:highlight w:val="none"/>
          <w:lang w:eastAsia="zh-CN" w:bidi="ar-SA"/>
        </w:rPr>
        <w:t>金额：</w:t>
      </w:r>
      <w:r>
        <w:rPr>
          <w:rFonts w:hint="eastAsia" w:ascii="宋体" w:hAnsi="宋体" w:cs="Times New Roman"/>
          <w:color w:val="auto"/>
          <w:szCs w:val="21"/>
          <w:highlight w:val="none"/>
          <w:lang w:eastAsia="zh-CN" w:bidi="ar-SA"/>
        </w:rPr>
        <w:t>2544977.77</w:t>
      </w:r>
      <w:r>
        <w:rPr>
          <w:rFonts w:hint="eastAsia" w:ascii="宋体" w:hAnsi="宋体" w:eastAsia="宋体" w:cs="Times New Roman"/>
          <w:color w:val="auto"/>
          <w:szCs w:val="21"/>
          <w:highlight w:val="none"/>
          <w:lang w:val="en-US" w:eastAsia="zh-CN" w:bidi="ar-SA"/>
        </w:rPr>
        <w:t>元</w:t>
      </w:r>
    </w:p>
    <w:p w14:paraId="70FE54F5">
      <w:pPr>
        <w:spacing w:line="360" w:lineRule="auto"/>
        <w:ind w:firstLine="420" w:firstLineChars="200"/>
        <w:rPr>
          <w:rFonts w:hint="eastAsia" w:ascii="宋体" w:hAnsi="宋体" w:eastAsia="宋体" w:cs="Times New Roman"/>
          <w:b w:val="0"/>
          <w:color w:val="auto"/>
          <w:szCs w:val="21"/>
          <w:highlight w:val="none"/>
          <w:lang w:eastAsia="zh-CN" w:bidi="ar-SA"/>
        </w:rPr>
      </w:pPr>
      <w:r>
        <w:rPr>
          <w:rFonts w:hint="eastAsia" w:ascii="宋体" w:hAnsi="宋体" w:eastAsia="宋体" w:cs="Times New Roman"/>
          <w:b w:val="0"/>
          <w:color w:val="auto"/>
          <w:szCs w:val="21"/>
          <w:highlight w:val="none"/>
          <w:lang w:eastAsia="zh-CN" w:bidi="ar-SA"/>
        </w:rPr>
        <w:t>5.最高限价：</w:t>
      </w:r>
      <w:r>
        <w:rPr>
          <w:rFonts w:hint="eastAsia" w:ascii="宋体" w:hAnsi="宋体" w:cs="Times New Roman"/>
          <w:color w:val="auto"/>
          <w:szCs w:val="21"/>
          <w:highlight w:val="none"/>
          <w:lang w:eastAsia="zh-CN" w:bidi="ar-SA"/>
        </w:rPr>
        <w:t>2544977.77</w:t>
      </w:r>
      <w:r>
        <w:rPr>
          <w:rFonts w:hint="eastAsia" w:ascii="宋体" w:hAnsi="宋体" w:eastAsia="宋体" w:cs="Times New Roman"/>
          <w:color w:val="auto"/>
          <w:szCs w:val="21"/>
          <w:highlight w:val="none"/>
          <w:lang w:val="en-US" w:eastAsia="zh-CN" w:bidi="ar-SA"/>
        </w:rPr>
        <w:t>元</w:t>
      </w:r>
    </w:p>
    <w:p w14:paraId="7D4873A3">
      <w:pPr>
        <w:spacing w:line="360" w:lineRule="auto"/>
        <w:ind w:firstLine="420" w:firstLineChars="200"/>
        <w:rPr>
          <w:rFonts w:hint="eastAsia" w:ascii="宋体" w:hAnsi="宋体" w:eastAsia="宋体" w:cs="Times New Roman"/>
          <w:color w:val="auto"/>
          <w:szCs w:val="21"/>
          <w:highlight w:val="none"/>
          <w:lang w:eastAsia="zh-CN" w:bidi="ar-SA"/>
        </w:rPr>
      </w:pPr>
      <w:r>
        <w:rPr>
          <w:rFonts w:hint="eastAsia" w:ascii="宋体" w:hAnsi="宋体"/>
          <w:color w:val="auto"/>
          <w:szCs w:val="21"/>
          <w:highlight w:val="none"/>
        </w:rPr>
        <w:t>6.采</w:t>
      </w:r>
      <w:r>
        <w:rPr>
          <w:rFonts w:hint="eastAsia" w:ascii="宋体" w:hAnsi="宋体" w:eastAsia="宋体" w:cs="Times New Roman"/>
          <w:color w:val="auto"/>
          <w:szCs w:val="21"/>
          <w:highlight w:val="none"/>
          <w:lang w:eastAsia="zh-CN" w:bidi="ar-SA"/>
        </w:rPr>
        <w:t>购需求：</w:t>
      </w:r>
      <w:bookmarkStart w:id="13" w:name="PO_3000001868_PM004"/>
    </w:p>
    <w:p w14:paraId="130B3274">
      <w:pPr>
        <w:spacing w:line="360" w:lineRule="auto"/>
        <w:ind w:firstLine="420" w:firstLineChars="200"/>
        <w:rPr>
          <w:rFonts w:hint="eastAsia" w:ascii="宋体" w:hAnsi="宋体" w:eastAsia="宋体" w:cs="Times New Roman"/>
          <w:b w:val="0"/>
          <w:color w:val="auto"/>
          <w:szCs w:val="21"/>
          <w:highlight w:val="none"/>
          <w:lang w:eastAsia="zh-CN" w:bidi="ar-SA"/>
        </w:rPr>
      </w:pPr>
      <w:r>
        <w:rPr>
          <w:rFonts w:hint="eastAsia" w:ascii="宋体" w:hAnsi="宋体" w:eastAsia="宋体" w:cs="Times New Roman"/>
          <w:b w:val="0"/>
          <w:color w:val="auto"/>
          <w:szCs w:val="21"/>
          <w:highlight w:val="none"/>
          <w:lang w:val="en-US" w:eastAsia="zh-CN" w:bidi="ar-SA"/>
        </w:rPr>
        <w:t>标项</w:t>
      </w:r>
      <w:r>
        <w:rPr>
          <w:rFonts w:hint="eastAsia" w:ascii="宋体" w:hAnsi="宋体" w:eastAsia="宋体" w:cs="Times New Roman"/>
          <w:b w:val="0"/>
          <w:color w:val="auto"/>
          <w:szCs w:val="21"/>
          <w:highlight w:val="none"/>
          <w:lang w:eastAsia="zh-CN" w:bidi="ar-SA"/>
        </w:rPr>
        <w:t>名称：</w:t>
      </w:r>
      <w:r>
        <w:rPr>
          <w:rFonts w:hint="eastAsia" w:ascii="宋体" w:hAnsi="宋体" w:cs="Times New Roman"/>
          <w:b w:val="0"/>
          <w:color w:val="auto"/>
          <w:szCs w:val="21"/>
          <w:highlight w:val="none"/>
          <w:lang w:eastAsia="zh-CN" w:bidi="ar-SA"/>
        </w:rPr>
        <w:t>横州市2025年第二批中央水库移民扶持基金项目十一标</w:t>
      </w:r>
    </w:p>
    <w:p w14:paraId="6D5A2043">
      <w:pPr>
        <w:spacing w:line="360" w:lineRule="auto"/>
        <w:ind w:firstLine="420" w:firstLineChars="200"/>
        <w:rPr>
          <w:rFonts w:hint="eastAsia" w:ascii="宋体" w:hAnsi="宋体" w:eastAsia="宋体" w:cs="Times New Roman"/>
          <w:color w:val="auto"/>
          <w:szCs w:val="21"/>
          <w:highlight w:val="none"/>
          <w:lang w:val="en-US" w:eastAsia="zh-CN" w:bidi="ar-SA"/>
        </w:rPr>
      </w:pPr>
      <w:r>
        <w:rPr>
          <w:rFonts w:hint="eastAsia" w:ascii="宋体" w:hAnsi="宋体" w:eastAsia="宋体" w:cs="Times New Roman"/>
          <w:color w:val="auto"/>
          <w:szCs w:val="21"/>
          <w:highlight w:val="none"/>
          <w:lang w:eastAsia="zh-CN" w:bidi="ar-SA"/>
        </w:rPr>
        <w:t>数量：</w:t>
      </w:r>
      <w:r>
        <w:rPr>
          <w:rFonts w:hint="eastAsia" w:ascii="宋体" w:hAnsi="宋体" w:eastAsia="宋体" w:cs="Times New Roman"/>
          <w:color w:val="auto"/>
          <w:szCs w:val="21"/>
          <w:highlight w:val="none"/>
          <w:lang w:val="en-US" w:eastAsia="zh-CN" w:bidi="ar-SA"/>
        </w:rPr>
        <w:t>1</w:t>
      </w:r>
    </w:p>
    <w:p w14:paraId="2AA0BA71">
      <w:pPr>
        <w:spacing w:line="360" w:lineRule="auto"/>
        <w:ind w:firstLine="420" w:firstLineChars="200"/>
        <w:rPr>
          <w:rFonts w:hint="eastAsia" w:ascii="宋体" w:hAnsi="宋体" w:eastAsia="宋体" w:cs="Times New Roman"/>
          <w:color w:val="auto"/>
          <w:szCs w:val="21"/>
          <w:highlight w:val="none"/>
          <w:lang w:eastAsia="zh-CN" w:bidi="ar-SA"/>
        </w:rPr>
      </w:pPr>
      <w:r>
        <w:rPr>
          <w:rFonts w:hint="eastAsia" w:ascii="宋体" w:hAnsi="宋体" w:eastAsia="宋体" w:cs="Times New Roman"/>
          <w:color w:val="auto"/>
          <w:szCs w:val="21"/>
          <w:highlight w:val="none"/>
          <w:lang w:eastAsia="zh-CN" w:bidi="ar-SA"/>
        </w:rPr>
        <w:t>简要规格描述或项目基本概况介绍、用途：</w:t>
      </w:r>
    </w:p>
    <w:p w14:paraId="5DFA9D2C">
      <w:pPr>
        <w:spacing w:line="360" w:lineRule="auto"/>
        <w:ind w:firstLine="420" w:firstLineChars="200"/>
        <w:rPr>
          <w:rFonts w:hint="eastAsia" w:ascii="宋体" w:hAnsi="宋体" w:cs="Times New Roman"/>
          <w:b w:val="0"/>
          <w:color w:val="auto"/>
          <w:szCs w:val="21"/>
          <w:highlight w:val="none"/>
          <w:lang w:eastAsia="zh-CN" w:bidi="ar-SA"/>
        </w:rPr>
      </w:pPr>
      <w:r>
        <w:rPr>
          <w:rFonts w:hint="eastAsia" w:ascii="宋体" w:hAnsi="宋体" w:cs="Times New Roman"/>
          <w:b w:val="0"/>
          <w:color w:val="auto"/>
          <w:szCs w:val="21"/>
          <w:highlight w:val="none"/>
          <w:lang w:eastAsia="zh-CN" w:bidi="ar-SA"/>
        </w:rPr>
        <w:t>横州市2025年第二批中央水库移民扶持基金项目十一标：</w:t>
      </w:r>
    </w:p>
    <w:p w14:paraId="7AD00903">
      <w:pPr>
        <w:spacing w:line="360" w:lineRule="auto"/>
        <w:ind w:firstLine="420" w:firstLineChars="200"/>
        <w:rPr>
          <w:rFonts w:hint="eastAsia" w:ascii="宋体" w:hAnsi="宋体" w:eastAsia="宋体" w:cs="Times New Roman"/>
          <w:b w:val="0"/>
          <w:color w:val="auto"/>
          <w:szCs w:val="21"/>
          <w:highlight w:val="none"/>
          <w:lang w:val="en-US" w:eastAsia="zh-CN" w:bidi="ar-SA"/>
        </w:rPr>
      </w:pPr>
      <w:r>
        <w:rPr>
          <w:rFonts w:hint="eastAsia" w:ascii="宋体" w:hAnsi="宋体" w:eastAsia="宋体" w:cs="Times New Roman"/>
          <w:b w:val="0"/>
          <w:color w:val="auto"/>
          <w:szCs w:val="21"/>
          <w:highlight w:val="none"/>
          <w:lang w:val="en-US" w:eastAsia="zh-CN" w:bidi="ar-SA"/>
        </w:rPr>
        <w:t>（1）新福镇平恩村委那芦村屯道路硬化项目（预算:1308119.41元）,包括：道路硬化，路总长3026米，路面宽3~3.5米，混凝土路面厚0.18米。</w:t>
      </w:r>
    </w:p>
    <w:p w14:paraId="5E933C7E">
      <w:pPr>
        <w:spacing w:line="360" w:lineRule="auto"/>
        <w:ind w:firstLine="420" w:firstLineChars="200"/>
        <w:rPr>
          <w:rFonts w:hint="eastAsia" w:ascii="宋体" w:hAnsi="宋体" w:eastAsia="宋体" w:cs="Times New Roman"/>
          <w:b w:val="0"/>
          <w:color w:val="auto"/>
          <w:szCs w:val="21"/>
          <w:highlight w:val="none"/>
          <w:lang w:val="en-US" w:eastAsia="zh-CN" w:bidi="ar-SA"/>
        </w:rPr>
      </w:pPr>
      <w:r>
        <w:rPr>
          <w:rFonts w:hint="eastAsia" w:ascii="宋体" w:hAnsi="宋体" w:eastAsia="宋体" w:cs="Times New Roman"/>
          <w:b w:val="0"/>
          <w:color w:val="auto"/>
          <w:szCs w:val="21"/>
          <w:highlight w:val="none"/>
          <w:lang w:val="en-US" w:eastAsia="zh-CN" w:bidi="ar-SA"/>
        </w:rPr>
        <w:t>（2）南乡镇板路社区山祥村屯道路项目（预算:530204.29元），包括：道路硬化，路总长1205米，路面宽3~3.5米，混凝土路面厚0.18米。</w:t>
      </w:r>
    </w:p>
    <w:p w14:paraId="1C787964">
      <w:pPr>
        <w:spacing w:line="360" w:lineRule="auto"/>
        <w:ind w:firstLine="420" w:firstLineChars="200"/>
        <w:rPr>
          <w:rFonts w:hint="default" w:ascii="宋体" w:hAnsi="宋体" w:eastAsia="宋体" w:cs="Times New Roman"/>
          <w:b w:val="0"/>
          <w:color w:val="auto"/>
          <w:szCs w:val="21"/>
          <w:highlight w:val="none"/>
          <w:lang w:val="en-US" w:eastAsia="zh-CN" w:bidi="ar-SA"/>
        </w:rPr>
      </w:pPr>
      <w:r>
        <w:rPr>
          <w:rFonts w:hint="eastAsia" w:ascii="宋体" w:hAnsi="宋体" w:eastAsia="宋体" w:cs="Times New Roman"/>
          <w:b w:val="0"/>
          <w:color w:val="auto"/>
          <w:szCs w:val="21"/>
          <w:highlight w:val="none"/>
          <w:lang w:val="en-US" w:eastAsia="zh-CN" w:bidi="ar-SA"/>
        </w:rPr>
        <w:t>（3）平朗镇下颜村委会爬了至曲目道路硬化项目（预算:706654.07元），包括：道路硬化，路总长为1548米，路面宽3.5米，混凝土路面厚0.18米。</w:t>
      </w:r>
    </w:p>
    <w:p w14:paraId="2419FFC6">
      <w:pPr>
        <w:spacing w:line="360" w:lineRule="auto"/>
        <w:ind w:firstLine="420" w:firstLineChars="200"/>
        <w:rPr>
          <w:rFonts w:hint="eastAsia" w:ascii="宋体" w:hAnsi="宋体" w:eastAsia="宋体" w:cs="Times New Roman"/>
          <w:b w:val="0"/>
          <w:color w:val="auto"/>
          <w:szCs w:val="21"/>
          <w:highlight w:val="none"/>
          <w:lang w:val="en-US" w:eastAsia="zh-CN" w:bidi="ar-SA"/>
        </w:rPr>
      </w:pPr>
      <w:r>
        <w:rPr>
          <w:rFonts w:hint="eastAsia" w:ascii="宋体" w:hAnsi="宋体" w:eastAsia="宋体" w:cs="Times New Roman"/>
          <w:b w:val="0"/>
          <w:color w:val="auto"/>
          <w:szCs w:val="21"/>
          <w:highlight w:val="none"/>
          <w:lang w:val="en-US" w:eastAsia="zh-CN" w:bidi="ar-SA"/>
        </w:rPr>
        <w:t>具体内容详见工程量清单及施工图纸包括的全部内容。</w:t>
      </w:r>
    </w:p>
    <w:p w14:paraId="10255AEC">
      <w:pPr>
        <w:spacing w:line="360" w:lineRule="auto"/>
        <w:ind w:firstLine="420" w:firstLineChars="200"/>
        <w:rPr>
          <w:rFonts w:hint="eastAsia" w:ascii="宋体" w:hAnsi="宋体" w:eastAsia="宋体" w:cs="Times New Roman"/>
          <w:color w:val="auto"/>
          <w:szCs w:val="21"/>
          <w:highlight w:val="none"/>
          <w:lang w:eastAsia="zh-CN" w:bidi="ar-SA"/>
        </w:rPr>
      </w:pPr>
      <w:r>
        <w:rPr>
          <w:rFonts w:hint="eastAsia" w:ascii="宋体" w:hAnsi="宋体" w:eastAsia="宋体" w:cs="Times New Roman"/>
          <w:color w:val="auto"/>
          <w:szCs w:val="21"/>
          <w:highlight w:val="none"/>
          <w:lang w:eastAsia="zh-CN" w:bidi="ar-SA"/>
        </w:rPr>
        <w:t>合同履约期限：</w:t>
      </w:r>
      <w:r>
        <w:rPr>
          <w:rFonts w:hint="eastAsia" w:ascii="宋体" w:hAnsi="宋体" w:cs="宋体"/>
          <w:color w:val="auto"/>
          <w:szCs w:val="21"/>
          <w:highlight w:val="none"/>
          <w:lang w:val="en-US" w:eastAsia="zh-CN" w:bidi="ar-SA"/>
        </w:rPr>
        <w:t>120日历天</w:t>
      </w:r>
      <w:r>
        <w:rPr>
          <w:rFonts w:hint="eastAsia" w:ascii="宋体" w:hAnsi="宋体" w:cs="宋体"/>
          <w:color w:val="auto"/>
          <w:szCs w:val="21"/>
          <w:highlight w:val="none"/>
          <w:lang w:bidi="ar-SA"/>
        </w:rPr>
        <w:t>。</w:t>
      </w:r>
    </w:p>
    <w:p w14:paraId="5FD3068A">
      <w:pPr>
        <w:spacing w:line="360" w:lineRule="auto"/>
        <w:ind w:firstLine="420" w:firstLineChars="200"/>
        <w:rPr>
          <w:rFonts w:hint="eastAsia" w:ascii="宋体" w:hAnsi="宋体" w:eastAsia="宋体" w:cs="Times New Roman"/>
          <w:color w:val="auto"/>
          <w:szCs w:val="21"/>
          <w:highlight w:val="none"/>
          <w:lang w:eastAsia="zh-CN" w:bidi="ar-SA"/>
        </w:rPr>
      </w:pPr>
      <w:r>
        <w:rPr>
          <w:rFonts w:hint="eastAsia" w:ascii="宋体" w:hAnsi="宋体" w:eastAsia="宋体" w:cs="Times New Roman"/>
          <w:color w:val="auto"/>
          <w:szCs w:val="21"/>
          <w:highlight w:val="none"/>
          <w:lang w:eastAsia="zh-CN" w:bidi="ar-SA"/>
        </w:rPr>
        <w:t>本标项（否）接受联合体投标</w:t>
      </w:r>
    </w:p>
    <w:bookmarkEnd w:id="13"/>
    <w:p w14:paraId="4F0ED462">
      <w:pPr>
        <w:spacing w:line="360" w:lineRule="auto"/>
        <w:ind w:firstLine="482" w:firstLineChars="200"/>
        <w:rPr>
          <w:rFonts w:hint="eastAsia" w:ascii="黑体" w:hAnsi="黑体" w:eastAsia="黑体" w:cs="宋体"/>
          <w:bCs/>
          <w:color w:val="auto"/>
          <w:sz w:val="24"/>
          <w:highlight w:val="none"/>
          <w:lang w:bidi="ar-SA"/>
        </w:rPr>
      </w:pPr>
      <w:bookmarkStart w:id="14" w:name="_Toc35393630"/>
      <w:bookmarkStart w:id="15" w:name="_Toc28359090"/>
      <w:bookmarkStart w:id="16" w:name="_Toc44229879"/>
      <w:bookmarkStart w:id="17" w:name="_Toc28359013"/>
      <w:bookmarkStart w:id="18" w:name="_Toc35393799"/>
      <w:r>
        <w:rPr>
          <w:rFonts w:hint="eastAsia" w:ascii="黑体" w:hAnsi="黑体" w:eastAsia="黑体" w:cs="宋体"/>
          <w:b/>
          <w:color w:val="auto"/>
          <w:kern w:val="44"/>
          <w:sz w:val="24"/>
          <w:highlight w:val="none"/>
          <w:lang w:bidi="ar-SA"/>
        </w:rPr>
        <w:t>二、供应商的资格条件</w:t>
      </w:r>
      <w:bookmarkEnd w:id="14"/>
      <w:bookmarkEnd w:id="15"/>
      <w:bookmarkEnd w:id="16"/>
      <w:bookmarkEnd w:id="17"/>
      <w:bookmarkEnd w:id="18"/>
    </w:p>
    <w:p w14:paraId="235204BC">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1.满足《中华人民共和国政府采购法》第二十二条规定；</w:t>
      </w:r>
    </w:p>
    <w:p w14:paraId="257D0BB8">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2.落实政府采购政策需满足的资格要求：</w:t>
      </w:r>
    </w:p>
    <w:p w14:paraId="4A994760">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lang w:eastAsia="zh-CN"/>
        </w:rPr>
        <w:t>☑</w:t>
      </w:r>
      <w:r>
        <w:rPr>
          <w:rFonts w:hint="eastAsia" w:ascii="宋体" w:hAnsi="宋体"/>
          <w:color w:val="auto"/>
          <w:szCs w:val="21"/>
          <w:highlight w:val="none"/>
        </w:rPr>
        <w:t>专门面向</w:t>
      </w:r>
      <w:r>
        <w:rPr>
          <w:rFonts w:hint="eastAsia" w:ascii="宋体" w:hAnsi="宋体"/>
          <w:color w:val="auto"/>
          <w:szCs w:val="21"/>
          <w:highlight w:val="none"/>
          <w:lang w:val="en-US" w:eastAsia="zh-CN"/>
        </w:rPr>
        <w:t>中小微</w:t>
      </w:r>
      <w:r>
        <w:rPr>
          <w:rFonts w:hint="eastAsia" w:ascii="宋体" w:hAnsi="宋体"/>
          <w:color w:val="auto"/>
          <w:szCs w:val="21"/>
          <w:highlight w:val="none"/>
        </w:rPr>
        <w:t>企业采购的项目（供应商应为</w:t>
      </w:r>
      <w:r>
        <w:rPr>
          <w:rFonts w:hint="eastAsia" w:ascii="宋体" w:hAnsi="宋体"/>
          <w:color w:val="auto"/>
          <w:szCs w:val="21"/>
          <w:highlight w:val="none"/>
          <w:lang w:val="en-US" w:eastAsia="zh-CN"/>
        </w:rPr>
        <w:t>中</w:t>
      </w:r>
      <w:r>
        <w:rPr>
          <w:rFonts w:hint="eastAsia" w:ascii="宋体" w:hAnsi="宋体"/>
          <w:color w:val="auto"/>
          <w:szCs w:val="21"/>
          <w:highlight w:val="none"/>
        </w:rPr>
        <w:t>小微企业</w:t>
      </w:r>
      <w:r>
        <w:rPr>
          <w:rFonts w:hint="eastAsia" w:ascii="宋体" w:hAnsi="宋体"/>
          <w:color w:val="auto"/>
          <w:szCs w:val="21"/>
          <w:highlight w:val="none"/>
          <w:lang w:val="en-US" w:eastAsia="zh-CN"/>
        </w:rPr>
        <w:t>或</w:t>
      </w:r>
      <w:r>
        <w:rPr>
          <w:rFonts w:hint="eastAsia" w:ascii="宋体" w:hAnsi="宋体"/>
          <w:color w:val="auto"/>
          <w:szCs w:val="21"/>
          <w:highlight w:val="none"/>
        </w:rPr>
        <w:t>监狱企业</w:t>
      </w:r>
      <w:r>
        <w:rPr>
          <w:rFonts w:hint="eastAsia" w:ascii="宋体" w:hAnsi="宋体"/>
          <w:color w:val="auto"/>
          <w:szCs w:val="21"/>
          <w:highlight w:val="none"/>
          <w:lang w:val="en-US" w:eastAsia="zh-CN"/>
        </w:rPr>
        <w:t>或</w:t>
      </w:r>
      <w:r>
        <w:rPr>
          <w:rFonts w:hint="eastAsia" w:ascii="宋体" w:hAnsi="宋体"/>
          <w:color w:val="auto"/>
          <w:szCs w:val="21"/>
          <w:highlight w:val="none"/>
        </w:rPr>
        <w:t>残疾人福利性单位)</w:t>
      </w:r>
    </w:p>
    <w:p w14:paraId="5AF09341">
      <w:pPr>
        <w:spacing w:line="360" w:lineRule="auto"/>
        <w:ind w:firstLine="420" w:firstLineChars="200"/>
        <w:rPr>
          <w:rFonts w:hint="eastAsia" w:ascii="宋体" w:hAnsi="宋体"/>
          <w:color w:val="auto"/>
          <w:szCs w:val="21"/>
          <w:highlight w:val="none"/>
          <w:u w:val="none"/>
        </w:rPr>
      </w:pPr>
      <w:r>
        <w:rPr>
          <w:rFonts w:hint="eastAsia" w:ascii="宋体" w:hAnsi="宋体"/>
          <w:color w:val="auto"/>
          <w:szCs w:val="21"/>
          <w:highlight w:val="none"/>
        </w:rPr>
        <w:t>3.本项目的特定资格要求：</w:t>
      </w:r>
      <w:r>
        <w:rPr>
          <w:rFonts w:hint="eastAsia" w:ascii="宋体" w:hAnsi="宋体" w:eastAsia="宋体" w:cs="Times New Roman"/>
          <w:color w:val="auto"/>
          <w:spacing w:val="0"/>
          <w:sz w:val="21"/>
          <w:szCs w:val="21"/>
          <w:highlight w:val="none"/>
          <w:u w:val="none"/>
          <w:lang w:eastAsia="zh-CN" w:bidi="ar-SA"/>
        </w:rPr>
        <w:t>具备市政公用工程施工总承包叁级（含）以上资质</w:t>
      </w:r>
      <w:r>
        <w:rPr>
          <w:rFonts w:hint="eastAsia" w:ascii="宋体" w:hAnsi="宋体" w:eastAsia="宋体" w:cs="Times New Roman"/>
          <w:color w:val="auto"/>
          <w:spacing w:val="0"/>
          <w:sz w:val="21"/>
          <w:szCs w:val="21"/>
          <w:highlight w:val="none"/>
          <w:u w:val="none"/>
          <w:lang w:bidi="ar-SA"/>
        </w:rPr>
        <w:t>，具有省级及以上建设行政主管部门颁发的安全生产许可证，在人员、设备、资金等方面具备相应的施工能力。拟投入的项目经理</w:t>
      </w:r>
      <w:r>
        <w:rPr>
          <w:rFonts w:hint="eastAsia" w:ascii="宋体" w:hAnsi="宋体" w:eastAsia="宋体" w:cs="Times New Roman"/>
          <w:color w:val="auto"/>
          <w:spacing w:val="0"/>
          <w:sz w:val="21"/>
          <w:szCs w:val="21"/>
          <w:highlight w:val="none"/>
          <w:u w:val="none"/>
          <w:lang w:eastAsia="zh-CN" w:bidi="ar-SA"/>
        </w:rPr>
        <w:t>具备市政公用工程专业贰级（含）以上注册建造师执业资格</w:t>
      </w:r>
      <w:r>
        <w:rPr>
          <w:rFonts w:hint="eastAsia" w:ascii="宋体" w:hAnsi="宋体" w:eastAsia="宋体" w:cs="Times New Roman"/>
          <w:color w:val="auto"/>
          <w:spacing w:val="0"/>
          <w:sz w:val="21"/>
          <w:szCs w:val="21"/>
          <w:highlight w:val="none"/>
          <w:u w:val="none"/>
          <w:lang w:bidi="ar-SA"/>
        </w:rPr>
        <w:t>并持有B类安全生产考核合格证书</w:t>
      </w:r>
      <w:r>
        <w:rPr>
          <w:rFonts w:hint="eastAsia" w:ascii="宋体" w:hAnsi="宋体" w:eastAsia="宋体" w:cs="Times New Roman"/>
          <w:color w:val="auto"/>
          <w:szCs w:val="21"/>
          <w:highlight w:val="none"/>
          <w:u w:val="none"/>
          <w:lang w:val="en-US" w:eastAsia="zh-CN" w:bidi="ar-SA"/>
        </w:rPr>
        <w:t>且未担任其他在建建设工程项目的项目经理</w:t>
      </w:r>
      <w:r>
        <w:rPr>
          <w:rFonts w:hint="eastAsia" w:ascii="宋体" w:hAnsi="宋体" w:eastAsia="宋体" w:cs="Times New Roman"/>
          <w:color w:val="auto"/>
          <w:szCs w:val="21"/>
          <w:highlight w:val="none"/>
          <w:u w:val="none"/>
          <w:lang w:eastAsia="zh-CN" w:bidi="ar-SA"/>
        </w:rPr>
        <w:t>。</w:t>
      </w:r>
    </w:p>
    <w:p w14:paraId="58DA5D04">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4.本项目的特定条件：无。</w:t>
      </w:r>
    </w:p>
    <w:p w14:paraId="02F17C2E">
      <w:pPr>
        <w:snapToGrid w:val="0"/>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5.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6321E08E">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6.对在“信用中国”网站(www.creditchina.gov.cn) 、中国政府采购网(www.ccgp.gov.cn)被列入失信被执行人、重大税收违法失信主体、政府采购严重违法失信行为记录名单及其他不符合《中华人民共和国政府采购法》第二十二条规定条件的供应商，不得参与政府采购活动。</w:t>
      </w:r>
    </w:p>
    <w:p w14:paraId="421CADE3">
      <w:pPr>
        <w:spacing w:line="360" w:lineRule="auto"/>
        <w:ind w:firstLine="482" w:firstLineChars="200"/>
        <w:rPr>
          <w:rFonts w:hint="eastAsia" w:ascii="黑体" w:hAnsi="黑体" w:eastAsia="黑体"/>
          <w:b/>
          <w:bCs/>
          <w:color w:val="auto"/>
          <w:sz w:val="24"/>
          <w:highlight w:val="none"/>
        </w:rPr>
      </w:pPr>
      <w:r>
        <w:rPr>
          <w:rFonts w:hint="eastAsia" w:ascii="黑体" w:hAnsi="黑体" w:eastAsia="黑体"/>
          <w:b/>
          <w:bCs/>
          <w:color w:val="auto"/>
          <w:sz w:val="24"/>
          <w:highlight w:val="none"/>
        </w:rPr>
        <w:t>三、获取竞争性磋商文件</w:t>
      </w:r>
      <w:bookmarkEnd w:id="9"/>
      <w:bookmarkEnd w:id="10"/>
      <w:bookmarkEnd w:id="11"/>
      <w:bookmarkEnd w:id="12"/>
    </w:p>
    <w:p w14:paraId="242B01E4">
      <w:pPr>
        <w:spacing w:line="360" w:lineRule="auto"/>
        <w:ind w:firstLine="420" w:firstLineChars="200"/>
        <w:rPr>
          <w:rFonts w:hint="eastAsia" w:ascii="宋体" w:hAnsi="宋体"/>
          <w:color w:val="auto"/>
          <w:szCs w:val="21"/>
          <w:highlight w:val="none"/>
        </w:rPr>
      </w:pPr>
      <w:bookmarkStart w:id="19" w:name="_Toc35393793"/>
      <w:bookmarkStart w:id="20" w:name="_Toc28359082"/>
      <w:bookmarkStart w:id="21" w:name="_Toc35393624"/>
      <w:bookmarkStart w:id="22" w:name="_Toc28359005"/>
      <w:r>
        <w:rPr>
          <w:rFonts w:hint="eastAsia" w:ascii="宋体" w:hAnsi="宋体"/>
          <w:color w:val="auto"/>
          <w:szCs w:val="21"/>
          <w:highlight w:val="none"/>
        </w:rPr>
        <w:t>时间：自公告发布之日起。</w:t>
      </w:r>
    </w:p>
    <w:p w14:paraId="4B667CF4">
      <w:pPr>
        <w:spacing w:line="360" w:lineRule="auto"/>
        <w:ind w:firstLine="420" w:firstLineChars="200"/>
        <w:rPr>
          <w:rFonts w:hint="eastAsia" w:ascii="黑体" w:hAnsi="黑体" w:eastAsia="黑体"/>
          <w:b/>
          <w:bCs/>
          <w:color w:val="auto"/>
          <w:sz w:val="24"/>
          <w:highlight w:val="none"/>
        </w:rPr>
      </w:pPr>
      <w:r>
        <w:rPr>
          <w:rFonts w:hint="eastAsia" w:ascii="宋体" w:hAnsi="宋体"/>
          <w:color w:val="auto"/>
          <w:szCs w:val="21"/>
          <w:highlight w:val="none"/>
        </w:rPr>
        <w:t>获取方式:</w:t>
      </w:r>
      <w:r>
        <w:rPr>
          <w:rFonts w:hint="eastAsia" w:ascii="宋体" w:hAnsi="宋体"/>
          <w:color w:val="auto"/>
          <w:szCs w:val="21"/>
          <w:highlight w:val="none"/>
          <w:lang w:eastAsia="zh-CN"/>
        </w:rPr>
        <w:t>网上下载。本项目不发放纸质采购文件，供应商可自行在广西政府采购云平台</w:t>
      </w:r>
      <w:r>
        <w:rPr>
          <w:color w:val="auto"/>
          <w:highlight w:val="none"/>
        </w:rPr>
        <w:fldChar w:fldCharType="begin"/>
      </w:r>
      <w:r>
        <w:rPr>
          <w:color w:val="auto"/>
          <w:highlight w:val="none"/>
        </w:rPr>
        <w:instrText xml:space="preserve"> HYPERLINK "http://www.gcy.zfcg.gxzf.gov.cn/" </w:instrText>
      </w:r>
      <w:r>
        <w:rPr>
          <w:color w:val="auto"/>
          <w:highlight w:val="none"/>
        </w:rPr>
        <w:fldChar w:fldCharType="separate"/>
      </w:r>
      <w:r>
        <w:rPr>
          <w:rFonts w:hint="eastAsia" w:ascii="宋体" w:hAnsi="宋体"/>
          <w:color w:val="auto"/>
          <w:szCs w:val="21"/>
          <w:highlight w:val="none"/>
        </w:rPr>
        <w:t>（https://www.gcy.zfcg.gxzf.gov.cn</w:t>
      </w:r>
      <w:r>
        <w:rPr>
          <w:rFonts w:hint="eastAsia" w:ascii="宋体" w:hAnsi="宋体"/>
          <w:color w:val="auto"/>
          <w:szCs w:val="21"/>
          <w:highlight w:val="none"/>
          <w:lang w:eastAsia="zh-CN"/>
        </w:rPr>
        <w:t>/</w:t>
      </w:r>
      <w:r>
        <w:rPr>
          <w:rFonts w:hint="eastAsia" w:ascii="宋体" w:hAnsi="宋体"/>
          <w:color w:val="auto"/>
          <w:szCs w:val="21"/>
          <w:highlight w:val="none"/>
          <w:lang w:eastAsia="zh-CN"/>
        </w:rPr>
        <w:fldChar w:fldCharType="end"/>
      </w:r>
      <w:r>
        <w:rPr>
          <w:rFonts w:hint="eastAsia" w:ascii="宋体" w:hAnsi="宋体"/>
          <w:color w:val="auto"/>
          <w:szCs w:val="21"/>
          <w:highlight w:val="none"/>
        </w:rPr>
        <w:t>）下载采购文件（操作路径：登录广西政府采购云平台-项目采购-获取采购文件-找到本项目-点击“申请获取采购文件”），电子响应文件制作需要基于广西政府采购云平台（https://www.gcy.zfcg.gxzf.gov.cn</w:t>
      </w:r>
      <w:r>
        <w:rPr>
          <w:rFonts w:hint="eastAsia" w:ascii="宋体" w:hAnsi="宋体"/>
          <w:color w:val="auto"/>
          <w:szCs w:val="21"/>
          <w:highlight w:val="none"/>
          <w:lang w:eastAsia="zh-CN"/>
        </w:rPr>
        <w:t>/</w:t>
      </w:r>
      <w:r>
        <w:rPr>
          <w:rFonts w:hint="eastAsia" w:ascii="宋体" w:hAnsi="宋体"/>
          <w:color w:val="auto"/>
          <w:szCs w:val="21"/>
          <w:highlight w:val="none"/>
        </w:rPr>
        <w:t>）获取的采购文件编制。</w:t>
      </w:r>
    </w:p>
    <w:p w14:paraId="29308568">
      <w:pPr>
        <w:snapToGrid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售价：0元。</w:t>
      </w:r>
    </w:p>
    <w:p w14:paraId="7DDDD54B">
      <w:pPr>
        <w:spacing w:line="360" w:lineRule="auto"/>
        <w:ind w:firstLine="482" w:firstLineChars="200"/>
        <w:rPr>
          <w:rFonts w:hint="eastAsia" w:ascii="黑体" w:hAnsi="黑体" w:eastAsia="黑体"/>
          <w:b/>
          <w:bCs/>
          <w:color w:val="auto"/>
          <w:sz w:val="24"/>
          <w:highlight w:val="none"/>
        </w:rPr>
      </w:pPr>
      <w:r>
        <w:rPr>
          <w:rFonts w:hint="eastAsia" w:ascii="黑体" w:hAnsi="黑体" w:eastAsia="黑体"/>
          <w:b/>
          <w:bCs/>
          <w:color w:val="auto"/>
          <w:sz w:val="24"/>
          <w:highlight w:val="none"/>
        </w:rPr>
        <w:t>四、</w:t>
      </w:r>
      <w:bookmarkEnd w:id="19"/>
      <w:bookmarkEnd w:id="20"/>
      <w:bookmarkEnd w:id="21"/>
      <w:bookmarkEnd w:id="22"/>
      <w:bookmarkStart w:id="23" w:name="tip_risk_bookmark_2"/>
      <w:r>
        <w:rPr>
          <w:rFonts w:hint="eastAsia" w:ascii="黑体" w:hAnsi="黑体" w:eastAsia="黑体"/>
          <w:b/>
          <w:bCs/>
          <w:color w:val="auto"/>
          <w:sz w:val="24"/>
          <w:highlight w:val="none"/>
        </w:rPr>
        <w:t>响应文件提交</w:t>
      </w:r>
    </w:p>
    <w:p w14:paraId="3ACEDB36">
      <w:pPr>
        <w:spacing w:line="360" w:lineRule="auto"/>
        <w:ind w:firstLine="420" w:firstLineChars="200"/>
        <w:rPr>
          <w:rFonts w:hint="eastAsia" w:ascii="宋体" w:hAnsi="宋体" w:cs="宋体"/>
          <w:color w:val="auto"/>
          <w:szCs w:val="21"/>
          <w:highlight w:val="none"/>
          <w:u w:val="single"/>
          <w:lang w:bidi="ar-SA"/>
        </w:rPr>
      </w:pPr>
      <w:r>
        <w:rPr>
          <w:rFonts w:hint="eastAsia" w:ascii="宋体" w:hAnsi="宋体"/>
          <w:color w:val="auto"/>
          <w:szCs w:val="21"/>
          <w:highlight w:val="none"/>
        </w:rPr>
        <w:t>1、首次响应文件提交截止时间</w:t>
      </w:r>
      <w:r>
        <w:rPr>
          <w:rFonts w:hint="eastAsia" w:ascii="宋体" w:hAnsi="宋体"/>
          <w:bCs/>
          <w:color w:val="auto"/>
          <w:szCs w:val="21"/>
          <w:highlight w:val="none"/>
        </w:rPr>
        <w:t>（北京时间）：</w:t>
      </w:r>
      <w:r>
        <w:rPr>
          <w:rFonts w:hint="eastAsia" w:ascii="宋体" w:hAnsi="宋体"/>
          <w:bCs/>
          <w:color w:val="auto"/>
          <w:szCs w:val="21"/>
          <w:highlight w:val="none"/>
          <w:u w:val="single"/>
          <w:lang w:eastAsia="zh-CN"/>
        </w:rPr>
        <w:t>202</w:t>
      </w:r>
      <w:r>
        <w:rPr>
          <w:rFonts w:hint="eastAsia" w:ascii="宋体" w:hAnsi="宋体"/>
          <w:bCs/>
          <w:color w:val="auto"/>
          <w:szCs w:val="21"/>
          <w:highlight w:val="none"/>
          <w:u w:val="single"/>
          <w:lang w:val="en-US" w:eastAsia="zh-CN"/>
        </w:rPr>
        <w:t>6</w:t>
      </w:r>
      <w:r>
        <w:rPr>
          <w:rFonts w:hint="eastAsia" w:ascii="宋体" w:hAnsi="宋体"/>
          <w:bCs/>
          <w:color w:val="auto"/>
          <w:szCs w:val="21"/>
          <w:highlight w:val="none"/>
          <w:u w:val="single"/>
          <w:lang w:eastAsia="zh-CN"/>
        </w:rPr>
        <w:t>年</w:t>
      </w:r>
      <w:r>
        <w:rPr>
          <w:rFonts w:hint="eastAsia" w:ascii="宋体" w:hAnsi="宋体"/>
          <w:bCs/>
          <w:color w:val="auto"/>
          <w:szCs w:val="21"/>
          <w:highlight w:val="none"/>
          <w:u w:val="single"/>
          <w:lang w:val="en-US" w:eastAsia="zh-CN"/>
        </w:rPr>
        <w:t>8</w:t>
      </w:r>
      <w:r>
        <w:rPr>
          <w:rFonts w:hint="eastAsia" w:ascii="宋体" w:hAnsi="宋体"/>
          <w:bCs/>
          <w:color w:val="auto"/>
          <w:szCs w:val="21"/>
          <w:highlight w:val="none"/>
          <w:u w:val="single"/>
          <w:lang w:eastAsia="zh-CN"/>
        </w:rPr>
        <w:t>月</w:t>
      </w:r>
      <w:r>
        <w:rPr>
          <w:rFonts w:hint="eastAsia" w:ascii="宋体" w:hAnsi="宋体"/>
          <w:bCs/>
          <w:color w:val="auto"/>
          <w:szCs w:val="21"/>
          <w:highlight w:val="none"/>
          <w:u w:val="single"/>
          <w:lang w:val="en-US" w:eastAsia="zh-CN"/>
        </w:rPr>
        <w:t>5</w:t>
      </w:r>
      <w:r>
        <w:rPr>
          <w:rFonts w:hint="eastAsia" w:ascii="宋体" w:hAnsi="宋体"/>
          <w:bCs/>
          <w:color w:val="auto"/>
          <w:szCs w:val="21"/>
          <w:highlight w:val="none"/>
          <w:u w:val="single"/>
          <w:lang w:eastAsia="zh-CN"/>
        </w:rPr>
        <w:t>日</w:t>
      </w:r>
      <w:r>
        <w:rPr>
          <w:rFonts w:hint="eastAsia" w:ascii="宋体" w:hAnsi="宋体"/>
          <w:bCs/>
          <w:color w:val="auto"/>
          <w:szCs w:val="21"/>
          <w:highlight w:val="none"/>
          <w:u w:val="single"/>
          <w:lang w:val="en-US" w:eastAsia="zh-CN"/>
        </w:rPr>
        <w:t>9</w:t>
      </w:r>
      <w:r>
        <w:rPr>
          <w:rFonts w:hint="eastAsia" w:ascii="宋体" w:hAnsi="宋体"/>
          <w:bCs/>
          <w:color w:val="auto"/>
          <w:szCs w:val="21"/>
          <w:highlight w:val="none"/>
          <w:u w:val="single"/>
          <w:lang w:eastAsia="zh-CN"/>
        </w:rPr>
        <w:t>时00分。</w:t>
      </w:r>
      <w:r>
        <w:rPr>
          <w:rFonts w:hint="eastAsia" w:ascii="宋体" w:hAnsi="宋体" w:cs="宋体"/>
          <w:color w:val="auto"/>
          <w:szCs w:val="21"/>
          <w:highlight w:val="none"/>
          <w:u w:val="single"/>
          <w:lang w:bidi="ar-SA"/>
        </w:rPr>
        <w:t>（从磋商文件开始发出之日起至供应商提交首次响应文件截止之日止不得少于10日）</w:t>
      </w:r>
      <w:bookmarkEnd w:id="23"/>
    </w:p>
    <w:p w14:paraId="64AD6EF5">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2、首次响应文件提交地点：</w:t>
      </w:r>
    </w:p>
    <w:p w14:paraId="5568D569">
      <w:pPr>
        <w:widowControl/>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（1）响应文件提交方式：本项目为全流程电子化项目，通过广西政府采购云平台</w:t>
      </w:r>
      <w:r>
        <w:rPr>
          <w:color w:val="auto"/>
          <w:highlight w:val="none"/>
        </w:rPr>
        <w:fldChar w:fldCharType="begin"/>
      </w:r>
      <w:r>
        <w:rPr>
          <w:color w:val="auto"/>
          <w:highlight w:val="none"/>
        </w:rPr>
        <w:instrText xml:space="preserve"> HYPERLINK "http://www.gcy.zfcg.gxzf.gov.cn/" </w:instrText>
      </w:r>
      <w:r>
        <w:rPr>
          <w:color w:val="auto"/>
          <w:highlight w:val="none"/>
        </w:rPr>
        <w:fldChar w:fldCharType="separate"/>
      </w:r>
      <w:r>
        <w:rPr>
          <w:rFonts w:hint="eastAsia" w:ascii="宋体" w:hAnsi="宋体"/>
          <w:color w:val="auto"/>
          <w:szCs w:val="21"/>
          <w:highlight w:val="none"/>
        </w:rPr>
        <w:t>（https://www.gcy.zfcg.gxzf.gov.cn</w:t>
      </w:r>
      <w:r>
        <w:rPr>
          <w:rFonts w:hint="eastAsia" w:ascii="宋体" w:hAnsi="宋体"/>
          <w:color w:val="auto"/>
          <w:szCs w:val="21"/>
          <w:highlight w:val="none"/>
          <w:lang w:eastAsia="zh-CN"/>
        </w:rPr>
        <w:t>/</w:t>
      </w:r>
      <w:r>
        <w:rPr>
          <w:rFonts w:hint="eastAsia" w:ascii="宋体" w:hAnsi="宋体"/>
          <w:color w:val="auto"/>
          <w:szCs w:val="21"/>
          <w:highlight w:val="none"/>
          <w:lang w:eastAsia="zh-CN"/>
        </w:rPr>
        <w:fldChar w:fldCharType="end"/>
      </w:r>
      <w:r>
        <w:rPr>
          <w:rFonts w:hint="eastAsia" w:ascii="宋体" w:hAnsi="宋体"/>
          <w:color w:val="auto"/>
          <w:szCs w:val="21"/>
          <w:highlight w:val="none"/>
        </w:rPr>
        <w:t>）实行在线电子响应，供应商应先安装广西政府采购云平台新版客户端（新版客户端下载路径：广西政府采购网（访问地址http：//zfcg.gxzf.gov.cn/）—办事服务—下载专区），并按照本项目采购文件和广西政府采购云平台的要求编制、加密后在竞标截止时间前通过网络上传至广西政府采购云平台，</w:t>
      </w:r>
      <w:r>
        <w:rPr>
          <w:rFonts w:hint="eastAsia" w:ascii="宋体" w:hAnsi="宋体"/>
          <w:b/>
          <w:color w:val="auto"/>
          <w:szCs w:val="21"/>
          <w:highlight w:val="none"/>
        </w:rPr>
        <w:t>供应商在广西政府采购云平台提交电子版响应文件时，请填写参加远程采购活动经办人联系方式</w:t>
      </w:r>
      <w:r>
        <w:rPr>
          <w:rFonts w:hint="eastAsia" w:ascii="宋体" w:hAnsi="宋体"/>
          <w:color w:val="auto"/>
          <w:szCs w:val="21"/>
          <w:highlight w:val="none"/>
        </w:rPr>
        <w:t>。</w:t>
      </w:r>
    </w:p>
    <w:p w14:paraId="4E8BDF64">
      <w:pPr>
        <w:widowControl/>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2）未进行网上注册并办理数字证书（CA认证）的供应商将无法参与本项目政府采购活动，潜在供应商应当在竞标截止时间前，完成电子交易平台上的CA数字证书办理）及响应文件的提交。完成CA数字证书办理预计7日左右，</w:t>
      </w:r>
      <w:r>
        <w:rPr>
          <w:rFonts w:hint="eastAsia" w:ascii="宋体" w:hAnsi="宋体" w:cs="宋体"/>
          <w:color w:val="auto"/>
          <w:szCs w:val="21"/>
          <w:highlight w:val="none"/>
          <w:lang w:bidi="ar-SA"/>
        </w:rPr>
        <w:t>供应商只需办理其中一家CA数字证书及签章</w:t>
      </w:r>
      <w:r>
        <w:rPr>
          <w:rFonts w:hint="eastAsia" w:ascii="宋体" w:hAnsi="宋体"/>
          <w:color w:val="auto"/>
          <w:szCs w:val="21"/>
          <w:highlight w:val="none"/>
        </w:rPr>
        <w:t>。</w:t>
      </w:r>
    </w:p>
    <w:p w14:paraId="56831FC2">
      <w:pPr>
        <w:widowControl/>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（3）为确保网上操作合法、有效和安全，请供应商确保在电子响应过程中能够对相关数据电文进行加密和使用电子签章，妥善保管CA数字证书并使用有效的CA数字证书参与整个采购活动。</w:t>
      </w:r>
    </w:p>
    <w:p w14:paraId="647583DE">
      <w:pPr>
        <w:spacing w:line="360" w:lineRule="auto"/>
        <w:ind w:firstLine="420" w:firstLineChars="200"/>
        <w:rPr>
          <w:rFonts w:hint="eastAsia" w:ascii="宋体" w:hAnsi="宋体"/>
          <w:bCs/>
          <w:color w:val="auto"/>
          <w:szCs w:val="21"/>
          <w:highlight w:val="none"/>
          <w:u w:val="single"/>
        </w:rPr>
      </w:pPr>
      <w:r>
        <w:rPr>
          <w:rFonts w:hint="eastAsia" w:ascii="宋体" w:hAnsi="宋体"/>
          <w:bCs/>
          <w:color w:val="auto"/>
          <w:szCs w:val="21"/>
          <w:highlight w:val="none"/>
          <w:u w:val="single"/>
        </w:rPr>
        <w:t>注：供应商应当在首次响应文件提交截止时间前完成电子响应文件的上传、递交，响应文件提交截止时间前可以补充、修改或者撤回响应文件。补充或者修改响应文件的，应当先行撤回原文件，补充、修改后重新上传、递交。响应截止时间前未完成上传、递交的，视为撤回响应文件。响应文件提交截止时间以后上传递交的响应文件的，广西政府采购云平台将予以拒收。</w:t>
      </w:r>
    </w:p>
    <w:p w14:paraId="51E1A210">
      <w:pPr>
        <w:snapToGrid w:val="0"/>
        <w:spacing w:line="360" w:lineRule="auto"/>
        <w:ind w:firstLine="420" w:firstLineChars="200"/>
        <w:rPr>
          <w:rFonts w:hint="eastAsia" w:ascii="宋体" w:hAnsi="宋体" w:cs="宋体"/>
          <w:color w:val="auto"/>
          <w:kern w:val="0"/>
          <w:szCs w:val="21"/>
          <w:highlight w:val="none"/>
          <w:lang w:bidi="ar-SA"/>
        </w:rPr>
      </w:pPr>
      <w:r>
        <w:rPr>
          <w:rFonts w:hint="eastAsia" w:ascii="宋体" w:hAnsi="宋体" w:cs="宋体"/>
          <w:color w:val="auto"/>
          <w:kern w:val="0"/>
          <w:szCs w:val="21"/>
          <w:highlight w:val="none"/>
          <w:lang w:bidi="ar-SA"/>
        </w:rPr>
        <w:t>3、CA证书在线解密：首次响应文件开启时，须要供应商携带制作响应文件时用来加密的有效数字证书（CA认证）登录广西政府采购云平台电子开标大厅现场按规定时间对加密的响应文件进行解密，否则后果自负。</w:t>
      </w:r>
    </w:p>
    <w:p w14:paraId="51073F71">
      <w:pPr>
        <w:snapToGrid w:val="0"/>
        <w:spacing w:line="360" w:lineRule="auto"/>
        <w:ind w:firstLine="420" w:firstLineChars="200"/>
        <w:rPr>
          <w:rFonts w:hint="eastAsia" w:ascii="宋体" w:hAnsi="宋体" w:cs="宋体"/>
          <w:color w:val="auto"/>
          <w:kern w:val="0"/>
          <w:szCs w:val="21"/>
          <w:highlight w:val="none"/>
          <w:lang w:bidi="ar-SA"/>
        </w:rPr>
      </w:pPr>
      <w:r>
        <w:rPr>
          <w:rFonts w:hint="eastAsia" w:ascii="宋体" w:hAnsi="宋体" w:cs="宋体"/>
          <w:color w:val="auto"/>
          <w:kern w:val="0"/>
          <w:szCs w:val="21"/>
          <w:highlight w:val="none"/>
          <w:lang w:bidi="ar-SA"/>
        </w:rPr>
        <w:t>4、供应商需要在具备有摄像头及语音功能且互联网网络状况良好的电脑登录广西政府采购云平台远程开标大厅参与本次磋商，否则后果自负。</w:t>
      </w:r>
    </w:p>
    <w:p w14:paraId="4A87A5A0">
      <w:pPr>
        <w:spacing w:line="360" w:lineRule="auto"/>
        <w:ind w:firstLine="482" w:firstLineChars="200"/>
        <w:rPr>
          <w:rFonts w:hint="eastAsia" w:ascii="黑体" w:hAnsi="黑体" w:eastAsia="黑体"/>
          <w:b/>
          <w:bCs/>
          <w:color w:val="auto"/>
          <w:sz w:val="24"/>
          <w:highlight w:val="none"/>
        </w:rPr>
      </w:pPr>
      <w:r>
        <w:rPr>
          <w:rFonts w:hint="eastAsia" w:ascii="黑体" w:hAnsi="黑体" w:eastAsia="黑体"/>
          <w:b/>
          <w:bCs/>
          <w:color w:val="auto"/>
          <w:sz w:val="24"/>
          <w:highlight w:val="none"/>
        </w:rPr>
        <w:t>五、开启（首次响应文件开启时间）</w:t>
      </w:r>
    </w:p>
    <w:p w14:paraId="06171FFF">
      <w:pPr>
        <w:spacing w:line="360" w:lineRule="auto"/>
        <w:ind w:firstLine="420" w:firstLineChars="200"/>
        <w:rPr>
          <w:rFonts w:hint="eastAsia" w:ascii="宋体" w:hAnsi="宋体"/>
          <w:color w:val="auto"/>
          <w:szCs w:val="21"/>
          <w:highlight w:val="none"/>
          <w:lang w:eastAsia="zh-CN"/>
        </w:rPr>
      </w:pPr>
      <w:r>
        <w:rPr>
          <w:rFonts w:hint="eastAsia" w:ascii="宋体" w:hAnsi="宋体"/>
          <w:color w:val="auto"/>
          <w:szCs w:val="21"/>
          <w:highlight w:val="none"/>
        </w:rPr>
        <w:t>1.时间</w:t>
      </w:r>
      <w:r>
        <w:rPr>
          <w:rFonts w:hint="eastAsia" w:ascii="宋体" w:hAnsi="宋体"/>
          <w:bCs/>
          <w:color w:val="auto"/>
          <w:szCs w:val="21"/>
          <w:highlight w:val="none"/>
        </w:rPr>
        <w:t>（北京时间）</w:t>
      </w:r>
      <w:r>
        <w:rPr>
          <w:rFonts w:hint="eastAsia" w:ascii="宋体" w:hAnsi="宋体"/>
          <w:color w:val="auto"/>
          <w:szCs w:val="21"/>
          <w:highlight w:val="none"/>
        </w:rPr>
        <w:t>：</w:t>
      </w:r>
      <w:r>
        <w:rPr>
          <w:rFonts w:hint="eastAsia" w:ascii="宋体" w:hAnsi="宋体"/>
          <w:color w:val="auto"/>
          <w:szCs w:val="21"/>
          <w:highlight w:val="none"/>
          <w:lang w:eastAsia="zh-CN"/>
        </w:rPr>
        <w:t>202</w:t>
      </w:r>
      <w:r>
        <w:rPr>
          <w:rFonts w:hint="eastAsia" w:ascii="宋体" w:hAnsi="宋体"/>
          <w:color w:val="auto"/>
          <w:szCs w:val="21"/>
          <w:highlight w:val="none"/>
          <w:lang w:val="en-US" w:eastAsia="zh-CN"/>
        </w:rPr>
        <w:t>6</w:t>
      </w:r>
      <w:r>
        <w:rPr>
          <w:rFonts w:hint="eastAsia" w:ascii="宋体" w:hAnsi="宋体"/>
          <w:color w:val="auto"/>
          <w:szCs w:val="21"/>
          <w:highlight w:val="none"/>
          <w:lang w:eastAsia="zh-CN"/>
        </w:rPr>
        <w:t>年</w:t>
      </w:r>
      <w:r>
        <w:rPr>
          <w:rFonts w:hint="eastAsia" w:ascii="宋体" w:hAnsi="宋体"/>
          <w:color w:val="auto"/>
          <w:szCs w:val="21"/>
          <w:highlight w:val="none"/>
          <w:lang w:val="en-US" w:eastAsia="zh-CN"/>
        </w:rPr>
        <w:t>8</w:t>
      </w:r>
      <w:r>
        <w:rPr>
          <w:rFonts w:hint="eastAsia" w:ascii="宋体" w:hAnsi="宋体"/>
          <w:color w:val="auto"/>
          <w:szCs w:val="21"/>
          <w:highlight w:val="none"/>
          <w:lang w:eastAsia="zh-CN"/>
        </w:rPr>
        <w:t>月</w:t>
      </w:r>
      <w:r>
        <w:rPr>
          <w:rFonts w:hint="eastAsia" w:ascii="宋体" w:hAnsi="宋体"/>
          <w:color w:val="auto"/>
          <w:szCs w:val="21"/>
          <w:highlight w:val="none"/>
          <w:lang w:val="en-US" w:eastAsia="zh-CN"/>
        </w:rPr>
        <w:t>5</w:t>
      </w:r>
      <w:r>
        <w:rPr>
          <w:rFonts w:hint="eastAsia" w:ascii="宋体" w:hAnsi="宋体"/>
          <w:color w:val="auto"/>
          <w:szCs w:val="21"/>
          <w:highlight w:val="none"/>
          <w:lang w:eastAsia="zh-CN"/>
        </w:rPr>
        <w:t>日</w:t>
      </w:r>
      <w:r>
        <w:rPr>
          <w:rFonts w:hint="eastAsia" w:ascii="宋体" w:hAnsi="宋体"/>
          <w:color w:val="auto"/>
          <w:szCs w:val="21"/>
          <w:highlight w:val="none"/>
          <w:lang w:val="en-US" w:eastAsia="zh-CN"/>
        </w:rPr>
        <w:t>9</w:t>
      </w:r>
      <w:r>
        <w:rPr>
          <w:rFonts w:hint="eastAsia" w:ascii="宋体" w:hAnsi="宋体"/>
          <w:color w:val="auto"/>
          <w:szCs w:val="21"/>
          <w:highlight w:val="none"/>
          <w:lang w:eastAsia="zh-CN"/>
        </w:rPr>
        <w:t>时</w:t>
      </w:r>
      <w:r>
        <w:rPr>
          <w:rFonts w:hint="eastAsia" w:ascii="宋体" w:hAnsi="宋体"/>
          <w:color w:val="auto"/>
          <w:szCs w:val="21"/>
          <w:highlight w:val="none"/>
          <w:lang w:val="en-US" w:eastAsia="zh-CN"/>
        </w:rPr>
        <w:t>0</w:t>
      </w:r>
      <w:r>
        <w:rPr>
          <w:rFonts w:hint="eastAsia" w:ascii="宋体" w:hAnsi="宋体"/>
          <w:color w:val="auto"/>
          <w:szCs w:val="21"/>
          <w:highlight w:val="none"/>
          <w:lang w:eastAsia="zh-CN"/>
        </w:rPr>
        <w:t>0分后</w:t>
      </w:r>
    </w:p>
    <w:p w14:paraId="1E14B016">
      <w:pPr>
        <w:spacing w:line="360" w:lineRule="auto"/>
        <w:ind w:firstLine="420" w:firstLineChars="200"/>
        <w:rPr>
          <w:rFonts w:hint="eastAsia" w:ascii="宋体" w:hAnsi="宋体"/>
          <w:bCs/>
          <w:color w:val="auto"/>
          <w:szCs w:val="21"/>
          <w:highlight w:val="none"/>
          <w:u w:val="single"/>
        </w:rPr>
      </w:pPr>
      <w:r>
        <w:rPr>
          <w:rFonts w:hint="eastAsia" w:ascii="宋体" w:hAnsi="宋体"/>
          <w:color w:val="auto"/>
          <w:szCs w:val="21"/>
          <w:highlight w:val="none"/>
        </w:rPr>
        <w:t>2.地点：</w:t>
      </w:r>
      <w:r>
        <w:rPr>
          <w:rFonts w:hint="eastAsia" w:ascii="宋体" w:hAnsi="宋体"/>
          <w:color w:val="auto"/>
          <w:szCs w:val="21"/>
          <w:highlight w:val="none"/>
          <w:u w:val="single"/>
          <w:lang w:eastAsia="zh-CN"/>
        </w:rPr>
        <w:t>广西政府采购云平台开标大厅</w:t>
      </w:r>
    </w:p>
    <w:p w14:paraId="216366E3">
      <w:pPr>
        <w:spacing w:line="360" w:lineRule="auto"/>
        <w:ind w:firstLine="482" w:firstLineChars="200"/>
        <w:rPr>
          <w:rFonts w:hint="eastAsia" w:ascii="黑体" w:hAnsi="黑体" w:eastAsia="黑体"/>
          <w:b/>
          <w:bCs/>
          <w:color w:val="auto"/>
          <w:sz w:val="24"/>
          <w:highlight w:val="none"/>
        </w:rPr>
      </w:pPr>
      <w:bookmarkStart w:id="24" w:name="_Toc28359007"/>
      <w:bookmarkStart w:id="25" w:name="_Toc28359084"/>
      <w:bookmarkStart w:id="26" w:name="_Toc35393794"/>
      <w:bookmarkStart w:id="27" w:name="_Toc35393625"/>
      <w:r>
        <w:rPr>
          <w:rFonts w:hint="eastAsia" w:ascii="黑体" w:hAnsi="黑体" w:eastAsia="黑体"/>
          <w:b/>
          <w:bCs/>
          <w:color w:val="auto"/>
          <w:sz w:val="24"/>
          <w:highlight w:val="none"/>
        </w:rPr>
        <w:t>六、公告期限</w:t>
      </w:r>
      <w:bookmarkEnd w:id="24"/>
      <w:bookmarkEnd w:id="25"/>
      <w:bookmarkEnd w:id="26"/>
      <w:bookmarkEnd w:id="27"/>
    </w:p>
    <w:p w14:paraId="513C0594">
      <w:pPr>
        <w:spacing w:line="360" w:lineRule="auto"/>
        <w:ind w:firstLine="420" w:firstLineChars="200"/>
        <w:rPr>
          <w:rFonts w:hint="eastAsia" w:ascii="宋体" w:hAnsi="宋体" w:cs="宋体"/>
          <w:color w:val="auto"/>
          <w:kern w:val="0"/>
          <w:szCs w:val="21"/>
          <w:highlight w:val="none"/>
          <w:lang w:bidi="ar-SA"/>
        </w:rPr>
      </w:pPr>
      <w:r>
        <w:rPr>
          <w:rFonts w:hint="eastAsia" w:ascii="宋体" w:hAnsi="宋体" w:cs="宋体"/>
          <w:color w:val="auto"/>
          <w:kern w:val="0"/>
          <w:szCs w:val="21"/>
          <w:highlight w:val="none"/>
          <w:lang w:bidi="ar-SA"/>
        </w:rPr>
        <w:t>自本公告发布之日起</w:t>
      </w:r>
      <w:r>
        <w:rPr>
          <w:rFonts w:hint="eastAsia" w:ascii="宋体" w:hAnsi="宋体" w:cs="宋体"/>
          <w:color w:val="auto"/>
          <w:kern w:val="0"/>
          <w:szCs w:val="21"/>
          <w:highlight w:val="none"/>
          <w:lang w:val="en-US" w:eastAsia="zh-CN" w:bidi="ar-SA"/>
        </w:rPr>
        <w:t>5</w:t>
      </w:r>
      <w:r>
        <w:rPr>
          <w:rFonts w:hint="eastAsia" w:ascii="宋体" w:hAnsi="宋体" w:cs="宋体"/>
          <w:color w:val="auto"/>
          <w:kern w:val="0"/>
          <w:szCs w:val="21"/>
          <w:highlight w:val="none"/>
          <w:lang w:bidi="ar-SA"/>
        </w:rPr>
        <w:t>个工作日。</w:t>
      </w:r>
    </w:p>
    <w:p w14:paraId="56DE2225">
      <w:pPr>
        <w:spacing w:line="360" w:lineRule="auto"/>
        <w:ind w:firstLine="482" w:firstLineChars="200"/>
        <w:rPr>
          <w:rFonts w:hint="eastAsia" w:ascii="黑体" w:hAnsi="黑体" w:eastAsia="黑体"/>
          <w:b/>
          <w:bCs/>
          <w:color w:val="auto"/>
          <w:sz w:val="24"/>
          <w:highlight w:val="none"/>
        </w:rPr>
      </w:pPr>
      <w:bookmarkStart w:id="28" w:name="_Toc35393795"/>
      <w:bookmarkStart w:id="29" w:name="_Toc35393626"/>
      <w:r>
        <w:rPr>
          <w:rFonts w:hint="eastAsia" w:ascii="黑体" w:hAnsi="黑体" w:eastAsia="黑体"/>
          <w:b/>
          <w:bCs/>
          <w:color w:val="auto"/>
          <w:sz w:val="24"/>
          <w:highlight w:val="none"/>
        </w:rPr>
        <w:t>七、其他补充事宜</w:t>
      </w:r>
      <w:bookmarkEnd w:id="28"/>
      <w:bookmarkEnd w:id="29"/>
    </w:p>
    <w:p w14:paraId="3F582650">
      <w:pPr>
        <w:spacing w:line="360" w:lineRule="auto"/>
        <w:ind w:firstLine="420" w:firstLineChars="200"/>
        <w:rPr>
          <w:rFonts w:hint="eastAsia" w:ascii="宋体" w:hAnsi="宋体" w:eastAsia="宋体" w:cs="宋体"/>
          <w:color w:val="auto"/>
          <w:kern w:val="0"/>
          <w:szCs w:val="21"/>
          <w:highlight w:val="none"/>
          <w:lang w:eastAsia="zh-CN" w:bidi="ar-SA"/>
        </w:rPr>
      </w:pPr>
      <w:r>
        <w:rPr>
          <w:rFonts w:hint="eastAsia" w:ascii="宋体" w:hAnsi="宋体" w:cs="宋体"/>
          <w:color w:val="auto"/>
          <w:kern w:val="0"/>
          <w:szCs w:val="21"/>
          <w:highlight w:val="none"/>
          <w:lang w:bidi="ar-SA"/>
        </w:rPr>
        <w:t>1.磋商保证金：本项目不收取磋商保证金</w:t>
      </w:r>
      <w:r>
        <w:rPr>
          <w:rFonts w:hint="eastAsia" w:ascii="宋体" w:hAnsi="宋体" w:cs="宋体"/>
          <w:color w:val="auto"/>
          <w:kern w:val="0"/>
          <w:szCs w:val="21"/>
          <w:highlight w:val="none"/>
          <w:lang w:eastAsia="zh-CN" w:bidi="ar-SA"/>
        </w:rPr>
        <w:t>。</w:t>
      </w:r>
    </w:p>
    <w:p w14:paraId="7EB3D4E8">
      <w:pPr>
        <w:spacing w:line="360" w:lineRule="auto"/>
        <w:ind w:firstLine="420" w:firstLineChars="200"/>
        <w:jc w:val="left"/>
        <w:rPr>
          <w:rFonts w:hint="eastAsia" w:ascii="宋体" w:hAnsi="宋体" w:eastAsia="宋体" w:cs="宋体"/>
          <w:color w:val="auto"/>
          <w:kern w:val="0"/>
          <w:szCs w:val="21"/>
          <w:highlight w:val="none"/>
          <w:u w:val="single"/>
          <w:lang w:eastAsia="zh-CN" w:bidi="ar-SA"/>
        </w:rPr>
      </w:pPr>
      <w:r>
        <w:rPr>
          <w:rFonts w:hint="eastAsia" w:ascii="宋体" w:hAnsi="宋体" w:cs="宋体"/>
          <w:color w:val="auto"/>
          <w:kern w:val="0"/>
          <w:szCs w:val="21"/>
          <w:highlight w:val="none"/>
          <w:lang w:bidi="ar-SA"/>
        </w:rPr>
        <w:t>2.采购意向公开链接：</w:t>
      </w:r>
      <w:bookmarkStart w:id="30" w:name="PO_3000001868_PM100"/>
      <w:r>
        <w:rPr>
          <w:rFonts w:hint="eastAsia" w:ascii="宋体" w:hAnsi="宋体" w:cs="宋体"/>
          <w:color w:val="auto"/>
          <w:kern w:val="0"/>
          <w:szCs w:val="21"/>
          <w:highlight w:val="none"/>
          <w:lang w:bidi="ar-SA"/>
        </w:rPr>
        <w:t>http://www.ccgp-guangxi.gov.cn/site/detail?parentId=66485&amp;articleId=Y9ocUdbe9NWwWWys04QsLA==</w:t>
      </w:r>
    </w:p>
    <w:bookmarkEnd w:id="30"/>
    <w:p w14:paraId="3627E3E3">
      <w:pPr>
        <w:spacing w:line="360" w:lineRule="auto"/>
        <w:ind w:firstLine="420" w:firstLineChars="200"/>
        <w:rPr>
          <w:rFonts w:hint="eastAsia" w:ascii="宋体" w:hAnsi="宋体" w:cs="宋体"/>
          <w:color w:val="auto"/>
          <w:kern w:val="0"/>
          <w:szCs w:val="21"/>
          <w:highlight w:val="none"/>
          <w:lang w:bidi="ar-SA"/>
        </w:rPr>
      </w:pPr>
      <w:bookmarkStart w:id="31" w:name="_Hlk37429585"/>
      <w:r>
        <w:rPr>
          <w:rFonts w:hint="eastAsia" w:ascii="宋体" w:hAnsi="宋体" w:cs="宋体"/>
          <w:color w:val="auto"/>
          <w:kern w:val="0"/>
          <w:szCs w:val="21"/>
          <w:highlight w:val="none"/>
          <w:lang w:bidi="ar-SA"/>
        </w:rPr>
        <w:t>3.</w:t>
      </w:r>
      <w:bookmarkStart w:id="32" w:name="_Hlk37429595"/>
      <w:r>
        <w:rPr>
          <w:rFonts w:hint="eastAsia" w:ascii="宋体" w:hAnsi="宋体" w:cs="宋体"/>
          <w:color w:val="auto"/>
          <w:kern w:val="0"/>
          <w:szCs w:val="21"/>
          <w:highlight w:val="none"/>
          <w:lang w:bidi="ar-SA"/>
        </w:rPr>
        <w:t>网上查询地址：</w:t>
      </w:r>
    </w:p>
    <w:bookmarkEnd w:id="31"/>
    <w:bookmarkEnd w:id="32"/>
    <w:p w14:paraId="007D219B">
      <w:pPr>
        <w:spacing w:line="360" w:lineRule="auto"/>
        <w:ind w:firstLine="420" w:firstLineChars="200"/>
        <w:rPr>
          <w:rFonts w:hint="eastAsia" w:ascii="宋体" w:hAnsi="宋体" w:cs="宋体"/>
          <w:color w:val="auto"/>
          <w:kern w:val="0"/>
          <w:szCs w:val="21"/>
          <w:highlight w:val="none"/>
          <w:lang w:bidi="ar-SA"/>
        </w:rPr>
      </w:pPr>
      <w:bookmarkStart w:id="33" w:name="_Hlk37429674"/>
      <w:r>
        <w:rPr>
          <w:rFonts w:hint="eastAsia" w:ascii="宋体" w:hAnsi="宋体" w:cs="宋体"/>
          <w:color w:val="auto"/>
          <w:kern w:val="0"/>
          <w:szCs w:val="21"/>
          <w:highlight w:val="none"/>
          <w:lang w:bidi="ar-SA"/>
        </w:rPr>
        <w:t xml:space="preserve"> 广西政府采购网(http://zfcg.gxzf.gov.cn)、</w:t>
      </w:r>
      <w:r>
        <w:rPr>
          <w:rFonts w:hint="eastAsia" w:ascii="宋体" w:hAnsi="宋体" w:cs="宋体"/>
          <w:bCs/>
          <w:color w:val="auto"/>
          <w:kern w:val="0"/>
          <w:szCs w:val="21"/>
          <w:highlight w:val="none"/>
          <w:lang w:bidi="ar-SA"/>
        </w:rPr>
        <w:t>中国政府采购网（http://www.ccgp.gov.cn）、</w:t>
      </w:r>
      <w:r>
        <w:rPr>
          <w:rFonts w:hint="eastAsia" w:ascii="宋体" w:hAnsi="宋体" w:cs="宋体"/>
          <w:color w:val="auto"/>
          <w:kern w:val="0"/>
          <w:szCs w:val="21"/>
          <w:highlight w:val="none"/>
          <w:lang w:bidi="ar-SA"/>
        </w:rPr>
        <w:t>(</w:t>
      </w:r>
      <w:r>
        <w:rPr>
          <w:color w:val="auto"/>
          <w:highlight w:val="none"/>
        </w:rPr>
        <w:fldChar w:fldCharType="begin"/>
      </w:r>
      <w:r>
        <w:rPr>
          <w:color w:val="auto"/>
          <w:highlight w:val="none"/>
        </w:rPr>
        <w:instrText xml:space="preserve"> HYPERLINK "http://ggzy.jgswj.gxzf.gov.cn/" </w:instrText>
      </w:r>
      <w:r>
        <w:rPr>
          <w:color w:val="auto"/>
          <w:highlight w:val="none"/>
        </w:rPr>
        <w:fldChar w:fldCharType="separate"/>
      </w:r>
      <w:r>
        <w:rPr>
          <w:rFonts w:hint="eastAsia" w:ascii="宋体" w:hAnsi="宋体" w:cs="宋体"/>
          <w:color w:val="auto"/>
          <w:kern w:val="0"/>
          <w:szCs w:val="21"/>
          <w:highlight w:val="none"/>
          <w:lang w:bidi="ar-SA"/>
        </w:rPr>
        <w:t>全国公共资源交易平台(广西南宁) (http://ggzy.jgswj.gxzf.gov.cn/nnggzy/)</w:t>
      </w:r>
      <w:r>
        <w:rPr>
          <w:rFonts w:hint="eastAsia" w:ascii="宋体" w:hAnsi="宋体" w:cs="宋体"/>
          <w:color w:val="auto"/>
          <w:kern w:val="0"/>
          <w:szCs w:val="21"/>
          <w:highlight w:val="none"/>
          <w:lang w:bidi="ar-SA"/>
        </w:rPr>
        <w:fldChar w:fldCharType="end"/>
      </w:r>
      <w:r>
        <w:rPr>
          <w:rFonts w:hint="eastAsia" w:ascii="宋体" w:hAnsi="宋体" w:cs="宋体"/>
          <w:color w:val="auto"/>
          <w:kern w:val="0"/>
          <w:szCs w:val="21"/>
          <w:highlight w:val="none"/>
          <w:lang w:eastAsia="zh-CN" w:bidi="ar-SA"/>
        </w:rPr>
        <w:t>、广西招标网</w:t>
      </w:r>
      <w:r>
        <w:rPr>
          <w:rFonts w:hint="eastAsia" w:ascii="宋体" w:hAnsi="宋体" w:cs="宋体"/>
          <w:color w:val="auto"/>
          <w:kern w:val="0"/>
          <w:szCs w:val="21"/>
          <w:highlight w:val="none"/>
          <w:lang w:val="en" w:eastAsia="zh-CN" w:bidi="ar-SA"/>
        </w:rPr>
        <w:t>（http://www.guangxibid.com.cn/）</w:t>
      </w:r>
      <w:r>
        <w:rPr>
          <w:rFonts w:hint="eastAsia" w:ascii="宋体" w:hAnsi="宋体" w:cs="宋体"/>
          <w:bCs/>
          <w:color w:val="auto"/>
          <w:kern w:val="0"/>
          <w:szCs w:val="21"/>
          <w:highlight w:val="none"/>
          <w:lang w:bidi="ar-SA"/>
        </w:rPr>
        <w:t>。</w:t>
      </w:r>
    </w:p>
    <w:p w14:paraId="41862FA3">
      <w:pPr>
        <w:spacing w:line="360" w:lineRule="auto"/>
        <w:ind w:firstLine="420" w:firstLineChars="200"/>
        <w:rPr>
          <w:rFonts w:hint="eastAsia" w:ascii="宋体" w:hAnsi="宋体" w:cs="宋体"/>
          <w:color w:val="auto"/>
          <w:kern w:val="0"/>
          <w:szCs w:val="21"/>
          <w:highlight w:val="none"/>
          <w:lang w:bidi="ar-SA"/>
        </w:rPr>
      </w:pPr>
      <w:r>
        <w:rPr>
          <w:rFonts w:hint="eastAsia" w:ascii="宋体" w:hAnsi="宋体" w:cs="宋体"/>
          <w:color w:val="auto"/>
          <w:kern w:val="0"/>
          <w:szCs w:val="21"/>
          <w:highlight w:val="none"/>
          <w:lang w:bidi="ar-SA"/>
        </w:rPr>
        <w:t>4</w:t>
      </w:r>
      <w:r>
        <w:rPr>
          <w:rFonts w:hint="eastAsia" w:ascii="宋体" w:hAnsi="宋体"/>
          <w:color w:val="auto"/>
          <w:szCs w:val="21"/>
          <w:highlight w:val="none"/>
        </w:rPr>
        <w:t>.</w:t>
      </w:r>
      <w:r>
        <w:rPr>
          <w:rFonts w:hint="eastAsia" w:ascii="宋体" w:hAnsi="宋体" w:cs="宋体"/>
          <w:color w:val="auto"/>
          <w:kern w:val="0"/>
          <w:szCs w:val="21"/>
          <w:highlight w:val="none"/>
          <w:lang w:bidi="ar-SA"/>
        </w:rPr>
        <w:t>本项目需要落实的政府采购政策</w:t>
      </w:r>
    </w:p>
    <w:bookmarkEnd w:id="33"/>
    <w:p w14:paraId="3863E347">
      <w:pPr>
        <w:spacing w:line="360" w:lineRule="auto"/>
        <w:ind w:firstLine="420" w:firstLineChars="200"/>
        <w:rPr>
          <w:rFonts w:hint="eastAsia" w:ascii="宋体" w:hAnsi="宋体" w:eastAsia="宋体" w:cs="宋体"/>
          <w:color w:val="auto"/>
          <w:kern w:val="0"/>
          <w:szCs w:val="21"/>
          <w:highlight w:val="none"/>
          <w:lang w:bidi="ar-SA"/>
        </w:rPr>
      </w:pPr>
      <w:r>
        <w:rPr>
          <w:rFonts w:hint="eastAsia" w:ascii="宋体" w:hAnsi="宋体" w:eastAsia="宋体" w:cs="宋体"/>
          <w:color w:val="auto"/>
          <w:kern w:val="0"/>
          <w:szCs w:val="21"/>
          <w:highlight w:val="none"/>
          <w:lang w:bidi="ar-SA"/>
        </w:rPr>
        <w:t>（1）政府采购促进中小企业发展。</w:t>
      </w:r>
    </w:p>
    <w:p w14:paraId="58ED02AC">
      <w:pPr>
        <w:spacing w:line="360" w:lineRule="auto"/>
        <w:ind w:firstLine="420" w:firstLineChars="200"/>
        <w:rPr>
          <w:rFonts w:hint="eastAsia" w:ascii="宋体" w:hAnsi="宋体" w:eastAsia="宋体" w:cs="宋体"/>
          <w:color w:val="auto"/>
          <w:kern w:val="0"/>
          <w:szCs w:val="21"/>
          <w:highlight w:val="none"/>
          <w:lang w:bidi="ar-SA"/>
        </w:rPr>
      </w:pPr>
      <w:r>
        <w:rPr>
          <w:rFonts w:hint="eastAsia" w:ascii="宋体" w:hAnsi="宋体" w:eastAsia="宋体" w:cs="宋体"/>
          <w:color w:val="auto"/>
          <w:kern w:val="0"/>
          <w:szCs w:val="21"/>
          <w:highlight w:val="none"/>
          <w:lang w:bidi="ar-SA"/>
        </w:rPr>
        <w:t>（</w:t>
      </w:r>
      <w:r>
        <w:rPr>
          <w:rFonts w:hint="eastAsia" w:ascii="宋体" w:hAnsi="宋体" w:eastAsia="宋体" w:cs="宋体"/>
          <w:color w:val="auto"/>
          <w:kern w:val="0"/>
          <w:szCs w:val="21"/>
          <w:highlight w:val="none"/>
          <w:lang w:val="en-US" w:eastAsia="zh-CN" w:bidi="ar-SA"/>
        </w:rPr>
        <w:t>2</w:t>
      </w:r>
      <w:r>
        <w:rPr>
          <w:rFonts w:hint="eastAsia" w:ascii="宋体" w:hAnsi="宋体" w:eastAsia="宋体" w:cs="宋体"/>
          <w:color w:val="auto"/>
          <w:kern w:val="0"/>
          <w:szCs w:val="21"/>
          <w:highlight w:val="none"/>
          <w:lang w:bidi="ar-SA"/>
        </w:rPr>
        <w:t>）政府采购促进残疾人就业政策。</w:t>
      </w:r>
    </w:p>
    <w:p w14:paraId="45FD53A9">
      <w:pPr>
        <w:spacing w:line="360" w:lineRule="auto"/>
        <w:ind w:firstLine="420" w:firstLineChars="200"/>
        <w:rPr>
          <w:rFonts w:hint="eastAsia" w:ascii="宋体" w:hAnsi="宋体" w:eastAsia="宋体" w:cs="宋体"/>
          <w:color w:val="auto"/>
          <w:kern w:val="0"/>
          <w:szCs w:val="21"/>
          <w:highlight w:val="none"/>
          <w:lang w:bidi="ar-SA"/>
        </w:rPr>
      </w:pPr>
      <w:r>
        <w:rPr>
          <w:rFonts w:hint="eastAsia" w:ascii="宋体" w:hAnsi="宋体" w:eastAsia="宋体" w:cs="宋体"/>
          <w:color w:val="auto"/>
          <w:kern w:val="0"/>
          <w:szCs w:val="21"/>
          <w:highlight w:val="none"/>
          <w:lang w:bidi="ar-SA"/>
        </w:rPr>
        <w:t>（</w:t>
      </w:r>
      <w:r>
        <w:rPr>
          <w:rFonts w:hint="eastAsia" w:ascii="宋体" w:hAnsi="宋体" w:eastAsia="宋体" w:cs="宋体"/>
          <w:color w:val="auto"/>
          <w:kern w:val="0"/>
          <w:szCs w:val="21"/>
          <w:highlight w:val="none"/>
          <w:lang w:val="en-US" w:eastAsia="zh-CN" w:bidi="ar-SA"/>
        </w:rPr>
        <w:t>3</w:t>
      </w:r>
      <w:r>
        <w:rPr>
          <w:rFonts w:hint="eastAsia" w:ascii="宋体" w:hAnsi="宋体" w:eastAsia="宋体" w:cs="宋体"/>
          <w:color w:val="auto"/>
          <w:kern w:val="0"/>
          <w:szCs w:val="21"/>
          <w:highlight w:val="none"/>
          <w:lang w:bidi="ar-SA"/>
        </w:rPr>
        <w:t>）政府采购支持监狱企业发展。</w:t>
      </w:r>
    </w:p>
    <w:p w14:paraId="49B19CEB">
      <w:pPr>
        <w:spacing w:line="360" w:lineRule="auto"/>
        <w:ind w:firstLine="420" w:firstLineChars="200"/>
        <w:rPr>
          <w:rFonts w:hint="eastAsia" w:ascii="宋体" w:hAnsi="宋体" w:cs="宋体"/>
          <w:color w:val="auto"/>
          <w:kern w:val="0"/>
          <w:szCs w:val="21"/>
          <w:highlight w:val="none"/>
          <w:lang w:bidi="ar-SA"/>
        </w:rPr>
      </w:pPr>
      <w:r>
        <w:rPr>
          <w:rFonts w:hint="eastAsia" w:ascii="宋体" w:hAnsi="宋体" w:cs="宋体"/>
          <w:color w:val="auto"/>
          <w:kern w:val="0"/>
          <w:szCs w:val="21"/>
          <w:highlight w:val="none"/>
          <w:lang w:bidi="ar-SA"/>
        </w:rPr>
        <w:t>5.供应商认为采购文件使自己的权益受到损害的，可以自获取采购文件之日或者采购文件公告期限届满之日（公告期限届满后获取采购文件的，以公告期限届满之日为准）起7个工作日内以书面形式一次性向采购人和采购代理机构提出同一环节的质疑。否则，逾期的质疑采购人及招标代理机构可不予接受。质疑供应商对采购人、采购代理机构的答复不满意或者采购人、采购代理机构未在规定的时间内作出答复的，可以在答复期满后十五个工作日内向同级政府采购监督管理部门投诉。</w:t>
      </w:r>
    </w:p>
    <w:p w14:paraId="3374C4D2">
      <w:pPr>
        <w:spacing w:line="360" w:lineRule="auto"/>
        <w:ind w:firstLine="420" w:firstLineChars="200"/>
        <w:rPr>
          <w:rFonts w:hint="eastAsia" w:ascii="宋体" w:hAnsi="宋体" w:cs="宋体"/>
          <w:color w:val="auto"/>
          <w:kern w:val="0"/>
          <w:szCs w:val="21"/>
          <w:highlight w:val="none"/>
          <w:lang w:bidi="ar-SA"/>
        </w:rPr>
      </w:pPr>
      <w:r>
        <w:rPr>
          <w:rFonts w:hint="eastAsia" w:ascii="宋体" w:hAnsi="宋体" w:cs="宋体"/>
          <w:color w:val="auto"/>
          <w:kern w:val="0"/>
          <w:szCs w:val="21"/>
          <w:highlight w:val="none"/>
          <w:lang w:bidi="ar-SA"/>
        </w:rPr>
        <w:t>6.若对项目采购电子交易系统操作有疑问，可登录</w:t>
      </w:r>
      <w:r>
        <w:rPr>
          <w:rFonts w:hint="eastAsia" w:ascii="宋体" w:hAnsi="宋体" w:cs="宋体"/>
          <w:color w:val="auto"/>
          <w:kern w:val="0"/>
          <w:szCs w:val="21"/>
          <w:highlight w:val="none"/>
          <w:lang w:eastAsia="zh-CN" w:bidi="ar-SA"/>
        </w:rPr>
        <w:t>广西政府采购云平台</w:t>
      </w:r>
      <w:r>
        <w:rPr>
          <w:rFonts w:hint="eastAsia" w:ascii="宋体" w:hAnsi="宋体" w:cs="宋体"/>
          <w:color w:val="auto"/>
          <w:kern w:val="0"/>
          <w:szCs w:val="21"/>
          <w:highlight w:val="none"/>
          <w:lang w:bidi="ar-SA"/>
        </w:rPr>
        <w:t>，点击右侧咨询小采，获取采小蜜智能服务管家帮助，或拨打</w:t>
      </w:r>
      <w:r>
        <w:rPr>
          <w:rFonts w:hint="eastAsia" w:ascii="宋体" w:hAnsi="宋体"/>
          <w:color w:val="auto"/>
          <w:szCs w:val="21"/>
          <w:highlight w:val="none"/>
          <w:lang w:eastAsia="zh-CN"/>
        </w:rPr>
        <w:t>广西政府采购云</w:t>
      </w:r>
      <w:r>
        <w:rPr>
          <w:rFonts w:hint="eastAsia" w:ascii="宋体" w:hAnsi="宋体" w:cs="宋体"/>
          <w:color w:val="auto"/>
          <w:kern w:val="0"/>
          <w:szCs w:val="21"/>
          <w:highlight w:val="none"/>
          <w:lang w:bidi="ar-SA"/>
        </w:rPr>
        <w:t>服务热线</w:t>
      </w:r>
      <w:r>
        <w:rPr>
          <w:rFonts w:hint="eastAsia" w:ascii="宋体" w:hAnsi="宋体" w:cs="宋体"/>
          <w:color w:val="auto"/>
          <w:kern w:val="0"/>
          <w:szCs w:val="21"/>
          <w:highlight w:val="none"/>
          <w:lang w:eastAsia="zh-CN" w:bidi="ar-SA"/>
        </w:rPr>
        <w:t>95763</w:t>
      </w:r>
      <w:r>
        <w:rPr>
          <w:rFonts w:hint="eastAsia" w:ascii="宋体" w:hAnsi="宋体" w:cs="宋体"/>
          <w:color w:val="auto"/>
          <w:kern w:val="0"/>
          <w:szCs w:val="21"/>
          <w:highlight w:val="none"/>
          <w:lang w:bidi="ar-SA"/>
        </w:rPr>
        <w:t xml:space="preserve">获取热线服务帮助。 </w:t>
      </w:r>
    </w:p>
    <w:p w14:paraId="6159F806">
      <w:pPr>
        <w:spacing w:line="360" w:lineRule="auto"/>
        <w:ind w:firstLine="482" w:firstLineChars="200"/>
        <w:rPr>
          <w:rFonts w:hint="eastAsia" w:ascii="黑体" w:hAnsi="黑体" w:eastAsia="黑体" w:cs="宋体"/>
          <w:bCs/>
          <w:color w:val="auto"/>
          <w:sz w:val="24"/>
          <w:highlight w:val="none"/>
          <w:lang w:bidi="ar-SA"/>
        </w:rPr>
      </w:pPr>
      <w:r>
        <w:rPr>
          <w:rFonts w:hint="eastAsia" w:ascii="黑体" w:hAnsi="黑体" w:eastAsia="黑体" w:cs="宋体"/>
          <w:b/>
          <w:color w:val="auto"/>
          <w:kern w:val="44"/>
          <w:sz w:val="24"/>
          <w:highlight w:val="none"/>
          <w:lang w:bidi="ar-SA"/>
        </w:rPr>
        <w:t>八、凡对本次采购提出询问，请按以下方式联系</w:t>
      </w:r>
    </w:p>
    <w:p w14:paraId="4ADCEA91">
      <w:pPr>
        <w:spacing w:line="360" w:lineRule="auto"/>
        <w:ind w:firstLine="315" w:firstLineChars="150"/>
        <w:rPr>
          <w:rFonts w:hint="eastAsia" w:ascii="宋体" w:hAnsi="宋体"/>
          <w:color w:val="auto"/>
          <w:szCs w:val="21"/>
          <w:highlight w:val="none"/>
        </w:rPr>
      </w:pPr>
      <w:bookmarkStart w:id="34" w:name="_Toc28359086"/>
      <w:bookmarkStart w:id="35" w:name="_Toc28359009"/>
      <w:r>
        <w:rPr>
          <w:rFonts w:hint="eastAsia" w:ascii="宋体" w:hAnsi="宋体" w:cs="宋体"/>
          <w:color w:val="auto"/>
          <w:szCs w:val="21"/>
          <w:highlight w:val="none"/>
          <w:lang w:bidi="ar-SA"/>
        </w:rPr>
        <w:t>1.</w:t>
      </w:r>
      <w:r>
        <w:rPr>
          <w:rFonts w:hint="eastAsia" w:ascii="宋体" w:hAnsi="宋体" w:cs="宋体"/>
          <w:color w:val="auto"/>
          <w:kern w:val="0"/>
          <w:szCs w:val="21"/>
          <w:highlight w:val="none"/>
          <w:lang w:bidi="ar-SA"/>
        </w:rPr>
        <w:t>采购</w:t>
      </w:r>
      <w:r>
        <w:rPr>
          <w:rFonts w:hint="eastAsia" w:ascii="宋体" w:hAnsi="宋体" w:cs="宋体"/>
          <w:color w:val="auto"/>
          <w:szCs w:val="21"/>
          <w:highlight w:val="none"/>
          <w:lang w:bidi="ar-SA"/>
        </w:rPr>
        <w:t>人信息</w:t>
      </w:r>
    </w:p>
    <w:p w14:paraId="1AF6119A">
      <w:pPr>
        <w:spacing w:line="360" w:lineRule="auto"/>
        <w:ind w:firstLine="315" w:firstLineChars="150"/>
        <w:rPr>
          <w:rFonts w:hint="eastAsia" w:ascii="宋体" w:hAnsi="宋体"/>
          <w:color w:val="auto"/>
          <w:szCs w:val="21"/>
          <w:highlight w:val="none"/>
        </w:rPr>
      </w:pPr>
      <w:r>
        <w:rPr>
          <w:rFonts w:hint="eastAsia" w:ascii="宋体" w:hAnsi="宋体"/>
          <w:color w:val="auto"/>
          <w:szCs w:val="21"/>
          <w:highlight w:val="none"/>
        </w:rPr>
        <w:t>名称：横州市水库移民安置服务中心</w:t>
      </w:r>
    </w:p>
    <w:p w14:paraId="09BCC287">
      <w:pPr>
        <w:spacing w:line="360" w:lineRule="auto"/>
        <w:ind w:firstLine="315" w:firstLineChars="150"/>
        <w:rPr>
          <w:rFonts w:hint="eastAsia" w:ascii="宋体" w:hAnsi="宋体" w:eastAsia="宋体"/>
          <w:color w:val="auto"/>
          <w:szCs w:val="21"/>
          <w:highlight w:val="none"/>
          <w:u w:val="none"/>
          <w:lang w:eastAsia="zh-CN"/>
        </w:rPr>
      </w:pPr>
      <w:r>
        <w:rPr>
          <w:rFonts w:hint="eastAsia" w:ascii="宋体" w:hAnsi="宋体"/>
          <w:color w:val="auto"/>
          <w:szCs w:val="21"/>
          <w:highlight w:val="none"/>
        </w:rPr>
        <w:t>地址</w:t>
      </w:r>
      <w:r>
        <w:rPr>
          <w:rFonts w:hint="eastAsia" w:ascii="宋体" w:hAnsi="宋体"/>
          <w:color w:val="auto"/>
          <w:szCs w:val="21"/>
          <w:highlight w:val="none"/>
          <w:u w:val="none"/>
        </w:rPr>
        <w:t>：</w:t>
      </w:r>
      <w:r>
        <w:rPr>
          <w:rFonts w:hint="eastAsia"/>
          <w:color w:val="auto"/>
          <w:highlight w:val="none"/>
          <w:u w:val="none"/>
        </w:rPr>
        <w:t>横州市横州镇环城西路177号</w:t>
      </w:r>
    </w:p>
    <w:p w14:paraId="4A1ACCDC">
      <w:pPr>
        <w:spacing w:line="360" w:lineRule="auto"/>
        <w:ind w:firstLine="315" w:firstLineChars="150"/>
        <w:rPr>
          <w:rFonts w:hint="eastAsia" w:ascii="宋体" w:hAnsi="宋体" w:eastAsia="宋体"/>
          <w:color w:val="auto"/>
          <w:szCs w:val="21"/>
          <w:highlight w:val="none"/>
          <w:u w:val="none"/>
          <w:lang w:val="en-US" w:eastAsia="zh-CN"/>
        </w:rPr>
      </w:pPr>
      <w:r>
        <w:rPr>
          <w:rFonts w:hint="eastAsia" w:ascii="宋体" w:hAnsi="宋体"/>
          <w:color w:val="auto"/>
          <w:szCs w:val="21"/>
          <w:highlight w:val="none"/>
          <w:u w:val="none"/>
        </w:rPr>
        <w:t>项目联系人：</w:t>
      </w:r>
      <w:r>
        <w:rPr>
          <w:rFonts w:hint="eastAsia" w:ascii="宋体" w:hAnsi="宋体"/>
          <w:color w:val="auto"/>
          <w:szCs w:val="21"/>
          <w:highlight w:val="none"/>
          <w:u w:val="none"/>
          <w:lang w:val="en-US" w:eastAsia="zh-CN"/>
        </w:rPr>
        <w:t>黄家仅</w:t>
      </w:r>
    </w:p>
    <w:p w14:paraId="53FA021D">
      <w:pPr>
        <w:spacing w:line="360" w:lineRule="auto"/>
        <w:ind w:firstLine="315" w:firstLineChars="150"/>
        <w:rPr>
          <w:rFonts w:hint="eastAsia" w:ascii="宋体" w:hAnsi="宋体" w:eastAsia="宋体"/>
          <w:color w:val="auto"/>
          <w:szCs w:val="21"/>
          <w:highlight w:val="none"/>
          <w:lang w:val="en-US" w:eastAsia="zh-CN"/>
        </w:rPr>
      </w:pPr>
      <w:r>
        <w:rPr>
          <w:rFonts w:hint="eastAsia" w:ascii="宋体" w:hAnsi="宋体"/>
          <w:color w:val="auto"/>
          <w:szCs w:val="21"/>
          <w:highlight w:val="none"/>
        </w:rPr>
        <w:t>联系电话：0771-7226038</w:t>
      </w:r>
    </w:p>
    <w:p w14:paraId="143E1302">
      <w:pPr>
        <w:spacing w:line="360" w:lineRule="auto"/>
        <w:ind w:firstLine="315" w:firstLineChars="150"/>
        <w:rPr>
          <w:rFonts w:hint="eastAsia" w:ascii="宋体" w:hAnsi="宋体"/>
          <w:color w:val="auto"/>
          <w:szCs w:val="21"/>
          <w:highlight w:val="none"/>
          <w:u w:val="single"/>
        </w:rPr>
      </w:pPr>
      <w:r>
        <w:rPr>
          <w:rFonts w:hint="eastAsia" w:ascii="宋体" w:hAnsi="宋体" w:cs="宋体"/>
          <w:color w:val="auto"/>
          <w:szCs w:val="21"/>
          <w:highlight w:val="none"/>
          <w:lang w:bidi="ar-SA"/>
        </w:rPr>
        <w:t>2.</w:t>
      </w:r>
      <w:r>
        <w:rPr>
          <w:rFonts w:hint="eastAsia" w:ascii="宋体" w:hAnsi="宋体" w:cs="宋体"/>
          <w:color w:val="auto"/>
          <w:kern w:val="0"/>
          <w:szCs w:val="21"/>
          <w:highlight w:val="none"/>
          <w:lang w:bidi="ar-SA"/>
        </w:rPr>
        <w:t>采购</w:t>
      </w:r>
      <w:r>
        <w:rPr>
          <w:rFonts w:hint="eastAsia" w:ascii="宋体" w:hAnsi="宋体" w:cs="宋体"/>
          <w:color w:val="auto"/>
          <w:szCs w:val="21"/>
          <w:highlight w:val="none"/>
          <w:lang w:bidi="ar-SA"/>
        </w:rPr>
        <w:t>代理机构信息</w:t>
      </w:r>
      <w:bookmarkEnd w:id="34"/>
      <w:bookmarkEnd w:id="35"/>
    </w:p>
    <w:p w14:paraId="0A3617D0">
      <w:pPr>
        <w:spacing w:line="360" w:lineRule="auto"/>
        <w:ind w:firstLine="315" w:firstLineChars="150"/>
        <w:rPr>
          <w:rFonts w:hint="eastAsia" w:ascii="宋体" w:hAnsi="宋体"/>
          <w:color w:val="auto"/>
          <w:szCs w:val="21"/>
          <w:highlight w:val="none"/>
        </w:rPr>
      </w:pPr>
      <w:bookmarkStart w:id="36" w:name="_Toc28359087"/>
      <w:bookmarkStart w:id="37" w:name="_Toc28359010"/>
      <w:r>
        <w:rPr>
          <w:rFonts w:hint="eastAsia" w:ascii="宋体" w:hAnsi="宋体"/>
          <w:color w:val="auto"/>
          <w:szCs w:val="21"/>
          <w:highlight w:val="none"/>
        </w:rPr>
        <w:t>名称：</w:t>
      </w:r>
      <w:r>
        <w:rPr>
          <w:rFonts w:hint="eastAsia" w:ascii="宋体" w:hAnsi="宋体"/>
          <w:color w:val="auto"/>
          <w:szCs w:val="21"/>
          <w:highlight w:val="none"/>
          <w:lang w:val="en-US" w:eastAsia="zh-CN"/>
        </w:rPr>
        <w:t>广西建设工程机电设备招标中心有限公司</w:t>
      </w:r>
    </w:p>
    <w:p w14:paraId="2E398C87">
      <w:pPr>
        <w:spacing w:line="360" w:lineRule="auto"/>
        <w:ind w:firstLine="315" w:firstLineChars="150"/>
        <w:rPr>
          <w:rFonts w:hint="eastAsia" w:ascii="宋体" w:hAnsi="宋体" w:eastAsia="宋体"/>
          <w:color w:val="auto"/>
          <w:szCs w:val="21"/>
          <w:highlight w:val="none"/>
          <w:lang w:eastAsia="zh-CN"/>
        </w:rPr>
      </w:pPr>
      <w:r>
        <w:rPr>
          <w:rFonts w:hint="eastAsia" w:ascii="宋体" w:hAnsi="宋体"/>
          <w:color w:val="auto"/>
          <w:szCs w:val="21"/>
          <w:highlight w:val="none"/>
        </w:rPr>
        <w:t>地址：</w:t>
      </w:r>
      <w:r>
        <w:rPr>
          <w:rFonts w:hint="eastAsia" w:ascii="宋体" w:hAnsi="宋体"/>
          <w:color w:val="auto"/>
          <w:szCs w:val="21"/>
          <w:highlight w:val="none"/>
          <w:lang w:eastAsia="zh-CN"/>
        </w:rPr>
        <w:t>南宁市青秀区枫林路18号广西国控集团（枫林路办公区）裙楼三层</w:t>
      </w:r>
    </w:p>
    <w:p w14:paraId="5F05B179">
      <w:pPr>
        <w:spacing w:line="360" w:lineRule="auto"/>
        <w:ind w:firstLine="315" w:firstLineChars="150"/>
        <w:rPr>
          <w:rFonts w:hint="eastAsia" w:ascii="宋体" w:hAnsi="宋体" w:eastAsia="宋体"/>
          <w:color w:val="auto"/>
          <w:szCs w:val="21"/>
          <w:highlight w:val="none"/>
          <w:lang w:eastAsia="zh-CN"/>
        </w:rPr>
      </w:pPr>
      <w:r>
        <w:rPr>
          <w:rFonts w:hint="eastAsia" w:ascii="宋体" w:hAnsi="宋体"/>
          <w:color w:val="auto"/>
          <w:szCs w:val="21"/>
          <w:highlight w:val="none"/>
        </w:rPr>
        <w:t>项目联系人：</w:t>
      </w:r>
      <w:r>
        <w:rPr>
          <w:rFonts w:hint="eastAsia" w:ascii="宋体" w:hAnsi="宋体"/>
          <w:color w:val="auto"/>
          <w:szCs w:val="21"/>
          <w:highlight w:val="none"/>
          <w:lang w:eastAsia="zh-CN"/>
        </w:rPr>
        <w:t>罗雷、韦吉</w:t>
      </w:r>
    </w:p>
    <w:p w14:paraId="48745614">
      <w:pPr>
        <w:spacing w:line="360" w:lineRule="auto"/>
        <w:ind w:firstLine="315" w:firstLineChars="150"/>
        <w:rPr>
          <w:rFonts w:hint="eastAsia" w:ascii="宋体" w:hAnsi="宋体" w:eastAsia="宋体" w:cs="Times New Roman"/>
          <w:color w:val="auto"/>
          <w:szCs w:val="21"/>
          <w:highlight w:val="none"/>
          <w:lang w:val="en-US" w:eastAsia="zh-CN" w:bidi="ar-SA"/>
        </w:rPr>
      </w:pPr>
      <w:r>
        <w:rPr>
          <w:rFonts w:hint="eastAsia" w:ascii="宋体" w:hAnsi="宋体" w:eastAsia="宋体" w:cs="Times New Roman"/>
          <w:color w:val="auto"/>
          <w:szCs w:val="21"/>
          <w:highlight w:val="none"/>
          <w:lang w:bidi="ar-SA"/>
        </w:rPr>
        <w:t>联系电</w:t>
      </w:r>
      <w:r>
        <w:rPr>
          <w:rFonts w:hint="eastAsia" w:ascii="宋体" w:hAnsi="宋体" w:eastAsia="宋体" w:cs="Times New Roman"/>
          <w:color w:val="auto"/>
          <w:szCs w:val="21"/>
          <w:highlight w:val="none"/>
          <w:lang w:val="en-US" w:eastAsia="zh-CN" w:bidi="ar-SA"/>
        </w:rPr>
        <w:t>话：0771-2869912</w:t>
      </w:r>
    </w:p>
    <w:p w14:paraId="3495E72C">
      <w:pPr>
        <w:spacing w:line="360" w:lineRule="auto"/>
        <w:ind w:firstLine="315" w:firstLineChars="150"/>
        <w:rPr>
          <w:rFonts w:hint="eastAsia" w:ascii="宋体" w:hAnsi="宋体" w:eastAsia="宋体" w:cs="Times New Roman"/>
          <w:color w:val="auto"/>
          <w:szCs w:val="21"/>
          <w:highlight w:val="none"/>
          <w:lang w:bidi="ar-SA"/>
        </w:rPr>
      </w:pPr>
      <w:r>
        <w:rPr>
          <w:rFonts w:hint="eastAsia" w:ascii="宋体" w:hAnsi="宋体" w:eastAsia="宋体" w:cs="Times New Roman"/>
          <w:color w:val="auto"/>
          <w:szCs w:val="21"/>
          <w:highlight w:val="none"/>
          <w:lang w:bidi="ar-SA"/>
        </w:rPr>
        <w:t>3.项目联系方式</w:t>
      </w:r>
      <w:bookmarkEnd w:id="36"/>
      <w:bookmarkEnd w:id="37"/>
    </w:p>
    <w:p w14:paraId="1E309194">
      <w:pPr>
        <w:spacing w:line="360" w:lineRule="auto"/>
        <w:ind w:firstLine="315" w:firstLineChars="150"/>
        <w:rPr>
          <w:rFonts w:hint="eastAsia" w:ascii="宋体" w:hAnsi="宋体" w:eastAsia="宋体" w:cs="Times New Roman"/>
          <w:color w:val="auto"/>
          <w:szCs w:val="21"/>
          <w:highlight w:val="none"/>
          <w:lang w:eastAsia="zh-CN" w:bidi="ar-SA"/>
        </w:rPr>
      </w:pPr>
      <w:r>
        <w:rPr>
          <w:rFonts w:hint="eastAsia" w:ascii="宋体" w:hAnsi="宋体" w:eastAsia="宋体" w:cs="Times New Roman"/>
          <w:color w:val="auto"/>
          <w:szCs w:val="21"/>
          <w:highlight w:val="none"/>
          <w:lang w:bidi="ar-SA"/>
        </w:rPr>
        <w:t>项目联系人：</w:t>
      </w:r>
      <w:r>
        <w:rPr>
          <w:rFonts w:hint="eastAsia" w:ascii="宋体" w:hAnsi="宋体" w:eastAsia="宋体" w:cs="Times New Roman"/>
          <w:color w:val="auto"/>
          <w:szCs w:val="21"/>
          <w:highlight w:val="none"/>
          <w:lang w:eastAsia="zh-CN" w:bidi="ar-SA"/>
        </w:rPr>
        <w:t>罗雷、韦吉</w:t>
      </w:r>
    </w:p>
    <w:p w14:paraId="5131CA48">
      <w:pPr>
        <w:spacing w:line="360" w:lineRule="auto"/>
        <w:ind w:firstLine="315" w:firstLineChars="150"/>
        <w:rPr>
          <w:rFonts w:hint="eastAsia" w:ascii="宋体" w:hAnsi="宋体" w:eastAsia="宋体" w:cs="Times New Roman"/>
          <w:color w:val="auto"/>
          <w:szCs w:val="21"/>
          <w:highlight w:val="none"/>
          <w:lang w:bidi="ar-SA"/>
        </w:rPr>
      </w:pPr>
      <w:r>
        <w:rPr>
          <w:rFonts w:hint="eastAsia" w:ascii="宋体" w:hAnsi="宋体" w:eastAsia="宋体" w:cs="Times New Roman"/>
          <w:color w:val="auto"/>
          <w:szCs w:val="21"/>
          <w:highlight w:val="none"/>
          <w:lang w:bidi="ar-SA"/>
        </w:rPr>
        <w:t>电话：</w:t>
      </w:r>
      <w:r>
        <w:rPr>
          <w:rFonts w:hint="eastAsia" w:ascii="宋体" w:hAnsi="宋体" w:eastAsia="宋体" w:cs="Times New Roman"/>
          <w:color w:val="auto"/>
          <w:szCs w:val="21"/>
          <w:highlight w:val="none"/>
          <w:lang w:val="en-US" w:eastAsia="zh-CN" w:bidi="ar-SA"/>
        </w:rPr>
        <w:t>0771-2869912</w:t>
      </w:r>
      <w:r>
        <w:rPr>
          <w:rFonts w:hint="eastAsia" w:ascii="宋体" w:hAnsi="宋体" w:eastAsia="宋体" w:cs="Times New Roman"/>
          <w:color w:val="auto"/>
          <w:szCs w:val="21"/>
          <w:highlight w:val="none"/>
          <w:lang w:bidi="ar-SA"/>
        </w:rPr>
        <w:t xml:space="preserve"> </w:t>
      </w:r>
    </w:p>
    <w:p w14:paraId="0CADC9E7">
      <w:pPr>
        <w:spacing w:line="360" w:lineRule="auto"/>
        <w:ind w:firstLine="420" w:firstLineChars="200"/>
        <w:rPr>
          <w:rFonts w:hint="eastAsia" w:ascii="宋体" w:hAnsi="宋体"/>
          <w:color w:val="auto"/>
          <w:szCs w:val="21"/>
          <w:highlight w:val="none"/>
        </w:rPr>
      </w:pPr>
    </w:p>
    <w:p w14:paraId="12AC1A93">
      <w:pPr>
        <w:pStyle w:val="10"/>
        <w:spacing w:line="360" w:lineRule="auto"/>
        <w:ind w:firstLine="420" w:firstLineChars="200"/>
        <w:jc w:val="right"/>
        <w:rPr>
          <w:rFonts w:hint="eastAsia" w:ascii="宋体" w:hAnsi="宋体" w:eastAsia="宋体"/>
          <w:color w:val="auto"/>
          <w:szCs w:val="21"/>
          <w:highlight w:val="none"/>
          <w:lang w:val="en-US" w:eastAsia="zh-CN"/>
        </w:rPr>
      </w:pPr>
      <w:r>
        <w:rPr>
          <w:rFonts w:hint="eastAsia" w:ascii="宋体" w:hAnsi="宋体" w:cs="宋体"/>
          <w:color w:val="auto"/>
          <w:kern w:val="0"/>
          <w:szCs w:val="21"/>
          <w:highlight w:val="none"/>
          <w:lang w:bidi="ar-SA"/>
        </w:rPr>
        <w:t>采购</w:t>
      </w:r>
      <w:r>
        <w:rPr>
          <w:rFonts w:hint="eastAsia" w:ascii="宋体" w:hAnsi="宋体" w:cs="宋体"/>
          <w:color w:val="auto"/>
          <w:szCs w:val="21"/>
          <w:highlight w:val="none"/>
          <w:lang w:bidi="ar-SA"/>
        </w:rPr>
        <w:t>代理机构</w:t>
      </w:r>
      <w:r>
        <w:rPr>
          <w:rFonts w:hint="eastAsia" w:ascii="宋体" w:hAnsi="宋体" w:cs="宋体"/>
          <w:color w:val="auto"/>
          <w:szCs w:val="21"/>
          <w:highlight w:val="none"/>
          <w:lang w:eastAsia="zh-CN" w:bidi="ar-SA"/>
        </w:rPr>
        <w:t>：</w:t>
      </w:r>
      <w:r>
        <w:rPr>
          <w:rFonts w:hint="eastAsia" w:ascii="宋体" w:hAnsi="宋体" w:eastAsia="宋体"/>
          <w:color w:val="auto"/>
          <w:szCs w:val="21"/>
          <w:highlight w:val="none"/>
          <w:lang w:val="en-US" w:eastAsia="zh-CN"/>
        </w:rPr>
        <w:t>广西建设工程机电设备招标中心有限公司</w:t>
      </w:r>
    </w:p>
    <w:p w14:paraId="7504106C">
      <w:pPr>
        <w:pStyle w:val="10"/>
        <w:spacing w:line="360" w:lineRule="auto"/>
        <w:ind w:firstLine="420" w:firstLineChars="200"/>
        <w:jc w:val="right"/>
        <w:rPr>
          <w:rFonts w:hint="eastAsia" w:ascii="宋体" w:hAnsi="宋体" w:cs="宋体"/>
          <w:color w:val="auto"/>
          <w:szCs w:val="21"/>
          <w:highlight w:val="none"/>
          <w:lang w:bidi="ar-SA"/>
        </w:rPr>
      </w:pPr>
      <w:r>
        <w:rPr>
          <w:rFonts w:hint="eastAsia" w:ascii="宋体" w:hAnsi="宋体"/>
          <w:color w:val="auto"/>
          <w:szCs w:val="21"/>
          <w:highlight w:val="none"/>
        </w:rPr>
        <w:t>202</w:t>
      </w:r>
      <w:r>
        <w:rPr>
          <w:rFonts w:hint="eastAsia" w:ascii="宋体" w:hAnsi="宋体"/>
          <w:color w:val="auto"/>
          <w:szCs w:val="21"/>
          <w:highlight w:val="none"/>
          <w:lang w:val="en-US" w:eastAsia="zh-CN"/>
        </w:rPr>
        <w:t>6</w:t>
      </w:r>
      <w:r>
        <w:rPr>
          <w:rFonts w:hint="eastAsia" w:ascii="宋体" w:hAnsi="宋体"/>
          <w:color w:val="auto"/>
          <w:szCs w:val="21"/>
          <w:highlight w:val="none"/>
        </w:rPr>
        <w:t>年</w:t>
      </w:r>
      <w:r>
        <w:rPr>
          <w:rFonts w:hint="eastAsia" w:ascii="宋体" w:hAnsi="宋体"/>
          <w:color w:val="auto"/>
          <w:szCs w:val="21"/>
          <w:highlight w:val="none"/>
          <w:lang w:val="en-US" w:eastAsia="zh-CN"/>
        </w:rPr>
        <w:t>7</w:t>
      </w:r>
      <w:r>
        <w:rPr>
          <w:rFonts w:hint="eastAsia" w:ascii="宋体" w:hAnsi="宋体"/>
          <w:color w:val="auto"/>
          <w:szCs w:val="21"/>
          <w:highlight w:val="none"/>
        </w:rPr>
        <w:t>月</w:t>
      </w:r>
      <w:r>
        <w:rPr>
          <w:rFonts w:hint="eastAsia" w:ascii="宋体" w:hAnsi="宋体"/>
          <w:color w:val="auto"/>
          <w:szCs w:val="21"/>
          <w:highlight w:val="none"/>
          <w:lang w:val="en-US" w:eastAsia="zh-CN"/>
        </w:rPr>
        <w:t>24</w:t>
      </w:r>
      <w:r>
        <w:rPr>
          <w:rFonts w:hint="eastAsia" w:ascii="宋体" w:hAnsi="宋体"/>
          <w:color w:val="auto"/>
          <w:szCs w:val="21"/>
          <w:highlight w:val="none"/>
        </w:rPr>
        <w:t>日</w:t>
      </w:r>
    </w:p>
    <w:p w14:paraId="3A0DB956">
      <w:pPr>
        <w:numPr>
          <w:ilvl w:val="0"/>
          <w:numId w:val="1"/>
        </w:numPr>
        <w:spacing w:line="360" w:lineRule="auto"/>
        <w:ind w:left="0" w:firstLine="640" w:firstLineChars="200"/>
        <w:jc w:val="center"/>
        <w:outlineLvl w:val="0"/>
        <w:rPr>
          <w:rStyle w:val="89"/>
          <w:rFonts w:hint="eastAsia"/>
          <w:color w:val="auto"/>
          <w:highlight w:val="none"/>
        </w:rPr>
      </w:pPr>
      <w:r>
        <w:rPr>
          <w:rFonts w:hint="eastAsia" w:ascii="宋体" w:hAnsi="宋体"/>
          <w:color w:val="auto"/>
          <w:sz w:val="32"/>
          <w:szCs w:val="32"/>
          <w:highlight w:val="none"/>
        </w:rPr>
        <w:br w:type="page"/>
      </w:r>
      <w:bookmarkStart w:id="38" w:name="_Toc32689"/>
      <w:bookmarkStart w:id="39" w:name="_Toc29494"/>
      <w:r>
        <w:rPr>
          <w:rStyle w:val="89"/>
          <w:rFonts w:hint="eastAsia"/>
          <w:color w:val="auto"/>
          <w:highlight w:val="none"/>
        </w:rPr>
        <w:t>采购需求</w:t>
      </w:r>
      <w:bookmarkEnd w:id="38"/>
      <w:bookmarkEnd w:id="39"/>
    </w:p>
    <w:p w14:paraId="69972624">
      <w:pPr>
        <w:spacing w:line="360" w:lineRule="auto"/>
        <w:jc w:val="left"/>
        <w:rPr>
          <w:rFonts w:hint="eastAsia" w:ascii="宋体" w:hAnsi="宋体" w:cs="宋体"/>
          <w:color w:val="auto"/>
          <w:szCs w:val="21"/>
          <w:highlight w:val="none"/>
          <w:lang w:bidi="ar-SA"/>
        </w:rPr>
      </w:pPr>
      <w:r>
        <w:rPr>
          <w:rFonts w:hint="eastAsia" w:ascii="宋体" w:hAnsi="宋体" w:cs="宋体"/>
          <w:color w:val="auto"/>
          <w:szCs w:val="21"/>
          <w:highlight w:val="none"/>
          <w:lang w:bidi="ar-SA"/>
        </w:rPr>
        <w:t>说明：</w:t>
      </w:r>
    </w:p>
    <w:p w14:paraId="6B6EE33C">
      <w:pPr>
        <w:spacing w:line="360" w:lineRule="auto"/>
        <w:ind w:firstLine="420" w:firstLineChars="200"/>
        <w:jc w:val="left"/>
        <w:rPr>
          <w:rFonts w:hint="eastAsia" w:ascii="宋体" w:hAnsi="宋体" w:cs="宋体"/>
          <w:color w:val="auto"/>
          <w:szCs w:val="21"/>
          <w:highlight w:val="none"/>
          <w:lang w:bidi="ar-SA"/>
        </w:rPr>
      </w:pPr>
      <w:r>
        <w:rPr>
          <w:rFonts w:hint="eastAsia" w:ascii="宋体" w:hAnsi="宋体"/>
          <w:color w:val="auto"/>
          <w:highlight w:val="none"/>
        </w:rPr>
        <w:t>1</w:t>
      </w:r>
      <w:r>
        <w:rPr>
          <w:rFonts w:hint="eastAsia"/>
          <w:color w:val="auto"/>
          <w:highlight w:val="none"/>
        </w:rPr>
        <w:t>. 为落实政府采购政策需满足的要求</w:t>
      </w:r>
      <w:r>
        <w:rPr>
          <w:rFonts w:hint="eastAsia" w:ascii="宋体" w:hAnsi="宋体" w:cs="宋体"/>
          <w:color w:val="auto"/>
          <w:szCs w:val="21"/>
          <w:highlight w:val="none"/>
          <w:lang w:bidi="ar-SA"/>
        </w:rPr>
        <w:t>：</w:t>
      </w:r>
    </w:p>
    <w:p w14:paraId="1CD3A122">
      <w:pPr>
        <w:spacing w:line="360" w:lineRule="auto"/>
        <w:ind w:firstLine="424" w:firstLineChars="202"/>
        <w:rPr>
          <w:rFonts w:hint="eastAsia" w:ascii="宋体" w:hAnsi="宋体" w:cs="宋体"/>
          <w:color w:val="auto"/>
          <w:kern w:val="0"/>
          <w:szCs w:val="21"/>
          <w:highlight w:val="none"/>
          <w:lang w:bidi="ar-SA"/>
        </w:rPr>
      </w:pPr>
      <w:r>
        <w:rPr>
          <w:rFonts w:hint="eastAsia" w:ascii="宋体" w:hAnsi="宋体" w:cs="宋体"/>
          <w:color w:val="auto"/>
          <w:kern w:val="0"/>
          <w:szCs w:val="21"/>
          <w:highlight w:val="none"/>
          <w:lang w:bidi="ar-SA"/>
        </w:rPr>
        <w:t>（1）政府采购促进中小企业发展。</w:t>
      </w:r>
    </w:p>
    <w:p w14:paraId="634F80BE">
      <w:pPr>
        <w:spacing w:line="360" w:lineRule="auto"/>
        <w:ind w:firstLine="424" w:firstLineChars="202"/>
        <w:rPr>
          <w:rFonts w:hint="eastAsia" w:ascii="宋体" w:hAnsi="宋体" w:cs="宋体"/>
          <w:color w:val="auto"/>
          <w:kern w:val="0"/>
          <w:szCs w:val="21"/>
          <w:highlight w:val="none"/>
          <w:lang w:bidi="ar-SA"/>
        </w:rPr>
      </w:pPr>
      <w:r>
        <w:rPr>
          <w:rFonts w:hint="eastAsia" w:ascii="宋体" w:hAnsi="宋体" w:cs="宋体"/>
          <w:color w:val="auto"/>
          <w:kern w:val="0"/>
          <w:szCs w:val="21"/>
          <w:highlight w:val="none"/>
          <w:lang w:bidi="ar-SA"/>
        </w:rPr>
        <w:t>（2）政府采购支持采用本国产品的政策。</w:t>
      </w:r>
    </w:p>
    <w:p w14:paraId="064E6F93">
      <w:pPr>
        <w:spacing w:line="360" w:lineRule="auto"/>
        <w:ind w:firstLine="424" w:firstLineChars="202"/>
        <w:rPr>
          <w:rFonts w:hint="eastAsia" w:ascii="宋体" w:hAnsi="宋体" w:cs="宋体"/>
          <w:color w:val="auto"/>
          <w:kern w:val="0"/>
          <w:szCs w:val="21"/>
          <w:highlight w:val="none"/>
          <w:lang w:bidi="ar-SA"/>
        </w:rPr>
      </w:pPr>
      <w:r>
        <w:rPr>
          <w:rFonts w:hint="eastAsia" w:ascii="宋体" w:hAnsi="宋体" w:cs="宋体"/>
          <w:color w:val="auto"/>
          <w:kern w:val="0"/>
          <w:szCs w:val="21"/>
          <w:highlight w:val="none"/>
          <w:lang w:bidi="ar-SA"/>
        </w:rPr>
        <w:t>（3）强制采购节能产品；优先采购节能产品、环境标志产品。</w:t>
      </w:r>
    </w:p>
    <w:p w14:paraId="6A7D9254">
      <w:pPr>
        <w:spacing w:line="360" w:lineRule="auto"/>
        <w:ind w:firstLine="424" w:firstLineChars="202"/>
        <w:rPr>
          <w:rFonts w:hint="eastAsia" w:ascii="宋体" w:hAnsi="宋体" w:cs="宋体"/>
          <w:color w:val="auto"/>
          <w:kern w:val="0"/>
          <w:szCs w:val="21"/>
          <w:highlight w:val="none"/>
          <w:lang w:bidi="ar-SA"/>
        </w:rPr>
      </w:pPr>
      <w:r>
        <w:rPr>
          <w:rFonts w:hint="eastAsia" w:ascii="宋体" w:hAnsi="宋体" w:cs="宋体"/>
          <w:color w:val="auto"/>
          <w:kern w:val="0"/>
          <w:szCs w:val="21"/>
          <w:highlight w:val="none"/>
          <w:lang w:bidi="ar-SA"/>
        </w:rPr>
        <w:t>（4）政府采购促进残疾人就业政策。</w:t>
      </w:r>
    </w:p>
    <w:p w14:paraId="43FB9341">
      <w:pPr>
        <w:spacing w:line="360" w:lineRule="auto"/>
        <w:ind w:firstLine="424" w:firstLineChars="202"/>
        <w:rPr>
          <w:rFonts w:hint="eastAsia" w:ascii="宋体" w:hAnsi="宋体" w:cs="宋体"/>
          <w:color w:val="auto"/>
          <w:szCs w:val="21"/>
          <w:highlight w:val="none"/>
          <w:lang w:bidi="ar-SA"/>
        </w:rPr>
      </w:pPr>
      <w:r>
        <w:rPr>
          <w:rFonts w:hint="eastAsia" w:ascii="宋体" w:hAnsi="宋体" w:cs="宋体"/>
          <w:color w:val="auto"/>
          <w:kern w:val="0"/>
          <w:szCs w:val="21"/>
          <w:highlight w:val="none"/>
          <w:lang w:bidi="ar-SA"/>
        </w:rPr>
        <w:t>（5）政府采购支持监狱企业发展。</w:t>
      </w:r>
    </w:p>
    <w:p w14:paraId="622BB10F">
      <w:pPr>
        <w:spacing w:line="360" w:lineRule="auto"/>
        <w:ind w:firstLine="424" w:firstLineChars="202"/>
        <w:jc w:val="left"/>
        <w:rPr>
          <w:rFonts w:hint="eastAsia" w:ascii="宋体" w:hAnsi="宋体" w:cs="宋体"/>
          <w:color w:val="auto"/>
          <w:szCs w:val="21"/>
          <w:highlight w:val="none"/>
          <w:lang w:bidi="ar-SA"/>
        </w:rPr>
      </w:pPr>
      <w:r>
        <w:rPr>
          <w:rFonts w:hint="eastAsia" w:ascii="宋体" w:hAnsi="宋体" w:cs="宋体"/>
          <w:color w:val="auto"/>
          <w:szCs w:val="21"/>
          <w:highlight w:val="none"/>
          <w:lang w:bidi="ar-SA"/>
        </w:rPr>
        <w:t>2. “实质性要求”是指采购需求中带“▲”的条款或者不能负偏离的条款或者已经指明不满足按响应文件按无效处理的条款。</w:t>
      </w:r>
    </w:p>
    <w:p w14:paraId="723DBD9C">
      <w:pPr>
        <w:spacing w:line="360" w:lineRule="auto"/>
        <w:ind w:firstLine="424" w:firstLineChars="202"/>
        <w:jc w:val="left"/>
        <w:outlineLvl w:val="9"/>
        <w:rPr>
          <w:rStyle w:val="89"/>
          <w:rFonts w:hint="eastAsia"/>
          <w:color w:val="auto"/>
          <w:highlight w:val="none"/>
        </w:rPr>
      </w:pPr>
      <w:r>
        <w:rPr>
          <w:rFonts w:hint="eastAsia" w:ascii="宋体" w:hAnsi="宋体" w:cs="宋体"/>
          <w:color w:val="auto"/>
          <w:szCs w:val="21"/>
          <w:highlight w:val="none"/>
          <w:lang w:bidi="ar-SA"/>
        </w:rPr>
        <w:t>3.</w:t>
      </w:r>
      <w:r>
        <w:rPr>
          <w:rFonts w:hint="eastAsia"/>
          <w:color w:val="auto"/>
          <w:highlight w:val="none"/>
        </w:rPr>
        <w:t>供应商必须自行为其竞标产品侵犯他人的知识产权或者专利成果的行为承担相应法律责任。</w:t>
      </w:r>
    </w:p>
    <w:tbl>
      <w:tblPr>
        <w:tblStyle w:val="28"/>
        <w:tblW w:w="992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372"/>
        <w:gridCol w:w="315"/>
        <w:gridCol w:w="1877"/>
        <w:gridCol w:w="673"/>
        <w:gridCol w:w="689"/>
        <w:gridCol w:w="3306"/>
        <w:gridCol w:w="1340"/>
        <w:gridCol w:w="1348"/>
      </w:tblGrid>
      <w:tr w14:paraId="4F483AE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jc w:val="center"/>
        </w:trPr>
        <w:tc>
          <w:tcPr>
            <w:tcW w:w="9920" w:type="dxa"/>
            <w:gridSpan w:val="8"/>
            <w:tcBorders>
              <w:top w:val="single" w:color="auto" w:sz="4" w:space="0"/>
              <w:left w:val="single" w:color="auto" w:sz="4" w:space="0"/>
              <w:right w:val="single" w:color="auto" w:sz="4" w:space="0"/>
            </w:tcBorders>
            <w:vAlign w:val="center"/>
          </w:tcPr>
          <w:p w14:paraId="627FC635">
            <w:pPr>
              <w:spacing w:line="320" w:lineRule="exact"/>
              <w:jc w:val="center"/>
              <w:rPr>
                <w:rFonts w:hint="eastAsia" w:ascii="宋体" w:hAnsi="宋体" w:cs="宋体"/>
                <w:b/>
                <w:color w:val="auto"/>
                <w:sz w:val="24"/>
                <w:highlight w:val="none"/>
                <w:lang w:bidi="ar-SA"/>
              </w:rPr>
            </w:pPr>
            <w:r>
              <w:rPr>
                <w:rFonts w:hint="eastAsia" w:ascii="仿宋_GB2312" w:hAnsi="宋体" w:eastAsia="仿宋_GB2312" w:cs="Arial"/>
                <w:b/>
                <w:color w:val="auto"/>
                <w:sz w:val="32"/>
                <w:szCs w:val="32"/>
                <w:highlight w:val="none"/>
                <w:lang w:bidi="ar-SA"/>
              </w:rPr>
              <w:t>采购需求一览表</w:t>
            </w:r>
          </w:p>
        </w:tc>
      </w:tr>
      <w:tr w14:paraId="6DA7364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jc w:val="center"/>
        </w:trPr>
        <w:tc>
          <w:tcPr>
            <w:tcW w:w="372" w:type="dxa"/>
            <w:vMerge w:val="restart"/>
            <w:tcBorders>
              <w:top w:val="single" w:color="auto" w:sz="4" w:space="0"/>
              <w:left w:val="single" w:color="auto" w:sz="4" w:space="0"/>
              <w:right w:val="single" w:color="auto" w:sz="4" w:space="0"/>
            </w:tcBorders>
            <w:vAlign w:val="center"/>
          </w:tcPr>
          <w:p w14:paraId="7523C90A">
            <w:pPr>
              <w:jc w:val="center"/>
              <w:rPr>
                <w:rFonts w:hint="eastAsia" w:ascii="宋体" w:hAnsi="宋体" w:eastAsia="宋体" w:cs="宋体"/>
                <w:color w:val="auto"/>
                <w:szCs w:val="21"/>
                <w:highlight w:val="none"/>
                <w:lang w:bidi="ar-SA"/>
              </w:rPr>
            </w:pPr>
          </w:p>
          <w:p w14:paraId="02C6C675">
            <w:pPr>
              <w:jc w:val="center"/>
              <w:rPr>
                <w:rFonts w:hint="eastAsia" w:ascii="宋体" w:hAnsi="宋体" w:eastAsia="宋体" w:cs="宋体"/>
                <w:color w:val="auto"/>
                <w:szCs w:val="21"/>
                <w:highlight w:val="none"/>
                <w:lang w:bidi="ar-SA"/>
              </w:rPr>
            </w:pPr>
            <w:r>
              <w:rPr>
                <w:rFonts w:hint="eastAsia" w:ascii="宋体" w:hAnsi="宋体" w:eastAsia="宋体" w:cs="宋体"/>
                <w:color w:val="auto"/>
                <w:szCs w:val="21"/>
                <w:highlight w:val="none"/>
                <w:lang w:bidi="ar-SA"/>
              </w:rPr>
              <w:t>采购清单</w:t>
            </w:r>
          </w:p>
        </w:tc>
        <w:tc>
          <w:tcPr>
            <w:tcW w:w="315" w:type="dxa"/>
            <w:tcBorders>
              <w:top w:val="single" w:color="auto" w:sz="4" w:space="0"/>
              <w:left w:val="single" w:color="auto" w:sz="4" w:space="0"/>
              <w:bottom w:val="single" w:color="auto" w:sz="4" w:space="0"/>
              <w:right w:val="single" w:color="auto" w:sz="4" w:space="0"/>
            </w:tcBorders>
            <w:tcMar>
              <w:left w:w="0" w:type="dxa"/>
              <w:right w:w="0" w:type="dxa"/>
            </w:tcMar>
            <w:vAlign w:val="center"/>
          </w:tcPr>
          <w:p w14:paraId="2AF3A857">
            <w:pPr>
              <w:jc w:val="center"/>
              <w:rPr>
                <w:rFonts w:hint="eastAsia" w:ascii="宋体" w:hAnsi="宋体" w:eastAsia="宋体" w:cs="宋体"/>
                <w:color w:val="auto"/>
                <w:szCs w:val="21"/>
                <w:highlight w:val="none"/>
                <w:lang w:bidi="ar-SA"/>
              </w:rPr>
            </w:pPr>
            <w:r>
              <w:rPr>
                <w:rFonts w:hint="eastAsia" w:ascii="宋体" w:hAnsi="宋体" w:eastAsia="宋体" w:cs="宋体"/>
                <w:color w:val="auto"/>
                <w:szCs w:val="21"/>
                <w:highlight w:val="none"/>
                <w:lang w:bidi="ar-SA"/>
              </w:rPr>
              <w:t>序号</w:t>
            </w:r>
          </w:p>
        </w:tc>
        <w:tc>
          <w:tcPr>
            <w:tcW w:w="1877" w:type="dxa"/>
            <w:tcBorders>
              <w:top w:val="single" w:color="auto" w:sz="4" w:space="0"/>
              <w:left w:val="single" w:color="auto" w:sz="4" w:space="0"/>
              <w:bottom w:val="single" w:color="auto" w:sz="4" w:space="0"/>
              <w:right w:val="single" w:color="auto" w:sz="4" w:space="0"/>
            </w:tcBorders>
            <w:vAlign w:val="center"/>
          </w:tcPr>
          <w:p w14:paraId="6586736A">
            <w:pPr>
              <w:jc w:val="center"/>
              <w:rPr>
                <w:rFonts w:hint="eastAsia" w:ascii="宋体" w:hAnsi="宋体" w:eastAsia="宋体" w:cs="宋体"/>
                <w:color w:val="auto"/>
                <w:szCs w:val="21"/>
                <w:highlight w:val="none"/>
                <w:lang w:bidi="ar-SA"/>
              </w:rPr>
            </w:pPr>
            <w:r>
              <w:rPr>
                <w:rFonts w:hint="eastAsia" w:ascii="宋体" w:hAnsi="宋体" w:eastAsia="宋体" w:cs="宋体"/>
                <w:color w:val="auto"/>
                <w:szCs w:val="21"/>
                <w:highlight w:val="none"/>
                <w:lang w:bidi="ar-SA"/>
              </w:rPr>
              <w:t>采购工程名称</w:t>
            </w:r>
          </w:p>
        </w:tc>
        <w:tc>
          <w:tcPr>
            <w:tcW w:w="673" w:type="dxa"/>
            <w:tcBorders>
              <w:top w:val="single" w:color="auto" w:sz="4" w:space="0"/>
              <w:left w:val="single" w:color="auto" w:sz="4" w:space="0"/>
              <w:bottom w:val="single" w:color="auto" w:sz="4" w:space="0"/>
              <w:right w:val="single" w:color="auto" w:sz="4" w:space="0"/>
            </w:tcBorders>
            <w:vAlign w:val="center"/>
          </w:tcPr>
          <w:p w14:paraId="03F08267">
            <w:pPr>
              <w:jc w:val="center"/>
              <w:rPr>
                <w:rFonts w:hint="eastAsia" w:ascii="宋体" w:hAnsi="宋体" w:eastAsia="宋体" w:cs="宋体"/>
                <w:color w:val="auto"/>
                <w:szCs w:val="21"/>
                <w:highlight w:val="none"/>
                <w:lang w:bidi="ar-SA"/>
              </w:rPr>
            </w:pPr>
            <w:r>
              <w:rPr>
                <w:rFonts w:hint="eastAsia" w:ascii="宋体" w:hAnsi="宋体" w:eastAsia="宋体" w:cs="宋体"/>
                <w:color w:val="auto"/>
                <w:szCs w:val="21"/>
                <w:highlight w:val="none"/>
                <w:lang w:bidi="ar-SA"/>
              </w:rPr>
              <w:t>单位</w:t>
            </w:r>
          </w:p>
        </w:tc>
        <w:tc>
          <w:tcPr>
            <w:tcW w:w="689" w:type="dxa"/>
            <w:tcBorders>
              <w:top w:val="single" w:color="auto" w:sz="4" w:space="0"/>
              <w:left w:val="single" w:color="auto" w:sz="4" w:space="0"/>
              <w:bottom w:val="single" w:color="auto" w:sz="4" w:space="0"/>
              <w:right w:val="single" w:color="auto" w:sz="4" w:space="0"/>
            </w:tcBorders>
            <w:vAlign w:val="center"/>
          </w:tcPr>
          <w:p w14:paraId="0DD8AC56">
            <w:pPr>
              <w:jc w:val="center"/>
              <w:rPr>
                <w:rFonts w:hint="eastAsia" w:ascii="宋体" w:hAnsi="宋体" w:eastAsia="宋体" w:cs="宋体"/>
                <w:color w:val="auto"/>
                <w:szCs w:val="21"/>
                <w:highlight w:val="none"/>
                <w:lang w:bidi="ar-SA"/>
              </w:rPr>
            </w:pPr>
            <w:r>
              <w:rPr>
                <w:rFonts w:hint="eastAsia" w:ascii="宋体" w:hAnsi="宋体" w:eastAsia="宋体" w:cs="宋体"/>
                <w:color w:val="auto"/>
                <w:szCs w:val="21"/>
                <w:highlight w:val="none"/>
                <w:lang w:bidi="ar-SA"/>
              </w:rPr>
              <w:t>数量</w:t>
            </w:r>
          </w:p>
        </w:tc>
        <w:tc>
          <w:tcPr>
            <w:tcW w:w="3306" w:type="dxa"/>
            <w:tcBorders>
              <w:top w:val="single" w:color="auto" w:sz="4" w:space="0"/>
              <w:left w:val="single" w:color="auto" w:sz="4" w:space="0"/>
              <w:bottom w:val="single" w:color="auto" w:sz="4" w:space="0"/>
              <w:right w:val="single" w:color="auto" w:sz="4" w:space="0"/>
            </w:tcBorders>
            <w:vAlign w:val="center"/>
          </w:tcPr>
          <w:p w14:paraId="005D592C">
            <w:pPr>
              <w:jc w:val="center"/>
              <w:rPr>
                <w:rFonts w:hint="eastAsia" w:ascii="宋体" w:hAnsi="宋体" w:eastAsia="宋体" w:cs="宋体"/>
                <w:color w:val="auto"/>
                <w:szCs w:val="21"/>
                <w:highlight w:val="none"/>
                <w:lang w:bidi="ar-SA"/>
              </w:rPr>
            </w:pPr>
            <w:r>
              <w:rPr>
                <w:rFonts w:hint="eastAsia" w:ascii="宋体" w:hAnsi="宋体" w:eastAsia="宋体" w:cs="宋体"/>
                <w:color w:val="auto"/>
                <w:szCs w:val="21"/>
                <w:highlight w:val="none"/>
                <w:lang w:bidi="ar-SA"/>
              </w:rPr>
              <w:t>采购内容</w:t>
            </w:r>
          </w:p>
        </w:tc>
        <w:tc>
          <w:tcPr>
            <w:tcW w:w="1340" w:type="dxa"/>
            <w:tcBorders>
              <w:top w:val="single" w:color="auto" w:sz="4" w:space="0"/>
              <w:left w:val="single" w:color="auto" w:sz="4" w:space="0"/>
              <w:bottom w:val="single" w:color="auto" w:sz="4" w:space="0"/>
              <w:right w:val="single" w:color="auto" w:sz="4" w:space="0"/>
            </w:tcBorders>
            <w:vAlign w:val="center"/>
          </w:tcPr>
          <w:p w14:paraId="48431210">
            <w:pPr>
              <w:jc w:val="center"/>
              <w:rPr>
                <w:rFonts w:hint="eastAsia" w:ascii="宋体" w:hAnsi="宋体" w:eastAsia="宋体" w:cs="宋体"/>
                <w:color w:val="auto"/>
                <w:szCs w:val="21"/>
                <w:highlight w:val="none"/>
                <w:lang w:bidi="ar-SA"/>
              </w:rPr>
            </w:pPr>
            <w:r>
              <w:rPr>
                <w:rFonts w:hint="eastAsia" w:ascii="宋体" w:hAnsi="宋体" w:eastAsia="宋体" w:cs="宋体"/>
                <w:color w:val="auto"/>
                <w:szCs w:val="21"/>
                <w:highlight w:val="none"/>
                <w:lang w:eastAsia="zh-CN" w:bidi="ar-SA"/>
              </w:rPr>
              <w:t>最高限价</w:t>
            </w:r>
            <w:r>
              <w:rPr>
                <w:rFonts w:hint="eastAsia" w:ascii="宋体" w:hAnsi="宋体" w:eastAsia="宋体" w:cs="宋体"/>
                <w:color w:val="auto"/>
                <w:szCs w:val="21"/>
                <w:highlight w:val="none"/>
                <w:lang w:bidi="ar-SA"/>
              </w:rPr>
              <w:t>（元）</w:t>
            </w:r>
          </w:p>
        </w:tc>
        <w:tc>
          <w:tcPr>
            <w:tcW w:w="1348" w:type="dxa"/>
            <w:tcBorders>
              <w:top w:val="single" w:color="auto" w:sz="4" w:space="0"/>
              <w:left w:val="single" w:color="auto" w:sz="4" w:space="0"/>
              <w:bottom w:val="single" w:color="auto" w:sz="4" w:space="0"/>
              <w:right w:val="single" w:color="auto" w:sz="4" w:space="0"/>
            </w:tcBorders>
            <w:vAlign w:val="center"/>
          </w:tcPr>
          <w:p w14:paraId="01EE9DD0">
            <w:pPr>
              <w:jc w:val="center"/>
              <w:rPr>
                <w:rFonts w:hint="eastAsia" w:ascii="宋体" w:hAnsi="宋体" w:eastAsia="宋体" w:cs="宋体"/>
                <w:color w:val="auto"/>
                <w:szCs w:val="21"/>
                <w:highlight w:val="none"/>
                <w:lang w:bidi="ar-SA"/>
              </w:rPr>
            </w:pPr>
            <w:r>
              <w:rPr>
                <w:rFonts w:hint="eastAsia" w:ascii="宋体" w:hAnsi="宋体" w:eastAsia="宋体" w:cs="宋体"/>
                <w:color w:val="auto"/>
                <w:szCs w:val="21"/>
                <w:highlight w:val="none"/>
                <w:lang w:bidi="ar-SA"/>
              </w:rPr>
              <w:t>中小企业划分标准所属行业名称（行业名称及划分见本章附件1）</w:t>
            </w:r>
          </w:p>
        </w:tc>
      </w:tr>
      <w:tr w14:paraId="70FDFB7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687" w:hRule="atLeast"/>
          <w:jc w:val="center"/>
        </w:trPr>
        <w:tc>
          <w:tcPr>
            <w:tcW w:w="372" w:type="dxa"/>
            <w:vMerge w:val="continue"/>
            <w:tcBorders>
              <w:left w:val="single" w:color="auto" w:sz="4" w:space="0"/>
              <w:right w:val="single" w:color="auto" w:sz="4" w:space="0"/>
            </w:tcBorders>
            <w:vAlign w:val="center"/>
          </w:tcPr>
          <w:p w14:paraId="51AC8AC6">
            <w:pPr>
              <w:rPr>
                <w:color w:val="auto"/>
                <w:highlight w:val="none"/>
              </w:rPr>
            </w:pPr>
          </w:p>
        </w:tc>
        <w:tc>
          <w:tcPr>
            <w:tcW w:w="315" w:type="dxa"/>
            <w:tcBorders>
              <w:top w:val="single" w:color="auto" w:sz="4" w:space="0"/>
              <w:left w:val="single" w:color="auto" w:sz="4" w:space="0"/>
              <w:bottom w:val="single" w:color="auto" w:sz="4" w:space="0"/>
              <w:right w:val="single" w:color="auto" w:sz="4" w:space="0"/>
            </w:tcBorders>
            <w:vAlign w:val="center"/>
          </w:tcPr>
          <w:p w14:paraId="5B9E6208">
            <w:pPr>
              <w:jc w:val="center"/>
              <w:rPr>
                <w:rFonts w:hint="eastAsia" w:ascii="宋体" w:hAnsi="宋体" w:eastAsia="宋体" w:cs="宋体"/>
                <w:color w:val="auto"/>
                <w:szCs w:val="21"/>
                <w:highlight w:val="none"/>
                <w:lang w:bidi="ar-SA"/>
              </w:rPr>
            </w:pPr>
            <w:r>
              <w:rPr>
                <w:rFonts w:hint="eastAsia" w:ascii="宋体" w:hAnsi="宋体" w:eastAsia="宋体" w:cs="宋体"/>
                <w:color w:val="auto"/>
                <w:szCs w:val="21"/>
                <w:highlight w:val="none"/>
                <w:lang w:bidi="ar-SA"/>
              </w:rPr>
              <w:t>1</w:t>
            </w:r>
          </w:p>
        </w:tc>
        <w:tc>
          <w:tcPr>
            <w:tcW w:w="1877" w:type="dxa"/>
            <w:tcBorders>
              <w:top w:val="single" w:color="auto" w:sz="4" w:space="0"/>
              <w:left w:val="single" w:color="auto" w:sz="4" w:space="0"/>
              <w:bottom w:val="single" w:color="auto" w:sz="4" w:space="0"/>
              <w:right w:val="single" w:color="auto" w:sz="4" w:space="0"/>
            </w:tcBorders>
            <w:vAlign w:val="center"/>
          </w:tcPr>
          <w:p w14:paraId="70287D91">
            <w:pPr>
              <w:jc w:val="center"/>
              <w:rPr>
                <w:rFonts w:hint="eastAsia" w:ascii="宋体" w:hAnsi="宋体" w:eastAsia="宋体" w:cs="宋体"/>
                <w:color w:val="auto"/>
                <w:szCs w:val="21"/>
                <w:highlight w:val="none"/>
                <w:lang w:eastAsia="zh-CN" w:bidi="ar-SA"/>
              </w:rPr>
            </w:pPr>
            <w:r>
              <w:rPr>
                <w:rFonts w:hint="eastAsia" w:ascii="宋体" w:hAnsi="宋体" w:cs="宋体"/>
                <w:color w:val="auto"/>
                <w:szCs w:val="21"/>
                <w:highlight w:val="none"/>
                <w:lang w:val="en-US" w:eastAsia="zh-CN" w:bidi="ar-SA"/>
              </w:rPr>
              <w:t>横州市2025年第二批中央水库移民扶持基金项目十一标（新福镇平恩村委那芦村屯道路硬化项目）</w:t>
            </w:r>
          </w:p>
        </w:tc>
        <w:tc>
          <w:tcPr>
            <w:tcW w:w="673" w:type="dxa"/>
            <w:tcBorders>
              <w:top w:val="single" w:color="auto" w:sz="4" w:space="0"/>
              <w:left w:val="single" w:color="auto" w:sz="4" w:space="0"/>
              <w:bottom w:val="single" w:color="auto" w:sz="4" w:space="0"/>
              <w:right w:val="single" w:color="auto" w:sz="4" w:space="0"/>
            </w:tcBorders>
            <w:vAlign w:val="center"/>
          </w:tcPr>
          <w:p w14:paraId="5CB0F30F">
            <w:pPr>
              <w:jc w:val="center"/>
              <w:rPr>
                <w:rFonts w:hint="eastAsia" w:ascii="宋体" w:hAnsi="宋体" w:eastAsia="宋体" w:cs="宋体"/>
                <w:color w:val="auto"/>
                <w:szCs w:val="21"/>
                <w:highlight w:val="none"/>
                <w:lang w:bidi="ar-SA"/>
              </w:rPr>
            </w:pPr>
            <w:r>
              <w:rPr>
                <w:rFonts w:hint="eastAsia" w:ascii="宋体" w:hAnsi="宋体" w:eastAsia="宋体" w:cs="宋体"/>
                <w:color w:val="auto"/>
                <w:szCs w:val="21"/>
                <w:highlight w:val="none"/>
                <w:lang w:val="en-US" w:eastAsia="zh-CN" w:bidi="ar-SA"/>
              </w:rPr>
              <w:t>1</w:t>
            </w:r>
          </w:p>
        </w:tc>
        <w:tc>
          <w:tcPr>
            <w:tcW w:w="689" w:type="dxa"/>
            <w:tcBorders>
              <w:top w:val="single" w:color="auto" w:sz="4" w:space="0"/>
              <w:left w:val="single" w:color="auto" w:sz="4" w:space="0"/>
              <w:bottom w:val="single" w:color="auto" w:sz="4" w:space="0"/>
              <w:right w:val="single" w:color="auto" w:sz="4" w:space="0"/>
            </w:tcBorders>
            <w:vAlign w:val="center"/>
          </w:tcPr>
          <w:p w14:paraId="762DADA2">
            <w:pPr>
              <w:jc w:val="center"/>
              <w:rPr>
                <w:rFonts w:hint="eastAsia" w:ascii="宋体" w:hAnsi="宋体" w:eastAsia="宋体" w:cs="宋体"/>
                <w:color w:val="auto"/>
                <w:szCs w:val="21"/>
                <w:highlight w:val="none"/>
                <w:lang w:bidi="ar-SA"/>
              </w:rPr>
            </w:pPr>
            <w:r>
              <w:rPr>
                <w:rFonts w:hint="eastAsia" w:ascii="宋体" w:hAnsi="宋体" w:eastAsia="宋体" w:cs="宋体"/>
                <w:color w:val="auto"/>
                <w:szCs w:val="21"/>
                <w:highlight w:val="none"/>
                <w:lang w:val="en-US" w:eastAsia="zh-CN" w:bidi="ar-SA"/>
              </w:rPr>
              <w:t>项</w:t>
            </w:r>
          </w:p>
        </w:tc>
        <w:tc>
          <w:tcPr>
            <w:tcW w:w="3306" w:type="dxa"/>
            <w:tcBorders>
              <w:top w:val="single" w:color="auto" w:sz="4" w:space="0"/>
              <w:left w:val="single" w:color="auto" w:sz="4" w:space="0"/>
              <w:bottom w:val="single" w:color="auto" w:sz="4" w:space="0"/>
              <w:right w:val="single" w:color="auto" w:sz="4" w:space="0"/>
            </w:tcBorders>
            <w:vAlign w:val="center"/>
          </w:tcPr>
          <w:p w14:paraId="78B7181F">
            <w:pPr>
              <w:jc w:val="left"/>
              <w:rPr>
                <w:rFonts w:hint="eastAsia" w:ascii="宋体" w:hAnsi="宋体" w:cs="宋体"/>
                <w:color w:val="auto"/>
                <w:szCs w:val="21"/>
                <w:highlight w:val="none"/>
                <w:lang w:val="en-US" w:eastAsia="zh-CN" w:bidi="ar-SA"/>
              </w:rPr>
            </w:pPr>
            <w:r>
              <w:rPr>
                <w:rFonts w:hint="eastAsia" w:ascii="宋体" w:hAnsi="宋体" w:cs="宋体"/>
                <w:color w:val="auto"/>
                <w:szCs w:val="21"/>
                <w:highlight w:val="none"/>
                <w:lang w:val="en-US" w:eastAsia="zh-CN" w:bidi="ar-SA"/>
              </w:rPr>
              <w:t>1、新福镇平恩村委那芦村屯道路硬化项目，包括：道路硬化，路总长3026米，路面宽3~3.5米，混凝土路面厚0.18米；具体详见施工图纸及工程量清单。</w:t>
            </w:r>
          </w:p>
          <w:p w14:paraId="6FD7C815">
            <w:pPr>
              <w:jc w:val="left"/>
              <w:rPr>
                <w:rFonts w:hint="default" w:ascii="宋体" w:hAnsi="宋体" w:cs="宋体"/>
                <w:color w:val="auto"/>
                <w:szCs w:val="21"/>
                <w:highlight w:val="none"/>
                <w:lang w:val="en-US" w:eastAsia="zh-CN" w:bidi="ar-SA"/>
              </w:rPr>
            </w:pPr>
          </w:p>
        </w:tc>
        <w:tc>
          <w:tcPr>
            <w:tcW w:w="1340" w:type="dxa"/>
            <w:tcBorders>
              <w:top w:val="single" w:color="auto" w:sz="4" w:space="0"/>
              <w:left w:val="single" w:color="auto" w:sz="4" w:space="0"/>
              <w:bottom w:val="single" w:color="auto" w:sz="4" w:space="0"/>
              <w:right w:val="single" w:color="auto" w:sz="4" w:space="0"/>
            </w:tcBorders>
            <w:vAlign w:val="center"/>
          </w:tcPr>
          <w:p w14:paraId="7F2C6AF6">
            <w:pPr>
              <w:jc w:val="center"/>
              <w:rPr>
                <w:rFonts w:hint="eastAsia" w:ascii="宋体" w:hAnsi="宋体" w:eastAsia="宋体" w:cs="宋体"/>
                <w:color w:val="auto"/>
                <w:szCs w:val="21"/>
                <w:highlight w:val="none"/>
                <w:lang w:val="en-US" w:eastAsia="zh-CN" w:bidi="ar-SA"/>
              </w:rPr>
            </w:pPr>
            <w:r>
              <w:rPr>
                <w:rFonts w:hint="eastAsia" w:ascii="宋体" w:hAnsi="宋体" w:cs="宋体"/>
                <w:color w:val="auto"/>
                <w:szCs w:val="21"/>
                <w:highlight w:val="none"/>
                <w:lang w:val="en-US" w:eastAsia="zh-CN" w:bidi="ar-SA"/>
              </w:rPr>
              <w:t>1308119.41</w:t>
            </w:r>
          </w:p>
        </w:tc>
        <w:tc>
          <w:tcPr>
            <w:tcW w:w="1348" w:type="dxa"/>
            <w:tcBorders>
              <w:top w:val="single" w:color="auto" w:sz="4" w:space="0"/>
              <w:left w:val="single" w:color="auto" w:sz="4" w:space="0"/>
              <w:bottom w:val="single" w:color="auto" w:sz="4" w:space="0"/>
              <w:right w:val="single" w:color="auto" w:sz="4" w:space="0"/>
            </w:tcBorders>
            <w:vAlign w:val="center"/>
          </w:tcPr>
          <w:p w14:paraId="02ABBB73">
            <w:pPr>
              <w:jc w:val="center"/>
              <w:rPr>
                <w:rFonts w:hint="eastAsia" w:ascii="宋体" w:hAnsi="宋体" w:eastAsia="宋体" w:cs="宋体"/>
                <w:color w:val="auto"/>
                <w:szCs w:val="21"/>
                <w:highlight w:val="none"/>
                <w:lang w:val="en-US" w:eastAsia="zh-CN" w:bidi="ar-SA"/>
              </w:rPr>
            </w:pPr>
          </w:p>
          <w:p w14:paraId="5BC31C8E">
            <w:pPr>
              <w:jc w:val="center"/>
              <w:rPr>
                <w:rFonts w:hint="eastAsia" w:ascii="宋体" w:hAnsi="宋体" w:eastAsia="宋体" w:cs="宋体"/>
                <w:color w:val="auto"/>
                <w:szCs w:val="21"/>
                <w:highlight w:val="none"/>
                <w:lang w:val="en-US" w:eastAsia="zh-CN" w:bidi="ar-SA"/>
              </w:rPr>
            </w:pPr>
            <w:r>
              <w:rPr>
                <w:rFonts w:hint="eastAsia" w:ascii="宋体" w:hAnsi="宋体" w:eastAsia="宋体" w:cs="宋体"/>
                <w:color w:val="auto"/>
                <w:szCs w:val="21"/>
                <w:highlight w:val="none"/>
                <w:lang w:val="en-US" w:eastAsia="zh-CN" w:bidi="ar-SA"/>
              </w:rPr>
              <w:t>建筑业</w:t>
            </w:r>
          </w:p>
        </w:tc>
      </w:tr>
      <w:tr w14:paraId="32B53D3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687" w:hRule="atLeast"/>
          <w:jc w:val="center"/>
        </w:trPr>
        <w:tc>
          <w:tcPr>
            <w:tcW w:w="372" w:type="dxa"/>
            <w:vMerge w:val="continue"/>
            <w:tcBorders>
              <w:left w:val="single" w:color="auto" w:sz="4" w:space="0"/>
              <w:right w:val="single" w:color="auto" w:sz="4" w:space="0"/>
            </w:tcBorders>
            <w:vAlign w:val="center"/>
          </w:tcPr>
          <w:p w14:paraId="10C3F44A">
            <w:pPr>
              <w:rPr>
                <w:color w:val="auto"/>
                <w:highlight w:val="none"/>
              </w:rPr>
            </w:pPr>
          </w:p>
        </w:tc>
        <w:tc>
          <w:tcPr>
            <w:tcW w:w="315" w:type="dxa"/>
            <w:tcBorders>
              <w:top w:val="single" w:color="auto" w:sz="4" w:space="0"/>
              <w:left w:val="single" w:color="auto" w:sz="4" w:space="0"/>
              <w:bottom w:val="single" w:color="auto" w:sz="4" w:space="0"/>
              <w:right w:val="single" w:color="auto" w:sz="4" w:space="0"/>
            </w:tcBorders>
            <w:vAlign w:val="center"/>
          </w:tcPr>
          <w:p w14:paraId="6F639D34">
            <w:pPr>
              <w:jc w:val="center"/>
              <w:rPr>
                <w:rFonts w:hint="eastAsia" w:ascii="宋体" w:hAnsi="宋体" w:eastAsia="宋体" w:cs="宋体"/>
                <w:color w:val="auto"/>
                <w:szCs w:val="21"/>
                <w:highlight w:val="none"/>
                <w:lang w:bidi="ar-SA"/>
              </w:rPr>
            </w:pPr>
            <w:r>
              <w:rPr>
                <w:rFonts w:hint="eastAsia" w:ascii="宋体" w:hAnsi="宋体" w:eastAsia="宋体" w:cs="宋体"/>
                <w:color w:val="auto"/>
                <w:szCs w:val="21"/>
                <w:highlight w:val="none"/>
                <w:lang w:bidi="ar-SA"/>
              </w:rPr>
              <w:t>1</w:t>
            </w:r>
          </w:p>
        </w:tc>
        <w:tc>
          <w:tcPr>
            <w:tcW w:w="1877" w:type="dxa"/>
            <w:tcBorders>
              <w:top w:val="single" w:color="auto" w:sz="4" w:space="0"/>
              <w:left w:val="single" w:color="auto" w:sz="4" w:space="0"/>
              <w:bottom w:val="single" w:color="auto" w:sz="4" w:space="0"/>
              <w:right w:val="single" w:color="auto" w:sz="4" w:space="0"/>
            </w:tcBorders>
            <w:vAlign w:val="center"/>
          </w:tcPr>
          <w:p w14:paraId="1AC1480E">
            <w:pPr>
              <w:jc w:val="center"/>
              <w:rPr>
                <w:rFonts w:hint="eastAsia" w:ascii="宋体" w:hAnsi="宋体" w:cs="宋体"/>
                <w:color w:val="auto"/>
                <w:szCs w:val="21"/>
                <w:highlight w:val="none"/>
                <w:lang w:val="en-US" w:eastAsia="zh-CN" w:bidi="ar-SA"/>
              </w:rPr>
            </w:pPr>
            <w:r>
              <w:rPr>
                <w:rFonts w:hint="eastAsia" w:ascii="宋体" w:hAnsi="宋体" w:cs="宋体"/>
                <w:color w:val="auto"/>
                <w:szCs w:val="21"/>
                <w:highlight w:val="none"/>
                <w:lang w:val="en-US" w:eastAsia="zh-CN" w:bidi="ar-SA"/>
              </w:rPr>
              <w:t>横州市2025年第二批中央水库移民扶持基金项目十一标（南乡镇板路社区山祥村屯道路项目）</w:t>
            </w:r>
          </w:p>
        </w:tc>
        <w:tc>
          <w:tcPr>
            <w:tcW w:w="673" w:type="dxa"/>
            <w:tcBorders>
              <w:top w:val="single" w:color="auto" w:sz="4" w:space="0"/>
              <w:left w:val="single" w:color="auto" w:sz="4" w:space="0"/>
              <w:bottom w:val="single" w:color="auto" w:sz="4" w:space="0"/>
              <w:right w:val="single" w:color="auto" w:sz="4" w:space="0"/>
            </w:tcBorders>
            <w:vAlign w:val="center"/>
          </w:tcPr>
          <w:p w14:paraId="186CE3DE">
            <w:pPr>
              <w:jc w:val="center"/>
              <w:rPr>
                <w:rFonts w:hint="eastAsia" w:ascii="宋体" w:hAnsi="宋体" w:eastAsia="宋体" w:cs="宋体"/>
                <w:color w:val="auto"/>
                <w:szCs w:val="21"/>
                <w:highlight w:val="none"/>
                <w:lang w:val="en-US" w:eastAsia="zh-CN" w:bidi="ar-SA"/>
              </w:rPr>
            </w:pPr>
            <w:r>
              <w:rPr>
                <w:rFonts w:hint="eastAsia" w:ascii="宋体" w:hAnsi="宋体" w:cs="宋体"/>
                <w:color w:val="auto"/>
                <w:szCs w:val="21"/>
                <w:highlight w:val="none"/>
                <w:lang w:val="en-US" w:eastAsia="zh-CN" w:bidi="ar-SA"/>
              </w:rPr>
              <w:t>2</w:t>
            </w:r>
          </w:p>
        </w:tc>
        <w:tc>
          <w:tcPr>
            <w:tcW w:w="689" w:type="dxa"/>
            <w:tcBorders>
              <w:top w:val="single" w:color="auto" w:sz="4" w:space="0"/>
              <w:left w:val="single" w:color="auto" w:sz="4" w:space="0"/>
              <w:bottom w:val="single" w:color="auto" w:sz="4" w:space="0"/>
              <w:right w:val="single" w:color="auto" w:sz="4" w:space="0"/>
            </w:tcBorders>
            <w:vAlign w:val="center"/>
          </w:tcPr>
          <w:p w14:paraId="2FD2AE7C">
            <w:pPr>
              <w:jc w:val="center"/>
              <w:rPr>
                <w:rFonts w:hint="eastAsia" w:ascii="宋体" w:hAnsi="宋体" w:eastAsia="宋体" w:cs="宋体"/>
                <w:color w:val="auto"/>
                <w:szCs w:val="21"/>
                <w:highlight w:val="none"/>
                <w:lang w:val="en-US" w:eastAsia="zh-CN" w:bidi="ar-SA"/>
              </w:rPr>
            </w:pPr>
            <w:r>
              <w:rPr>
                <w:rFonts w:hint="eastAsia" w:ascii="宋体" w:hAnsi="宋体" w:eastAsia="宋体" w:cs="宋体"/>
                <w:color w:val="auto"/>
                <w:szCs w:val="21"/>
                <w:highlight w:val="none"/>
                <w:lang w:val="en-US" w:eastAsia="zh-CN" w:bidi="ar-SA"/>
              </w:rPr>
              <w:t>项</w:t>
            </w:r>
          </w:p>
        </w:tc>
        <w:tc>
          <w:tcPr>
            <w:tcW w:w="3306" w:type="dxa"/>
            <w:tcBorders>
              <w:top w:val="single" w:color="auto" w:sz="4" w:space="0"/>
              <w:left w:val="single" w:color="auto" w:sz="4" w:space="0"/>
              <w:bottom w:val="single" w:color="auto" w:sz="4" w:space="0"/>
              <w:right w:val="single" w:color="auto" w:sz="4" w:space="0"/>
            </w:tcBorders>
            <w:vAlign w:val="center"/>
          </w:tcPr>
          <w:p w14:paraId="7F355AA0">
            <w:pPr>
              <w:jc w:val="left"/>
              <w:rPr>
                <w:rFonts w:hint="eastAsia" w:ascii="宋体" w:hAnsi="宋体" w:cs="宋体"/>
                <w:color w:val="auto"/>
                <w:szCs w:val="21"/>
                <w:highlight w:val="none"/>
                <w:lang w:val="en-US" w:eastAsia="zh-CN" w:bidi="ar-SA"/>
              </w:rPr>
            </w:pPr>
            <w:r>
              <w:rPr>
                <w:rFonts w:hint="eastAsia" w:ascii="宋体" w:hAnsi="宋体" w:cs="宋体"/>
                <w:color w:val="auto"/>
                <w:szCs w:val="21"/>
                <w:highlight w:val="none"/>
                <w:lang w:val="en-US" w:eastAsia="zh-CN" w:bidi="ar-SA"/>
              </w:rPr>
              <w:t>2、南乡镇板路社区山祥村屯道路项目，包括：道路硬化，路总长1205米，路面宽3~3.5米，混凝土路面厚0.18米；具体详见施工图纸及工程量清单。</w:t>
            </w:r>
          </w:p>
          <w:p w14:paraId="30342C79">
            <w:pPr>
              <w:jc w:val="left"/>
              <w:rPr>
                <w:rFonts w:hint="eastAsia" w:ascii="宋体" w:hAnsi="宋体" w:cs="宋体"/>
                <w:color w:val="auto"/>
                <w:szCs w:val="21"/>
                <w:highlight w:val="none"/>
                <w:lang w:val="en-US" w:eastAsia="zh-CN" w:bidi="ar-SA"/>
              </w:rPr>
            </w:pPr>
          </w:p>
        </w:tc>
        <w:tc>
          <w:tcPr>
            <w:tcW w:w="1340" w:type="dxa"/>
            <w:tcBorders>
              <w:top w:val="single" w:color="auto" w:sz="4" w:space="0"/>
              <w:left w:val="single" w:color="auto" w:sz="4" w:space="0"/>
              <w:bottom w:val="single" w:color="auto" w:sz="4" w:space="0"/>
              <w:right w:val="single" w:color="auto" w:sz="4" w:space="0"/>
            </w:tcBorders>
            <w:vAlign w:val="center"/>
          </w:tcPr>
          <w:p w14:paraId="61B874C9">
            <w:pPr>
              <w:jc w:val="center"/>
              <w:rPr>
                <w:rFonts w:hint="eastAsia" w:ascii="宋体" w:hAnsi="宋体" w:cs="宋体"/>
                <w:color w:val="auto"/>
                <w:szCs w:val="21"/>
                <w:highlight w:val="none"/>
                <w:lang w:val="en-US" w:eastAsia="zh-CN" w:bidi="ar-SA"/>
              </w:rPr>
            </w:pPr>
            <w:r>
              <w:rPr>
                <w:rFonts w:hint="eastAsia" w:ascii="宋体" w:hAnsi="宋体" w:cs="宋体"/>
                <w:color w:val="auto"/>
                <w:szCs w:val="21"/>
                <w:highlight w:val="none"/>
                <w:lang w:val="en-US" w:eastAsia="zh-CN" w:bidi="ar-SA"/>
              </w:rPr>
              <w:t>530204.29</w:t>
            </w:r>
          </w:p>
        </w:tc>
        <w:tc>
          <w:tcPr>
            <w:tcW w:w="1348" w:type="dxa"/>
            <w:tcBorders>
              <w:top w:val="single" w:color="auto" w:sz="4" w:space="0"/>
              <w:left w:val="single" w:color="auto" w:sz="4" w:space="0"/>
              <w:bottom w:val="single" w:color="auto" w:sz="4" w:space="0"/>
              <w:right w:val="single" w:color="auto" w:sz="4" w:space="0"/>
            </w:tcBorders>
            <w:vAlign w:val="center"/>
          </w:tcPr>
          <w:p w14:paraId="458AA3C0">
            <w:pPr>
              <w:jc w:val="center"/>
              <w:rPr>
                <w:rFonts w:hint="eastAsia" w:ascii="宋体" w:hAnsi="宋体" w:eastAsia="宋体" w:cs="宋体"/>
                <w:color w:val="auto"/>
                <w:szCs w:val="21"/>
                <w:highlight w:val="none"/>
                <w:lang w:val="en-US" w:eastAsia="zh-CN" w:bidi="ar-SA"/>
              </w:rPr>
            </w:pPr>
            <w:r>
              <w:rPr>
                <w:rFonts w:hint="eastAsia" w:ascii="宋体" w:hAnsi="宋体" w:eastAsia="宋体" w:cs="宋体"/>
                <w:color w:val="auto"/>
                <w:szCs w:val="21"/>
                <w:highlight w:val="none"/>
                <w:lang w:val="en-US" w:eastAsia="zh-CN" w:bidi="ar-SA"/>
              </w:rPr>
              <w:t>建筑业</w:t>
            </w:r>
          </w:p>
        </w:tc>
      </w:tr>
      <w:tr w14:paraId="3340118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687" w:hRule="atLeast"/>
          <w:jc w:val="center"/>
        </w:trPr>
        <w:tc>
          <w:tcPr>
            <w:tcW w:w="372" w:type="dxa"/>
            <w:tcBorders>
              <w:left w:val="single" w:color="auto" w:sz="4" w:space="0"/>
              <w:right w:val="single" w:color="auto" w:sz="4" w:space="0"/>
            </w:tcBorders>
            <w:vAlign w:val="center"/>
          </w:tcPr>
          <w:p w14:paraId="56D220C7">
            <w:pPr>
              <w:rPr>
                <w:color w:val="auto"/>
                <w:highlight w:val="none"/>
              </w:rPr>
            </w:pPr>
          </w:p>
        </w:tc>
        <w:tc>
          <w:tcPr>
            <w:tcW w:w="315" w:type="dxa"/>
            <w:tcBorders>
              <w:top w:val="single" w:color="auto" w:sz="4" w:space="0"/>
              <w:left w:val="single" w:color="auto" w:sz="4" w:space="0"/>
              <w:bottom w:val="single" w:color="auto" w:sz="4" w:space="0"/>
              <w:right w:val="single" w:color="auto" w:sz="4" w:space="0"/>
            </w:tcBorders>
            <w:vAlign w:val="center"/>
          </w:tcPr>
          <w:p w14:paraId="2B4577E8">
            <w:pPr>
              <w:jc w:val="center"/>
              <w:rPr>
                <w:rFonts w:hint="eastAsia" w:ascii="宋体" w:hAnsi="宋体" w:eastAsia="宋体" w:cs="宋体"/>
                <w:color w:val="auto"/>
                <w:szCs w:val="21"/>
                <w:highlight w:val="none"/>
                <w:lang w:val="en-US" w:eastAsia="zh-CN" w:bidi="ar-SA"/>
              </w:rPr>
            </w:pPr>
            <w:r>
              <w:rPr>
                <w:rFonts w:hint="eastAsia" w:ascii="宋体" w:hAnsi="宋体" w:cs="宋体"/>
                <w:color w:val="auto"/>
                <w:szCs w:val="21"/>
                <w:highlight w:val="none"/>
                <w:lang w:val="en-US" w:eastAsia="zh-CN" w:bidi="ar-SA"/>
              </w:rPr>
              <w:t>3</w:t>
            </w:r>
          </w:p>
        </w:tc>
        <w:tc>
          <w:tcPr>
            <w:tcW w:w="1877" w:type="dxa"/>
            <w:tcBorders>
              <w:top w:val="single" w:color="auto" w:sz="4" w:space="0"/>
              <w:left w:val="single" w:color="auto" w:sz="4" w:space="0"/>
              <w:bottom w:val="single" w:color="auto" w:sz="4" w:space="0"/>
              <w:right w:val="single" w:color="auto" w:sz="4" w:space="0"/>
            </w:tcBorders>
            <w:vAlign w:val="center"/>
          </w:tcPr>
          <w:p w14:paraId="1D506E7F">
            <w:pPr>
              <w:jc w:val="center"/>
              <w:rPr>
                <w:rFonts w:hint="eastAsia" w:ascii="宋体" w:hAnsi="宋体" w:cs="宋体"/>
                <w:color w:val="auto"/>
                <w:szCs w:val="21"/>
                <w:highlight w:val="none"/>
                <w:lang w:val="en-US" w:eastAsia="zh-CN" w:bidi="ar-SA"/>
              </w:rPr>
            </w:pPr>
            <w:r>
              <w:rPr>
                <w:rFonts w:hint="eastAsia" w:ascii="宋体" w:hAnsi="宋体" w:cs="宋体"/>
                <w:color w:val="auto"/>
                <w:szCs w:val="21"/>
                <w:highlight w:val="none"/>
                <w:lang w:val="en-US" w:eastAsia="zh-CN" w:bidi="ar-SA"/>
              </w:rPr>
              <w:t>横州市2025年第二批中央水库移民扶持基金项目十一标（平朗镇下颜村委会爬了至曲目道路硬化项目）</w:t>
            </w:r>
          </w:p>
        </w:tc>
        <w:tc>
          <w:tcPr>
            <w:tcW w:w="673" w:type="dxa"/>
            <w:tcBorders>
              <w:top w:val="single" w:color="auto" w:sz="4" w:space="0"/>
              <w:left w:val="single" w:color="auto" w:sz="4" w:space="0"/>
              <w:bottom w:val="single" w:color="auto" w:sz="4" w:space="0"/>
              <w:right w:val="single" w:color="auto" w:sz="4" w:space="0"/>
            </w:tcBorders>
            <w:vAlign w:val="center"/>
          </w:tcPr>
          <w:p w14:paraId="38155DED">
            <w:pPr>
              <w:jc w:val="center"/>
              <w:rPr>
                <w:rFonts w:hint="eastAsia" w:ascii="宋体" w:hAnsi="宋体" w:eastAsia="宋体" w:cs="宋体"/>
                <w:color w:val="auto"/>
                <w:szCs w:val="21"/>
                <w:highlight w:val="none"/>
                <w:lang w:val="en-US" w:eastAsia="zh-CN" w:bidi="ar-SA"/>
              </w:rPr>
            </w:pPr>
            <w:r>
              <w:rPr>
                <w:rFonts w:hint="eastAsia" w:ascii="宋体" w:hAnsi="宋体" w:eastAsia="宋体" w:cs="宋体"/>
                <w:color w:val="auto"/>
                <w:szCs w:val="21"/>
                <w:highlight w:val="none"/>
                <w:lang w:val="en-US" w:eastAsia="zh-CN" w:bidi="ar-SA"/>
              </w:rPr>
              <w:t>1</w:t>
            </w:r>
          </w:p>
        </w:tc>
        <w:tc>
          <w:tcPr>
            <w:tcW w:w="689" w:type="dxa"/>
            <w:tcBorders>
              <w:top w:val="single" w:color="auto" w:sz="4" w:space="0"/>
              <w:left w:val="single" w:color="auto" w:sz="4" w:space="0"/>
              <w:bottom w:val="single" w:color="auto" w:sz="4" w:space="0"/>
              <w:right w:val="single" w:color="auto" w:sz="4" w:space="0"/>
            </w:tcBorders>
            <w:vAlign w:val="center"/>
          </w:tcPr>
          <w:p w14:paraId="5619F67E">
            <w:pPr>
              <w:jc w:val="center"/>
              <w:rPr>
                <w:rFonts w:hint="eastAsia" w:ascii="宋体" w:hAnsi="宋体" w:eastAsia="宋体" w:cs="宋体"/>
                <w:color w:val="auto"/>
                <w:szCs w:val="21"/>
                <w:highlight w:val="none"/>
                <w:lang w:val="en-US" w:eastAsia="zh-CN" w:bidi="ar-SA"/>
              </w:rPr>
            </w:pPr>
            <w:r>
              <w:rPr>
                <w:rFonts w:hint="eastAsia" w:ascii="宋体" w:hAnsi="宋体" w:eastAsia="宋体" w:cs="宋体"/>
                <w:color w:val="auto"/>
                <w:szCs w:val="21"/>
                <w:highlight w:val="none"/>
                <w:lang w:val="en-US" w:eastAsia="zh-CN" w:bidi="ar-SA"/>
              </w:rPr>
              <w:t>项</w:t>
            </w:r>
          </w:p>
        </w:tc>
        <w:tc>
          <w:tcPr>
            <w:tcW w:w="3306" w:type="dxa"/>
            <w:tcBorders>
              <w:top w:val="single" w:color="auto" w:sz="4" w:space="0"/>
              <w:left w:val="single" w:color="auto" w:sz="4" w:space="0"/>
              <w:bottom w:val="single" w:color="auto" w:sz="4" w:space="0"/>
              <w:right w:val="single" w:color="auto" w:sz="4" w:space="0"/>
            </w:tcBorders>
            <w:vAlign w:val="center"/>
          </w:tcPr>
          <w:p w14:paraId="713D320F">
            <w:pPr>
              <w:jc w:val="left"/>
              <w:rPr>
                <w:rFonts w:hint="eastAsia" w:ascii="宋体" w:hAnsi="宋体" w:cs="宋体"/>
                <w:color w:val="auto"/>
                <w:szCs w:val="21"/>
                <w:highlight w:val="none"/>
                <w:lang w:val="en-US" w:eastAsia="zh-CN" w:bidi="ar-SA"/>
              </w:rPr>
            </w:pPr>
            <w:r>
              <w:rPr>
                <w:rFonts w:hint="eastAsia" w:ascii="宋体" w:hAnsi="宋体" w:cs="宋体"/>
                <w:color w:val="auto"/>
                <w:szCs w:val="21"/>
                <w:highlight w:val="none"/>
                <w:lang w:val="en-US" w:eastAsia="zh-CN" w:bidi="ar-SA"/>
              </w:rPr>
              <w:t>3、平朗镇下颜村委会爬了至曲目道路硬化项目，包括：道路硬化，路总长为1548米，路面宽3.5米，混凝土路面厚0.18米；具体详见施工图纸及工程量清单。</w:t>
            </w:r>
          </w:p>
        </w:tc>
        <w:tc>
          <w:tcPr>
            <w:tcW w:w="1340" w:type="dxa"/>
            <w:tcBorders>
              <w:top w:val="single" w:color="auto" w:sz="4" w:space="0"/>
              <w:left w:val="single" w:color="auto" w:sz="4" w:space="0"/>
              <w:bottom w:val="single" w:color="auto" w:sz="4" w:space="0"/>
              <w:right w:val="single" w:color="auto" w:sz="4" w:space="0"/>
            </w:tcBorders>
            <w:vAlign w:val="center"/>
          </w:tcPr>
          <w:p w14:paraId="430BBF9F">
            <w:pPr>
              <w:jc w:val="center"/>
              <w:rPr>
                <w:rFonts w:hint="eastAsia" w:ascii="宋体" w:hAnsi="宋体" w:cs="宋体"/>
                <w:color w:val="auto"/>
                <w:szCs w:val="21"/>
                <w:highlight w:val="none"/>
                <w:lang w:val="en-US" w:eastAsia="zh-CN" w:bidi="ar-SA"/>
              </w:rPr>
            </w:pPr>
            <w:r>
              <w:rPr>
                <w:rFonts w:hint="eastAsia" w:ascii="宋体" w:hAnsi="宋体" w:cs="宋体"/>
                <w:color w:val="auto"/>
                <w:szCs w:val="21"/>
                <w:highlight w:val="none"/>
                <w:lang w:val="en-US" w:eastAsia="zh-CN" w:bidi="ar-SA"/>
              </w:rPr>
              <w:t>706654.07</w:t>
            </w:r>
          </w:p>
        </w:tc>
        <w:tc>
          <w:tcPr>
            <w:tcW w:w="1348" w:type="dxa"/>
            <w:tcBorders>
              <w:top w:val="single" w:color="auto" w:sz="4" w:space="0"/>
              <w:left w:val="single" w:color="auto" w:sz="4" w:space="0"/>
              <w:bottom w:val="single" w:color="auto" w:sz="4" w:space="0"/>
              <w:right w:val="single" w:color="auto" w:sz="4" w:space="0"/>
            </w:tcBorders>
            <w:vAlign w:val="center"/>
          </w:tcPr>
          <w:p w14:paraId="06A006F9">
            <w:pPr>
              <w:jc w:val="center"/>
              <w:rPr>
                <w:rFonts w:hint="eastAsia" w:ascii="宋体" w:hAnsi="宋体" w:eastAsia="宋体" w:cs="宋体"/>
                <w:color w:val="auto"/>
                <w:szCs w:val="21"/>
                <w:highlight w:val="none"/>
                <w:lang w:val="en-US" w:eastAsia="zh-CN" w:bidi="ar-SA"/>
              </w:rPr>
            </w:pPr>
            <w:r>
              <w:rPr>
                <w:rFonts w:hint="eastAsia" w:ascii="宋体" w:hAnsi="宋体" w:eastAsia="宋体" w:cs="宋体"/>
                <w:color w:val="auto"/>
                <w:szCs w:val="21"/>
                <w:highlight w:val="none"/>
                <w:lang w:val="en-US" w:eastAsia="zh-CN" w:bidi="ar-SA"/>
              </w:rPr>
              <w:t>建筑业</w:t>
            </w:r>
          </w:p>
        </w:tc>
      </w:tr>
      <w:tr w14:paraId="0090F81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7" w:hRule="atLeast"/>
          <w:jc w:val="center"/>
        </w:trPr>
        <w:tc>
          <w:tcPr>
            <w:tcW w:w="372" w:type="dxa"/>
            <w:tcBorders>
              <w:top w:val="single" w:color="auto" w:sz="4" w:space="0"/>
              <w:left w:val="single" w:color="auto" w:sz="4" w:space="0"/>
              <w:bottom w:val="single" w:color="auto" w:sz="4" w:space="0"/>
              <w:right w:val="single" w:color="auto" w:sz="4" w:space="0"/>
            </w:tcBorders>
          </w:tcPr>
          <w:p w14:paraId="5324A694">
            <w:pPr>
              <w:jc w:val="center"/>
              <w:rPr>
                <w:rFonts w:hint="eastAsia" w:ascii="宋体" w:hAnsi="宋体"/>
                <w:color w:val="auto"/>
                <w:highlight w:val="none"/>
              </w:rPr>
            </w:pPr>
          </w:p>
          <w:p w14:paraId="3E440392">
            <w:pPr>
              <w:jc w:val="center"/>
              <w:rPr>
                <w:rFonts w:hint="eastAsia" w:ascii="宋体" w:hAnsi="宋体"/>
                <w:color w:val="auto"/>
                <w:highlight w:val="none"/>
              </w:rPr>
            </w:pPr>
          </w:p>
          <w:p w14:paraId="1A1B3C1D">
            <w:pPr>
              <w:jc w:val="center"/>
              <w:rPr>
                <w:rFonts w:hint="eastAsia" w:ascii="宋体" w:hAnsi="宋体"/>
                <w:color w:val="auto"/>
                <w:highlight w:val="none"/>
              </w:rPr>
            </w:pPr>
            <w:r>
              <w:rPr>
                <w:rFonts w:hint="eastAsia" w:ascii="宋体" w:hAnsi="宋体"/>
                <w:color w:val="auto"/>
                <w:highlight w:val="none"/>
              </w:rPr>
              <w:t>商务条款</w:t>
            </w:r>
          </w:p>
        </w:tc>
        <w:tc>
          <w:tcPr>
            <w:tcW w:w="9548" w:type="dxa"/>
            <w:gridSpan w:val="7"/>
            <w:tcBorders>
              <w:top w:val="single" w:color="auto" w:sz="4" w:space="0"/>
              <w:left w:val="single" w:color="auto" w:sz="4" w:space="0"/>
              <w:bottom w:val="single" w:color="auto" w:sz="4" w:space="0"/>
              <w:right w:val="single" w:color="auto" w:sz="4" w:space="0"/>
            </w:tcBorders>
          </w:tcPr>
          <w:p w14:paraId="62386020">
            <w:pPr>
              <w:widowControl/>
              <w:shd w:val="clear" w:color="auto" w:fill="FFFFFF"/>
              <w:spacing w:line="360" w:lineRule="auto"/>
              <w:rPr>
                <w:rFonts w:hint="eastAsia" w:ascii="宋体" w:hAnsi="宋体"/>
                <w:color w:val="auto"/>
                <w:szCs w:val="21"/>
                <w:highlight w:val="none"/>
              </w:rPr>
            </w:pPr>
            <w:r>
              <w:rPr>
                <w:rFonts w:hint="eastAsia" w:ascii="宋体" w:hAnsi="宋体" w:cs="宋体"/>
                <w:color w:val="auto"/>
                <w:szCs w:val="21"/>
                <w:highlight w:val="none"/>
                <w:lang w:bidi="ar-SA"/>
              </w:rPr>
              <w:t>▲</w:t>
            </w:r>
            <w:r>
              <w:rPr>
                <w:rFonts w:hint="eastAsia" w:ascii="宋体" w:hAnsi="宋体"/>
                <w:b/>
                <w:bCs/>
                <w:color w:val="auto"/>
                <w:szCs w:val="21"/>
                <w:highlight w:val="none"/>
              </w:rPr>
              <w:t>一、合同签订期：</w:t>
            </w:r>
            <w:r>
              <w:rPr>
                <w:rFonts w:hint="eastAsia" w:ascii="宋体" w:hAnsi="宋体"/>
                <w:color w:val="auto"/>
                <w:szCs w:val="21"/>
                <w:highlight w:val="none"/>
              </w:rPr>
              <w:t>自成交通知书发出之日起</w:t>
            </w:r>
            <w:r>
              <w:rPr>
                <w:rFonts w:hint="eastAsia" w:ascii="宋体" w:hAnsi="宋体"/>
                <w:color w:val="auto"/>
                <w:szCs w:val="21"/>
                <w:highlight w:val="none"/>
                <w:u w:val="single"/>
              </w:rPr>
              <w:t>25</w:t>
            </w:r>
            <w:r>
              <w:rPr>
                <w:rFonts w:hint="eastAsia" w:ascii="宋体" w:hAnsi="宋体"/>
                <w:color w:val="auto"/>
                <w:szCs w:val="21"/>
                <w:highlight w:val="none"/>
              </w:rPr>
              <w:t>日内。</w:t>
            </w:r>
          </w:p>
          <w:p w14:paraId="3EF7B57F">
            <w:pPr>
              <w:widowControl/>
              <w:shd w:val="clear" w:color="auto" w:fill="FFFFFF"/>
              <w:spacing w:line="360" w:lineRule="auto"/>
              <w:rPr>
                <w:rFonts w:hint="eastAsia" w:ascii="宋体" w:hAnsi="宋体"/>
                <w:color w:val="auto"/>
                <w:szCs w:val="21"/>
                <w:highlight w:val="none"/>
              </w:rPr>
            </w:pPr>
            <w:r>
              <w:rPr>
                <w:rFonts w:hint="eastAsia" w:ascii="宋体" w:hAnsi="宋体" w:cs="宋体"/>
                <w:color w:val="auto"/>
                <w:szCs w:val="21"/>
                <w:highlight w:val="none"/>
                <w:lang w:bidi="ar-SA"/>
              </w:rPr>
              <w:t>▲</w:t>
            </w:r>
            <w:r>
              <w:rPr>
                <w:rFonts w:hint="eastAsia" w:ascii="宋体" w:hAnsi="宋体"/>
                <w:b/>
                <w:bCs/>
                <w:color w:val="auto"/>
                <w:szCs w:val="21"/>
                <w:highlight w:val="none"/>
              </w:rPr>
              <w:t>二、工期：</w:t>
            </w:r>
            <w:r>
              <w:rPr>
                <w:rFonts w:hint="eastAsia" w:ascii="宋体" w:hAnsi="宋体" w:cs="宋体"/>
                <w:color w:val="auto"/>
                <w:szCs w:val="21"/>
                <w:highlight w:val="none"/>
                <w:lang w:val="en-US" w:eastAsia="zh-CN" w:bidi="ar-SA"/>
              </w:rPr>
              <w:t>120日历天</w:t>
            </w:r>
            <w:r>
              <w:rPr>
                <w:rFonts w:hint="eastAsia" w:ascii="宋体" w:hAnsi="宋体" w:cs="宋体"/>
                <w:color w:val="auto"/>
                <w:szCs w:val="21"/>
                <w:highlight w:val="none"/>
                <w:lang w:bidi="ar-SA"/>
              </w:rPr>
              <w:t>。</w:t>
            </w:r>
          </w:p>
          <w:p w14:paraId="156551AC">
            <w:pPr>
              <w:widowControl/>
              <w:numPr>
                <w:ilvl w:val="0"/>
                <w:numId w:val="2"/>
              </w:numPr>
              <w:shd w:val="clear" w:color="auto" w:fill="FFFFFF"/>
              <w:tabs>
                <w:tab w:val="left" w:pos="4769"/>
              </w:tabs>
              <w:spacing w:line="360" w:lineRule="auto"/>
              <w:rPr>
                <w:rFonts w:hint="eastAsia" w:ascii="宋体" w:hAnsi="宋体" w:cs="宋体"/>
                <w:color w:val="auto"/>
                <w:sz w:val="24"/>
                <w:highlight w:val="none"/>
                <w:lang w:bidi="ar-SA"/>
              </w:rPr>
            </w:pPr>
            <w:r>
              <w:rPr>
                <w:rFonts w:hint="eastAsia" w:ascii="宋体" w:hAnsi="宋体"/>
                <w:b/>
                <w:bCs/>
                <w:color w:val="auto"/>
                <w:szCs w:val="21"/>
                <w:highlight w:val="none"/>
              </w:rPr>
              <w:t>建设地点：</w:t>
            </w:r>
            <w:r>
              <w:rPr>
                <w:rFonts w:hint="eastAsia" w:ascii="宋体" w:hAnsi="宋体"/>
                <w:b/>
                <w:bCs/>
                <w:color w:val="auto"/>
                <w:szCs w:val="21"/>
                <w:highlight w:val="none"/>
                <w:lang w:val="en-US" w:eastAsia="zh-CN"/>
              </w:rPr>
              <w:t>横州市</w:t>
            </w:r>
            <w:r>
              <w:rPr>
                <w:rFonts w:hint="eastAsia" w:ascii="宋体" w:hAnsi="宋体" w:cs="宋体"/>
                <w:color w:val="auto"/>
                <w:sz w:val="24"/>
                <w:highlight w:val="none"/>
                <w:lang w:bidi="ar-SA"/>
              </w:rPr>
              <w:t>。</w:t>
            </w:r>
          </w:p>
          <w:p w14:paraId="1A2FD450">
            <w:pPr>
              <w:snapToGrid w:val="0"/>
              <w:spacing w:line="360" w:lineRule="auto"/>
              <w:jc w:val="left"/>
              <w:rPr>
                <w:rFonts w:hint="eastAsia" w:ascii="宋体" w:hAnsi="宋体" w:cs="宋体"/>
                <w:color w:val="auto"/>
                <w:szCs w:val="21"/>
                <w:highlight w:val="none"/>
                <w:lang w:val="en-US" w:eastAsia="zh-CN" w:bidi="ar-SA"/>
              </w:rPr>
            </w:pPr>
            <w:r>
              <w:rPr>
                <w:rFonts w:hint="eastAsia" w:ascii="宋体" w:hAnsi="宋体" w:cs="宋体"/>
                <w:b/>
                <w:bCs/>
                <w:color w:val="auto"/>
                <w:szCs w:val="21"/>
                <w:highlight w:val="none"/>
                <w:lang w:val="en-US" w:eastAsia="zh-CN" w:bidi="ar-SA"/>
              </w:rPr>
              <w:t>四、发包方式：</w:t>
            </w:r>
            <w:r>
              <w:rPr>
                <w:rFonts w:hint="eastAsia" w:ascii="宋体" w:hAnsi="宋体" w:cs="宋体"/>
                <w:color w:val="auto"/>
                <w:szCs w:val="21"/>
                <w:highlight w:val="none"/>
                <w:lang w:val="en-US" w:eastAsia="zh-CN" w:bidi="ar-SA"/>
              </w:rPr>
              <w:t>包工包料（固定总价合同）</w:t>
            </w:r>
          </w:p>
          <w:p w14:paraId="5428B822">
            <w:pPr>
              <w:snapToGrid w:val="0"/>
              <w:spacing w:line="360" w:lineRule="auto"/>
              <w:jc w:val="left"/>
              <w:rPr>
                <w:rFonts w:hint="eastAsia" w:ascii="宋体" w:hAnsi="宋体" w:cs="宋体"/>
                <w:color w:val="auto"/>
                <w:szCs w:val="21"/>
                <w:highlight w:val="none"/>
                <w:lang w:val="en-US" w:eastAsia="zh-CN" w:bidi="ar-SA"/>
              </w:rPr>
            </w:pPr>
            <w:r>
              <w:rPr>
                <w:rFonts w:hint="eastAsia" w:ascii="宋体" w:hAnsi="宋体" w:cs="宋体"/>
                <w:b/>
                <w:bCs/>
                <w:color w:val="auto"/>
                <w:szCs w:val="21"/>
                <w:highlight w:val="none"/>
                <w:lang w:bidi="ar-SA"/>
              </w:rPr>
              <w:t>▲</w:t>
            </w:r>
            <w:r>
              <w:rPr>
                <w:rFonts w:hint="eastAsia" w:ascii="宋体" w:hAnsi="宋体" w:cs="宋体"/>
                <w:b/>
                <w:bCs/>
                <w:color w:val="auto"/>
                <w:szCs w:val="21"/>
                <w:highlight w:val="none"/>
                <w:lang w:val="en-US" w:eastAsia="zh-CN" w:bidi="ar-SA"/>
              </w:rPr>
              <w:t>五、质量要求：</w:t>
            </w:r>
            <w:r>
              <w:rPr>
                <w:rFonts w:hint="eastAsia" w:ascii="宋体" w:hAnsi="宋体" w:cs="宋体"/>
                <w:color w:val="auto"/>
                <w:szCs w:val="21"/>
                <w:highlight w:val="none"/>
                <w:lang w:val="en-US" w:eastAsia="zh-CN" w:bidi="ar-SA"/>
              </w:rPr>
              <w:t>符合设计图纸及国家、建设部现行有关标准、规范要求，工程质量达到国家及行业现行施工验收规范合格标准。</w:t>
            </w:r>
          </w:p>
          <w:p w14:paraId="390A5E53">
            <w:pPr>
              <w:widowControl/>
              <w:spacing w:line="360" w:lineRule="auto"/>
              <w:jc w:val="left"/>
              <w:rPr>
                <w:rFonts w:hint="eastAsia" w:ascii="宋体" w:hAnsi="宋体" w:eastAsia="宋体" w:cs="宋体"/>
                <w:color w:val="auto"/>
                <w:kern w:val="0"/>
                <w:szCs w:val="21"/>
                <w:highlight w:val="none"/>
                <w:lang w:eastAsia="zh-CN" w:bidi="ar"/>
              </w:rPr>
            </w:pPr>
            <w:r>
              <w:rPr>
                <w:rFonts w:hint="eastAsia" w:ascii="宋体" w:hAnsi="宋体" w:cs="宋体"/>
                <w:b/>
                <w:bCs/>
                <w:color w:val="auto"/>
                <w:szCs w:val="21"/>
                <w:highlight w:val="none"/>
                <w:lang w:bidi="ar-SA"/>
              </w:rPr>
              <w:t>▲</w:t>
            </w:r>
            <w:r>
              <w:rPr>
                <w:rFonts w:hint="eastAsia" w:ascii="宋体" w:hAnsi="宋体" w:cs="宋体"/>
                <w:b/>
                <w:bCs/>
                <w:color w:val="auto"/>
                <w:szCs w:val="21"/>
                <w:highlight w:val="none"/>
                <w:lang w:val="en-US" w:eastAsia="zh-CN" w:bidi="ar-SA"/>
              </w:rPr>
              <w:t>六</w:t>
            </w:r>
            <w:r>
              <w:rPr>
                <w:rFonts w:hint="eastAsia" w:ascii="宋体" w:hAnsi="宋体" w:cs="宋体"/>
                <w:b/>
                <w:bCs/>
                <w:color w:val="auto"/>
                <w:kern w:val="0"/>
                <w:szCs w:val="21"/>
                <w:highlight w:val="none"/>
                <w:lang w:bidi="ar"/>
              </w:rPr>
              <w:t>、人员配备要求</w:t>
            </w:r>
            <w:r>
              <w:rPr>
                <w:rFonts w:hint="eastAsia" w:ascii="宋体" w:hAnsi="宋体" w:cs="宋体"/>
                <w:b/>
                <w:bCs/>
                <w:color w:val="auto"/>
                <w:kern w:val="0"/>
                <w:szCs w:val="21"/>
                <w:highlight w:val="none"/>
                <w:lang w:eastAsia="zh-CN" w:bidi="ar"/>
              </w:rPr>
              <w:t>：</w:t>
            </w:r>
          </w:p>
          <w:p w14:paraId="69A67612">
            <w:pPr>
              <w:widowControl/>
              <w:spacing w:line="360" w:lineRule="auto"/>
              <w:ind w:firstLine="0"/>
              <w:jc w:val="left"/>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拟投入本工程的人员必须是本单位的在岗人员，并持有相应的执业资格证书，对相关人员的具体条件要求如下：</w:t>
            </w:r>
          </w:p>
          <w:p w14:paraId="3877284E">
            <w:pPr>
              <w:widowControl/>
              <w:spacing w:line="360" w:lineRule="auto"/>
              <w:ind w:firstLine="0"/>
              <w:jc w:val="left"/>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（1）项目经理：</w:t>
            </w:r>
            <w:r>
              <w:rPr>
                <w:rFonts w:hint="eastAsia" w:ascii="宋体" w:hAnsi="宋体" w:cs="宋体"/>
                <w:color w:val="auto"/>
                <w:kern w:val="0"/>
                <w:szCs w:val="21"/>
                <w:highlight w:val="none"/>
                <w:lang w:eastAsia="zh-CN" w:bidi="ar"/>
              </w:rPr>
              <w:t>具备市政公用工程专业贰级（含）以上注册建造师执业资格</w:t>
            </w:r>
            <w:r>
              <w:rPr>
                <w:rFonts w:hint="eastAsia" w:ascii="宋体" w:hAnsi="宋体" w:cs="宋体"/>
                <w:color w:val="auto"/>
                <w:kern w:val="0"/>
                <w:szCs w:val="21"/>
                <w:highlight w:val="none"/>
                <w:lang w:bidi="ar"/>
              </w:rPr>
              <w:t>并持有B类安全生产考核合格证书</w:t>
            </w:r>
            <w:r>
              <w:rPr>
                <w:rFonts w:hint="eastAsia" w:ascii="宋体" w:hAnsi="宋体" w:cs="宋体"/>
                <w:color w:val="auto"/>
                <w:kern w:val="0"/>
                <w:szCs w:val="21"/>
                <w:highlight w:val="none"/>
                <w:lang w:val="en-US" w:eastAsia="zh-CN" w:bidi="ar"/>
              </w:rPr>
              <w:t>且未担任其他在建建设工程项目的项目经理</w:t>
            </w:r>
            <w:r>
              <w:rPr>
                <w:rFonts w:hint="eastAsia" w:ascii="宋体" w:hAnsi="宋体" w:cs="宋体"/>
                <w:color w:val="auto"/>
                <w:kern w:val="0"/>
                <w:szCs w:val="21"/>
                <w:highlight w:val="none"/>
                <w:lang w:eastAsia="zh-CN" w:bidi="ar"/>
              </w:rPr>
              <w:t>。</w:t>
            </w:r>
          </w:p>
          <w:p w14:paraId="1B1D693D">
            <w:pPr>
              <w:widowControl/>
              <w:spacing w:line="360" w:lineRule="auto"/>
              <w:ind w:firstLine="0"/>
              <w:jc w:val="left"/>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（2）技术负责人：持有</w:t>
            </w:r>
            <w:r>
              <w:rPr>
                <w:rFonts w:hint="eastAsia"/>
                <w:color w:val="auto"/>
                <w:highlight w:val="none"/>
              </w:rPr>
              <w:t>工程类</w:t>
            </w:r>
            <w:r>
              <w:rPr>
                <w:rFonts w:hint="eastAsia" w:ascii="宋体" w:hAnsi="宋体" w:cs="宋体"/>
                <w:color w:val="auto"/>
                <w:kern w:val="0"/>
                <w:szCs w:val="21"/>
                <w:highlight w:val="none"/>
                <w:lang w:bidi="ar"/>
              </w:rPr>
              <w:t>中级及</w:t>
            </w:r>
            <w:r>
              <w:rPr>
                <w:rFonts w:hint="eastAsia" w:ascii="宋体" w:hAnsi="宋体" w:cs="宋体"/>
                <w:color w:val="auto"/>
                <w:kern w:val="0"/>
                <w:szCs w:val="21"/>
                <w:highlight w:val="none"/>
                <w:lang w:eastAsia="zh-CN" w:bidi="ar"/>
              </w:rPr>
              <w:t>以上</w:t>
            </w:r>
            <w:r>
              <w:rPr>
                <w:rFonts w:hint="eastAsia" w:ascii="宋体" w:hAnsi="宋体" w:cs="宋体"/>
                <w:color w:val="auto"/>
                <w:kern w:val="0"/>
                <w:szCs w:val="21"/>
                <w:highlight w:val="none"/>
                <w:lang w:bidi="ar"/>
              </w:rPr>
              <w:t>技术职称</w:t>
            </w:r>
            <w:r>
              <w:rPr>
                <w:rFonts w:hint="eastAsia" w:ascii="宋体" w:hAnsi="宋体" w:cs="宋体"/>
                <w:color w:val="auto"/>
                <w:kern w:val="0"/>
                <w:szCs w:val="21"/>
                <w:highlight w:val="none"/>
                <w:lang w:eastAsia="zh-CN" w:bidi="ar"/>
              </w:rPr>
              <w:t>。</w:t>
            </w:r>
          </w:p>
          <w:p w14:paraId="7575BA20">
            <w:pPr>
              <w:widowControl/>
              <w:spacing w:line="360" w:lineRule="auto"/>
              <w:ind w:firstLine="0"/>
              <w:jc w:val="left"/>
              <w:rPr>
                <w:rFonts w:hint="eastAsia" w:ascii="宋体" w:hAnsi="宋体" w:eastAsia="宋体" w:cs="Times New Roman"/>
                <w:color w:val="auto"/>
                <w:kern w:val="2"/>
                <w:szCs w:val="21"/>
                <w:highlight w:val="none"/>
                <w:lang w:bidi="ar"/>
              </w:rPr>
            </w:pPr>
            <w:r>
              <w:rPr>
                <w:rFonts w:hint="eastAsia" w:ascii="宋体" w:hAnsi="宋体" w:eastAsia="宋体" w:cs="Times New Roman"/>
                <w:color w:val="auto"/>
                <w:kern w:val="2"/>
                <w:szCs w:val="21"/>
                <w:highlight w:val="none"/>
                <w:lang w:bidi="ar"/>
              </w:rPr>
              <w:t>（3）</w:t>
            </w:r>
            <w:r>
              <w:rPr>
                <w:rFonts w:hint="eastAsia" w:ascii="宋体" w:hAnsi="宋体" w:eastAsia="宋体" w:cs="Times New Roman"/>
                <w:color w:val="auto"/>
                <w:kern w:val="2"/>
                <w:szCs w:val="21"/>
                <w:highlight w:val="none"/>
                <w:lang w:eastAsia="zh-CN" w:bidi="ar"/>
              </w:rPr>
              <w:t>施工员、质量员、材料员：具有相应施工现场专业人员职业培训合格证书并在有效期内。</w:t>
            </w:r>
          </w:p>
          <w:p w14:paraId="071A839B">
            <w:pPr>
              <w:widowControl/>
              <w:spacing w:line="360" w:lineRule="auto"/>
              <w:ind w:firstLine="0"/>
              <w:jc w:val="left"/>
              <w:rPr>
                <w:rFonts w:hint="eastAsia" w:ascii="宋体" w:hAnsi="宋体" w:eastAsia="宋体" w:cs="宋体"/>
                <w:color w:val="auto"/>
                <w:kern w:val="0"/>
                <w:szCs w:val="21"/>
                <w:highlight w:val="none"/>
                <w:lang w:bidi="ar"/>
              </w:rPr>
            </w:pPr>
            <w:r>
              <w:rPr>
                <w:rFonts w:hint="eastAsia" w:ascii="宋体" w:hAnsi="宋体" w:cs="宋体"/>
                <w:color w:val="auto"/>
                <w:kern w:val="0"/>
                <w:szCs w:val="21"/>
                <w:highlight w:val="none"/>
                <w:lang w:bidi="ar"/>
              </w:rPr>
              <w:t>（4）安全管理员：具备有效的安全生产考</w:t>
            </w:r>
            <w:r>
              <w:rPr>
                <w:rFonts w:hint="eastAsia" w:ascii="宋体" w:hAnsi="宋体" w:eastAsia="宋体" w:cs="宋体"/>
                <w:color w:val="auto"/>
                <w:kern w:val="0"/>
                <w:szCs w:val="21"/>
                <w:highlight w:val="none"/>
                <w:lang w:bidi="ar"/>
              </w:rPr>
              <w:t>核合格证书（</w:t>
            </w:r>
            <w:r>
              <w:rPr>
                <w:rFonts w:hint="eastAsia" w:ascii="宋体" w:hAnsi="宋体" w:eastAsia="宋体" w:cs="宋体"/>
                <w:color w:val="auto"/>
                <w:kern w:val="0"/>
                <w:szCs w:val="21"/>
                <w:highlight w:val="none"/>
                <w:lang w:val="en-US" w:eastAsia="zh-CN" w:bidi="ar"/>
              </w:rPr>
              <w:t>C</w:t>
            </w:r>
            <w:r>
              <w:rPr>
                <w:rFonts w:hint="eastAsia" w:ascii="宋体" w:hAnsi="宋体" w:eastAsia="宋体" w:cs="宋体"/>
                <w:color w:val="auto"/>
                <w:kern w:val="0"/>
                <w:szCs w:val="21"/>
                <w:highlight w:val="none"/>
                <w:lang w:bidi="ar"/>
              </w:rPr>
              <w:t>类）。</w:t>
            </w:r>
          </w:p>
          <w:p w14:paraId="7F2DCD4A">
            <w:pPr>
              <w:snapToGrid w:val="0"/>
              <w:spacing w:line="360" w:lineRule="auto"/>
              <w:jc w:val="left"/>
              <w:rPr>
                <w:rFonts w:hint="eastAsia" w:ascii="宋体" w:hAnsi="宋体" w:cs="宋体"/>
                <w:color w:val="auto"/>
                <w:szCs w:val="21"/>
                <w:highlight w:val="none"/>
                <w:lang w:val="en-US" w:eastAsia="zh-CN" w:bidi="ar-SA"/>
              </w:rPr>
            </w:pPr>
            <w:r>
              <w:rPr>
                <w:rFonts w:hint="eastAsia" w:ascii="宋体" w:hAnsi="宋体" w:eastAsia="宋体" w:cs="宋体"/>
                <w:color w:val="auto"/>
                <w:kern w:val="0"/>
                <w:szCs w:val="21"/>
                <w:highlight w:val="none"/>
                <w:lang w:bidi="ar"/>
              </w:rPr>
              <w:t>上述（1）－（4）项人员应附相关证书的复印件，并提供上述人员[</w:t>
            </w:r>
            <w:r>
              <w:rPr>
                <w:rFonts w:hint="eastAsia" w:ascii="宋体" w:hAnsi="宋体" w:eastAsia="宋体" w:cs="宋体"/>
                <w:color w:val="auto"/>
                <w:kern w:val="0"/>
                <w:szCs w:val="21"/>
                <w:highlight w:val="none"/>
                <w:lang w:val="en-US" w:eastAsia="zh-CN" w:bidi="ar"/>
              </w:rPr>
              <w:t>2026</w:t>
            </w:r>
            <w:r>
              <w:rPr>
                <w:rFonts w:hint="eastAsia" w:ascii="宋体" w:hAnsi="宋体" w:eastAsia="宋体" w:cs="宋体"/>
                <w:color w:val="auto"/>
                <w:kern w:val="0"/>
                <w:szCs w:val="21"/>
                <w:highlight w:val="none"/>
                <w:lang w:bidi="ar"/>
              </w:rPr>
              <w:t>年</w:t>
            </w:r>
            <w:r>
              <w:rPr>
                <w:rFonts w:hint="eastAsia" w:ascii="宋体" w:hAnsi="宋体" w:eastAsia="宋体" w:cs="宋体"/>
                <w:color w:val="auto"/>
                <w:kern w:val="0"/>
                <w:szCs w:val="21"/>
                <w:highlight w:val="none"/>
                <w:lang w:val="en-US" w:eastAsia="zh-CN" w:bidi="ar"/>
              </w:rPr>
              <w:t>1</w:t>
            </w:r>
            <w:r>
              <w:rPr>
                <w:rFonts w:hint="eastAsia" w:ascii="宋体" w:hAnsi="宋体" w:eastAsia="宋体" w:cs="宋体"/>
                <w:color w:val="auto"/>
                <w:kern w:val="0"/>
                <w:szCs w:val="21"/>
                <w:highlight w:val="none"/>
                <w:lang w:bidi="ar"/>
              </w:rPr>
              <w:t>月至202</w:t>
            </w:r>
            <w:r>
              <w:rPr>
                <w:rFonts w:hint="eastAsia" w:ascii="宋体" w:hAnsi="宋体" w:eastAsia="宋体" w:cs="宋体"/>
                <w:color w:val="auto"/>
                <w:kern w:val="0"/>
                <w:szCs w:val="21"/>
                <w:highlight w:val="none"/>
                <w:lang w:val="en-US" w:eastAsia="zh-CN" w:bidi="ar"/>
              </w:rPr>
              <w:t>6</w:t>
            </w:r>
            <w:r>
              <w:rPr>
                <w:rFonts w:hint="eastAsia" w:ascii="宋体" w:hAnsi="宋体" w:eastAsia="宋体" w:cs="宋体"/>
                <w:color w:val="auto"/>
                <w:kern w:val="0"/>
                <w:szCs w:val="21"/>
                <w:highlight w:val="none"/>
                <w:lang w:bidi="ar"/>
              </w:rPr>
              <w:t>年</w:t>
            </w:r>
            <w:r>
              <w:rPr>
                <w:rFonts w:hint="eastAsia" w:ascii="宋体" w:hAnsi="宋体" w:eastAsia="宋体" w:cs="宋体"/>
                <w:color w:val="auto"/>
                <w:kern w:val="0"/>
                <w:szCs w:val="21"/>
                <w:highlight w:val="none"/>
                <w:lang w:val="en-US" w:eastAsia="zh-CN" w:bidi="ar"/>
              </w:rPr>
              <w:t>6</w:t>
            </w:r>
            <w:r>
              <w:rPr>
                <w:rFonts w:hint="eastAsia" w:ascii="宋体" w:hAnsi="宋体" w:eastAsia="宋体" w:cs="宋体"/>
                <w:color w:val="auto"/>
                <w:kern w:val="0"/>
                <w:szCs w:val="21"/>
                <w:highlight w:val="none"/>
                <w:lang w:bidi="ar"/>
              </w:rPr>
              <w:t>月]任意连续三个月的依法缴纳社会保障资金的缴费凭证复印件</w:t>
            </w:r>
            <w:r>
              <w:rPr>
                <w:rFonts w:hint="eastAsia" w:ascii="宋体" w:hAnsi="宋体" w:eastAsia="宋体" w:cs="宋体"/>
                <w:color w:val="auto"/>
                <w:kern w:val="0"/>
                <w:szCs w:val="21"/>
                <w:highlight w:val="none"/>
                <w:lang w:val="en-US" w:eastAsia="zh-CN" w:bidi="ar"/>
              </w:rPr>
              <w:t>或劳动合同</w:t>
            </w:r>
            <w:r>
              <w:rPr>
                <w:rFonts w:hint="eastAsia" w:ascii="宋体" w:hAnsi="宋体" w:eastAsia="宋体" w:cs="宋体"/>
                <w:color w:val="auto"/>
                <w:kern w:val="0"/>
                <w:szCs w:val="21"/>
                <w:highlight w:val="none"/>
                <w:lang w:bidi="ar"/>
              </w:rPr>
              <w:t>。</w:t>
            </w:r>
          </w:p>
          <w:p w14:paraId="10AA05F6">
            <w:pPr>
              <w:spacing w:line="360" w:lineRule="auto"/>
              <w:rPr>
                <w:rFonts w:hint="eastAsia" w:ascii="宋体" w:hAnsi="宋体"/>
                <w:b/>
                <w:bCs/>
                <w:color w:val="auto"/>
                <w:szCs w:val="21"/>
                <w:highlight w:val="none"/>
              </w:rPr>
            </w:pPr>
            <w:r>
              <w:rPr>
                <w:rFonts w:hint="eastAsia" w:ascii="宋体" w:hAnsi="宋体"/>
                <w:b/>
                <w:bCs/>
                <w:color w:val="auto"/>
                <w:szCs w:val="21"/>
                <w:highlight w:val="none"/>
                <w:lang w:val="en-US" w:eastAsia="zh-CN"/>
              </w:rPr>
              <w:t>七</w:t>
            </w:r>
            <w:r>
              <w:rPr>
                <w:rFonts w:hint="eastAsia" w:ascii="宋体" w:hAnsi="宋体"/>
                <w:b/>
                <w:bCs/>
                <w:color w:val="auto"/>
                <w:szCs w:val="21"/>
                <w:highlight w:val="none"/>
              </w:rPr>
              <w:t>、其他要求：</w:t>
            </w:r>
          </w:p>
          <w:p w14:paraId="4883618A">
            <w:pPr>
              <w:autoSpaceDE w:val="0"/>
              <w:autoSpaceDN w:val="0"/>
              <w:adjustRightInd w:val="0"/>
              <w:spacing w:line="360" w:lineRule="auto"/>
              <w:ind w:firstLine="422" w:firstLineChars="200"/>
              <w:rPr>
                <w:rFonts w:hint="eastAsia" w:ascii="宋体" w:hAnsi="宋体"/>
                <w:color w:val="auto"/>
                <w:szCs w:val="21"/>
                <w:highlight w:val="none"/>
              </w:rPr>
            </w:pPr>
            <w:r>
              <w:rPr>
                <w:rFonts w:hint="eastAsia" w:ascii="宋体" w:hAnsi="宋体"/>
                <w:b/>
                <w:bCs/>
                <w:color w:val="auto"/>
                <w:szCs w:val="21"/>
                <w:highlight w:val="none"/>
              </w:rPr>
              <w:t>▲</w:t>
            </w:r>
            <w:r>
              <w:rPr>
                <w:rFonts w:hint="eastAsia" w:ascii="宋体" w:hAnsi="宋体"/>
                <w:color w:val="auto"/>
                <w:szCs w:val="21"/>
                <w:highlight w:val="none"/>
              </w:rPr>
              <w:t>1.预付款支付比例或金额：合同价款</w:t>
            </w:r>
            <w:r>
              <w:rPr>
                <w:rFonts w:hint="eastAsia" w:ascii="宋体" w:hAnsi="宋体"/>
                <w:color w:val="auto"/>
                <w:szCs w:val="21"/>
                <w:highlight w:val="none"/>
                <w:lang w:val="en-US" w:eastAsia="zh-CN"/>
              </w:rPr>
              <w:t>10</w:t>
            </w:r>
            <w:r>
              <w:rPr>
                <w:rFonts w:hint="eastAsia" w:ascii="宋体" w:hAnsi="宋体"/>
                <w:color w:val="auto"/>
                <w:szCs w:val="21"/>
                <w:highlight w:val="none"/>
              </w:rPr>
              <w:t>%。</w:t>
            </w:r>
          </w:p>
          <w:p w14:paraId="44E4AA9A">
            <w:pPr>
              <w:autoSpaceDE w:val="0"/>
              <w:autoSpaceDN w:val="0"/>
              <w:adjustRightInd w:val="0"/>
              <w:spacing w:line="360" w:lineRule="auto"/>
              <w:ind w:firstLine="422" w:firstLineChars="200"/>
              <w:rPr>
                <w:rFonts w:hint="eastAsia" w:ascii="宋体" w:hAnsi="宋体"/>
                <w:color w:val="auto"/>
                <w:szCs w:val="21"/>
                <w:highlight w:val="none"/>
              </w:rPr>
            </w:pPr>
            <w:r>
              <w:rPr>
                <w:rFonts w:hint="eastAsia" w:ascii="宋体" w:hAnsi="宋体"/>
                <w:b/>
                <w:bCs/>
                <w:color w:val="auto"/>
                <w:szCs w:val="21"/>
                <w:highlight w:val="none"/>
              </w:rPr>
              <w:t>▲</w:t>
            </w:r>
            <w:r>
              <w:rPr>
                <w:rFonts w:hint="eastAsia" w:ascii="宋体" w:hAnsi="宋体"/>
                <w:color w:val="auto"/>
                <w:szCs w:val="21"/>
                <w:highlight w:val="none"/>
              </w:rPr>
              <w:t>2.预付款支付期限：</w:t>
            </w:r>
            <w:r>
              <w:rPr>
                <w:rFonts w:hint="eastAsia" w:ascii="宋体" w:hAnsi="宋体"/>
                <w:color w:val="auto"/>
                <w:szCs w:val="21"/>
                <w:highlight w:val="none"/>
                <w:lang w:eastAsia="zh-CN"/>
              </w:rPr>
              <w:t>签订合同且项目施工入场出具开工令后申请支付</w:t>
            </w:r>
            <w:r>
              <w:rPr>
                <w:rFonts w:hint="eastAsia" w:ascii="宋体" w:hAnsi="宋体"/>
                <w:color w:val="auto"/>
                <w:szCs w:val="21"/>
                <w:highlight w:val="none"/>
              </w:rPr>
              <w:t>。</w:t>
            </w:r>
          </w:p>
          <w:p w14:paraId="1DD53A14">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ascii="宋体" w:hAnsi="宋体" w:cs="宋体"/>
                <w:color w:val="auto"/>
                <w:kern w:val="0"/>
                <w:szCs w:val="21"/>
                <w:highlight w:val="none"/>
                <w:lang w:bidi="ar-SA"/>
              </w:rPr>
            </w:pPr>
            <w:r>
              <w:rPr>
                <w:rFonts w:hint="eastAsia" w:ascii="宋体" w:hAnsi="宋体"/>
                <w:b/>
                <w:bCs/>
                <w:color w:val="auto"/>
                <w:szCs w:val="21"/>
                <w:highlight w:val="none"/>
              </w:rPr>
              <w:t>▲</w:t>
            </w:r>
            <w:r>
              <w:rPr>
                <w:rFonts w:hint="eastAsia" w:ascii="宋体" w:hAnsi="宋体" w:cs="宋体"/>
                <w:color w:val="auto"/>
                <w:szCs w:val="21"/>
                <w:highlight w:val="none"/>
                <w:lang w:bidi="ar-SA"/>
              </w:rPr>
              <w:t>3.</w:t>
            </w:r>
            <w:r>
              <w:rPr>
                <w:rFonts w:hint="eastAsia" w:ascii="宋体" w:hAnsi="宋体" w:cs="宋体"/>
                <w:color w:val="auto"/>
                <w:kern w:val="0"/>
                <w:szCs w:val="21"/>
                <w:highlight w:val="none"/>
                <w:lang w:bidi="ar-SA"/>
              </w:rPr>
              <w:t>进度款的支付</w:t>
            </w:r>
          </w:p>
          <w:p w14:paraId="5A5E777A">
            <w:pPr>
              <w:spacing w:line="360" w:lineRule="auto"/>
              <w:ind w:firstLine="420" w:firstLineChars="200"/>
              <w:rPr>
                <w:rStyle w:val="29"/>
                <w:rFonts w:hint="eastAsia" w:ascii="Calibri" w:hAnsi="Calibri" w:eastAsia="宋体" w:cs="Times New Roman"/>
                <w:color w:val="auto"/>
                <w:highlight w:val="none"/>
                <w:lang w:val="en-US" w:eastAsia="zh-CN" w:bidi="ar-SA"/>
              </w:rPr>
            </w:pPr>
            <w:r>
              <w:rPr>
                <w:rStyle w:val="29"/>
                <w:rFonts w:hint="eastAsia" w:ascii="Calibri" w:hAnsi="Calibri" w:eastAsia="宋体" w:cs="Times New Roman"/>
                <w:color w:val="auto"/>
                <w:highlight w:val="none"/>
                <w:lang w:val="en-US" w:eastAsia="zh-CN" w:bidi="ar-SA"/>
              </w:rPr>
              <w:t>发包人支付预付款后，中标人在完成工程量20%以上方可申请工程进度款，工程款按工程进度支付，合同内进度款申请支付限额为已完成工程量的80%，工程变更部分进度款申请支付限额为已完成工程量的70%；工程完工验收达到质量要求，结算经审计后工程款申请支付至结算总价的97%（含已支付的）；发包人按工程价款结算总额的3%预留工程质量保修金，待工程质量保修期满后返还，工程保修期满后退还给承包人（无息）。</w:t>
            </w:r>
          </w:p>
          <w:p w14:paraId="0D048D1F">
            <w:pPr>
              <w:widowControl/>
              <w:spacing w:line="360" w:lineRule="auto"/>
              <w:jc w:val="left"/>
              <w:rPr>
                <w:rFonts w:hint="eastAsia" w:ascii="宋体" w:hAnsi="宋体" w:eastAsia="宋体" w:cs="宋体"/>
                <w:b/>
                <w:bCs/>
                <w:color w:val="auto"/>
                <w:kern w:val="0"/>
                <w:szCs w:val="21"/>
                <w:highlight w:val="none"/>
                <w:lang w:bidi="ar"/>
              </w:rPr>
            </w:pPr>
            <w:r>
              <w:rPr>
                <w:rFonts w:hint="eastAsia" w:ascii="宋体" w:hAnsi="宋体" w:eastAsia="宋体" w:cs="宋体"/>
                <w:b/>
                <w:bCs/>
                <w:color w:val="auto"/>
                <w:kern w:val="0"/>
                <w:szCs w:val="21"/>
                <w:highlight w:val="none"/>
                <w:lang w:bidi="ar"/>
              </w:rPr>
              <w:t>▲</w:t>
            </w:r>
            <w:r>
              <w:rPr>
                <w:rFonts w:hint="eastAsia" w:ascii="宋体" w:hAnsi="宋体" w:eastAsia="宋体" w:cs="宋体"/>
                <w:b/>
                <w:bCs/>
                <w:color w:val="auto"/>
                <w:kern w:val="0"/>
                <w:szCs w:val="21"/>
                <w:highlight w:val="none"/>
                <w:lang w:val="en-US" w:eastAsia="zh-CN" w:bidi="ar"/>
              </w:rPr>
              <w:t>八、</w:t>
            </w:r>
            <w:r>
              <w:rPr>
                <w:rFonts w:hint="eastAsia" w:ascii="宋体" w:hAnsi="宋体" w:eastAsia="宋体" w:cs="宋体"/>
                <w:b/>
                <w:bCs/>
                <w:color w:val="auto"/>
                <w:kern w:val="0"/>
                <w:szCs w:val="21"/>
                <w:highlight w:val="none"/>
                <w:lang w:bidi="ar"/>
              </w:rPr>
              <w:t>项目实施要求：</w:t>
            </w:r>
          </w:p>
          <w:p w14:paraId="495B0E3F">
            <w:pPr>
              <w:widowControl/>
              <w:spacing w:line="360" w:lineRule="auto"/>
              <w:ind w:firstLine="0"/>
              <w:jc w:val="left"/>
              <w:rPr>
                <w:rFonts w:hint="eastAsia" w:ascii="宋体" w:hAnsi="宋体" w:eastAsia="宋体" w:cs="宋体"/>
                <w:color w:val="auto"/>
                <w:kern w:val="0"/>
                <w:szCs w:val="21"/>
                <w:highlight w:val="none"/>
                <w:lang w:bidi="ar"/>
              </w:rPr>
            </w:pPr>
            <w:bookmarkStart w:id="40" w:name="_Toc115277797"/>
            <w:bookmarkStart w:id="41" w:name="_Toc106794703"/>
            <w:r>
              <w:rPr>
                <w:rFonts w:hint="eastAsia" w:ascii="宋体" w:hAnsi="宋体" w:eastAsia="宋体" w:cs="宋体"/>
                <w:color w:val="auto"/>
                <w:kern w:val="0"/>
                <w:szCs w:val="21"/>
                <w:highlight w:val="none"/>
                <w:lang w:bidi="ar"/>
              </w:rPr>
              <w:t>1.处理问题响应时间：接到采购人处理问题通知后2小时内到达采购人指定现场。</w:t>
            </w:r>
            <w:bookmarkEnd w:id="40"/>
            <w:bookmarkEnd w:id="41"/>
          </w:p>
          <w:p w14:paraId="32843CA6">
            <w:pPr>
              <w:widowControl/>
              <w:spacing w:line="360" w:lineRule="auto"/>
              <w:ind w:firstLine="0"/>
              <w:jc w:val="left"/>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2.成交人如需更换项目管理人员，需向采购人书面申请，经采购人审批许可，替换的人员所具备的资质不得低于原人员的资质，且累计替换次数不得超过3次，否则采购人报财政监管部门终止合同，采购人可依法追究成交人承担相应的法律责任。</w:t>
            </w:r>
          </w:p>
          <w:p w14:paraId="2135D93C">
            <w:pPr>
              <w:widowControl/>
              <w:spacing w:line="360" w:lineRule="auto"/>
              <w:ind w:firstLine="0"/>
              <w:jc w:val="left"/>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 xml:space="preserve">3. </w:t>
            </w:r>
            <w:bookmarkStart w:id="42" w:name="auto_fouce_3"/>
            <w:r>
              <w:rPr>
                <w:rFonts w:hint="eastAsia" w:ascii="宋体" w:hAnsi="宋体" w:eastAsia="宋体" w:cs="宋体"/>
                <w:color w:val="auto"/>
                <w:kern w:val="0"/>
                <w:szCs w:val="21"/>
                <w:highlight w:val="none"/>
                <w:lang w:bidi="ar"/>
              </w:rPr>
              <w:t>如因成交人原因导致本项目竣工验收不合格的，成交人应整改至通过竣工验收为止且自行承担相应的费用，采购人不另行支付费用。如因成交人原因导致本项目竣工验收不合格的，采购人不予支付合同款项</w:t>
            </w:r>
            <w:r>
              <w:rPr>
                <w:rFonts w:hint="eastAsia" w:ascii="宋体" w:hAnsi="宋体" w:cs="宋体"/>
                <w:color w:val="auto"/>
                <w:kern w:val="0"/>
                <w:szCs w:val="21"/>
                <w:highlight w:val="none"/>
                <w:lang w:eastAsia="zh-CN" w:bidi="ar"/>
              </w:rPr>
              <w:t>，</w:t>
            </w:r>
            <w:r>
              <w:rPr>
                <w:rFonts w:hint="eastAsia" w:ascii="宋体" w:hAnsi="宋体" w:eastAsia="宋体" w:cs="宋体"/>
                <w:color w:val="auto"/>
                <w:kern w:val="0"/>
                <w:szCs w:val="21"/>
                <w:highlight w:val="none"/>
                <w:lang w:bidi="ar"/>
              </w:rPr>
              <w:t>并按合同</w:t>
            </w:r>
            <w:r>
              <w:rPr>
                <w:rFonts w:hint="eastAsia" w:ascii="宋体" w:hAnsi="宋体" w:cs="宋体"/>
                <w:color w:val="auto"/>
                <w:kern w:val="0"/>
                <w:szCs w:val="21"/>
                <w:highlight w:val="none"/>
                <w:lang w:eastAsia="zh-CN" w:bidi="ar"/>
              </w:rPr>
              <w:t>总价的10%</w:t>
            </w:r>
            <w:r>
              <w:rPr>
                <w:rFonts w:hint="eastAsia" w:ascii="宋体" w:hAnsi="宋体" w:eastAsia="宋体" w:cs="宋体"/>
                <w:color w:val="auto"/>
                <w:kern w:val="0"/>
                <w:szCs w:val="21"/>
                <w:highlight w:val="none"/>
                <w:lang w:bidi="ar"/>
              </w:rPr>
              <w:t>扣罚违约金</w:t>
            </w:r>
            <w:r>
              <w:rPr>
                <w:rFonts w:hint="eastAsia" w:ascii="宋体" w:hAnsi="宋体" w:cs="宋体"/>
                <w:color w:val="auto"/>
                <w:kern w:val="0"/>
                <w:szCs w:val="21"/>
                <w:highlight w:val="none"/>
                <w:lang w:eastAsia="zh-CN" w:bidi="ar"/>
              </w:rPr>
              <w:t>，若违约金不足以弥补发包人损失的，承包人还应予以赔偿</w:t>
            </w:r>
            <w:r>
              <w:rPr>
                <w:rFonts w:hint="eastAsia" w:ascii="宋体" w:hAnsi="宋体" w:eastAsia="宋体" w:cs="宋体"/>
                <w:color w:val="auto"/>
                <w:kern w:val="0"/>
                <w:szCs w:val="21"/>
                <w:highlight w:val="none"/>
                <w:lang w:bidi="ar"/>
              </w:rPr>
              <w:t>。</w:t>
            </w:r>
            <w:bookmarkEnd w:id="42"/>
          </w:p>
          <w:p w14:paraId="0913A5EA">
            <w:pPr>
              <w:widowControl/>
              <w:spacing w:line="360" w:lineRule="auto"/>
              <w:jc w:val="left"/>
              <w:rPr>
                <w:rFonts w:hint="eastAsia" w:ascii="宋体" w:hAnsi="宋体" w:eastAsia="宋体" w:cs="宋体"/>
                <w:b/>
                <w:bCs/>
                <w:color w:val="auto"/>
                <w:kern w:val="0"/>
                <w:szCs w:val="21"/>
                <w:highlight w:val="none"/>
                <w:lang w:bidi="ar"/>
              </w:rPr>
            </w:pPr>
            <w:r>
              <w:rPr>
                <w:rFonts w:hint="eastAsia" w:ascii="宋体" w:hAnsi="宋体" w:eastAsia="宋体" w:cs="宋体"/>
                <w:b/>
                <w:bCs/>
                <w:color w:val="auto"/>
                <w:kern w:val="0"/>
                <w:szCs w:val="21"/>
                <w:highlight w:val="none"/>
                <w:lang w:bidi="ar"/>
              </w:rPr>
              <w:t>▲</w:t>
            </w:r>
            <w:r>
              <w:rPr>
                <w:rFonts w:hint="eastAsia" w:ascii="宋体" w:hAnsi="宋体" w:eastAsia="宋体" w:cs="宋体"/>
                <w:b/>
                <w:bCs/>
                <w:color w:val="auto"/>
                <w:kern w:val="0"/>
                <w:szCs w:val="21"/>
                <w:highlight w:val="none"/>
                <w:lang w:val="en-US" w:eastAsia="zh-CN" w:bidi="ar"/>
              </w:rPr>
              <w:t>九、</w:t>
            </w:r>
            <w:r>
              <w:rPr>
                <w:rFonts w:hint="eastAsia" w:ascii="宋体" w:hAnsi="宋体" w:eastAsia="宋体" w:cs="宋体"/>
                <w:b/>
                <w:bCs/>
                <w:color w:val="auto"/>
                <w:kern w:val="0"/>
                <w:szCs w:val="21"/>
                <w:highlight w:val="none"/>
                <w:lang w:bidi="ar"/>
              </w:rPr>
              <w:t>其他要求：</w:t>
            </w:r>
          </w:p>
          <w:p w14:paraId="7C46E332">
            <w:pPr>
              <w:widowControl/>
              <w:spacing w:line="360" w:lineRule="auto"/>
              <w:ind w:firstLine="0"/>
              <w:jc w:val="left"/>
              <w:rPr>
                <w:rFonts w:hint="eastAsia" w:ascii="宋体" w:hAnsi="宋体" w:eastAsia="宋体" w:cs="宋体"/>
                <w:color w:val="auto"/>
                <w:kern w:val="0"/>
                <w:szCs w:val="21"/>
                <w:highlight w:val="none"/>
                <w:lang w:bidi="ar"/>
              </w:rPr>
            </w:pPr>
            <w:bookmarkStart w:id="43" w:name="_Toc106794704"/>
            <w:bookmarkStart w:id="44" w:name="_Toc115277798"/>
            <w:r>
              <w:rPr>
                <w:rFonts w:hint="eastAsia" w:ascii="宋体" w:hAnsi="宋体" w:eastAsia="宋体" w:cs="宋体"/>
                <w:color w:val="auto"/>
                <w:kern w:val="0"/>
                <w:szCs w:val="21"/>
                <w:highlight w:val="none"/>
                <w:lang w:bidi="ar"/>
              </w:rPr>
              <w:t>1.报价形式：</w:t>
            </w:r>
            <w:bookmarkEnd w:id="43"/>
            <w:bookmarkEnd w:id="44"/>
            <w:r>
              <w:rPr>
                <w:rFonts w:hint="eastAsia" w:ascii="宋体" w:hAnsi="宋体" w:eastAsia="宋体" w:cs="宋体"/>
                <w:color w:val="auto"/>
                <w:kern w:val="0"/>
                <w:szCs w:val="21"/>
                <w:highlight w:val="none"/>
                <w:lang w:bidi="ar"/>
              </w:rPr>
              <w:t>按工程量清单报价。响应报价不得超过公布的招标控制价，否则作无效响应处理。报价必须包含以下部分，包括：①满足本项目全部采购需求，包含完成整个工程所有费用。②必要的保险费和各项税金（成交供应商需为该工程购买工程一切险）。</w:t>
            </w:r>
          </w:p>
          <w:p w14:paraId="3D1106C3">
            <w:pPr>
              <w:widowControl/>
              <w:spacing w:line="360" w:lineRule="auto"/>
              <w:ind w:firstLine="0"/>
              <w:jc w:val="left"/>
              <w:rPr>
                <w:rFonts w:hint="eastAsia" w:ascii="宋体" w:hAnsi="宋体" w:eastAsia="宋体" w:cs="宋体"/>
                <w:color w:val="auto"/>
                <w:kern w:val="0"/>
                <w:szCs w:val="21"/>
                <w:highlight w:val="none"/>
                <w:lang w:bidi="ar"/>
              </w:rPr>
            </w:pPr>
            <w:r>
              <w:rPr>
                <w:rFonts w:hint="eastAsia" w:ascii="宋体" w:hAnsi="宋体" w:cs="宋体"/>
                <w:color w:val="auto"/>
                <w:szCs w:val="21"/>
                <w:highlight w:val="none"/>
                <w:lang w:bidi="ar-SA"/>
              </w:rPr>
              <w:t>最后报价与首次报价不一致的，须上传与最后报价一致的已标价工程量清单作为附件，否则报价无效，</w:t>
            </w:r>
            <w:r>
              <w:rPr>
                <w:rFonts w:hint="eastAsia" w:ascii="宋体" w:hAnsi="宋体" w:cs="宋体"/>
                <w:b/>
                <w:color w:val="auto"/>
                <w:szCs w:val="21"/>
                <w:highlight w:val="none"/>
                <w:lang w:bidi="ar-SA"/>
              </w:rPr>
              <w:t>视同放弃报价权利退出磋商</w:t>
            </w:r>
            <w:r>
              <w:rPr>
                <w:rFonts w:hint="eastAsia" w:ascii="宋体" w:hAnsi="宋体" w:cs="宋体"/>
                <w:color w:val="auto"/>
                <w:szCs w:val="21"/>
                <w:highlight w:val="none"/>
                <w:lang w:bidi="ar-SA"/>
              </w:rPr>
              <w:t>。</w:t>
            </w:r>
          </w:p>
          <w:p w14:paraId="3D233D28">
            <w:pPr>
              <w:widowControl/>
              <w:spacing w:line="360" w:lineRule="auto"/>
              <w:ind w:firstLine="0"/>
              <w:jc w:val="left"/>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2.知识产权与版权归属</w:t>
            </w:r>
          </w:p>
          <w:p w14:paraId="459315F1">
            <w:pPr>
              <w:widowControl/>
              <w:spacing w:line="360" w:lineRule="auto"/>
              <w:ind w:firstLine="0"/>
              <w:jc w:val="left"/>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（1）本项目产生成果的版权归采购人所有。</w:t>
            </w:r>
          </w:p>
          <w:p w14:paraId="3D437024">
            <w:pPr>
              <w:widowControl/>
              <w:spacing w:line="360" w:lineRule="auto"/>
              <w:ind w:firstLine="0"/>
              <w:jc w:val="left"/>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（2）成交人不得在向采购人交付服务期内全部服务成果之前，将成果及非专利技术泄露或转让给第三方。</w:t>
            </w:r>
          </w:p>
          <w:p w14:paraId="37D9E054">
            <w:pPr>
              <w:widowControl/>
              <w:spacing w:line="360" w:lineRule="auto"/>
              <w:ind w:firstLine="0"/>
              <w:jc w:val="left"/>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（3）成交人保证最终提供给采购人的服务成果不得包含任何第三方的知识产权或引起任何第三方基于该产品知识产权的指控。如有任何指控，所产生的一切经济损失和法律责任等后果均由成交人无条件承担。</w:t>
            </w:r>
          </w:p>
          <w:p w14:paraId="02B48334">
            <w:pPr>
              <w:widowControl/>
              <w:spacing w:line="360" w:lineRule="auto"/>
              <w:ind w:firstLine="0"/>
              <w:jc w:val="left"/>
              <w:rPr>
                <w:rFonts w:hint="eastAsia" w:ascii="宋体" w:hAnsi="宋体" w:cs="宋体"/>
                <w:color w:val="auto"/>
                <w:szCs w:val="21"/>
                <w:highlight w:val="none"/>
                <w:lang w:bidi="ar-SA"/>
              </w:rPr>
            </w:pPr>
            <w:r>
              <w:rPr>
                <w:rFonts w:hint="eastAsia" w:ascii="宋体" w:hAnsi="宋体" w:eastAsia="宋体" w:cs="宋体"/>
                <w:color w:val="auto"/>
                <w:kern w:val="0"/>
                <w:szCs w:val="21"/>
                <w:highlight w:val="none"/>
                <w:lang w:bidi="ar"/>
              </w:rPr>
              <w:t>3.其他要求按合同要求执行。</w:t>
            </w:r>
          </w:p>
        </w:tc>
      </w:tr>
      <w:tr w14:paraId="46DD37C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7" w:hRule="atLeast"/>
          <w:jc w:val="center"/>
        </w:trPr>
        <w:tc>
          <w:tcPr>
            <w:tcW w:w="372" w:type="dxa"/>
            <w:tcBorders>
              <w:top w:val="single" w:color="auto" w:sz="4" w:space="0"/>
              <w:left w:val="single" w:color="auto" w:sz="4" w:space="0"/>
              <w:bottom w:val="single" w:color="auto" w:sz="4" w:space="0"/>
              <w:right w:val="single" w:color="auto" w:sz="4" w:space="0"/>
            </w:tcBorders>
            <w:vAlign w:val="center"/>
          </w:tcPr>
          <w:p w14:paraId="2CD957A6">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bidi="ar-SA"/>
              </w:rPr>
              <w:t>其他说明</w:t>
            </w:r>
          </w:p>
        </w:tc>
        <w:tc>
          <w:tcPr>
            <w:tcW w:w="9548" w:type="dxa"/>
            <w:gridSpan w:val="7"/>
            <w:tcBorders>
              <w:top w:val="single" w:color="auto" w:sz="4" w:space="0"/>
              <w:left w:val="single" w:color="auto" w:sz="4" w:space="0"/>
              <w:bottom w:val="single" w:color="auto" w:sz="4" w:space="0"/>
              <w:right w:val="single" w:color="auto" w:sz="4" w:space="0"/>
            </w:tcBorders>
            <w:vAlign w:val="center"/>
          </w:tcPr>
          <w:p w14:paraId="33983701">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b/>
                <w:bCs/>
                <w:color w:val="auto"/>
                <w:sz w:val="21"/>
                <w:szCs w:val="21"/>
                <w:highlight w:val="none"/>
                <w:lang w:bidi="ar-SA"/>
              </w:rPr>
            </w:pPr>
            <w:r>
              <w:rPr>
                <w:rFonts w:hint="eastAsia" w:ascii="宋体" w:hAnsi="宋体" w:eastAsia="宋体" w:cs="宋体"/>
                <w:b/>
                <w:bCs/>
                <w:color w:val="auto"/>
                <w:sz w:val="21"/>
                <w:szCs w:val="21"/>
                <w:highlight w:val="none"/>
                <w:lang w:bidi="ar-SA"/>
              </w:rPr>
              <w:t>一、进口产品说明</w:t>
            </w:r>
            <w:r>
              <w:rPr>
                <w:rFonts w:hint="eastAsia" w:ascii="宋体" w:hAnsi="宋体" w:eastAsia="宋体" w:cs="宋体"/>
                <w:b/>
                <w:bCs/>
                <w:color w:val="auto"/>
                <w:sz w:val="21"/>
                <w:szCs w:val="21"/>
                <w:highlight w:val="none"/>
                <w:lang w:eastAsia="zh-CN" w:bidi="ar-SA"/>
              </w:rPr>
              <w:t>：</w:t>
            </w:r>
            <w:r>
              <w:rPr>
                <w:rFonts w:hint="eastAsia" w:ascii="宋体" w:hAnsi="宋体" w:eastAsia="宋体" w:cs="宋体"/>
                <w:b w:val="0"/>
                <w:color w:val="auto"/>
                <w:sz w:val="21"/>
                <w:szCs w:val="21"/>
                <w:highlight w:val="none"/>
                <w:lang w:eastAsia="zh-CN" w:bidi="ar-SA"/>
              </w:rPr>
              <w:t>本项目</w:t>
            </w:r>
            <w:r>
              <w:rPr>
                <w:rFonts w:hint="eastAsia" w:ascii="宋体" w:hAnsi="宋体" w:eastAsia="宋体" w:cs="宋体"/>
                <w:b w:val="0"/>
                <w:color w:val="auto"/>
                <w:sz w:val="21"/>
                <w:szCs w:val="21"/>
                <w:highlight w:val="none"/>
                <w:lang w:bidi="ar-SA"/>
              </w:rPr>
              <w:t>不涉及进口产品。</w:t>
            </w:r>
          </w:p>
          <w:p w14:paraId="31F60A4E">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b/>
                <w:bCs/>
                <w:color w:val="auto"/>
                <w:sz w:val="21"/>
                <w:szCs w:val="21"/>
                <w:highlight w:val="none"/>
                <w:lang w:eastAsia="zh-CN" w:bidi="ar-SA"/>
              </w:rPr>
            </w:pPr>
            <w:r>
              <w:rPr>
                <w:rFonts w:hint="eastAsia" w:ascii="宋体" w:hAnsi="宋体" w:eastAsia="宋体" w:cs="宋体"/>
                <w:b/>
                <w:bCs/>
                <w:color w:val="auto"/>
                <w:sz w:val="21"/>
                <w:szCs w:val="21"/>
                <w:highlight w:val="none"/>
                <w:lang w:eastAsia="zh-CN" w:bidi="ar-SA"/>
              </w:rPr>
              <w:t>二</w:t>
            </w:r>
            <w:r>
              <w:rPr>
                <w:rFonts w:hint="eastAsia" w:ascii="宋体" w:hAnsi="宋体" w:eastAsia="宋体" w:cs="宋体"/>
                <w:b/>
                <w:bCs/>
                <w:color w:val="auto"/>
                <w:sz w:val="21"/>
                <w:szCs w:val="21"/>
                <w:highlight w:val="none"/>
                <w:lang w:bidi="ar-SA"/>
              </w:rPr>
              <w:t>、与本</w:t>
            </w:r>
            <w:r>
              <w:rPr>
                <w:rFonts w:hint="eastAsia" w:ascii="宋体" w:hAnsi="宋体" w:eastAsia="宋体" w:cs="宋体"/>
                <w:b/>
                <w:bCs/>
                <w:color w:val="auto"/>
                <w:sz w:val="21"/>
                <w:szCs w:val="21"/>
                <w:highlight w:val="none"/>
                <w:lang w:eastAsia="zh-CN" w:bidi="ar-SA"/>
              </w:rPr>
              <w:t>项目</w:t>
            </w:r>
            <w:r>
              <w:rPr>
                <w:rFonts w:hint="eastAsia" w:ascii="宋体" w:hAnsi="宋体" w:eastAsia="宋体" w:cs="宋体"/>
                <w:b/>
                <w:bCs/>
                <w:color w:val="auto"/>
                <w:sz w:val="21"/>
                <w:szCs w:val="21"/>
                <w:highlight w:val="none"/>
                <w:lang w:bidi="ar-SA"/>
              </w:rPr>
              <w:t>有关的图纸、工程量清单及其获取方式</w:t>
            </w:r>
            <w:r>
              <w:rPr>
                <w:rFonts w:hint="eastAsia" w:ascii="宋体" w:hAnsi="宋体" w:eastAsia="宋体" w:cs="宋体"/>
                <w:b/>
                <w:bCs/>
                <w:color w:val="auto"/>
                <w:sz w:val="21"/>
                <w:szCs w:val="21"/>
                <w:highlight w:val="none"/>
                <w:lang w:eastAsia="zh-CN" w:bidi="ar-SA"/>
              </w:rPr>
              <w:t>：</w:t>
            </w:r>
          </w:p>
          <w:p w14:paraId="2BFDB31E">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b w:val="0"/>
                <w:color w:val="auto"/>
                <w:sz w:val="21"/>
                <w:szCs w:val="21"/>
                <w:highlight w:val="none"/>
                <w:lang w:bidi="ar-SA"/>
              </w:rPr>
            </w:pPr>
            <w:r>
              <w:rPr>
                <w:rFonts w:hint="eastAsia" w:ascii="宋体" w:hAnsi="宋体" w:eastAsia="宋体" w:cs="宋体"/>
                <w:b w:val="0"/>
                <w:color w:val="auto"/>
                <w:sz w:val="21"/>
                <w:szCs w:val="21"/>
                <w:highlight w:val="none"/>
                <w:lang w:bidi="ar-SA"/>
              </w:rPr>
              <w:t>资料名称：1、工程量清单</w:t>
            </w:r>
            <w:r>
              <w:rPr>
                <w:rFonts w:hint="eastAsia" w:ascii="宋体" w:hAnsi="宋体" w:eastAsia="宋体" w:cs="宋体"/>
                <w:b w:val="0"/>
                <w:color w:val="auto"/>
                <w:sz w:val="21"/>
                <w:szCs w:val="21"/>
                <w:highlight w:val="none"/>
                <w:lang w:eastAsia="zh-CN" w:bidi="ar-SA"/>
              </w:rPr>
              <w:t>，</w:t>
            </w:r>
            <w:r>
              <w:rPr>
                <w:rFonts w:hint="eastAsia" w:ascii="宋体" w:hAnsi="宋体" w:eastAsia="宋体" w:cs="宋体"/>
                <w:b w:val="0"/>
                <w:color w:val="auto"/>
                <w:sz w:val="21"/>
                <w:szCs w:val="21"/>
                <w:highlight w:val="none"/>
                <w:lang w:bidi="ar-SA"/>
              </w:rPr>
              <w:t>2、图纸</w:t>
            </w:r>
            <w:r>
              <w:rPr>
                <w:rFonts w:hint="eastAsia" w:ascii="宋体" w:hAnsi="宋体" w:eastAsia="宋体" w:cs="宋体"/>
                <w:b w:val="0"/>
                <w:color w:val="auto"/>
                <w:sz w:val="21"/>
                <w:szCs w:val="21"/>
                <w:highlight w:val="none"/>
                <w:lang w:eastAsia="zh-CN" w:bidi="ar-SA"/>
              </w:rPr>
              <w:t>。</w:t>
            </w:r>
          </w:p>
          <w:p w14:paraId="29AE456F">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val="0"/>
                <w:color w:val="auto"/>
                <w:sz w:val="21"/>
                <w:szCs w:val="21"/>
                <w:highlight w:val="none"/>
                <w:lang w:bidi="ar-SA"/>
              </w:rPr>
              <w:t>获取方式：网上下载。供应商可自行在“广西政府采购云”平台（https://www.gcy.zfcg.gxzf.gov.cn）下载</w:t>
            </w:r>
            <w:r>
              <w:rPr>
                <w:rFonts w:hint="eastAsia" w:ascii="宋体" w:hAnsi="宋体" w:eastAsia="宋体" w:cs="宋体"/>
                <w:b w:val="0"/>
                <w:color w:val="auto"/>
                <w:sz w:val="21"/>
                <w:szCs w:val="21"/>
                <w:highlight w:val="none"/>
                <w:lang w:eastAsia="zh-CN" w:bidi="ar-SA"/>
              </w:rPr>
              <w:t>相关资料</w:t>
            </w:r>
            <w:r>
              <w:rPr>
                <w:rFonts w:hint="eastAsia" w:ascii="宋体" w:hAnsi="宋体" w:eastAsia="宋体" w:cs="宋体"/>
                <w:b w:val="0"/>
                <w:color w:val="auto"/>
                <w:sz w:val="21"/>
                <w:szCs w:val="21"/>
                <w:highlight w:val="none"/>
                <w:lang w:bidi="ar-SA"/>
              </w:rPr>
              <w:t>。</w:t>
            </w:r>
          </w:p>
        </w:tc>
      </w:tr>
    </w:tbl>
    <w:p w14:paraId="4FD6E2D2">
      <w:pPr>
        <w:pStyle w:val="17"/>
        <w:jc w:val="left"/>
        <w:rPr>
          <w:rFonts w:hint="eastAsia" w:ascii="Arial Unicode MS" w:hAnsi="Arial Unicode MS" w:eastAsia="Arial Unicode MS" w:cs="Arial Unicode MS"/>
          <w:color w:val="auto"/>
          <w:sz w:val="32"/>
          <w:szCs w:val="32"/>
          <w:highlight w:val="none"/>
          <w:lang w:bidi="ar-SA"/>
        </w:rPr>
      </w:pPr>
      <w:r>
        <w:rPr>
          <w:rFonts w:hAnsi="宋体"/>
          <w:color w:val="auto"/>
          <w:highlight w:val="none"/>
        </w:rPr>
        <w:br w:type="page"/>
      </w:r>
      <w:r>
        <w:rPr>
          <w:rFonts w:hint="eastAsia" w:ascii="Arial Unicode MS" w:hAnsi="Arial Unicode MS" w:eastAsia="Arial Unicode MS" w:cs="Arial Unicode MS"/>
          <w:color w:val="auto"/>
          <w:sz w:val="32"/>
          <w:szCs w:val="32"/>
          <w:highlight w:val="none"/>
          <w:lang w:bidi="ar-SA"/>
        </w:rPr>
        <w:t>附件</w:t>
      </w:r>
      <w:r>
        <w:rPr>
          <w:rFonts w:hint="eastAsia" w:ascii="Arial Unicode MS" w:hAnsi="Arial Unicode MS" w:eastAsia="Arial Unicode MS" w:cs="Arial Unicode MS"/>
          <w:color w:val="auto"/>
          <w:sz w:val="32"/>
          <w:szCs w:val="32"/>
          <w:highlight w:val="none"/>
          <w:lang w:val="en-US" w:eastAsia="zh-CN" w:bidi="ar-SA"/>
        </w:rPr>
        <w:t>1</w:t>
      </w:r>
      <w:r>
        <w:rPr>
          <w:rFonts w:hint="eastAsia" w:ascii="Arial Unicode MS" w:hAnsi="Arial Unicode MS" w:eastAsia="Arial Unicode MS" w:cs="Arial Unicode MS"/>
          <w:color w:val="auto"/>
          <w:sz w:val="32"/>
          <w:szCs w:val="32"/>
          <w:highlight w:val="none"/>
          <w:lang w:bidi="ar-SA"/>
        </w:rPr>
        <w:t>：</w:t>
      </w:r>
    </w:p>
    <w:p w14:paraId="61D2941D">
      <w:pPr>
        <w:spacing w:line="528" w:lineRule="exact"/>
        <w:jc w:val="center"/>
        <w:rPr>
          <w:rFonts w:hint="eastAsia" w:ascii="Arial Unicode MS" w:hAnsi="Arial Unicode MS" w:eastAsia="Arial Unicode MS" w:cs="Arial Unicode MS"/>
          <w:color w:val="auto"/>
          <w:sz w:val="40"/>
          <w:szCs w:val="40"/>
          <w:highlight w:val="none"/>
          <w:lang w:bidi="ar-SA"/>
        </w:rPr>
      </w:pPr>
      <w:r>
        <w:rPr>
          <w:rFonts w:hint="eastAsia" w:ascii="Arial Unicode MS" w:hAnsi="Arial Unicode MS" w:eastAsia="Arial Unicode MS" w:cs="Arial Unicode MS"/>
          <w:color w:val="auto"/>
          <w:sz w:val="40"/>
          <w:szCs w:val="40"/>
          <w:highlight w:val="none"/>
          <w:lang w:bidi="ar-SA"/>
        </w:rPr>
        <w:t>中小微企业划型标准</w:t>
      </w:r>
    </w:p>
    <w:tbl>
      <w:tblPr>
        <w:tblStyle w:val="28"/>
        <w:tblW w:w="0" w:type="auto"/>
        <w:tblInd w:w="250" w:type="dxa"/>
        <w:tblLayout w:type="fixed"/>
        <w:tblCellMar>
          <w:top w:w="0" w:type="dxa"/>
          <w:left w:w="108" w:type="dxa"/>
          <w:bottom w:w="0" w:type="dxa"/>
          <w:right w:w="108" w:type="dxa"/>
        </w:tblCellMar>
      </w:tblPr>
      <w:tblGrid>
        <w:gridCol w:w="1985"/>
        <w:gridCol w:w="1984"/>
        <w:gridCol w:w="851"/>
        <w:gridCol w:w="1842"/>
        <w:gridCol w:w="1701"/>
        <w:gridCol w:w="1134"/>
      </w:tblGrid>
      <w:tr w14:paraId="505D6793">
        <w:tblPrEx>
          <w:tblCellMar>
            <w:top w:w="0" w:type="dxa"/>
            <w:left w:w="108" w:type="dxa"/>
            <w:bottom w:w="0" w:type="dxa"/>
            <w:right w:w="108" w:type="dxa"/>
          </w:tblCellMar>
        </w:tblPrEx>
        <w:trPr>
          <w:trHeight w:val="285" w:hRule="atLeast"/>
        </w:trPr>
        <w:tc>
          <w:tcPr>
            <w:tcW w:w="1985" w:type="dxa"/>
            <w:tcBorders>
              <w:top w:val="single" w:color="auto" w:sz="4" w:space="0"/>
              <w:left w:val="single" w:color="auto" w:sz="4" w:space="0"/>
              <w:bottom w:val="single" w:color="auto" w:sz="4" w:space="0"/>
              <w:right w:val="single" w:color="auto" w:sz="4" w:space="0"/>
            </w:tcBorders>
            <w:vAlign w:val="center"/>
          </w:tcPr>
          <w:p w14:paraId="2565F472">
            <w:pPr>
              <w:widowControl/>
              <w:jc w:val="left"/>
              <w:rPr>
                <w:rFonts w:hint="eastAsia" w:ascii="仿宋_GB2312" w:hAnsi="仿宋" w:eastAsia="仿宋_GB2312" w:cs="宋体"/>
                <w:b/>
                <w:color w:val="auto"/>
                <w:kern w:val="0"/>
                <w:sz w:val="24"/>
                <w:highlight w:val="none"/>
                <w:lang w:bidi="ar-SA"/>
              </w:rPr>
            </w:pPr>
            <w:r>
              <w:rPr>
                <w:rFonts w:hint="eastAsia" w:ascii="仿宋_GB2312" w:hAnsi="仿宋" w:eastAsia="仿宋_GB2312" w:cs="宋体"/>
                <w:b/>
                <w:color w:val="auto"/>
                <w:kern w:val="0"/>
                <w:sz w:val="24"/>
                <w:highlight w:val="none"/>
                <w:lang w:bidi="ar-SA"/>
              </w:rPr>
              <w:t>行业名称</w:t>
            </w:r>
          </w:p>
        </w:tc>
        <w:tc>
          <w:tcPr>
            <w:tcW w:w="1984" w:type="dxa"/>
            <w:tcBorders>
              <w:top w:val="single" w:color="auto" w:sz="4" w:space="0"/>
              <w:left w:val="nil"/>
              <w:bottom w:val="single" w:color="auto" w:sz="4" w:space="0"/>
              <w:right w:val="single" w:color="auto" w:sz="4" w:space="0"/>
            </w:tcBorders>
            <w:vAlign w:val="center"/>
          </w:tcPr>
          <w:p w14:paraId="3DBFD358">
            <w:pPr>
              <w:widowControl/>
              <w:jc w:val="left"/>
              <w:rPr>
                <w:rFonts w:hint="eastAsia" w:ascii="仿宋_GB2312" w:hAnsi="仿宋" w:eastAsia="仿宋_GB2312" w:cs="宋体"/>
                <w:b/>
                <w:color w:val="auto"/>
                <w:kern w:val="0"/>
                <w:sz w:val="24"/>
                <w:highlight w:val="none"/>
                <w:lang w:bidi="ar-SA"/>
              </w:rPr>
            </w:pPr>
            <w:r>
              <w:rPr>
                <w:rFonts w:hint="eastAsia" w:ascii="仿宋_GB2312" w:hAnsi="仿宋" w:eastAsia="仿宋_GB2312" w:cs="宋体"/>
                <w:b/>
                <w:color w:val="auto"/>
                <w:kern w:val="0"/>
                <w:sz w:val="24"/>
                <w:highlight w:val="none"/>
                <w:lang w:bidi="ar-SA"/>
              </w:rPr>
              <w:t>指标名称</w:t>
            </w:r>
          </w:p>
        </w:tc>
        <w:tc>
          <w:tcPr>
            <w:tcW w:w="851" w:type="dxa"/>
            <w:tcBorders>
              <w:top w:val="single" w:color="auto" w:sz="4" w:space="0"/>
              <w:left w:val="nil"/>
              <w:bottom w:val="single" w:color="auto" w:sz="4" w:space="0"/>
              <w:right w:val="single" w:color="auto" w:sz="4" w:space="0"/>
            </w:tcBorders>
            <w:vAlign w:val="center"/>
          </w:tcPr>
          <w:p w14:paraId="0C3E9F45">
            <w:pPr>
              <w:widowControl/>
              <w:jc w:val="left"/>
              <w:rPr>
                <w:rFonts w:hint="eastAsia" w:ascii="仿宋_GB2312" w:hAnsi="仿宋" w:eastAsia="仿宋_GB2312" w:cs="宋体"/>
                <w:b/>
                <w:color w:val="auto"/>
                <w:kern w:val="0"/>
                <w:sz w:val="24"/>
                <w:highlight w:val="none"/>
                <w:lang w:bidi="ar-SA"/>
              </w:rPr>
            </w:pPr>
            <w:r>
              <w:rPr>
                <w:rFonts w:hint="eastAsia" w:ascii="仿宋_GB2312" w:hAnsi="仿宋" w:eastAsia="仿宋_GB2312" w:cs="宋体"/>
                <w:b/>
                <w:color w:val="auto"/>
                <w:kern w:val="0"/>
                <w:sz w:val="24"/>
                <w:highlight w:val="none"/>
                <w:lang w:bidi="ar-SA"/>
              </w:rPr>
              <w:t>计量单位</w:t>
            </w:r>
          </w:p>
        </w:tc>
        <w:tc>
          <w:tcPr>
            <w:tcW w:w="1842" w:type="dxa"/>
            <w:tcBorders>
              <w:top w:val="single" w:color="auto" w:sz="4" w:space="0"/>
              <w:left w:val="nil"/>
              <w:bottom w:val="single" w:color="auto" w:sz="4" w:space="0"/>
              <w:right w:val="single" w:color="auto" w:sz="4" w:space="0"/>
            </w:tcBorders>
            <w:vAlign w:val="center"/>
          </w:tcPr>
          <w:p w14:paraId="20D9D5F1">
            <w:pPr>
              <w:widowControl/>
              <w:jc w:val="left"/>
              <w:rPr>
                <w:rFonts w:hint="eastAsia" w:ascii="仿宋_GB2312" w:hAnsi="仿宋" w:eastAsia="仿宋_GB2312" w:cs="宋体"/>
                <w:b/>
                <w:color w:val="auto"/>
                <w:kern w:val="0"/>
                <w:sz w:val="24"/>
                <w:highlight w:val="none"/>
                <w:lang w:bidi="ar-SA"/>
              </w:rPr>
            </w:pPr>
            <w:r>
              <w:rPr>
                <w:rFonts w:hint="eastAsia" w:ascii="仿宋_GB2312" w:hAnsi="仿宋" w:eastAsia="仿宋_GB2312" w:cs="宋体"/>
                <w:b/>
                <w:color w:val="auto"/>
                <w:kern w:val="0"/>
                <w:sz w:val="24"/>
                <w:highlight w:val="none"/>
                <w:lang w:bidi="ar-SA"/>
              </w:rPr>
              <w:t>中型</w:t>
            </w:r>
          </w:p>
        </w:tc>
        <w:tc>
          <w:tcPr>
            <w:tcW w:w="1701" w:type="dxa"/>
            <w:tcBorders>
              <w:top w:val="single" w:color="auto" w:sz="4" w:space="0"/>
              <w:left w:val="nil"/>
              <w:bottom w:val="single" w:color="auto" w:sz="4" w:space="0"/>
              <w:right w:val="single" w:color="auto" w:sz="4" w:space="0"/>
            </w:tcBorders>
            <w:vAlign w:val="center"/>
          </w:tcPr>
          <w:p w14:paraId="2C253376">
            <w:pPr>
              <w:widowControl/>
              <w:jc w:val="left"/>
              <w:rPr>
                <w:rFonts w:hint="eastAsia" w:ascii="仿宋_GB2312" w:hAnsi="仿宋" w:eastAsia="仿宋_GB2312" w:cs="宋体"/>
                <w:b/>
                <w:color w:val="auto"/>
                <w:kern w:val="0"/>
                <w:sz w:val="24"/>
                <w:highlight w:val="none"/>
                <w:lang w:bidi="ar-SA"/>
              </w:rPr>
            </w:pPr>
            <w:r>
              <w:rPr>
                <w:rFonts w:hint="eastAsia" w:ascii="仿宋_GB2312" w:hAnsi="仿宋" w:eastAsia="仿宋_GB2312" w:cs="宋体"/>
                <w:b/>
                <w:color w:val="auto"/>
                <w:kern w:val="0"/>
                <w:sz w:val="24"/>
                <w:highlight w:val="none"/>
                <w:lang w:bidi="ar-SA"/>
              </w:rPr>
              <w:t>小型</w:t>
            </w:r>
          </w:p>
        </w:tc>
        <w:tc>
          <w:tcPr>
            <w:tcW w:w="1134" w:type="dxa"/>
            <w:tcBorders>
              <w:top w:val="single" w:color="auto" w:sz="4" w:space="0"/>
              <w:left w:val="nil"/>
              <w:bottom w:val="single" w:color="auto" w:sz="4" w:space="0"/>
              <w:right w:val="single" w:color="auto" w:sz="4" w:space="0"/>
            </w:tcBorders>
            <w:vAlign w:val="center"/>
          </w:tcPr>
          <w:p w14:paraId="2DA05672">
            <w:pPr>
              <w:widowControl/>
              <w:jc w:val="left"/>
              <w:rPr>
                <w:rFonts w:hint="eastAsia" w:ascii="仿宋_GB2312" w:hAnsi="仿宋" w:eastAsia="仿宋_GB2312" w:cs="宋体"/>
                <w:b/>
                <w:color w:val="auto"/>
                <w:kern w:val="0"/>
                <w:sz w:val="24"/>
                <w:highlight w:val="none"/>
                <w:lang w:bidi="ar-SA"/>
              </w:rPr>
            </w:pPr>
            <w:r>
              <w:rPr>
                <w:rFonts w:hint="eastAsia" w:ascii="仿宋_GB2312" w:hAnsi="仿宋" w:eastAsia="仿宋_GB2312" w:cs="宋体"/>
                <w:b/>
                <w:color w:val="auto"/>
                <w:kern w:val="0"/>
                <w:sz w:val="24"/>
                <w:highlight w:val="none"/>
                <w:lang w:bidi="ar-SA"/>
              </w:rPr>
              <w:t>微型</w:t>
            </w:r>
          </w:p>
        </w:tc>
      </w:tr>
      <w:tr w14:paraId="59540D05">
        <w:tblPrEx>
          <w:tblCellMar>
            <w:top w:w="0" w:type="dxa"/>
            <w:left w:w="108" w:type="dxa"/>
            <w:bottom w:w="0" w:type="dxa"/>
            <w:right w:w="108" w:type="dxa"/>
          </w:tblCellMar>
        </w:tblPrEx>
        <w:trPr>
          <w:trHeight w:val="225" w:hRule="atLeast"/>
        </w:trPr>
        <w:tc>
          <w:tcPr>
            <w:tcW w:w="1985" w:type="dxa"/>
            <w:tcBorders>
              <w:top w:val="nil"/>
              <w:left w:val="single" w:color="auto" w:sz="4" w:space="0"/>
              <w:bottom w:val="single" w:color="auto" w:sz="4" w:space="0"/>
              <w:right w:val="single" w:color="auto" w:sz="4" w:space="0"/>
            </w:tcBorders>
            <w:vAlign w:val="bottom"/>
          </w:tcPr>
          <w:p w14:paraId="39AAD50A">
            <w:pPr>
              <w:widowControl/>
              <w:jc w:val="center"/>
              <w:rPr>
                <w:rFonts w:hint="eastAsia" w:ascii="仿宋_GB2312" w:hAnsi="仿宋" w:eastAsia="仿宋_GB2312" w:cs="宋体"/>
                <w:b/>
                <w:bCs/>
                <w:color w:val="auto"/>
                <w:kern w:val="0"/>
                <w:sz w:val="18"/>
                <w:szCs w:val="18"/>
                <w:highlight w:val="none"/>
                <w:lang w:bidi="ar-SA"/>
              </w:rPr>
            </w:pPr>
            <w:r>
              <w:rPr>
                <w:rFonts w:hint="eastAsia" w:ascii="仿宋_GB2312" w:hAnsi="仿宋" w:eastAsia="仿宋_GB2312" w:cs="宋体"/>
                <w:b/>
                <w:bCs/>
                <w:color w:val="auto"/>
                <w:kern w:val="0"/>
                <w:sz w:val="18"/>
                <w:szCs w:val="18"/>
                <w:highlight w:val="none"/>
                <w:lang w:bidi="ar-SA"/>
              </w:rPr>
              <w:t>农、林、牧、渔</w:t>
            </w:r>
          </w:p>
        </w:tc>
        <w:tc>
          <w:tcPr>
            <w:tcW w:w="1984" w:type="dxa"/>
            <w:tcBorders>
              <w:top w:val="nil"/>
              <w:left w:val="nil"/>
              <w:bottom w:val="single" w:color="auto" w:sz="4" w:space="0"/>
              <w:right w:val="single" w:color="auto" w:sz="4" w:space="0"/>
            </w:tcBorders>
            <w:vAlign w:val="center"/>
          </w:tcPr>
          <w:p w14:paraId="01842D72">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营业收入（Y）</w:t>
            </w:r>
          </w:p>
        </w:tc>
        <w:tc>
          <w:tcPr>
            <w:tcW w:w="851" w:type="dxa"/>
            <w:tcBorders>
              <w:top w:val="nil"/>
              <w:left w:val="nil"/>
              <w:bottom w:val="single" w:color="auto" w:sz="4" w:space="0"/>
              <w:right w:val="single" w:color="auto" w:sz="4" w:space="0"/>
            </w:tcBorders>
            <w:vAlign w:val="center"/>
          </w:tcPr>
          <w:p w14:paraId="6CAA5CF2">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万元</w:t>
            </w:r>
          </w:p>
        </w:tc>
        <w:tc>
          <w:tcPr>
            <w:tcW w:w="1842" w:type="dxa"/>
            <w:tcBorders>
              <w:top w:val="nil"/>
              <w:left w:val="nil"/>
              <w:bottom w:val="single" w:color="auto" w:sz="4" w:space="0"/>
              <w:right w:val="single" w:color="auto" w:sz="4" w:space="0"/>
            </w:tcBorders>
            <w:vAlign w:val="center"/>
          </w:tcPr>
          <w:p w14:paraId="2E719CAE">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500≤Y＜20000</w:t>
            </w:r>
          </w:p>
        </w:tc>
        <w:tc>
          <w:tcPr>
            <w:tcW w:w="1701" w:type="dxa"/>
            <w:tcBorders>
              <w:top w:val="nil"/>
              <w:left w:val="nil"/>
              <w:bottom w:val="single" w:color="auto" w:sz="4" w:space="0"/>
              <w:right w:val="single" w:color="auto" w:sz="4" w:space="0"/>
            </w:tcBorders>
            <w:vAlign w:val="center"/>
          </w:tcPr>
          <w:p w14:paraId="4DB8F043">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50≤Y＜500</w:t>
            </w:r>
          </w:p>
        </w:tc>
        <w:tc>
          <w:tcPr>
            <w:tcW w:w="1134" w:type="dxa"/>
            <w:tcBorders>
              <w:top w:val="nil"/>
              <w:left w:val="nil"/>
              <w:bottom w:val="single" w:color="auto" w:sz="4" w:space="0"/>
              <w:right w:val="single" w:color="auto" w:sz="4" w:space="0"/>
            </w:tcBorders>
            <w:vAlign w:val="center"/>
          </w:tcPr>
          <w:p w14:paraId="06BE9B11">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Y＜50</w:t>
            </w:r>
          </w:p>
        </w:tc>
      </w:tr>
      <w:tr w14:paraId="33356E03">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39AFE3CF">
            <w:pPr>
              <w:widowControl/>
              <w:jc w:val="center"/>
              <w:rPr>
                <w:rFonts w:hint="eastAsia" w:ascii="仿宋_GB2312" w:hAnsi="仿宋" w:eastAsia="仿宋_GB2312" w:cs="宋体"/>
                <w:b/>
                <w:bCs/>
                <w:color w:val="auto"/>
                <w:kern w:val="0"/>
                <w:sz w:val="18"/>
                <w:szCs w:val="18"/>
                <w:highlight w:val="none"/>
                <w:lang w:bidi="ar-SA"/>
              </w:rPr>
            </w:pPr>
            <w:r>
              <w:rPr>
                <w:rFonts w:hint="eastAsia" w:ascii="仿宋_GB2312" w:hAnsi="仿宋" w:eastAsia="仿宋_GB2312" w:cs="宋体"/>
                <w:b/>
                <w:bCs/>
                <w:color w:val="auto"/>
                <w:kern w:val="0"/>
                <w:sz w:val="18"/>
                <w:szCs w:val="18"/>
                <w:highlight w:val="none"/>
                <w:lang w:bidi="ar-SA"/>
              </w:rPr>
              <w:t>工业</w:t>
            </w:r>
          </w:p>
        </w:tc>
        <w:tc>
          <w:tcPr>
            <w:tcW w:w="1984" w:type="dxa"/>
            <w:tcBorders>
              <w:top w:val="nil"/>
              <w:left w:val="nil"/>
              <w:bottom w:val="single" w:color="auto" w:sz="4" w:space="0"/>
              <w:right w:val="single" w:color="auto" w:sz="4" w:space="0"/>
            </w:tcBorders>
            <w:vAlign w:val="center"/>
          </w:tcPr>
          <w:p w14:paraId="1F25859F">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从业人员（X）</w:t>
            </w:r>
          </w:p>
        </w:tc>
        <w:tc>
          <w:tcPr>
            <w:tcW w:w="851" w:type="dxa"/>
            <w:tcBorders>
              <w:top w:val="nil"/>
              <w:left w:val="nil"/>
              <w:bottom w:val="single" w:color="auto" w:sz="4" w:space="0"/>
              <w:right w:val="single" w:color="auto" w:sz="4" w:space="0"/>
            </w:tcBorders>
            <w:vAlign w:val="center"/>
          </w:tcPr>
          <w:p w14:paraId="66650B9A">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人</w:t>
            </w:r>
          </w:p>
        </w:tc>
        <w:tc>
          <w:tcPr>
            <w:tcW w:w="1842" w:type="dxa"/>
            <w:tcBorders>
              <w:top w:val="nil"/>
              <w:left w:val="nil"/>
              <w:bottom w:val="single" w:color="auto" w:sz="4" w:space="0"/>
              <w:right w:val="single" w:color="auto" w:sz="4" w:space="0"/>
            </w:tcBorders>
            <w:vAlign w:val="center"/>
          </w:tcPr>
          <w:p w14:paraId="7CBC6B96">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300≤X＜1000</w:t>
            </w:r>
          </w:p>
        </w:tc>
        <w:tc>
          <w:tcPr>
            <w:tcW w:w="1701" w:type="dxa"/>
            <w:tcBorders>
              <w:top w:val="nil"/>
              <w:left w:val="nil"/>
              <w:bottom w:val="single" w:color="auto" w:sz="4" w:space="0"/>
              <w:right w:val="single" w:color="auto" w:sz="4" w:space="0"/>
            </w:tcBorders>
            <w:vAlign w:val="center"/>
          </w:tcPr>
          <w:p w14:paraId="19220C68">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20≤X＜300</w:t>
            </w:r>
          </w:p>
        </w:tc>
        <w:tc>
          <w:tcPr>
            <w:tcW w:w="1134" w:type="dxa"/>
            <w:tcBorders>
              <w:top w:val="nil"/>
              <w:left w:val="nil"/>
              <w:bottom w:val="single" w:color="auto" w:sz="4" w:space="0"/>
              <w:right w:val="single" w:color="auto" w:sz="4" w:space="0"/>
            </w:tcBorders>
            <w:vAlign w:val="center"/>
          </w:tcPr>
          <w:p w14:paraId="4F618865">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X＜20</w:t>
            </w:r>
          </w:p>
        </w:tc>
      </w:tr>
      <w:tr w14:paraId="6C59AF42">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44A2D7B1">
            <w:pPr>
              <w:rPr>
                <w:color w:val="auto"/>
                <w:highlight w:val="none"/>
              </w:rPr>
            </w:pPr>
          </w:p>
        </w:tc>
        <w:tc>
          <w:tcPr>
            <w:tcW w:w="1984" w:type="dxa"/>
            <w:tcBorders>
              <w:top w:val="nil"/>
              <w:left w:val="nil"/>
              <w:bottom w:val="single" w:color="auto" w:sz="4" w:space="0"/>
              <w:right w:val="single" w:color="auto" w:sz="4" w:space="0"/>
            </w:tcBorders>
            <w:vAlign w:val="center"/>
          </w:tcPr>
          <w:p w14:paraId="16DB6EB4">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营业收入（Y）</w:t>
            </w:r>
          </w:p>
        </w:tc>
        <w:tc>
          <w:tcPr>
            <w:tcW w:w="851" w:type="dxa"/>
            <w:tcBorders>
              <w:top w:val="nil"/>
              <w:left w:val="nil"/>
              <w:bottom w:val="single" w:color="auto" w:sz="4" w:space="0"/>
              <w:right w:val="single" w:color="auto" w:sz="4" w:space="0"/>
            </w:tcBorders>
            <w:vAlign w:val="center"/>
          </w:tcPr>
          <w:p w14:paraId="129F27E4">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万元</w:t>
            </w:r>
          </w:p>
        </w:tc>
        <w:tc>
          <w:tcPr>
            <w:tcW w:w="1842" w:type="dxa"/>
            <w:tcBorders>
              <w:top w:val="nil"/>
              <w:left w:val="nil"/>
              <w:bottom w:val="single" w:color="auto" w:sz="4" w:space="0"/>
              <w:right w:val="single" w:color="auto" w:sz="4" w:space="0"/>
            </w:tcBorders>
            <w:vAlign w:val="center"/>
          </w:tcPr>
          <w:p w14:paraId="009DA2AD">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2000≤Y＜40000</w:t>
            </w:r>
          </w:p>
        </w:tc>
        <w:tc>
          <w:tcPr>
            <w:tcW w:w="1701" w:type="dxa"/>
            <w:tcBorders>
              <w:top w:val="nil"/>
              <w:left w:val="nil"/>
              <w:bottom w:val="single" w:color="auto" w:sz="4" w:space="0"/>
              <w:right w:val="single" w:color="auto" w:sz="4" w:space="0"/>
            </w:tcBorders>
            <w:vAlign w:val="center"/>
          </w:tcPr>
          <w:p w14:paraId="1A138A07">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300≤Y＜2000</w:t>
            </w:r>
          </w:p>
        </w:tc>
        <w:tc>
          <w:tcPr>
            <w:tcW w:w="1134" w:type="dxa"/>
            <w:tcBorders>
              <w:top w:val="nil"/>
              <w:left w:val="nil"/>
              <w:bottom w:val="single" w:color="auto" w:sz="4" w:space="0"/>
              <w:right w:val="single" w:color="auto" w:sz="4" w:space="0"/>
            </w:tcBorders>
            <w:vAlign w:val="center"/>
          </w:tcPr>
          <w:p w14:paraId="24A5F658">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Y＜300</w:t>
            </w:r>
          </w:p>
        </w:tc>
      </w:tr>
      <w:tr w14:paraId="4BCE147B">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21B49618">
            <w:pPr>
              <w:widowControl/>
              <w:jc w:val="center"/>
              <w:rPr>
                <w:rFonts w:hint="eastAsia" w:ascii="仿宋_GB2312" w:hAnsi="仿宋" w:eastAsia="仿宋_GB2312" w:cs="宋体"/>
                <w:b/>
                <w:bCs/>
                <w:color w:val="auto"/>
                <w:kern w:val="0"/>
                <w:sz w:val="18"/>
                <w:szCs w:val="18"/>
                <w:highlight w:val="none"/>
                <w:lang w:bidi="ar-SA"/>
              </w:rPr>
            </w:pPr>
            <w:r>
              <w:rPr>
                <w:rFonts w:hint="eastAsia" w:ascii="仿宋_GB2312" w:hAnsi="仿宋" w:eastAsia="仿宋_GB2312" w:cs="宋体"/>
                <w:b/>
                <w:bCs/>
                <w:color w:val="auto"/>
                <w:kern w:val="0"/>
                <w:sz w:val="18"/>
                <w:szCs w:val="18"/>
                <w:highlight w:val="none"/>
                <w:lang w:bidi="ar-SA"/>
              </w:rPr>
              <w:t>建筑业</w:t>
            </w:r>
          </w:p>
        </w:tc>
        <w:tc>
          <w:tcPr>
            <w:tcW w:w="1984" w:type="dxa"/>
            <w:tcBorders>
              <w:top w:val="nil"/>
              <w:left w:val="nil"/>
              <w:bottom w:val="single" w:color="auto" w:sz="4" w:space="0"/>
              <w:right w:val="single" w:color="auto" w:sz="4" w:space="0"/>
            </w:tcBorders>
            <w:vAlign w:val="center"/>
          </w:tcPr>
          <w:p w14:paraId="0E80EE46">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营业收入（Y）</w:t>
            </w:r>
          </w:p>
        </w:tc>
        <w:tc>
          <w:tcPr>
            <w:tcW w:w="851" w:type="dxa"/>
            <w:tcBorders>
              <w:top w:val="nil"/>
              <w:left w:val="nil"/>
              <w:bottom w:val="single" w:color="auto" w:sz="4" w:space="0"/>
              <w:right w:val="single" w:color="auto" w:sz="4" w:space="0"/>
            </w:tcBorders>
            <w:vAlign w:val="center"/>
          </w:tcPr>
          <w:p w14:paraId="26B9E2BC">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万元</w:t>
            </w:r>
          </w:p>
        </w:tc>
        <w:tc>
          <w:tcPr>
            <w:tcW w:w="1842" w:type="dxa"/>
            <w:tcBorders>
              <w:top w:val="nil"/>
              <w:left w:val="nil"/>
              <w:bottom w:val="single" w:color="auto" w:sz="4" w:space="0"/>
              <w:right w:val="single" w:color="auto" w:sz="4" w:space="0"/>
            </w:tcBorders>
            <w:vAlign w:val="center"/>
          </w:tcPr>
          <w:p w14:paraId="6B8886DB">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6000≤Y＜80000</w:t>
            </w:r>
          </w:p>
        </w:tc>
        <w:tc>
          <w:tcPr>
            <w:tcW w:w="1701" w:type="dxa"/>
            <w:tcBorders>
              <w:top w:val="nil"/>
              <w:left w:val="nil"/>
              <w:bottom w:val="single" w:color="auto" w:sz="4" w:space="0"/>
              <w:right w:val="single" w:color="auto" w:sz="4" w:space="0"/>
            </w:tcBorders>
            <w:vAlign w:val="center"/>
          </w:tcPr>
          <w:p w14:paraId="46BBC9E6">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300≤Y＜6000</w:t>
            </w:r>
          </w:p>
        </w:tc>
        <w:tc>
          <w:tcPr>
            <w:tcW w:w="1134" w:type="dxa"/>
            <w:tcBorders>
              <w:top w:val="nil"/>
              <w:left w:val="nil"/>
              <w:bottom w:val="single" w:color="auto" w:sz="4" w:space="0"/>
              <w:right w:val="single" w:color="auto" w:sz="4" w:space="0"/>
            </w:tcBorders>
            <w:vAlign w:val="center"/>
          </w:tcPr>
          <w:p w14:paraId="73E3B8DB">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Y＜300</w:t>
            </w:r>
          </w:p>
        </w:tc>
      </w:tr>
      <w:tr w14:paraId="28E9ADE9">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7F1BAA58">
            <w:pPr>
              <w:rPr>
                <w:color w:val="auto"/>
                <w:highlight w:val="none"/>
              </w:rPr>
            </w:pPr>
          </w:p>
        </w:tc>
        <w:tc>
          <w:tcPr>
            <w:tcW w:w="1984" w:type="dxa"/>
            <w:tcBorders>
              <w:top w:val="nil"/>
              <w:left w:val="nil"/>
              <w:bottom w:val="single" w:color="auto" w:sz="4" w:space="0"/>
              <w:right w:val="single" w:color="auto" w:sz="4" w:space="0"/>
            </w:tcBorders>
            <w:vAlign w:val="center"/>
          </w:tcPr>
          <w:p w14:paraId="52B9131B">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资产总额（Z）</w:t>
            </w:r>
          </w:p>
        </w:tc>
        <w:tc>
          <w:tcPr>
            <w:tcW w:w="851" w:type="dxa"/>
            <w:tcBorders>
              <w:top w:val="nil"/>
              <w:left w:val="nil"/>
              <w:bottom w:val="single" w:color="auto" w:sz="4" w:space="0"/>
              <w:right w:val="single" w:color="auto" w:sz="4" w:space="0"/>
            </w:tcBorders>
            <w:vAlign w:val="center"/>
          </w:tcPr>
          <w:p w14:paraId="3AE30AC0">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万元</w:t>
            </w:r>
          </w:p>
        </w:tc>
        <w:tc>
          <w:tcPr>
            <w:tcW w:w="1842" w:type="dxa"/>
            <w:tcBorders>
              <w:top w:val="nil"/>
              <w:left w:val="nil"/>
              <w:bottom w:val="single" w:color="auto" w:sz="4" w:space="0"/>
              <w:right w:val="single" w:color="auto" w:sz="4" w:space="0"/>
            </w:tcBorders>
            <w:vAlign w:val="center"/>
          </w:tcPr>
          <w:p w14:paraId="23C41393">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5000≤Z＜80000</w:t>
            </w:r>
          </w:p>
        </w:tc>
        <w:tc>
          <w:tcPr>
            <w:tcW w:w="1701" w:type="dxa"/>
            <w:tcBorders>
              <w:top w:val="nil"/>
              <w:left w:val="nil"/>
              <w:bottom w:val="single" w:color="auto" w:sz="4" w:space="0"/>
              <w:right w:val="single" w:color="auto" w:sz="4" w:space="0"/>
            </w:tcBorders>
            <w:vAlign w:val="center"/>
          </w:tcPr>
          <w:p w14:paraId="5FA93C14">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300≤Z＜5000</w:t>
            </w:r>
          </w:p>
        </w:tc>
        <w:tc>
          <w:tcPr>
            <w:tcW w:w="1134" w:type="dxa"/>
            <w:tcBorders>
              <w:top w:val="nil"/>
              <w:left w:val="nil"/>
              <w:bottom w:val="single" w:color="auto" w:sz="4" w:space="0"/>
              <w:right w:val="single" w:color="auto" w:sz="4" w:space="0"/>
            </w:tcBorders>
            <w:vAlign w:val="center"/>
          </w:tcPr>
          <w:p w14:paraId="016F8A7C">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Z＜300</w:t>
            </w:r>
          </w:p>
        </w:tc>
      </w:tr>
      <w:tr w14:paraId="39DD08CC">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36501332">
            <w:pPr>
              <w:widowControl/>
              <w:jc w:val="center"/>
              <w:rPr>
                <w:rFonts w:hint="eastAsia" w:ascii="仿宋_GB2312" w:hAnsi="仿宋" w:eastAsia="仿宋_GB2312" w:cs="宋体"/>
                <w:b/>
                <w:bCs/>
                <w:color w:val="auto"/>
                <w:kern w:val="0"/>
                <w:sz w:val="18"/>
                <w:szCs w:val="18"/>
                <w:highlight w:val="none"/>
                <w:lang w:bidi="ar-SA"/>
              </w:rPr>
            </w:pPr>
            <w:r>
              <w:rPr>
                <w:rFonts w:hint="eastAsia" w:ascii="仿宋_GB2312" w:hAnsi="仿宋" w:eastAsia="仿宋_GB2312" w:cs="宋体"/>
                <w:b/>
                <w:bCs/>
                <w:color w:val="auto"/>
                <w:kern w:val="0"/>
                <w:sz w:val="18"/>
                <w:szCs w:val="18"/>
                <w:highlight w:val="none"/>
                <w:lang w:bidi="ar-SA"/>
              </w:rPr>
              <w:t>批发业</w:t>
            </w:r>
          </w:p>
        </w:tc>
        <w:tc>
          <w:tcPr>
            <w:tcW w:w="1984" w:type="dxa"/>
            <w:tcBorders>
              <w:top w:val="nil"/>
              <w:left w:val="nil"/>
              <w:bottom w:val="single" w:color="auto" w:sz="4" w:space="0"/>
              <w:right w:val="single" w:color="auto" w:sz="4" w:space="0"/>
            </w:tcBorders>
            <w:vAlign w:val="center"/>
          </w:tcPr>
          <w:p w14:paraId="35D9391B">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从业人员（X）</w:t>
            </w:r>
          </w:p>
        </w:tc>
        <w:tc>
          <w:tcPr>
            <w:tcW w:w="851" w:type="dxa"/>
            <w:tcBorders>
              <w:top w:val="nil"/>
              <w:left w:val="nil"/>
              <w:bottom w:val="single" w:color="auto" w:sz="4" w:space="0"/>
              <w:right w:val="single" w:color="auto" w:sz="4" w:space="0"/>
            </w:tcBorders>
            <w:vAlign w:val="center"/>
          </w:tcPr>
          <w:p w14:paraId="5F857CA1">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人</w:t>
            </w:r>
          </w:p>
        </w:tc>
        <w:tc>
          <w:tcPr>
            <w:tcW w:w="1842" w:type="dxa"/>
            <w:tcBorders>
              <w:top w:val="nil"/>
              <w:left w:val="nil"/>
              <w:bottom w:val="single" w:color="auto" w:sz="4" w:space="0"/>
              <w:right w:val="single" w:color="auto" w:sz="4" w:space="0"/>
            </w:tcBorders>
            <w:vAlign w:val="center"/>
          </w:tcPr>
          <w:p w14:paraId="45D4F559">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20≤X＜200</w:t>
            </w:r>
          </w:p>
        </w:tc>
        <w:tc>
          <w:tcPr>
            <w:tcW w:w="1701" w:type="dxa"/>
            <w:tcBorders>
              <w:top w:val="nil"/>
              <w:left w:val="nil"/>
              <w:bottom w:val="single" w:color="auto" w:sz="4" w:space="0"/>
              <w:right w:val="single" w:color="auto" w:sz="4" w:space="0"/>
            </w:tcBorders>
            <w:vAlign w:val="center"/>
          </w:tcPr>
          <w:p w14:paraId="0A03B7AA">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5≤X＜20</w:t>
            </w:r>
          </w:p>
        </w:tc>
        <w:tc>
          <w:tcPr>
            <w:tcW w:w="1134" w:type="dxa"/>
            <w:tcBorders>
              <w:top w:val="nil"/>
              <w:left w:val="nil"/>
              <w:bottom w:val="single" w:color="auto" w:sz="4" w:space="0"/>
              <w:right w:val="single" w:color="auto" w:sz="4" w:space="0"/>
            </w:tcBorders>
            <w:vAlign w:val="center"/>
          </w:tcPr>
          <w:p w14:paraId="78E4A93A">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X＜5</w:t>
            </w:r>
          </w:p>
        </w:tc>
      </w:tr>
      <w:tr w14:paraId="143DE4C7">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2867E174">
            <w:pPr>
              <w:rPr>
                <w:color w:val="auto"/>
                <w:highlight w:val="none"/>
              </w:rPr>
            </w:pPr>
          </w:p>
        </w:tc>
        <w:tc>
          <w:tcPr>
            <w:tcW w:w="1984" w:type="dxa"/>
            <w:tcBorders>
              <w:top w:val="nil"/>
              <w:left w:val="nil"/>
              <w:bottom w:val="single" w:color="auto" w:sz="4" w:space="0"/>
              <w:right w:val="single" w:color="auto" w:sz="4" w:space="0"/>
            </w:tcBorders>
            <w:vAlign w:val="center"/>
          </w:tcPr>
          <w:p w14:paraId="1769AE64">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营业收入（Y）</w:t>
            </w:r>
          </w:p>
        </w:tc>
        <w:tc>
          <w:tcPr>
            <w:tcW w:w="851" w:type="dxa"/>
            <w:tcBorders>
              <w:top w:val="nil"/>
              <w:left w:val="nil"/>
              <w:bottom w:val="single" w:color="auto" w:sz="4" w:space="0"/>
              <w:right w:val="single" w:color="auto" w:sz="4" w:space="0"/>
            </w:tcBorders>
            <w:vAlign w:val="center"/>
          </w:tcPr>
          <w:p w14:paraId="4827D378">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万元</w:t>
            </w:r>
          </w:p>
        </w:tc>
        <w:tc>
          <w:tcPr>
            <w:tcW w:w="1842" w:type="dxa"/>
            <w:tcBorders>
              <w:top w:val="nil"/>
              <w:left w:val="nil"/>
              <w:bottom w:val="single" w:color="auto" w:sz="4" w:space="0"/>
              <w:right w:val="single" w:color="auto" w:sz="4" w:space="0"/>
            </w:tcBorders>
            <w:vAlign w:val="center"/>
          </w:tcPr>
          <w:p w14:paraId="74B0E9D3">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5000≤Y＜40000</w:t>
            </w:r>
          </w:p>
        </w:tc>
        <w:tc>
          <w:tcPr>
            <w:tcW w:w="1701" w:type="dxa"/>
            <w:tcBorders>
              <w:top w:val="nil"/>
              <w:left w:val="nil"/>
              <w:bottom w:val="single" w:color="auto" w:sz="4" w:space="0"/>
              <w:right w:val="single" w:color="auto" w:sz="4" w:space="0"/>
            </w:tcBorders>
            <w:vAlign w:val="center"/>
          </w:tcPr>
          <w:p w14:paraId="0CC8F5CC">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1000≤Y＜5000</w:t>
            </w:r>
          </w:p>
        </w:tc>
        <w:tc>
          <w:tcPr>
            <w:tcW w:w="1134" w:type="dxa"/>
            <w:tcBorders>
              <w:top w:val="nil"/>
              <w:left w:val="nil"/>
              <w:bottom w:val="single" w:color="auto" w:sz="4" w:space="0"/>
              <w:right w:val="single" w:color="auto" w:sz="4" w:space="0"/>
            </w:tcBorders>
            <w:vAlign w:val="center"/>
          </w:tcPr>
          <w:p w14:paraId="0EC93FBD">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Y＜1000</w:t>
            </w:r>
          </w:p>
        </w:tc>
      </w:tr>
      <w:tr w14:paraId="28F44413">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55648917">
            <w:pPr>
              <w:widowControl/>
              <w:jc w:val="center"/>
              <w:rPr>
                <w:rFonts w:hint="eastAsia" w:ascii="仿宋_GB2312" w:hAnsi="仿宋" w:eastAsia="仿宋_GB2312" w:cs="宋体"/>
                <w:b/>
                <w:bCs/>
                <w:color w:val="auto"/>
                <w:kern w:val="0"/>
                <w:sz w:val="18"/>
                <w:szCs w:val="18"/>
                <w:highlight w:val="none"/>
                <w:lang w:bidi="ar-SA"/>
              </w:rPr>
            </w:pPr>
            <w:r>
              <w:rPr>
                <w:rFonts w:hint="eastAsia" w:ascii="仿宋_GB2312" w:hAnsi="仿宋" w:eastAsia="仿宋_GB2312" w:cs="宋体"/>
                <w:b/>
                <w:bCs/>
                <w:color w:val="auto"/>
                <w:kern w:val="0"/>
                <w:sz w:val="18"/>
                <w:szCs w:val="18"/>
                <w:highlight w:val="none"/>
                <w:lang w:bidi="ar-SA"/>
              </w:rPr>
              <w:t>零售业</w:t>
            </w:r>
          </w:p>
        </w:tc>
        <w:tc>
          <w:tcPr>
            <w:tcW w:w="1984" w:type="dxa"/>
            <w:tcBorders>
              <w:top w:val="nil"/>
              <w:left w:val="nil"/>
              <w:bottom w:val="single" w:color="auto" w:sz="4" w:space="0"/>
              <w:right w:val="single" w:color="auto" w:sz="4" w:space="0"/>
            </w:tcBorders>
            <w:vAlign w:val="center"/>
          </w:tcPr>
          <w:p w14:paraId="4CFE1CFA">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从业人员（X）</w:t>
            </w:r>
          </w:p>
        </w:tc>
        <w:tc>
          <w:tcPr>
            <w:tcW w:w="851" w:type="dxa"/>
            <w:tcBorders>
              <w:top w:val="nil"/>
              <w:left w:val="nil"/>
              <w:bottom w:val="single" w:color="auto" w:sz="4" w:space="0"/>
              <w:right w:val="single" w:color="auto" w:sz="4" w:space="0"/>
            </w:tcBorders>
            <w:vAlign w:val="center"/>
          </w:tcPr>
          <w:p w14:paraId="39813D40">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人</w:t>
            </w:r>
          </w:p>
        </w:tc>
        <w:tc>
          <w:tcPr>
            <w:tcW w:w="1842" w:type="dxa"/>
            <w:tcBorders>
              <w:top w:val="nil"/>
              <w:left w:val="nil"/>
              <w:bottom w:val="single" w:color="auto" w:sz="4" w:space="0"/>
              <w:right w:val="single" w:color="auto" w:sz="4" w:space="0"/>
            </w:tcBorders>
            <w:vAlign w:val="center"/>
          </w:tcPr>
          <w:p w14:paraId="53C1C7B8">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50≤X＜300</w:t>
            </w:r>
          </w:p>
        </w:tc>
        <w:tc>
          <w:tcPr>
            <w:tcW w:w="1701" w:type="dxa"/>
            <w:tcBorders>
              <w:top w:val="nil"/>
              <w:left w:val="nil"/>
              <w:bottom w:val="single" w:color="auto" w:sz="4" w:space="0"/>
              <w:right w:val="single" w:color="auto" w:sz="4" w:space="0"/>
            </w:tcBorders>
            <w:vAlign w:val="center"/>
          </w:tcPr>
          <w:p w14:paraId="5F28F11B">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10≤X＜50</w:t>
            </w:r>
          </w:p>
        </w:tc>
        <w:tc>
          <w:tcPr>
            <w:tcW w:w="1134" w:type="dxa"/>
            <w:tcBorders>
              <w:top w:val="nil"/>
              <w:left w:val="nil"/>
              <w:bottom w:val="single" w:color="auto" w:sz="4" w:space="0"/>
              <w:right w:val="single" w:color="auto" w:sz="4" w:space="0"/>
            </w:tcBorders>
            <w:vAlign w:val="center"/>
          </w:tcPr>
          <w:p w14:paraId="697FC2BC">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X＜10</w:t>
            </w:r>
          </w:p>
        </w:tc>
      </w:tr>
      <w:tr w14:paraId="617DFEFA">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18ED4E01">
            <w:pPr>
              <w:rPr>
                <w:color w:val="auto"/>
                <w:highlight w:val="none"/>
              </w:rPr>
            </w:pPr>
          </w:p>
        </w:tc>
        <w:tc>
          <w:tcPr>
            <w:tcW w:w="1984" w:type="dxa"/>
            <w:tcBorders>
              <w:top w:val="nil"/>
              <w:left w:val="nil"/>
              <w:bottom w:val="single" w:color="auto" w:sz="4" w:space="0"/>
              <w:right w:val="single" w:color="auto" w:sz="4" w:space="0"/>
            </w:tcBorders>
            <w:vAlign w:val="center"/>
          </w:tcPr>
          <w:p w14:paraId="0F41E301">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营业收入（Y）</w:t>
            </w:r>
          </w:p>
        </w:tc>
        <w:tc>
          <w:tcPr>
            <w:tcW w:w="851" w:type="dxa"/>
            <w:tcBorders>
              <w:top w:val="nil"/>
              <w:left w:val="nil"/>
              <w:bottom w:val="single" w:color="auto" w:sz="4" w:space="0"/>
              <w:right w:val="single" w:color="auto" w:sz="4" w:space="0"/>
            </w:tcBorders>
            <w:vAlign w:val="center"/>
          </w:tcPr>
          <w:p w14:paraId="390A1A3F">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万元</w:t>
            </w:r>
          </w:p>
        </w:tc>
        <w:tc>
          <w:tcPr>
            <w:tcW w:w="1842" w:type="dxa"/>
            <w:tcBorders>
              <w:top w:val="nil"/>
              <w:left w:val="nil"/>
              <w:bottom w:val="single" w:color="auto" w:sz="4" w:space="0"/>
              <w:right w:val="single" w:color="auto" w:sz="4" w:space="0"/>
            </w:tcBorders>
            <w:vAlign w:val="center"/>
          </w:tcPr>
          <w:p w14:paraId="0A922557">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500≤Y＜20000</w:t>
            </w:r>
          </w:p>
        </w:tc>
        <w:tc>
          <w:tcPr>
            <w:tcW w:w="1701" w:type="dxa"/>
            <w:tcBorders>
              <w:top w:val="nil"/>
              <w:left w:val="nil"/>
              <w:bottom w:val="single" w:color="auto" w:sz="4" w:space="0"/>
              <w:right w:val="single" w:color="auto" w:sz="4" w:space="0"/>
            </w:tcBorders>
            <w:vAlign w:val="center"/>
          </w:tcPr>
          <w:p w14:paraId="6FD4290C">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100≤Y＜500</w:t>
            </w:r>
          </w:p>
        </w:tc>
        <w:tc>
          <w:tcPr>
            <w:tcW w:w="1134" w:type="dxa"/>
            <w:tcBorders>
              <w:top w:val="nil"/>
              <w:left w:val="nil"/>
              <w:bottom w:val="single" w:color="auto" w:sz="4" w:space="0"/>
              <w:right w:val="single" w:color="auto" w:sz="4" w:space="0"/>
            </w:tcBorders>
            <w:vAlign w:val="center"/>
          </w:tcPr>
          <w:p w14:paraId="547E20C1">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Y＜100</w:t>
            </w:r>
          </w:p>
        </w:tc>
      </w:tr>
      <w:tr w14:paraId="3DFB2ED1">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6B8F96B4">
            <w:pPr>
              <w:widowControl/>
              <w:jc w:val="center"/>
              <w:rPr>
                <w:rFonts w:hint="eastAsia" w:ascii="仿宋_GB2312" w:hAnsi="仿宋" w:eastAsia="仿宋_GB2312" w:cs="宋体"/>
                <w:b/>
                <w:bCs/>
                <w:color w:val="auto"/>
                <w:kern w:val="0"/>
                <w:sz w:val="18"/>
                <w:szCs w:val="18"/>
                <w:highlight w:val="none"/>
                <w:lang w:bidi="ar-SA"/>
              </w:rPr>
            </w:pPr>
            <w:r>
              <w:rPr>
                <w:rFonts w:hint="eastAsia" w:ascii="仿宋_GB2312" w:hAnsi="仿宋" w:eastAsia="仿宋_GB2312" w:cs="宋体"/>
                <w:b/>
                <w:bCs/>
                <w:color w:val="auto"/>
                <w:kern w:val="0"/>
                <w:sz w:val="18"/>
                <w:szCs w:val="18"/>
                <w:highlight w:val="none"/>
                <w:lang w:bidi="ar-SA"/>
              </w:rPr>
              <w:t>交通运输业</w:t>
            </w:r>
          </w:p>
        </w:tc>
        <w:tc>
          <w:tcPr>
            <w:tcW w:w="1984" w:type="dxa"/>
            <w:tcBorders>
              <w:top w:val="nil"/>
              <w:left w:val="nil"/>
              <w:bottom w:val="single" w:color="auto" w:sz="4" w:space="0"/>
              <w:right w:val="single" w:color="auto" w:sz="4" w:space="0"/>
            </w:tcBorders>
            <w:vAlign w:val="center"/>
          </w:tcPr>
          <w:p w14:paraId="5232947C">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从业人员（X）</w:t>
            </w:r>
          </w:p>
        </w:tc>
        <w:tc>
          <w:tcPr>
            <w:tcW w:w="851" w:type="dxa"/>
            <w:tcBorders>
              <w:top w:val="nil"/>
              <w:left w:val="nil"/>
              <w:bottom w:val="single" w:color="auto" w:sz="4" w:space="0"/>
              <w:right w:val="single" w:color="auto" w:sz="4" w:space="0"/>
            </w:tcBorders>
            <w:vAlign w:val="center"/>
          </w:tcPr>
          <w:p w14:paraId="347789C4">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人</w:t>
            </w:r>
          </w:p>
        </w:tc>
        <w:tc>
          <w:tcPr>
            <w:tcW w:w="1842" w:type="dxa"/>
            <w:tcBorders>
              <w:top w:val="nil"/>
              <w:left w:val="nil"/>
              <w:bottom w:val="single" w:color="auto" w:sz="4" w:space="0"/>
              <w:right w:val="single" w:color="auto" w:sz="4" w:space="0"/>
            </w:tcBorders>
            <w:vAlign w:val="center"/>
          </w:tcPr>
          <w:p w14:paraId="203CFEB0">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300≤X＜1000</w:t>
            </w:r>
          </w:p>
        </w:tc>
        <w:tc>
          <w:tcPr>
            <w:tcW w:w="1701" w:type="dxa"/>
            <w:tcBorders>
              <w:top w:val="nil"/>
              <w:left w:val="nil"/>
              <w:bottom w:val="single" w:color="auto" w:sz="4" w:space="0"/>
              <w:right w:val="single" w:color="auto" w:sz="4" w:space="0"/>
            </w:tcBorders>
            <w:vAlign w:val="center"/>
          </w:tcPr>
          <w:p w14:paraId="6F3F6DA6">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20≤X＜300</w:t>
            </w:r>
          </w:p>
        </w:tc>
        <w:tc>
          <w:tcPr>
            <w:tcW w:w="1134" w:type="dxa"/>
            <w:tcBorders>
              <w:top w:val="nil"/>
              <w:left w:val="nil"/>
              <w:bottom w:val="single" w:color="auto" w:sz="4" w:space="0"/>
              <w:right w:val="single" w:color="auto" w:sz="4" w:space="0"/>
            </w:tcBorders>
            <w:vAlign w:val="center"/>
          </w:tcPr>
          <w:p w14:paraId="724122AE">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X＜20</w:t>
            </w:r>
          </w:p>
        </w:tc>
      </w:tr>
      <w:tr w14:paraId="5154D3E9">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60D95900">
            <w:pPr>
              <w:rPr>
                <w:color w:val="auto"/>
                <w:highlight w:val="none"/>
              </w:rPr>
            </w:pPr>
          </w:p>
        </w:tc>
        <w:tc>
          <w:tcPr>
            <w:tcW w:w="1984" w:type="dxa"/>
            <w:tcBorders>
              <w:top w:val="nil"/>
              <w:left w:val="nil"/>
              <w:bottom w:val="single" w:color="auto" w:sz="4" w:space="0"/>
              <w:right w:val="single" w:color="auto" w:sz="4" w:space="0"/>
            </w:tcBorders>
            <w:vAlign w:val="center"/>
          </w:tcPr>
          <w:p w14:paraId="05A37C43">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营业收入（Y）</w:t>
            </w:r>
          </w:p>
        </w:tc>
        <w:tc>
          <w:tcPr>
            <w:tcW w:w="851" w:type="dxa"/>
            <w:tcBorders>
              <w:top w:val="nil"/>
              <w:left w:val="nil"/>
              <w:bottom w:val="single" w:color="auto" w:sz="4" w:space="0"/>
              <w:right w:val="single" w:color="auto" w:sz="4" w:space="0"/>
            </w:tcBorders>
            <w:vAlign w:val="center"/>
          </w:tcPr>
          <w:p w14:paraId="5E8BE6D8">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万元</w:t>
            </w:r>
          </w:p>
        </w:tc>
        <w:tc>
          <w:tcPr>
            <w:tcW w:w="1842" w:type="dxa"/>
            <w:tcBorders>
              <w:top w:val="nil"/>
              <w:left w:val="nil"/>
              <w:bottom w:val="single" w:color="auto" w:sz="4" w:space="0"/>
              <w:right w:val="single" w:color="auto" w:sz="4" w:space="0"/>
            </w:tcBorders>
            <w:vAlign w:val="center"/>
          </w:tcPr>
          <w:p w14:paraId="4DA6883B">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3000≤Y＜30000</w:t>
            </w:r>
          </w:p>
        </w:tc>
        <w:tc>
          <w:tcPr>
            <w:tcW w:w="1701" w:type="dxa"/>
            <w:tcBorders>
              <w:top w:val="nil"/>
              <w:left w:val="nil"/>
              <w:bottom w:val="single" w:color="auto" w:sz="4" w:space="0"/>
              <w:right w:val="single" w:color="auto" w:sz="4" w:space="0"/>
            </w:tcBorders>
            <w:vAlign w:val="center"/>
          </w:tcPr>
          <w:p w14:paraId="2E071C35">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200≤Y＜3000</w:t>
            </w:r>
          </w:p>
        </w:tc>
        <w:tc>
          <w:tcPr>
            <w:tcW w:w="1134" w:type="dxa"/>
            <w:tcBorders>
              <w:top w:val="nil"/>
              <w:left w:val="nil"/>
              <w:bottom w:val="single" w:color="auto" w:sz="4" w:space="0"/>
              <w:right w:val="single" w:color="auto" w:sz="4" w:space="0"/>
            </w:tcBorders>
            <w:vAlign w:val="center"/>
          </w:tcPr>
          <w:p w14:paraId="7AAAF2ED">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Y＜200</w:t>
            </w:r>
          </w:p>
        </w:tc>
      </w:tr>
      <w:tr w14:paraId="4AC6134F">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3F68215C">
            <w:pPr>
              <w:widowControl/>
              <w:jc w:val="center"/>
              <w:rPr>
                <w:rFonts w:hint="eastAsia" w:ascii="仿宋_GB2312" w:hAnsi="仿宋" w:eastAsia="仿宋_GB2312" w:cs="宋体"/>
                <w:b/>
                <w:bCs/>
                <w:color w:val="auto"/>
                <w:kern w:val="0"/>
                <w:sz w:val="18"/>
                <w:szCs w:val="18"/>
                <w:highlight w:val="none"/>
                <w:lang w:bidi="ar-SA"/>
              </w:rPr>
            </w:pPr>
            <w:r>
              <w:rPr>
                <w:rFonts w:hint="eastAsia" w:ascii="仿宋_GB2312" w:hAnsi="仿宋" w:eastAsia="仿宋_GB2312" w:cs="宋体"/>
                <w:b/>
                <w:bCs/>
                <w:color w:val="auto"/>
                <w:kern w:val="0"/>
                <w:sz w:val="18"/>
                <w:szCs w:val="18"/>
                <w:highlight w:val="none"/>
                <w:lang w:bidi="ar-SA"/>
              </w:rPr>
              <w:t>仓储业</w:t>
            </w:r>
          </w:p>
        </w:tc>
        <w:tc>
          <w:tcPr>
            <w:tcW w:w="1984" w:type="dxa"/>
            <w:tcBorders>
              <w:top w:val="nil"/>
              <w:left w:val="nil"/>
              <w:bottom w:val="single" w:color="auto" w:sz="4" w:space="0"/>
              <w:right w:val="single" w:color="auto" w:sz="4" w:space="0"/>
            </w:tcBorders>
            <w:vAlign w:val="center"/>
          </w:tcPr>
          <w:p w14:paraId="00116F23">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从业人员（X）</w:t>
            </w:r>
          </w:p>
        </w:tc>
        <w:tc>
          <w:tcPr>
            <w:tcW w:w="851" w:type="dxa"/>
            <w:tcBorders>
              <w:top w:val="nil"/>
              <w:left w:val="nil"/>
              <w:bottom w:val="single" w:color="auto" w:sz="4" w:space="0"/>
              <w:right w:val="single" w:color="auto" w:sz="4" w:space="0"/>
            </w:tcBorders>
            <w:vAlign w:val="center"/>
          </w:tcPr>
          <w:p w14:paraId="41E3E365">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人</w:t>
            </w:r>
          </w:p>
        </w:tc>
        <w:tc>
          <w:tcPr>
            <w:tcW w:w="1842" w:type="dxa"/>
            <w:tcBorders>
              <w:top w:val="nil"/>
              <w:left w:val="nil"/>
              <w:bottom w:val="single" w:color="auto" w:sz="4" w:space="0"/>
              <w:right w:val="single" w:color="auto" w:sz="4" w:space="0"/>
            </w:tcBorders>
            <w:vAlign w:val="center"/>
          </w:tcPr>
          <w:p w14:paraId="73B74DBB">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100≤X＜200</w:t>
            </w:r>
          </w:p>
        </w:tc>
        <w:tc>
          <w:tcPr>
            <w:tcW w:w="1701" w:type="dxa"/>
            <w:tcBorders>
              <w:top w:val="nil"/>
              <w:left w:val="nil"/>
              <w:bottom w:val="single" w:color="auto" w:sz="4" w:space="0"/>
              <w:right w:val="single" w:color="auto" w:sz="4" w:space="0"/>
            </w:tcBorders>
            <w:vAlign w:val="center"/>
          </w:tcPr>
          <w:p w14:paraId="74B2A8C8">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20≤X＜100</w:t>
            </w:r>
          </w:p>
        </w:tc>
        <w:tc>
          <w:tcPr>
            <w:tcW w:w="1134" w:type="dxa"/>
            <w:tcBorders>
              <w:top w:val="nil"/>
              <w:left w:val="nil"/>
              <w:bottom w:val="single" w:color="auto" w:sz="4" w:space="0"/>
              <w:right w:val="single" w:color="auto" w:sz="4" w:space="0"/>
            </w:tcBorders>
            <w:vAlign w:val="center"/>
          </w:tcPr>
          <w:p w14:paraId="46E0B999">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X＜20</w:t>
            </w:r>
          </w:p>
        </w:tc>
      </w:tr>
      <w:tr w14:paraId="076AFB57">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631FA946">
            <w:pPr>
              <w:rPr>
                <w:color w:val="auto"/>
                <w:highlight w:val="none"/>
              </w:rPr>
            </w:pPr>
          </w:p>
        </w:tc>
        <w:tc>
          <w:tcPr>
            <w:tcW w:w="1984" w:type="dxa"/>
            <w:tcBorders>
              <w:top w:val="nil"/>
              <w:left w:val="nil"/>
              <w:bottom w:val="single" w:color="auto" w:sz="4" w:space="0"/>
              <w:right w:val="single" w:color="auto" w:sz="4" w:space="0"/>
            </w:tcBorders>
            <w:vAlign w:val="center"/>
          </w:tcPr>
          <w:p w14:paraId="182606F6">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营业收入（Y）</w:t>
            </w:r>
          </w:p>
        </w:tc>
        <w:tc>
          <w:tcPr>
            <w:tcW w:w="851" w:type="dxa"/>
            <w:tcBorders>
              <w:top w:val="nil"/>
              <w:left w:val="nil"/>
              <w:bottom w:val="single" w:color="auto" w:sz="4" w:space="0"/>
              <w:right w:val="single" w:color="auto" w:sz="4" w:space="0"/>
            </w:tcBorders>
            <w:vAlign w:val="center"/>
          </w:tcPr>
          <w:p w14:paraId="7B411477">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万元</w:t>
            </w:r>
          </w:p>
        </w:tc>
        <w:tc>
          <w:tcPr>
            <w:tcW w:w="1842" w:type="dxa"/>
            <w:tcBorders>
              <w:top w:val="nil"/>
              <w:left w:val="nil"/>
              <w:bottom w:val="single" w:color="auto" w:sz="4" w:space="0"/>
              <w:right w:val="single" w:color="auto" w:sz="4" w:space="0"/>
            </w:tcBorders>
            <w:vAlign w:val="center"/>
          </w:tcPr>
          <w:p w14:paraId="4105BA12">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1000≤Y＜30000</w:t>
            </w:r>
          </w:p>
        </w:tc>
        <w:tc>
          <w:tcPr>
            <w:tcW w:w="1701" w:type="dxa"/>
            <w:tcBorders>
              <w:top w:val="nil"/>
              <w:left w:val="nil"/>
              <w:bottom w:val="single" w:color="auto" w:sz="4" w:space="0"/>
              <w:right w:val="single" w:color="auto" w:sz="4" w:space="0"/>
            </w:tcBorders>
            <w:vAlign w:val="center"/>
          </w:tcPr>
          <w:p w14:paraId="0C6388A3">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100≤Y＜1000</w:t>
            </w:r>
          </w:p>
        </w:tc>
        <w:tc>
          <w:tcPr>
            <w:tcW w:w="1134" w:type="dxa"/>
            <w:tcBorders>
              <w:top w:val="nil"/>
              <w:left w:val="nil"/>
              <w:bottom w:val="single" w:color="auto" w:sz="4" w:space="0"/>
              <w:right w:val="single" w:color="auto" w:sz="4" w:space="0"/>
            </w:tcBorders>
            <w:vAlign w:val="center"/>
          </w:tcPr>
          <w:p w14:paraId="6B2D2CCE">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Y＜100</w:t>
            </w:r>
          </w:p>
        </w:tc>
      </w:tr>
      <w:tr w14:paraId="09910FCB">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641F6A5D">
            <w:pPr>
              <w:widowControl/>
              <w:jc w:val="center"/>
              <w:rPr>
                <w:rFonts w:hint="eastAsia" w:ascii="仿宋_GB2312" w:hAnsi="仿宋" w:eastAsia="仿宋_GB2312" w:cs="宋体"/>
                <w:b/>
                <w:bCs/>
                <w:color w:val="auto"/>
                <w:kern w:val="0"/>
                <w:sz w:val="18"/>
                <w:szCs w:val="18"/>
                <w:highlight w:val="none"/>
                <w:lang w:bidi="ar-SA"/>
              </w:rPr>
            </w:pPr>
            <w:r>
              <w:rPr>
                <w:rFonts w:hint="eastAsia" w:ascii="仿宋_GB2312" w:hAnsi="仿宋" w:eastAsia="仿宋_GB2312" w:cs="宋体"/>
                <w:b/>
                <w:bCs/>
                <w:color w:val="auto"/>
                <w:kern w:val="0"/>
                <w:sz w:val="18"/>
                <w:szCs w:val="18"/>
                <w:highlight w:val="none"/>
                <w:lang w:bidi="ar-SA"/>
              </w:rPr>
              <w:t>邮政业</w:t>
            </w:r>
          </w:p>
        </w:tc>
        <w:tc>
          <w:tcPr>
            <w:tcW w:w="1984" w:type="dxa"/>
            <w:tcBorders>
              <w:top w:val="nil"/>
              <w:left w:val="nil"/>
              <w:bottom w:val="single" w:color="auto" w:sz="4" w:space="0"/>
              <w:right w:val="single" w:color="auto" w:sz="4" w:space="0"/>
            </w:tcBorders>
            <w:vAlign w:val="center"/>
          </w:tcPr>
          <w:p w14:paraId="144A439E">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从业人员（X）</w:t>
            </w:r>
          </w:p>
        </w:tc>
        <w:tc>
          <w:tcPr>
            <w:tcW w:w="851" w:type="dxa"/>
            <w:tcBorders>
              <w:top w:val="nil"/>
              <w:left w:val="nil"/>
              <w:bottom w:val="single" w:color="auto" w:sz="4" w:space="0"/>
              <w:right w:val="single" w:color="auto" w:sz="4" w:space="0"/>
            </w:tcBorders>
            <w:vAlign w:val="center"/>
          </w:tcPr>
          <w:p w14:paraId="52364BB6">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人</w:t>
            </w:r>
          </w:p>
        </w:tc>
        <w:tc>
          <w:tcPr>
            <w:tcW w:w="1842" w:type="dxa"/>
            <w:tcBorders>
              <w:top w:val="nil"/>
              <w:left w:val="nil"/>
              <w:bottom w:val="single" w:color="auto" w:sz="4" w:space="0"/>
              <w:right w:val="single" w:color="auto" w:sz="4" w:space="0"/>
            </w:tcBorders>
            <w:vAlign w:val="center"/>
          </w:tcPr>
          <w:p w14:paraId="71A0D587">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300≤X＜1000</w:t>
            </w:r>
          </w:p>
        </w:tc>
        <w:tc>
          <w:tcPr>
            <w:tcW w:w="1701" w:type="dxa"/>
            <w:tcBorders>
              <w:top w:val="nil"/>
              <w:left w:val="nil"/>
              <w:bottom w:val="single" w:color="auto" w:sz="4" w:space="0"/>
              <w:right w:val="single" w:color="auto" w:sz="4" w:space="0"/>
            </w:tcBorders>
            <w:vAlign w:val="center"/>
          </w:tcPr>
          <w:p w14:paraId="1347E8A4">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20≤X＜300</w:t>
            </w:r>
          </w:p>
        </w:tc>
        <w:tc>
          <w:tcPr>
            <w:tcW w:w="1134" w:type="dxa"/>
            <w:tcBorders>
              <w:top w:val="nil"/>
              <w:left w:val="nil"/>
              <w:bottom w:val="single" w:color="auto" w:sz="4" w:space="0"/>
              <w:right w:val="single" w:color="auto" w:sz="4" w:space="0"/>
            </w:tcBorders>
            <w:vAlign w:val="center"/>
          </w:tcPr>
          <w:p w14:paraId="302A297C">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X＜20</w:t>
            </w:r>
          </w:p>
        </w:tc>
      </w:tr>
      <w:tr w14:paraId="7552307F">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52B6CC1E">
            <w:pPr>
              <w:rPr>
                <w:color w:val="auto"/>
                <w:highlight w:val="none"/>
              </w:rPr>
            </w:pPr>
          </w:p>
        </w:tc>
        <w:tc>
          <w:tcPr>
            <w:tcW w:w="1984" w:type="dxa"/>
            <w:tcBorders>
              <w:top w:val="nil"/>
              <w:left w:val="nil"/>
              <w:bottom w:val="single" w:color="auto" w:sz="4" w:space="0"/>
              <w:right w:val="single" w:color="auto" w:sz="4" w:space="0"/>
            </w:tcBorders>
            <w:vAlign w:val="center"/>
          </w:tcPr>
          <w:p w14:paraId="5645D796">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营业收入（Y）</w:t>
            </w:r>
          </w:p>
        </w:tc>
        <w:tc>
          <w:tcPr>
            <w:tcW w:w="851" w:type="dxa"/>
            <w:tcBorders>
              <w:top w:val="nil"/>
              <w:left w:val="nil"/>
              <w:bottom w:val="single" w:color="auto" w:sz="4" w:space="0"/>
              <w:right w:val="single" w:color="auto" w:sz="4" w:space="0"/>
            </w:tcBorders>
            <w:vAlign w:val="center"/>
          </w:tcPr>
          <w:p w14:paraId="584128A9">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万元</w:t>
            </w:r>
          </w:p>
        </w:tc>
        <w:tc>
          <w:tcPr>
            <w:tcW w:w="1842" w:type="dxa"/>
            <w:tcBorders>
              <w:top w:val="nil"/>
              <w:left w:val="nil"/>
              <w:bottom w:val="single" w:color="auto" w:sz="4" w:space="0"/>
              <w:right w:val="single" w:color="auto" w:sz="4" w:space="0"/>
            </w:tcBorders>
            <w:vAlign w:val="center"/>
          </w:tcPr>
          <w:p w14:paraId="602CA909">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2000≤Y＜30000</w:t>
            </w:r>
          </w:p>
        </w:tc>
        <w:tc>
          <w:tcPr>
            <w:tcW w:w="1701" w:type="dxa"/>
            <w:tcBorders>
              <w:top w:val="nil"/>
              <w:left w:val="nil"/>
              <w:bottom w:val="single" w:color="auto" w:sz="4" w:space="0"/>
              <w:right w:val="single" w:color="auto" w:sz="4" w:space="0"/>
            </w:tcBorders>
            <w:vAlign w:val="center"/>
          </w:tcPr>
          <w:p w14:paraId="102A7156">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100≤Y＜2000</w:t>
            </w:r>
          </w:p>
        </w:tc>
        <w:tc>
          <w:tcPr>
            <w:tcW w:w="1134" w:type="dxa"/>
            <w:tcBorders>
              <w:top w:val="nil"/>
              <w:left w:val="nil"/>
              <w:bottom w:val="single" w:color="auto" w:sz="4" w:space="0"/>
              <w:right w:val="single" w:color="auto" w:sz="4" w:space="0"/>
            </w:tcBorders>
            <w:vAlign w:val="center"/>
          </w:tcPr>
          <w:p w14:paraId="372A59F1">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Y＜100</w:t>
            </w:r>
          </w:p>
        </w:tc>
      </w:tr>
      <w:tr w14:paraId="45894674">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7B4AC823">
            <w:pPr>
              <w:widowControl/>
              <w:jc w:val="center"/>
              <w:rPr>
                <w:rFonts w:hint="eastAsia" w:ascii="仿宋_GB2312" w:hAnsi="仿宋" w:eastAsia="仿宋_GB2312" w:cs="宋体"/>
                <w:b/>
                <w:bCs/>
                <w:color w:val="auto"/>
                <w:kern w:val="0"/>
                <w:sz w:val="18"/>
                <w:szCs w:val="18"/>
                <w:highlight w:val="none"/>
                <w:lang w:bidi="ar-SA"/>
              </w:rPr>
            </w:pPr>
            <w:r>
              <w:rPr>
                <w:rFonts w:hint="eastAsia" w:ascii="仿宋_GB2312" w:hAnsi="仿宋" w:eastAsia="仿宋_GB2312" w:cs="宋体"/>
                <w:b/>
                <w:bCs/>
                <w:color w:val="auto"/>
                <w:kern w:val="0"/>
                <w:sz w:val="18"/>
                <w:szCs w:val="18"/>
                <w:highlight w:val="none"/>
                <w:lang w:bidi="ar-SA"/>
              </w:rPr>
              <w:t>住宿业</w:t>
            </w:r>
          </w:p>
        </w:tc>
        <w:tc>
          <w:tcPr>
            <w:tcW w:w="1984" w:type="dxa"/>
            <w:tcBorders>
              <w:top w:val="nil"/>
              <w:left w:val="nil"/>
              <w:bottom w:val="single" w:color="auto" w:sz="4" w:space="0"/>
              <w:right w:val="single" w:color="auto" w:sz="4" w:space="0"/>
            </w:tcBorders>
            <w:vAlign w:val="center"/>
          </w:tcPr>
          <w:p w14:paraId="1784199B">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从业人员（X）</w:t>
            </w:r>
          </w:p>
        </w:tc>
        <w:tc>
          <w:tcPr>
            <w:tcW w:w="851" w:type="dxa"/>
            <w:tcBorders>
              <w:top w:val="nil"/>
              <w:left w:val="nil"/>
              <w:bottom w:val="single" w:color="auto" w:sz="4" w:space="0"/>
              <w:right w:val="single" w:color="auto" w:sz="4" w:space="0"/>
            </w:tcBorders>
            <w:vAlign w:val="center"/>
          </w:tcPr>
          <w:p w14:paraId="74D04EBF">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人</w:t>
            </w:r>
          </w:p>
        </w:tc>
        <w:tc>
          <w:tcPr>
            <w:tcW w:w="1842" w:type="dxa"/>
            <w:tcBorders>
              <w:top w:val="nil"/>
              <w:left w:val="nil"/>
              <w:bottom w:val="single" w:color="auto" w:sz="4" w:space="0"/>
              <w:right w:val="single" w:color="auto" w:sz="4" w:space="0"/>
            </w:tcBorders>
            <w:vAlign w:val="center"/>
          </w:tcPr>
          <w:p w14:paraId="40A7E6D7">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100≤X＜300</w:t>
            </w:r>
          </w:p>
        </w:tc>
        <w:tc>
          <w:tcPr>
            <w:tcW w:w="1701" w:type="dxa"/>
            <w:tcBorders>
              <w:top w:val="nil"/>
              <w:left w:val="nil"/>
              <w:bottom w:val="single" w:color="auto" w:sz="4" w:space="0"/>
              <w:right w:val="single" w:color="auto" w:sz="4" w:space="0"/>
            </w:tcBorders>
            <w:vAlign w:val="center"/>
          </w:tcPr>
          <w:p w14:paraId="25E1605E">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10≤X＜100</w:t>
            </w:r>
          </w:p>
        </w:tc>
        <w:tc>
          <w:tcPr>
            <w:tcW w:w="1134" w:type="dxa"/>
            <w:tcBorders>
              <w:top w:val="nil"/>
              <w:left w:val="nil"/>
              <w:bottom w:val="single" w:color="auto" w:sz="4" w:space="0"/>
              <w:right w:val="single" w:color="auto" w:sz="4" w:space="0"/>
            </w:tcBorders>
            <w:vAlign w:val="center"/>
          </w:tcPr>
          <w:p w14:paraId="28B88917">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X＜10</w:t>
            </w:r>
          </w:p>
        </w:tc>
      </w:tr>
      <w:tr w14:paraId="38E6CAFA">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75A74CE1">
            <w:pPr>
              <w:rPr>
                <w:color w:val="auto"/>
                <w:highlight w:val="none"/>
              </w:rPr>
            </w:pPr>
          </w:p>
        </w:tc>
        <w:tc>
          <w:tcPr>
            <w:tcW w:w="1984" w:type="dxa"/>
            <w:tcBorders>
              <w:top w:val="nil"/>
              <w:left w:val="nil"/>
              <w:bottom w:val="single" w:color="auto" w:sz="4" w:space="0"/>
              <w:right w:val="single" w:color="auto" w:sz="4" w:space="0"/>
            </w:tcBorders>
            <w:vAlign w:val="center"/>
          </w:tcPr>
          <w:p w14:paraId="378D7680">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营业收入（Y）</w:t>
            </w:r>
          </w:p>
        </w:tc>
        <w:tc>
          <w:tcPr>
            <w:tcW w:w="851" w:type="dxa"/>
            <w:tcBorders>
              <w:top w:val="nil"/>
              <w:left w:val="nil"/>
              <w:bottom w:val="single" w:color="auto" w:sz="4" w:space="0"/>
              <w:right w:val="single" w:color="auto" w:sz="4" w:space="0"/>
            </w:tcBorders>
            <w:vAlign w:val="center"/>
          </w:tcPr>
          <w:p w14:paraId="26B75E02">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万元</w:t>
            </w:r>
          </w:p>
        </w:tc>
        <w:tc>
          <w:tcPr>
            <w:tcW w:w="1842" w:type="dxa"/>
            <w:tcBorders>
              <w:top w:val="nil"/>
              <w:left w:val="nil"/>
              <w:bottom w:val="single" w:color="auto" w:sz="4" w:space="0"/>
              <w:right w:val="single" w:color="auto" w:sz="4" w:space="0"/>
            </w:tcBorders>
            <w:vAlign w:val="center"/>
          </w:tcPr>
          <w:p w14:paraId="2A4107C9">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2000≤Y＜10000</w:t>
            </w:r>
          </w:p>
        </w:tc>
        <w:tc>
          <w:tcPr>
            <w:tcW w:w="1701" w:type="dxa"/>
            <w:tcBorders>
              <w:top w:val="nil"/>
              <w:left w:val="nil"/>
              <w:bottom w:val="single" w:color="auto" w:sz="4" w:space="0"/>
              <w:right w:val="single" w:color="auto" w:sz="4" w:space="0"/>
            </w:tcBorders>
            <w:vAlign w:val="center"/>
          </w:tcPr>
          <w:p w14:paraId="72931467">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100≤Y＜2000</w:t>
            </w:r>
          </w:p>
        </w:tc>
        <w:tc>
          <w:tcPr>
            <w:tcW w:w="1134" w:type="dxa"/>
            <w:tcBorders>
              <w:top w:val="nil"/>
              <w:left w:val="nil"/>
              <w:bottom w:val="single" w:color="auto" w:sz="4" w:space="0"/>
              <w:right w:val="single" w:color="auto" w:sz="4" w:space="0"/>
            </w:tcBorders>
            <w:vAlign w:val="center"/>
          </w:tcPr>
          <w:p w14:paraId="72CA3F5E">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Y＜100</w:t>
            </w:r>
          </w:p>
        </w:tc>
      </w:tr>
      <w:tr w14:paraId="1A4AF3A8">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0B3CF5E8">
            <w:pPr>
              <w:widowControl/>
              <w:jc w:val="center"/>
              <w:rPr>
                <w:rFonts w:hint="eastAsia" w:ascii="仿宋_GB2312" w:hAnsi="仿宋" w:eastAsia="仿宋_GB2312" w:cs="宋体"/>
                <w:b/>
                <w:bCs/>
                <w:color w:val="auto"/>
                <w:kern w:val="0"/>
                <w:sz w:val="18"/>
                <w:szCs w:val="18"/>
                <w:highlight w:val="none"/>
                <w:lang w:bidi="ar-SA"/>
              </w:rPr>
            </w:pPr>
            <w:r>
              <w:rPr>
                <w:rFonts w:hint="eastAsia" w:ascii="仿宋_GB2312" w:hAnsi="仿宋" w:eastAsia="仿宋_GB2312" w:cs="宋体"/>
                <w:b/>
                <w:bCs/>
                <w:color w:val="auto"/>
                <w:kern w:val="0"/>
                <w:sz w:val="18"/>
                <w:szCs w:val="18"/>
                <w:highlight w:val="none"/>
                <w:lang w:bidi="ar-SA"/>
              </w:rPr>
              <w:t>餐饮业</w:t>
            </w:r>
          </w:p>
        </w:tc>
        <w:tc>
          <w:tcPr>
            <w:tcW w:w="1984" w:type="dxa"/>
            <w:tcBorders>
              <w:top w:val="nil"/>
              <w:left w:val="nil"/>
              <w:bottom w:val="single" w:color="auto" w:sz="4" w:space="0"/>
              <w:right w:val="single" w:color="auto" w:sz="4" w:space="0"/>
            </w:tcBorders>
            <w:vAlign w:val="center"/>
          </w:tcPr>
          <w:p w14:paraId="5D979BAF">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从业人员（X）</w:t>
            </w:r>
          </w:p>
        </w:tc>
        <w:tc>
          <w:tcPr>
            <w:tcW w:w="851" w:type="dxa"/>
            <w:tcBorders>
              <w:top w:val="nil"/>
              <w:left w:val="nil"/>
              <w:bottom w:val="single" w:color="auto" w:sz="4" w:space="0"/>
              <w:right w:val="single" w:color="auto" w:sz="4" w:space="0"/>
            </w:tcBorders>
            <w:vAlign w:val="center"/>
          </w:tcPr>
          <w:p w14:paraId="629C0B97">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人</w:t>
            </w:r>
          </w:p>
        </w:tc>
        <w:tc>
          <w:tcPr>
            <w:tcW w:w="1842" w:type="dxa"/>
            <w:tcBorders>
              <w:top w:val="nil"/>
              <w:left w:val="nil"/>
              <w:bottom w:val="single" w:color="auto" w:sz="4" w:space="0"/>
              <w:right w:val="single" w:color="auto" w:sz="4" w:space="0"/>
            </w:tcBorders>
            <w:vAlign w:val="center"/>
          </w:tcPr>
          <w:p w14:paraId="0EA84FD8">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100≤X＜300</w:t>
            </w:r>
          </w:p>
        </w:tc>
        <w:tc>
          <w:tcPr>
            <w:tcW w:w="1701" w:type="dxa"/>
            <w:tcBorders>
              <w:top w:val="nil"/>
              <w:left w:val="nil"/>
              <w:bottom w:val="single" w:color="auto" w:sz="4" w:space="0"/>
              <w:right w:val="single" w:color="auto" w:sz="4" w:space="0"/>
            </w:tcBorders>
            <w:vAlign w:val="center"/>
          </w:tcPr>
          <w:p w14:paraId="4CE488FA">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10≤X＜100</w:t>
            </w:r>
          </w:p>
        </w:tc>
        <w:tc>
          <w:tcPr>
            <w:tcW w:w="1134" w:type="dxa"/>
            <w:tcBorders>
              <w:top w:val="nil"/>
              <w:left w:val="nil"/>
              <w:bottom w:val="single" w:color="auto" w:sz="4" w:space="0"/>
              <w:right w:val="single" w:color="auto" w:sz="4" w:space="0"/>
            </w:tcBorders>
            <w:vAlign w:val="center"/>
          </w:tcPr>
          <w:p w14:paraId="61D29B17">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X＜10</w:t>
            </w:r>
          </w:p>
        </w:tc>
      </w:tr>
      <w:tr w14:paraId="1F51DED5">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6A228583">
            <w:pPr>
              <w:rPr>
                <w:color w:val="auto"/>
                <w:highlight w:val="none"/>
              </w:rPr>
            </w:pPr>
          </w:p>
        </w:tc>
        <w:tc>
          <w:tcPr>
            <w:tcW w:w="1984" w:type="dxa"/>
            <w:tcBorders>
              <w:top w:val="nil"/>
              <w:left w:val="nil"/>
              <w:bottom w:val="single" w:color="auto" w:sz="4" w:space="0"/>
              <w:right w:val="single" w:color="auto" w:sz="4" w:space="0"/>
            </w:tcBorders>
            <w:vAlign w:val="center"/>
          </w:tcPr>
          <w:p w14:paraId="241B2F13">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营业收入（Y）</w:t>
            </w:r>
          </w:p>
        </w:tc>
        <w:tc>
          <w:tcPr>
            <w:tcW w:w="851" w:type="dxa"/>
            <w:tcBorders>
              <w:top w:val="nil"/>
              <w:left w:val="nil"/>
              <w:bottom w:val="single" w:color="auto" w:sz="4" w:space="0"/>
              <w:right w:val="single" w:color="auto" w:sz="4" w:space="0"/>
            </w:tcBorders>
            <w:vAlign w:val="center"/>
          </w:tcPr>
          <w:p w14:paraId="33BC52FC">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万元</w:t>
            </w:r>
          </w:p>
        </w:tc>
        <w:tc>
          <w:tcPr>
            <w:tcW w:w="1842" w:type="dxa"/>
            <w:tcBorders>
              <w:top w:val="nil"/>
              <w:left w:val="nil"/>
              <w:bottom w:val="single" w:color="auto" w:sz="4" w:space="0"/>
              <w:right w:val="single" w:color="auto" w:sz="4" w:space="0"/>
            </w:tcBorders>
            <w:vAlign w:val="center"/>
          </w:tcPr>
          <w:p w14:paraId="1ED70AF9">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2000≤Y＜10000</w:t>
            </w:r>
          </w:p>
        </w:tc>
        <w:tc>
          <w:tcPr>
            <w:tcW w:w="1701" w:type="dxa"/>
            <w:tcBorders>
              <w:top w:val="nil"/>
              <w:left w:val="nil"/>
              <w:bottom w:val="single" w:color="auto" w:sz="4" w:space="0"/>
              <w:right w:val="single" w:color="auto" w:sz="4" w:space="0"/>
            </w:tcBorders>
            <w:vAlign w:val="center"/>
          </w:tcPr>
          <w:p w14:paraId="761873BF">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100≤Y＜2000</w:t>
            </w:r>
          </w:p>
        </w:tc>
        <w:tc>
          <w:tcPr>
            <w:tcW w:w="1134" w:type="dxa"/>
            <w:tcBorders>
              <w:top w:val="nil"/>
              <w:left w:val="nil"/>
              <w:bottom w:val="single" w:color="auto" w:sz="4" w:space="0"/>
              <w:right w:val="single" w:color="auto" w:sz="4" w:space="0"/>
            </w:tcBorders>
            <w:vAlign w:val="center"/>
          </w:tcPr>
          <w:p w14:paraId="6ED31267">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Y＜100</w:t>
            </w:r>
          </w:p>
        </w:tc>
      </w:tr>
      <w:tr w14:paraId="453649F0">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030805DF">
            <w:pPr>
              <w:widowControl/>
              <w:jc w:val="center"/>
              <w:rPr>
                <w:rFonts w:hint="eastAsia" w:ascii="仿宋_GB2312" w:hAnsi="仿宋" w:eastAsia="仿宋_GB2312" w:cs="宋体"/>
                <w:b/>
                <w:bCs/>
                <w:color w:val="auto"/>
                <w:kern w:val="0"/>
                <w:sz w:val="18"/>
                <w:szCs w:val="18"/>
                <w:highlight w:val="none"/>
                <w:lang w:bidi="ar-SA"/>
              </w:rPr>
            </w:pPr>
            <w:r>
              <w:rPr>
                <w:rFonts w:hint="eastAsia" w:ascii="仿宋_GB2312" w:hAnsi="仿宋" w:eastAsia="仿宋_GB2312" w:cs="宋体"/>
                <w:b/>
                <w:bCs/>
                <w:color w:val="auto"/>
                <w:kern w:val="0"/>
                <w:sz w:val="18"/>
                <w:szCs w:val="18"/>
                <w:highlight w:val="none"/>
                <w:lang w:bidi="ar-SA"/>
              </w:rPr>
              <w:t>信息传输业</w:t>
            </w:r>
          </w:p>
        </w:tc>
        <w:tc>
          <w:tcPr>
            <w:tcW w:w="1984" w:type="dxa"/>
            <w:tcBorders>
              <w:top w:val="nil"/>
              <w:left w:val="nil"/>
              <w:bottom w:val="single" w:color="auto" w:sz="4" w:space="0"/>
              <w:right w:val="single" w:color="auto" w:sz="4" w:space="0"/>
            </w:tcBorders>
            <w:vAlign w:val="center"/>
          </w:tcPr>
          <w:p w14:paraId="115A560D">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从业人员（X）</w:t>
            </w:r>
          </w:p>
        </w:tc>
        <w:tc>
          <w:tcPr>
            <w:tcW w:w="851" w:type="dxa"/>
            <w:tcBorders>
              <w:top w:val="nil"/>
              <w:left w:val="nil"/>
              <w:bottom w:val="single" w:color="auto" w:sz="4" w:space="0"/>
              <w:right w:val="single" w:color="auto" w:sz="4" w:space="0"/>
            </w:tcBorders>
            <w:vAlign w:val="center"/>
          </w:tcPr>
          <w:p w14:paraId="131F3B34">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人</w:t>
            </w:r>
          </w:p>
        </w:tc>
        <w:tc>
          <w:tcPr>
            <w:tcW w:w="1842" w:type="dxa"/>
            <w:tcBorders>
              <w:top w:val="nil"/>
              <w:left w:val="nil"/>
              <w:bottom w:val="single" w:color="auto" w:sz="4" w:space="0"/>
              <w:right w:val="single" w:color="auto" w:sz="4" w:space="0"/>
            </w:tcBorders>
            <w:vAlign w:val="center"/>
          </w:tcPr>
          <w:p w14:paraId="57880119">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100≤X＜2000</w:t>
            </w:r>
          </w:p>
        </w:tc>
        <w:tc>
          <w:tcPr>
            <w:tcW w:w="1701" w:type="dxa"/>
            <w:tcBorders>
              <w:top w:val="nil"/>
              <w:left w:val="nil"/>
              <w:bottom w:val="single" w:color="auto" w:sz="4" w:space="0"/>
              <w:right w:val="single" w:color="auto" w:sz="4" w:space="0"/>
            </w:tcBorders>
            <w:vAlign w:val="center"/>
          </w:tcPr>
          <w:p w14:paraId="7CAF648C">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10≤X＜100</w:t>
            </w:r>
          </w:p>
        </w:tc>
        <w:tc>
          <w:tcPr>
            <w:tcW w:w="1134" w:type="dxa"/>
            <w:tcBorders>
              <w:top w:val="nil"/>
              <w:left w:val="nil"/>
              <w:bottom w:val="single" w:color="auto" w:sz="4" w:space="0"/>
              <w:right w:val="single" w:color="auto" w:sz="4" w:space="0"/>
            </w:tcBorders>
            <w:vAlign w:val="center"/>
          </w:tcPr>
          <w:p w14:paraId="42A7AB18">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X＜10</w:t>
            </w:r>
          </w:p>
        </w:tc>
      </w:tr>
      <w:tr w14:paraId="33D98CB2">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0BACBB7F">
            <w:pPr>
              <w:rPr>
                <w:color w:val="auto"/>
                <w:highlight w:val="none"/>
              </w:rPr>
            </w:pPr>
          </w:p>
        </w:tc>
        <w:tc>
          <w:tcPr>
            <w:tcW w:w="1984" w:type="dxa"/>
            <w:tcBorders>
              <w:top w:val="nil"/>
              <w:left w:val="nil"/>
              <w:bottom w:val="single" w:color="auto" w:sz="4" w:space="0"/>
              <w:right w:val="single" w:color="auto" w:sz="4" w:space="0"/>
            </w:tcBorders>
            <w:vAlign w:val="center"/>
          </w:tcPr>
          <w:p w14:paraId="3C684FF2">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营业收入（Y）</w:t>
            </w:r>
          </w:p>
        </w:tc>
        <w:tc>
          <w:tcPr>
            <w:tcW w:w="851" w:type="dxa"/>
            <w:tcBorders>
              <w:top w:val="nil"/>
              <w:left w:val="nil"/>
              <w:bottom w:val="single" w:color="auto" w:sz="4" w:space="0"/>
              <w:right w:val="single" w:color="auto" w:sz="4" w:space="0"/>
            </w:tcBorders>
            <w:vAlign w:val="center"/>
          </w:tcPr>
          <w:p w14:paraId="1169C5B1">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万元</w:t>
            </w:r>
          </w:p>
        </w:tc>
        <w:tc>
          <w:tcPr>
            <w:tcW w:w="1842" w:type="dxa"/>
            <w:tcBorders>
              <w:top w:val="nil"/>
              <w:left w:val="nil"/>
              <w:bottom w:val="single" w:color="auto" w:sz="4" w:space="0"/>
              <w:right w:val="single" w:color="auto" w:sz="4" w:space="0"/>
            </w:tcBorders>
            <w:vAlign w:val="center"/>
          </w:tcPr>
          <w:p w14:paraId="6001C58D">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1000≤Y＜100000</w:t>
            </w:r>
          </w:p>
        </w:tc>
        <w:tc>
          <w:tcPr>
            <w:tcW w:w="1701" w:type="dxa"/>
            <w:tcBorders>
              <w:top w:val="nil"/>
              <w:left w:val="nil"/>
              <w:bottom w:val="single" w:color="auto" w:sz="4" w:space="0"/>
              <w:right w:val="single" w:color="auto" w:sz="4" w:space="0"/>
            </w:tcBorders>
            <w:vAlign w:val="center"/>
          </w:tcPr>
          <w:p w14:paraId="33C506CC">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100≤Y＜1000</w:t>
            </w:r>
          </w:p>
        </w:tc>
        <w:tc>
          <w:tcPr>
            <w:tcW w:w="1134" w:type="dxa"/>
            <w:tcBorders>
              <w:top w:val="nil"/>
              <w:left w:val="nil"/>
              <w:bottom w:val="single" w:color="auto" w:sz="4" w:space="0"/>
              <w:right w:val="single" w:color="auto" w:sz="4" w:space="0"/>
            </w:tcBorders>
            <w:vAlign w:val="center"/>
          </w:tcPr>
          <w:p w14:paraId="08856DC0">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Y＜100</w:t>
            </w:r>
          </w:p>
        </w:tc>
      </w:tr>
      <w:tr w14:paraId="711DE45B">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5904499F">
            <w:pPr>
              <w:widowControl/>
              <w:jc w:val="center"/>
              <w:rPr>
                <w:rFonts w:hint="eastAsia" w:ascii="仿宋_GB2312" w:hAnsi="仿宋" w:eastAsia="仿宋_GB2312" w:cs="宋体"/>
                <w:b/>
                <w:bCs/>
                <w:color w:val="auto"/>
                <w:kern w:val="0"/>
                <w:sz w:val="18"/>
                <w:szCs w:val="18"/>
                <w:highlight w:val="none"/>
                <w:lang w:bidi="ar-SA"/>
              </w:rPr>
            </w:pPr>
            <w:r>
              <w:rPr>
                <w:rFonts w:hint="eastAsia" w:ascii="仿宋_GB2312" w:hAnsi="仿宋" w:eastAsia="仿宋_GB2312" w:cs="宋体"/>
                <w:b/>
                <w:bCs/>
                <w:color w:val="auto"/>
                <w:kern w:val="0"/>
                <w:sz w:val="18"/>
                <w:szCs w:val="18"/>
                <w:highlight w:val="none"/>
                <w:lang w:bidi="ar-SA"/>
              </w:rPr>
              <w:t>软件和信息技术服务业</w:t>
            </w:r>
          </w:p>
        </w:tc>
        <w:tc>
          <w:tcPr>
            <w:tcW w:w="1984" w:type="dxa"/>
            <w:tcBorders>
              <w:top w:val="nil"/>
              <w:left w:val="nil"/>
              <w:bottom w:val="single" w:color="auto" w:sz="4" w:space="0"/>
              <w:right w:val="single" w:color="auto" w:sz="4" w:space="0"/>
            </w:tcBorders>
            <w:vAlign w:val="center"/>
          </w:tcPr>
          <w:p w14:paraId="779F9641">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从业人员（X）</w:t>
            </w:r>
          </w:p>
        </w:tc>
        <w:tc>
          <w:tcPr>
            <w:tcW w:w="851" w:type="dxa"/>
            <w:tcBorders>
              <w:top w:val="nil"/>
              <w:left w:val="nil"/>
              <w:bottom w:val="single" w:color="auto" w:sz="4" w:space="0"/>
              <w:right w:val="single" w:color="auto" w:sz="4" w:space="0"/>
            </w:tcBorders>
            <w:vAlign w:val="center"/>
          </w:tcPr>
          <w:p w14:paraId="213E78E7">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人</w:t>
            </w:r>
          </w:p>
        </w:tc>
        <w:tc>
          <w:tcPr>
            <w:tcW w:w="1842" w:type="dxa"/>
            <w:tcBorders>
              <w:top w:val="nil"/>
              <w:left w:val="nil"/>
              <w:bottom w:val="single" w:color="auto" w:sz="4" w:space="0"/>
              <w:right w:val="single" w:color="auto" w:sz="4" w:space="0"/>
            </w:tcBorders>
            <w:vAlign w:val="center"/>
          </w:tcPr>
          <w:p w14:paraId="1CC2D595">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100≤X＜300</w:t>
            </w:r>
          </w:p>
        </w:tc>
        <w:tc>
          <w:tcPr>
            <w:tcW w:w="1701" w:type="dxa"/>
            <w:tcBorders>
              <w:top w:val="nil"/>
              <w:left w:val="nil"/>
              <w:bottom w:val="single" w:color="auto" w:sz="4" w:space="0"/>
              <w:right w:val="single" w:color="auto" w:sz="4" w:space="0"/>
            </w:tcBorders>
            <w:vAlign w:val="center"/>
          </w:tcPr>
          <w:p w14:paraId="56FB37FE">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10≤X＜100</w:t>
            </w:r>
          </w:p>
        </w:tc>
        <w:tc>
          <w:tcPr>
            <w:tcW w:w="1134" w:type="dxa"/>
            <w:tcBorders>
              <w:top w:val="nil"/>
              <w:left w:val="nil"/>
              <w:bottom w:val="single" w:color="auto" w:sz="4" w:space="0"/>
              <w:right w:val="single" w:color="auto" w:sz="4" w:space="0"/>
            </w:tcBorders>
            <w:vAlign w:val="center"/>
          </w:tcPr>
          <w:p w14:paraId="318102D1">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X＜10</w:t>
            </w:r>
          </w:p>
        </w:tc>
      </w:tr>
      <w:tr w14:paraId="11FA7254">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462A2F85">
            <w:pPr>
              <w:rPr>
                <w:color w:val="auto"/>
                <w:highlight w:val="none"/>
              </w:rPr>
            </w:pPr>
          </w:p>
        </w:tc>
        <w:tc>
          <w:tcPr>
            <w:tcW w:w="1984" w:type="dxa"/>
            <w:tcBorders>
              <w:top w:val="nil"/>
              <w:left w:val="nil"/>
              <w:bottom w:val="single" w:color="auto" w:sz="4" w:space="0"/>
              <w:right w:val="single" w:color="auto" w:sz="4" w:space="0"/>
            </w:tcBorders>
            <w:vAlign w:val="center"/>
          </w:tcPr>
          <w:p w14:paraId="04D1927B">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营业收入（Y）</w:t>
            </w:r>
          </w:p>
        </w:tc>
        <w:tc>
          <w:tcPr>
            <w:tcW w:w="851" w:type="dxa"/>
            <w:tcBorders>
              <w:top w:val="nil"/>
              <w:left w:val="nil"/>
              <w:bottom w:val="single" w:color="auto" w:sz="4" w:space="0"/>
              <w:right w:val="single" w:color="auto" w:sz="4" w:space="0"/>
            </w:tcBorders>
            <w:vAlign w:val="center"/>
          </w:tcPr>
          <w:p w14:paraId="43594EFA">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万元</w:t>
            </w:r>
          </w:p>
        </w:tc>
        <w:tc>
          <w:tcPr>
            <w:tcW w:w="1842" w:type="dxa"/>
            <w:tcBorders>
              <w:top w:val="nil"/>
              <w:left w:val="nil"/>
              <w:bottom w:val="single" w:color="auto" w:sz="4" w:space="0"/>
              <w:right w:val="single" w:color="auto" w:sz="4" w:space="0"/>
            </w:tcBorders>
            <w:vAlign w:val="center"/>
          </w:tcPr>
          <w:p w14:paraId="2012D2AD">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1000≤Y＜10000</w:t>
            </w:r>
          </w:p>
        </w:tc>
        <w:tc>
          <w:tcPr>
            <w:tcW w:w="1701" w:type="dxa"/>
            <w:tcBorders>
              <w:top w:val="nil"/>
              <w:left w:val="nil"/>
              <w:bottom w:val="single" w:color="auto" w:sz="4" w:space="0"/>
              <w:right w:val="single" w:color="auto" w:sz="4" w:space="0"/>
            </w:tcBorders>
            <w:vAlign w:val="center"/>
          </w:tcPr>
          <w:p w14:paraId="3F77BCFD">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50≤Y＜1000</w:t>
            </w:r>
          </w:p>
        </w:tc>
        <w:tc>
          <w:tcPr>
            <w:tcW w:w="1134" w:type="dxa"/>
            <w:tcBorders>
              <w:top w:val="nil"/>
              <w:left w:val="nil"/>
              <w:bottom w:val="single" w:color="auto" w:sz="4" w:space="0"/>
              <w:right w:val="single" w:color="auto" w:sz="4" w:space="0"/>
            </w:tcBorders>
            <w:vAlign w:val="center"/>
          </w:tcPr>
          <w:p w14:paraId="3F3DA066">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Y＜50</w:t>
            </w:r>
          </w:p>
        </w:tc>
      </w:tr>
      <w:tr w14:paraId="0FFE70DA">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1B7C4F2A">
            <w:pPr>
              <w:widowControl/>
              <w:jc w:val="center"/>
              <w:rPr>
                <w:rFonts w:hint="eastAsia" w:ascii="仿宋_GB2312" w:hAnsi="仿宋" w:eastAsia="仿宋_GB2312" w:cs="宋体"/>
                <w:b/>
                <w:bCs/>
                <w:color w:val="auto"/>
                <w:kern w:val="0"/>
                <w:sz w:val="18"/>
                <w:szCs w:val="18"/>
                <w:highlight w:val="none"/>
                <w:lang w:bidi="ar-SA"/>
              </w:rPr>
            </w:pPr>
            <w:r>
              <w:rPr>
                <w:rFonts w:hint="eastAsia" w:ascii="仿宋_GB2312" w:hAnsi="仿宋" w:eastAsia="仿宋_GB2312" w:cs="宋体"/>
                <w:b/>
                <w:bCs/>
                <w:color w:val="auto"/>
                <w:kern w:val="0"/>
                <w:sz w:val="18"/>
                <w:szCs w:val="18"/>
                <w:highlight w:val="none"/>
                <w:lang w:bidi="ar-SA"/>
              </w:rPr>
              <w:t>房地产开发经营</w:t>
            </w:r>
          </w:p>
        </w:tc>
        <w:tc>
          <w:tcPr>
            <w:tcW w:w="1984" w:type="dxa"/>
            <w:tcBorders>
              <w:top w:val="nil"/>
              <w:left w:val="nil"/>
              <w:bottom w:val="single" w:color="auto" w:sz="4" w:space="0"/>
              <w:right w:val="single" w:color="auto" w:sz="4" w:space="0"/>
            </w:tcBorders>
            <w:vAlign w:val="center"/>
          </w:tcPr>
          <w:p w14:paraId="72809896">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营业收入（Y）</w:t>
            </w:r>
          </w:p>
        </w:tc>
        <w:tc>
          <w:tcPr>
            <w:tcW w:w="851" w:type="dxa"/>
            <w:tcBorders>
              <w:top w:val="nil"/>
              <w:left w:val="nil"/>
              <w:bottom w:val="single" w:color="auto" w:sz="4" w:space="0"/>
              <w:right w:val="single" w:color="auto" w:sz="4" w:space="0"/>
            </w:tcBorders>
            <w:vAlign w:val="center"/>
          </w:tcPr>
          <w:p w14:paraId="2D4E1621">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万元</w:t>
            </w:r>
          </w:p>
        </w:tc>
        <w:tc>
          <w:tcPr>
            <w:tcW w:w="1842" w:type="dxa"/>
            <w:tcBorders>
              <w:top w:val="nil"/>
              <w:left w:val="nil"/>
              <w:bottom w:val="single" w:color="auto" w:sz="4" w:space="0"/>
              <w:right w:val="single" w:color="auto" w:sz="4" w:space="0"/>
            </w:tcBorders>
            <w:vAlign w:val="center"/>
          </w:tcPr>
          <w:p w14:paraId="541AF155">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1000≤Y＜200000</w:t>
            </w:r>
          </w:p>
        </w:tc>
        <w:tc>
          <w:tcPr>
            <w:tcW w:w="1701" w:type="dxa"/>
            <w:tcBorders>
              <w:top w:val="nil"/>
              <w:left w:val="nil"/>
              <w:bottom w:val="single" w:color="auto" w:sz="4" w:space="0"/>
              <w:right w:val="single" w:color="auto" w:sz="4" w:space="0"/>
            </w:tcBorders>
            <w:vAlign w:val="center"/>
          </w:tcPr>
          <w:p w14:paraId="341A714F">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100≤X＜1000</w:t>
            </w:r>
          </w:p>
        </w:tc>
        <w:tc>
          <w:tcPr>
            <w:tcW w:w="1134" w:type="dxa"/>
            <w:tcBorders>
              <w:top w:val="nil"/>
              <w:left w:val="nil"/>
              <w:bottom w:val="single" w:color="auto" w:sz="4" w:space="0"/>
              <w:right w:val="single" w:color="auto" w:sz="4" w:space="0"/>
            </w:tcBorders>
            <w:vAlign w:val="center"/>
          </w:tcPr>
          <w:p w14:paraId="55180745">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X＜100</w:t>
            </w:r>
          </w:p>
        </w:tc>
      </w:tr>
      <w:tr w14:paraId="6D73E1DB">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307684B0">
            <w:pPr>
              <w:rPr>
                <w:color w:val="auto"/>
                <w:highlight w:val="none"/>
              </w:rPr>
            </w:pPr>
          </w:p>
        </w:tc>
        <w:tc>
          <w:tcPr>
            <w:tcW w:w="1984" w:type="dxa"/>
            <w:tcBorders>
              <w:top w:val="nil"/>
              <w:left w:val="nil"/>
              <w:bottom w:val="single" w:color="auto" w:sz="4" w:space="0"/>
              <w:right w:val="single" w:color="auto" w:sz="4" w:space="0"/>
            </w:tcBorders>
            <w:vAlign w:val="center"/>
          </w:tcPr>
          <w:p w14:paraId="4B104498">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资产总额（Z）</w:t>
            </w:r>
          </w:p>
        </w:tc>
        <w:tc>
          <w:tcPr>
            <w:tcW w:w="851" w:type="dxa"/>
            <w:tcBorders>
              <w:top w:val="nil"/>
              <w:left w:val="nil"/>
              <w:bottom w:val="single" w:color="auto" w:sz="4" w:space="0"/>
              <w:right w:val="single" w:color="auto" w:sz="4" w:space="0"/>
            </w:tcBorders>
            <w:vAlign w:val="center"/>
          </w:tcPr>
          <w:p w14:paraId="5B5519ED">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万元</w:t>
            </w:r>
          </w:p>
        </w:tc>
        <w:tc>
          <w:tcPr>
            <w:tcW w:w="1842" w:type="dxa"/>
            <w:tcBorders>
              <w:top w:val="nil"/>
              <w:left w:val="nil"/>
              <w:bottom w:val="single" w:color="auto" w:sz="4" w:space="0"/>
              <w:right w:val="single" w:color="auto" w:sz="4" w:space="0"/>
            </w:tcBorders>
            <w:vAlign w:val="center"/>
          </w:tcPr>
          <w:p w14:paraId="1ED0803C">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5000≤Z＜10000</w:t>
            </w:r>
          </w:p>
        </w:tc>
        <w:tc>
          <w:tcPr>
            <w:tcW w:w="1701" w:type="dxa"/>
            <w:tcBorders>
              <w:top w:val="nil"/>
              <w:left w:val="nil"/>
              <w:bottom w:val="single" w:color="auto" w:sz="4" w:space="0"/>
              <w:right w:val="single" w:color="auto" w:sz="4" w:space="0"/>
            </w:tcBorders>
            <w:vAlign w:val="center"/>
          </w:tcPr>
          <w:p w14:paraId="2B748561">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2000≤Y＜5000</w:t>
            </w:r>
          </w:p>
        </w:tc>
        <w:tc>
          <w:tcPr>
            <w:tcW w:w="1134" w:type="dxa"/>
            <w:tcBorders>
              <w:top w:val="nil"/>
              <w:left w:val="nil"/>
              <w:bottom w:val="single" w:color="auto" w:sz="4" w:space="0"/>
              <w:right w:val="single" w:color="auto" w:sz="4" w:space="0"/>
            </w:tcBorders>
            <w:vAlign w:val="center"/>
          </w:tcPr>
          <w:p w14:paraId="6C29F5CE">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Y＜2000</w:t>
            </w:r>
          </w:p>
        </w:tc>
      </w:tr>
      <w:tr w14:paraId="35ACB494">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41C1FB11">
            <w:pPr>
              <w:widowControl/>
              <w:jc w:val="center"/>
              <w:rPr>
                <w:rFonts w:hint="eastAsia" w:ascii="仿宋_GB2312" w:hAnsi="仿宋" w:eastAsia="仿宋_GB2312" w:cs="宋体"/>
                <w:b/>
                <w:bCs/>
                <w:color w:val="auto"/>
                <w:kern w:val="0"/>
                <w:sz w:val="18"/>
                <w:szCs w:val="18"/>
                <w:highlight w:val="none"/>
                <w:lang w:bidi="ar-SA"/>
              </w:rPr>
            </w:pPr>
            <w:r>
              <w:rPr>
                <w:rFonts w:hint="eastAsia" w:ascii="仿宋_GB2312" w:hAnsi="仿宋" w:eastAsia="仿宋_GB2312" w:cs="宋体"/>
                <w:b/>
                <w:bCs/>
                <w:color w:val="auto"/>
                <w:kern w:val="0"/>
                <w:sz w:val="18"/>
                <w:szCs w:val="18"/>
                <w:highlight w:val="none"/>
                <w:lang w:bidi="ar-SA"/>
              </w:rPr>
              <w:t>物业管理</w:t>
            </w:r>
          </w:p>
        </w:tc>
        <w:tc>
          <w:tcPr>
            <w:tcW w:w="1984" w:type="dxa"/>
            <w:tcBorders>
              <w:top w:val="nil"/>
              <w:left w:val="nil"/>
              <w:bottom w:val="single" w:color="auto" w:sz="4" w:space="0"/>
              <w:right w:val="single" w:color="auto" w:sz="4" w:space="0"/>
            </w:tcBorders>
            <w:vAlign w:val="center"/>
          </w:tcPr>
          <w:p w14:paraId="7EFD49AF">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从业人员（X）</w:t>
            </w:r>
          </w:p>
        </w:tc>
        <w:tc>
          <w:tcPr>
            <w:tcW w:w="851" w:type="dxa"/>
            <w:tcBorders>
              <w:top w:val="nil"/>
              <w:left w:val="nil"/>
              <w:bottom w:val="single" w:color="auto" w:sz="4" w:space="0"/>
              <w:right w:val="single" w:color="auto" w:sz="4" w:space="0"/>
            </w:tcBorders>
            <w:vAlign w:val="center"/>
          </w:tcPr>
          <w:p w14:paraId="172B8883">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人</w:t>
            </w:r>
          </w:p>
        </w:tc>
        <w:tc>
          <w:tcPr>
            <w:tcW w:w="1842" w:type="dxa"/>
            <w:tcBorders>
              <w:top w:val="nil"/>
              <w:left w:val="nil"/>
              <w:bottom w:val="single" w:color="auto" w:sz="4" w:space="0"/>
              <w:right w:val="single" w:color="auto" w:sz="4" w:space="0"/>
            </w:tcBorders>
            <w:vAlign w:val="center"/>
          </w:tcPr>
          <w:p w14:paraId="00A91257">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300≤X＜1000</w:t>
            </w:r>
          </w:p>
        </w:tc>
        <w:tc>
          <w:tcPr>
            <w:tcW w:w="1701" w:type="dxa"/>
            <w:tcBorders>
              <w:top w:val="nil"/>
              <w:left w:val="nil"/>
              <w:bottom w:val="single" w:color="auto" w:sz="4" w:space="0"/>
              <w:right w:val="single" w:color="auto" w:sz="4" w:space="0"/>
            </w:tcBorders>
            <w:vAlign w:val="center"/>
          </w:tcPr>
          <w:p w14:paraId="4C322B1C">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100≤X＜300</w:t>
            </w:r>
          </w:p>
        </w:tc>
        <w:tc>
          <w:tcPr>
            <w:tcW w:w="1134" w:type="dxa"/>
            <w:tcBorders>
              <w:top w:val="nil"/>
              <w:left w:val="nil"/>
              <w:bottom w:val="single" w:color="auto" w:sz="4" w:space="0"/>
              <w:right w:val="single" w:color="auto" w:sz="4" w:space="0"/>
            </w:tcBorders>
            <w:vAlign w:val="center"/>
          </w:tcPr>
          <w:p w14:paraId="318ADB1B">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X＜100</w:t>
            </w:r>
          </w:p>
        </w:tc>
      </w:tr>
      <w:tr w14:paraId="501B4145">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0F0671F3">
            <w:pPr>
              <w:rPr>
                <w:color w:val="auto"/>
                <w:highlight w:val="none"/>
              </w:rPr>
            </w:pPr>
          </w:p>
        </w:tc>
        <w:tc>
          <w:tcPr>
            <w:tcW w:w="1984" w:type="dxa"/>
            <w:tcBorders>
              <w:top w:val="nil"/>
              <w:left w:val="nil"/>
              <w:bottom w:val="single" w:color="auto" w:sz="4" w:space="0"/>
              <w:right w:val="single" w:color="auto" w:sz="4" w:space="0"/>
            </w:tcBorders>
            <w:vAlign w:val="center"/>
          </w:tcPr>
          <w:p w14:paraId="4F0868D5">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营业收入（Y）</w:t>
            </w:r>
          </w:p>
        </w:tc>
        <w:tc>
          <w:tcPr>
            <w:tcW w:w="851" w:type="dxa"/>
            <w:tcBorders>
              <w:top w:val="nil"/>
              <w:left w:val="nil"/>
              <w:bottom w:val="single" w:color="auto" w:sz="4" w:space="0"/>
              <w:right w:val="single" w:color="auto" w:sz="4" w:space="0"/>
            </w:tcBorders>
            <w:vAlign w:val="center"/>
          </w:tcPr>
          <w:p w14:paraId="462DCD3C">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万元</w:t>
            </w:r>
          </w:p>
        </w:tc>
        <w:tc>
          <w:tcPr>
            <w:tcW w:w="1842" w:type="dxa"/>
            <w:tcBorders>
              <w:top w:val="nil"/>
              <w:left w:val="nil"/>
              <w:bottom w:val="single" w:color="auto" w:sz="4" w:space="0"/>
              <w:right w:val="single" w:color="auto" w:sz="4" w:space="0"/>
            </w:tcBorders>
            <w:vAlign w:val="center"/>
          </w:tcPr>
          <w:p w14:paraId="055A2BB9">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1000≤Y＜5000</w:t>
            </w:r>
          </w:p>
        </w:tc>
        <w:tc>
          <w:tcPr>
            <w:tcW w:w="1701" w:type="dxa"/>
            <w:tcBorders>
              <w:top w:val="nil"/>
              <w:left w:val="nil"/>
              <w:bottom w:val="single" w:color="auto" w:sz="4" w:space="0"/>
              <w:right w:val="single" w:color="auto" w:sz="4" w:space="0"/>
            </w:tcBorders>
            <w:vAlign w:val="center"/>
          </w:tcPr>
          <w:p w14:paraId="32A0FA38">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500≤Y＜1000</w:t>
            </w:r>
          </w:p>
        </w:tc>
        <w:tc>
          <w:tcPr>
            <w:tcW w:w="1134" w:type="dxa"/>
            <w:tcBorders>
              <w:top w:val="nil"/>
              <w:left w:val="nil"/>
              <w:bottom w:val="single" w:color="auto" w:sz="4" w:space="0"/>
              <w:right w:val="single" w:color="auto" w:sz="4" w:space="0"/>
            </w:tcBorders>
            <w:vAlign w:val="center"/>
          </w:tcPr>
          <w:p w14:paraId="176A115E">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Y＜500</w:t>
            </w:r>
          </w:p>
        </w:tc>
      </w:tr>
      <w:tr w14:paraId="688CEA92">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53B2597A">
            <w:pPr>
              <w:widowControl/>
              <w:jc w:val="center"/>
              <w:rPr>
                <w:rFonts w:hint="eastAsia" w:ascii="仿宋_GB2312" w:hAnsi="仿宋" w:eastAsia="仿宋_GB2312" w:cs="宋体"/>
                <w:b/>
                <w:bCs/>
                <w:color w:val="auto"/>
                <w:kern w:val="0"/>
                <w:sz w:val="18"/>
                <w:szCs w:val="18"/>
                <w:highlight w:val="none"/>
                <w:lang w:bidi="ar-SA"/>
              </w:rPr>
            </w:pPr>
            <w:r>
              <w:rPr>
                <w:rFonts w:hint="eastAsia" w:ascii="仿宋_GB2312" w:hAnsi="仿宋" w:eastAsia="仿宋_GB2312" w:cs="宋体"/>
                <w:b/>
                <w:bCs/>
                <w:color w:val="auto"/>
                <w:kern w:val="0"/>
                <w:sz w:val="18"/>
                <w:szCs w:val="18"/>
                <w:highlight w:val="none"/>
                <w:lang w:bidi="ar-SA"/>
              </w:rPr>
              <w:t>租赁和商务服务业</w:t>
            </w:r>
          </w:p>
        </w:tc>
        <w:tc>
          <w:tcPr>
            <w:tcW w:w="1984" w:type="dxa"/>
            <w:tcBorders>
              <w:top w:val="nil"/>
              <w:left w:val="nil"/>
              <w:bottom w:val="single" w:color="auto" w:sz="4" w:space="0"/>
              <w:right w:val="single" w:color="auto" w:sz="4" w:space="0"/>
            </w:tcBorders>
            <w:vAlign w:val="center"/>
          </w:tcPr>
          <w:p w14:paraId="378D91AC">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从业人员（X）</w:t>
            </w:r>
          </w:p>
        </w:tc>
        <w:tc>
          <w:tcPr>
            <w:tcW w:w="851" w:type="dxa"/>
            <w:tcBorders>
              <w:top w:val="nil"/>
              <w:left w:val="nil"/>
              <w:bottom w:val="single" w:color="auto" w:sz="4" w:space="0"/>
              <w:right w:val="single" w:color="auto" w:sz="4" w:space="0"/>
            </w:tcBorders>
            <w:vAlign w:val="center"/>
          </w:tcPr>
          <w:p w14:paraId="646B462D">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人</w:t>
            </w:r>
          </w:p>
        </w:tc>
        <w:tc>
          <w:tcPr>
            <w:tcW w:w="1842" w:type="dxa"/>
            <w:tcBorders>
              <w:top w:val="nil"/>
              <w:left w:val="nil"/>
              <w:bottom w:val="single" w:color="auto" w:sz="4" w:space="0"/>
              <w:right w:val="single" w:color="auto" w:sz="4" w:space="0"/>
            </w:tcBorders>
            <w:vAlign w:val="center"/>
          </w:tcPr>
          <w:p w14:paraId="037F1FFF">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100≤X＜300</w:t>
            </w:r>
          </w:p>
        </w:tc>
        <w:tc>
          <w:tcPr>
            <w:tcW w:w="1701" w:type="dxa"/>
            <w:tcBorders>
              <w:top w:val="nil"/>
              <w:left w:val="nil"/>
              <w:bottom w:val="single" w:color="auto" w:sz="4" w:space="0"/>
              <w:right w:val="single" w:color="auto" w:sz="4" w:space="0"/>
            </w:tcBorders>
            <w:vAlign w:val="center"/>
          </w:tcPr>
          <w:p w14:paraId="19E36AA7">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10≤X＜100</w:t>
            </w:r>
          </w:p>
        </w:tc>
        <w:tc>
          <w:tcPr>
            <w:tcW w:w="1134" w:type="dxa"/>
            <w:tcBorders>
              <w:top w:val="nil"/>
              <w:left w:val="nil"/>
              <w:bottom w:val="single" w:color="auto" w:sz="4" w:space="0"/>
              <w:right w:val="single" w:color="auto" w:sz="4" w:space="0"/>
            </w:tcBorders>
            <w:vAlign w:val="center"/>
          </w:tcPr>
          <w:p w14:paraId="2DD2311D">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X＜10</w:t>
            </w:r>
          </w:p>
        </w:tc>
      </w:tr>
      <w:tr w14:paraId="54FA04F0">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086F656C">
            <w:pPr>
              <w:rPr>
                <w:color w:val="auto"/>
                <w:highlight w:val="none"/>
              </w:rPr>
            </w:pPr>
          </w:p>
        </w:tc>
        <w:tc>
          <w:tcPr>
            <w:tcW w:w="1984" w:type="dxa"/>
            <w:tcBorders>
              <w:top w:val="nil"/>
              <w:left w:val="nil"/>
              <w:bottom w:val="single" w:color="auto" w:sz="4" w:space="0"/>
              <w:right w:val="single" w:color="auto" w:sz="4" w:space="0"/>
            </w:tcBorders>
            <w:vAlign w:val="center"/>
          </w:tcPr>
          <w:p w14:paraId="2A810948">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资产总额（Z）</w:t>
            </w:r>
          </w:p>
        </w:tc>
        <w:tc>
          <w:tcPr>
            <w:tcW w:w="851" w:type="dxa"/>
            <w:tcBorders>
              <w:top w:val="nil"/>
              <w:left w:val="nil"/>
              <w:bottom w:val="single" w:color="auto" w:sz="4" w:space="0"/>
              <w:right w:val="single" w:color="auto" w:sz="4" w:space="0"/>
            </w:tcBorders>
            <w:vAlign w:val="center"/>
          </w:tcPr>
          <w:p w14:paraId="73D6F7BD">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万元</w:t>
            </w:r>
          </w:p>
        </w:tc>
        <w:tc>
          <w:tcPr>
            <w:tcW w:w="1842" w:type="dxa"/>
            <w:tcBorders>
              <w:top w:val="nil"/>
              <w:left w:val="nil"/>
              <w:bottom w:val="single" w:color="auto" w:sz="4" w:space="0"/>
              <w:right w:val="single" w:color="auto" w:sz="4" w:space="0"/>
            </w:tcBorders>
            <w:vAlign w:val="center"/>
          </w:tcPr>
          <w:p w14:paraId="1D42786B">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8000≤Z＜120000</w:t>
            </w:r>
          </w:p>
        </w:tc>
        <w:tc>
          <w:tcPr>
            <w:tcW w:w="1701" w:type="dxa"/>
            <w:tcBorders>
              <w:top w:val="nil"/>
              <w:left w:val="nil"/>
              <w:bottom w:val="single" w:color="auto" w:sz="4" w:space="0"/>
              <w:right w:val="single" w:color="auto" w:sz="4" w:space="0"/>
            </w:tcBorders>
            <w:vAlign w:val="center"/>
          </w:tcPr>
          <w:p w14:paraId="1F053DBD">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100≤Z＜8000</w:t>
            </w:r>
          </w:p>
        </w:tc>
        <w:tc>
          <w:tcPr>
            <w:tcW w:w="1134" w:type="dxa"/>
            <w:tcBorders>
              <w:top w:val="nil"/>
              <w:left w:val="nil"/>
              <w:bottom w:val="single" w:color="auto" w:sz="4" w:space="0"/>
              <w:right w:val="single" w:color="auto" w:sz="4" w:space="0"/>
            </w:tcBorders>
            <w:vAlign w:val="center"/>
          </w:tcPr>
          <w:p w14:paraId="47F954F0">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Y＜100</w:t>
            </w:r>
          </w:p>
        </w:tc>
      </w:tr>
      <w:tr w14:paraId="133B662F">
        <w:tblPrEx>
          <w:tblCellMar>
            <w:top w:w="0" w:type="dxa"/>
            <w:left w:w="108" w:type="dxa"/>
            <w:bottom w:w="0" w:type="dxa"/>
            <w:right w:w="108" w:type="dxa"/>
          </w:tblCellMar>
        </w:tblPrEx>
        <w:trPr>
          <w:trHeight w:val="225" w:hRule="atLeast"/>
        </w:trPr>
        <w:tc>
          <w:tcPr>
            <w:tcW w:w="1985" w:type="dxa"/>
            <w:tcBorders>
              <w:top w:val="nil"/>
              <w:left w:val="single" w:color="auto" w:sz="4" w:space="0"/>
              <w:bottom w:val="single" w:color="auto" w:sz="4" w:space="0"/>
              <w:right w:val="single" w:color="auto" w:sz="4" w:space="0"/>
            </w:tcBorders>
            <w:vAlign w:val="bottom"/>
          </w:tcPr>
          <w:p w14:paraId="174EFFAB">
            <w:pPr>
              <w:widowControl/>
              <w:jc w:val="center"/>
              <w:rPr>
                <w:rFonts w:hint="eastAsia" w:ascii="仿宋_GB2312" w:hAnsi="仿宋" w:eastAsia="仿宋_GB2312" w:cs="宋体"/>
                <w:b/>
                <w:bCs/>
                <w:color w:val="auto"/>
                <w:kern w:val="0"/>
                <w:sz w:val="18"/>
                <w:szCs w:val="18"/>
                <w:highlight w:val="none"/>
                <w:lang w:bidi="ar-SA"/>
              </w:rPr>
            </w:pPr>
            <w:r>
              <w:rPr>
                <w:rFonts w:hint="eastAsia" w:ascii="仿宋_GB2312" w:hAnsi="仿宋" w:eastAsia="仿宋_GB2312" w:cs="宋体"/>
                <w:b/>
                <w:bCs/>
                <w:color w:val="auto"/>
                <w:kern w:val="0"/>
                <w:sz w:val="18"/>
                <w:szCs w:val="18"/>
                <w:highlight w:val="none"/>
                <w:lang w:bidi="ar-SA"/>
              </w:rPr>
              <w:t>其他未列明行业</w:t>
            </w:r>
          </w:p>
        </w:tc>
        <w:tc>
          <w:tcPr>
            <w:tcW w:w="1984" w:type="dxa"/>
            <w:tcBorders>
              <w:top w:val="nil"/>
              <w:left w:val="nil"/>
              <w:bottom w:val="single" w:color="auto" w:sz="4" w:space="0"/>
              <w:right w:val="single" w:color="auto" w:sz="4" w:space="0"/>
            </w:tcBorders>
            <w:vAlign w:val="center"/>
          </w:tcPr>
          <w:p w14:paraId="3E1B2D84">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从业人员（X）</w:t>
            </w:r>
          </w:p>
        </w:tc>
        <w:tc>
          <w:tcPr>
            <w:tcW w:w="851" w:type="dxa"/>
            <w:tcBorders>
              <w:top w:val="nil"/>
              <w:left w:val="nil"/>
              <w:bottom w:val="single" w:color="auto" w:sz="4" w:space="0"/>
              <w:right w:val="single" w:color="auto" w:sz="4" w:space="0"/>
            </w:tcBorders>
            <w:vAlign w:val="center"/>
          </w:tcPr>
          <w:p w14:paraId="066BA65E">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人</w:t>
            </w:r>
          </w:p>
        </w:tc>
        <w:tc>
          <w:tcPr>
            <w:tcW w:w="1842" w:type="dxa"/>
            <w:tcBorders>
              <w:top w:val="nil"/>
              <w:left w:val="nil"/>
              <w:bottom w:val="single" w:color="auto" w:sz="4" w:space="0"/>
              <w:right w:val="single" w:color="auto" w:sz="4" w:space="0"/>
            </w:tcBorders>
            <w:vAlign w:val="center"/>
          </w:tcPr>
          <w:p w14:paraId="5FAD7911">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100≤X＜300</w:t>
            </w:r>
          </w:p>
        </w:tc>
        <w:tc>
          <w:tcPr>
            <w:tcW w:w="1701" w:type="dxa"/>
            <w:tcBorders>
              <w:top w:val="nil"/>
              <w:left w:val="nil"/>
              <w:bottom w:val="single" w:color="auto" w:sz="4" w:space="0"/>
              <w:right w:val="single" w:color="auto" w:sz="4" w:space="0"/>
            </w:tcBorders>
            <w:vAlign w:val="center"/>
          </w:tcPr>
          <w:p w14:paraId="1499746E">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10≤X＜100</w:t>
            </w:r>
          </w:p>
        </w:tc>
        <w:tc>
          <w:tcPr>
            <w:tcW w:w="1134" w:type="dxa"/>
            <w:tcBorders>
              <w:top w:val="nil"/>
              <w:left w:val="nil"/>
              <w:bottom w:val="single" w:color="auto" w:sz="4" w:space="0"/>
              <w:right w:val="single" w:color="auto" w:sz="4" w:space="0"/>
            </w:tcBorders>
            <w:vAlign w:val="center"/>
          </w:tcPr>
          <w:p w14:paraId="38E286E2">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X＜10</w:t>
            </w:r>
          </w:p>
        </w:tc>
      </w:tr>
    </w:tbl>
    <w:p w14:paraId="47592434">
      <w:pPr>
        <w:spacing w:line="560" w:lineRule="exact"/>
        <w:ind w:firstLine="525" w:firstLineChars="250"/>
        <w:rPr>
          <w:rFonts w:hint="eastAsia" w:ascii="仿宋_GB2312" w:hAnsi="仿宋" w:eastAsia="仿宋_GB2312"/>
          <w:color w:val="auto"/>
          <w:szCs w:val="21"/>
          <w:highlight w:val="none"/>
        </w:rPr>
      </w:pPr>
      <w:r>
        <w:rPr>
          <w:rFonts w:hint="eastAsia" w:ascii="仿宋_GB2312" w:hAnsi="仿宋" w:eastAsia="仿宋_GB2312"/>
          <w:color w:val="auto"/>
          <w:szCs w:val="21"/>
          <w:highlight w:val="none"/>
        </w:rPr>
        <w:t>说明：上述标准参照《关于印发中小企业划型标准规定的通知》（工信部联企业[2011]300号），大型、中型和小型企业须同时满足所列指标的下限，否则下划一档；微型企业只须满足所列指标中的一项即可。</w:t>
      </w:r>
    </w:p>
    <w:p w14:paraId="6D6FDCFF">
      <w:pPr>
        <w:pStyle w:val="27"/>
        <w:rPr>
          <w:rFonts w:hint="eastAsia" w:hAnsi="仿宋"/>
          <w:color w:val="auto"/>
          <w:szCs w:val="21"/>
          <w:highlight w:val="none"/>
        </w:rPr>
      </w:pPr>
    </w:p>
    <w:p w14:paraId="2D335D28">
      <w:pPr>
        <w:pStyle w:val="27"/>
        <w:rPr>
          <w:rFonts w:hint="eastAsia" w:hAnsi="仿宋"/>
          <w:color w:val="auto"/>
          <w:szCs w:val="21"/>
          <w:highlight w:val="none"/>
        </w:rPr>
      </w:pPr>
    </w:p>
    <w:p w14:paraId="05EBDCA1">
      <w:pPr>
        <w:pStyle w:val="27"/>
        <w:rPr>
          <w:rFonts w:hint="eastAsia" w:hAnsi="仿宋"/>
          <w:color w:val="auto"/>
          <w:szCs w:val="21"/>
          <w:highlight w:val="none"/>
        </w:rPr>
      </w:pPr>
    </w:p>
    <w:p w14:paraId="50613AD8">
      <w:pPr>
        <w:pStyle w:val="27"/>
        <w:rPr>
          <w:rFonts w:hint="eastAsia" w:hAnsi="仿宋"/>
          <w:color w:val="auto"/>
          <w:szCs w:val="21"/>
          <w:highlight w:val="none"/>
        </w:rPr>
      </w:pPr>
    </w:p>
    <w:p w14:paraId="5D7A9161">
      <w:pPr>
        <w:pStyle w:val="27"/>
        <w:rPr>
          <w:rFonts w:hint="eastAsia" w:hAnsi="仿宋"/>
          <w:color w:val="auto"/>
          <w:szCs w:val="21"/>
          <w:highlight w:val="none"/>
        </w:rPr>
      </w:pPr>
    </w:p>
    <w:p w14:paraId="2AFE638E">
      <w:pPr>
        <w:tabs>
          <w:tab w:val="left" w:pos="180"/>
          <w:tab w:val="left" w:pos="1620"/>
        </w:tabs>
        <w:spacing w:line="360" w:lineRule="auto"/>
        <w:ind w:firstLine="422" w:firstLineChars="200"/>
        <w:rPr>
          <w:rFonts w:hint="eastAsia" w:ascii="宋体" w:hAnsi="宋体" w:cs="宋体"/>
          <w:b/>
          <w:bCs/>
          <w:color w:val="auto"/>
          <w:szCs w:val="21"/>
          <w:highlight w:val="none"/>
          <w:lang w:bidi="ar-SA"/>
        </w:rPr>
      </w:pPr>
    </w:p>
    <w:p w14:paraId="75905EF3">
      <w:pPr>
        <w:pStyle w:val="2"/>
        <w:spacing w:before="0" w:after="0" w:line="480" w:lineRule="auto"/>
        <w:jc w:val="center"/>
        <w:rPr>
          <w:rFonts w:hint="eastAsia"/>
          <w:color w:val="auto"/>
          <w:highlight w:val="none"/>
        </w:rPr>
      </w:pPr>
      <w:bookmarkStart w:id="45" w:name="_Toc21087"/>
      <w:bookmarkStart w:id="46" w:name="_Toc17040"/>
      <w:r>
        <w:rPr>
          <w:rFonts w:hint="eastAsia"/>
          <w:color w:val="auto"/>
          <w:highlight w:val="none"/>
        </w:rPr>
        <w:t>第三章</w:t>
      </w:r>
      <w:r>
        <w:rPr>
          <w:color w:val="auto"/>
          <w:highlight w:val="none"/>
        </w:rPr>
        <w:t xml:space="preserve"> </w:t>
      </w:r>
      <w:r>
        <w:rPr>
          <w:rFonts w:hint="eastAsia"/>
          <w:color w:val="auto"/>
          <w:highlight w:val="none"/>
        </w:rPr>
        <w:t>供应商须知</w:t>
      </w:r>
      <w:bookmarkEnd w:id="45"/>
      <w:bookmarkEnd w:id="46"/>
    </w:p>
    <w:p w14:paraId="1E04277F">
      <w:pPr>
        <w:pStyle w:val="3"/>
        <w:spacing w:before="0" w:after="0" w:line="240" w:lineRule="auto"/>
        <w:jc w:val="center"/>
        <w:rPr>
          <w:rFonts w:hint="eastAsia" w:ascii="宋体" w:hAnsi="宋体"/>
          <w:b w:val="0"/>
          <w:color w:val="auto"/>
          <w:highlight w:val="none"/>
        </w:rPr>
      </w:pPr>
      <w:bookmarkStart w:id="47" w:name="_Toc4440"/>
      <w:bookmarkStart w:id="48" w:name="_Toc32767"/>
      <w:r>
        <w:rPr>
          <w:rFonts w:hint="eastAsia" w:ascii="宋体" w:hAnsi="宋体"/>
          <w:b w:val="0"/>
          <w:color w:val="auto"/>
          <w:highlight w:val="none"/>
        </w:rPr>
        <w:t>第一节 供应商须知前附表</w:t>
      </w:r>
      <w:bookmarkEnd w:id="47"/>
      <w:bookmarkEnd w:id="48"/>
    </w:p>
    <w:tbl>
      <w:tblPr>
        <w:tblStyle w:val="28"/>
        <w:tblW w:w="1036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83"/>
        <w:gridCol w:w="2527"/>
        <w:gridCol w:w="6850"/>
      </w:tblGrid>
      <w:tr w14:paraId="68F0D2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3" w:hRule="atLeast"/>
          <w:jc w:val="center"/>
        </w:trPr>
        <w:tc>
          <w:tcPr>
            <w:tcW w:w="983" w:type="dxa"/>
            <w:tcBorders>
              <w:top w:val="single" w:color="000000" w:sz="4" w:space="0"/>
              <w:left w:val="single" w:color="000000" w:sz="4" w:space="0"/>
              <w:bottom w:val="single" w:color="000000" w:sz="4" w:space="0"/>
              <w:right w:val="single" w:color="000000" w:sz="4" w:space="0"/>
            </w:tcBorders>
          </w:tcPr>
          <w:p w14:paraId="761071AF">
            <w:pPr>
              <w:spacing w:line="360" w:lineRule="auto"/>
              <w:jc w:val="center"/>
              <w:rPr>
                <w:rFonts w:hint="eastAsia" w:ascii="宋体" w:hAnsi="宋体" w:cs="宋体"/>
                <w:b/>
                <w:color w:val="auto"/>
                <w:szCs w:val="21"/>
                <w:highlight w:val="none"/>
                <w:lang w:bidi="ar-SA"/>
              </w:rPr>
            </w:pPr>
            <w:r>
              <w:rPr>
                <w:rFonts w:hint="eastAsia" w:ascii="宋体" w:hAnsi="宋体" w:cs="宋体"/>
                <w:b/>
                <w:color w:val="auto"/>
                <w:szCs w:val="21"/>
                <w:highlight w:val="none"/>
                <w:lang w:bidi="ar-SA"/>
              </w:rPr>
              <w:t>条款号</w:t>
            </w:r>
          </w:p>
        </w:tc>
        <w:tc>
          <w:tcPr>
            <w:tcW w:w="2527" w:type="dxa"/>
            <w:tcBorders>
              <w:top w:val="single" w:color="000000" w:sz="4" w:space="0"/>
              <w:left w:val="single" w:color="000000" w:sz="4" w:space="0"/>
              <w:bottom w:val="single" w:color="000000" w:sz="4" w:space="0"/>
              <w:right w:val="single" w:color="000000" w:sz="4" w:space="0"/>
            </w:tcBorders>
            <w:vAlign w:val="center"/>
          </w:tcPr>
          <w:p w14:paraId="672455F9">
            <w:pPr>
              <w:spacing w:line="360" w:lineRule="auto"/>
              <w:jc w:val="center"/>
              <w:rPr>
                <w:rFonts w:hint="eastAsia" w:ascii="宋体" w:hAnsi="宋体" w:cs="宋体"/>
                <w:b/>
                <w:color w:val="auto"/>
                <w:szCs w:val="21"/>
                <w:highlight w:val="none"/>
                <w:lang w:bidi="ar-SA"/>
              </w:rPr>
            </w:pPr>
            <w:r>
              <w:rPr>
                <w:rFonts w:hint="eastAsia" w:ascii="宋体" w:hAnsi="宋体" w:cs="宋体"/>
                <w:b/>
                <w:color w:val="auto"/>
                <w:szCs w:val="21"/>
                <w:highlight w:val="none"/>
                <w:lang w:bidi="ar-SA"/>
              </w:rPr>
              <w:t>条款内容</w:t>
            </w:r>
          </w:p>
        </w:tc>
        <w:tc>
          <w:tcPr>
            <w:tcW w:w="6850" w:type="dxa"/>
            <w:tcBorders>
              <w:top w:val="single" w:color="000000" w:sz="4" w:space="0"/>
              <w:left w:val="single" w:color="000000" w:sz="4" w:space="0"/>
              <w:bottom w:val="single" w:color="000000" w:sz="4" w:space="0"/>
              <w:right w:val="single" w:color="000000" w:sz="4" w:space="0"/>
            </w:tcBorders>
          </w:tcPr>
          <w:p w14:paraId="26B1793C">
            <w:pPr>
              <w:spacing w:line="360" w:lineRule="auto"/>
              <w:jc w:val="center"/>
              <w:rPr>
                <w:rFonts w:hint="eastAsia" w:ascii="宋体" w:hAnsi="宋体" w:cs="宋体"/>
                <w:b/>
                <w:color w:val="auto"/>
                <w:szCs w:val="21"/>
                <w:highlight w:val="none"/>
                <w:lang w:bidi="ar-SA"/>
              </w:rPr>
            </w:pPr>
            <w:r>
              <w:rPr>
                <w:rFonts w:hint="eastAsia" w:ascii="宋体" w:hAnsi="宋体" w:cs="宋体"/>
                <w:b/>
                <w:color w:val="auto"/>
                <w:szCs w:val="21"/>
                <w:highlight w:val="none"/>
                <w:lang w:bidi="ar-SA"/>
              </w:rPr>
              <w:t>具体要求</w:t>
            </w:r>
          </w:p>
        </w:tc>
      </w:tr>
      <w:tr w14:paraId="47A29B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3" w:type="dxa"/>
            <w:tcBorders>
              <w:top w:val="single" w:color="000000" w:sz="4" w:space="0"/>
              <w:left w:val="single" w:color="000000" w:sz="4" w:space="0"/>
              <w:bottom w:val="single" w:color="000000" w:sz="4" w:space="0"/>
              <w:right w:val="single" w:color="000000" w:sz="4" w:space="0"/>
            </w:tcBorders>
            <w:vAlign w:val="center"/>
          </w:tcPr>
          <w:p w14:paraId="11621E5E">
            <w:pPr>
              <w:spacing w:line="360" w:lineRule="auto"/>
              <w:jc w:val="center"/>
              <w:rPr>
                <w:rFonts w:hint="eastAsia" w:ascii="宋体" w:hAnsi="宋体" w:cs="宋体"/>
                <w:color w:val="auto"/>
                <w:szCs w:val="21"/>
                <w:highlight w:val="none"/>
                <w:lang w:bidi="ar-SA"/>
              </w:rPr>
            </w:pPr>
            <w:r>
              <w:rPr>
                <w:rFonts w:hint="eastAsia" w:ascii="宋体" w:hAnsi="宋体" w:cs="宋体"/>
                <w:color w:val="auto"/>
                <w:szCs w:val="21"/>
                <w:highlight w:val="none"/>
                <w:lang w:bidi="ar-SA"/>
              </w:rPr>
              <w:t>3.1</w:t>
            </w:r>
          </w:p>
        </w:tc>
        <w:tc>
          <w:tcPr>
            <w:tcW w:w="2527" w:type="dxa"/>
            <w:tcBorders>
              <w:top w:val="single" w:color="000000" w:sz="4" w:space="0"/>
              <w:left w:val="single" w:color="000000" w:sz="4" w:space="0"/>
              <w:bottom w:val="single" w:color="000000" w:sz="4" w:space="0"/>
              <w:right w:val="single" w:color="000000" w:sz="4" w:space="0"/>
            </w:tcBorders>
            <w:vAlign w:val="center"/>
          </w:tcPr>
          <w:p w14:paraId="5BE07194">
            <w:pPr>
              <w:spacing w:line="360" w:lineRule="auto"/>
              <w:jc w:val="center"/>
              <w:rPr>
                <w:rFonts w:hint="eastAsia" w:ascii="宋体" w:hAnsi="宋体" w:cs="宋体"/>
                <w:color w:val="auto"/>
                <w:szCs w:val="21"/>
                <w:highlight w:val="none"/>
                <w:lang w:bidi="ar-SA"/>
              </w:rPr>
            </w:pPr>
            <w:r>
              <w:rPr>
                <w:rFonts w:hint="eastAsia" w:ascii="宋体" w:hAnsi="宋体" w:cs="宋体"/>
                <w:color w:val="auto"/>
                <w:szCs w:val="21"/>
                <w:highlight w:val="none"/>
                <w:lang w:bidi="ar-SA"/>
              </w:rPr>
              <w:t>供应商资格条件</w:t>
            </w:r>
          </w:p>
        </w:tc>
        <w:tc>
          <w:tcPr>
            <w:tcW w:w="6850" w:type="dxa"/>
            <w:tcBorders>
              <w:top w:val="single" w:color="000000" w:sz="4" w:space="0"/>
              <w:left w:val="single" w:color="000000" w:sz="4" w:space="0"/>
              <w:bottom w:val="single" w:color="000000" w:sz="4" w:space="0"/>
              <w:right w:val="single" w:color="000000" w:sz="4" w:space="0"/>
            </w:tcBorders>
          </w:tcPr>
          <w:p w14:paraId="546791EC">
            <w:pPr>
              <w:spacing w:line="360" w:lineRule="auto"/>
              <w:rPr>
                <w:rFonts w:hint="eastAsia" w:ascii="宋体" w:hAnsi="宋体"/>
                <w:color w:val="auto"/>
                <w:szCs w:val="21"/>
                <w:highlight w:val="none"/>
              </w:rPr>
            </w:pPr>
            <w:r>
              <w:rPr>
                <w:rFonts w:hint="eastAsia" w:ascii="宋体" w:hAnsi="宋体"/>
                <w:color w:val="auto"/>
                <w:szCs w:val="21"/>
                <w:highlight w:val="none"/>
              </w:rPr>
              <w:t>供应商资格条件要求详见公告。</w:t>
            </w:r>
          </w:p>
        </w:tc>
      </w:tr>
      <w:tr w14:paraId="03896A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3" w:type="dxa"/>
            <w:tcBorders>
              <w:top w:val="single" w:color="000000" w:sz="4" w:space="0"/>
              <w:left w:val="single" w:color="000000" w:sz="4" w:space="0"/>
              <w:bottom w:val="single" w:color="000000" w:sz="4" w:space="0"/>
              <w:right w:val="single" w:color="000000" w:sz="4" w:space="0"/>
            </w:tcBorders>
            <w:vAlign w:val="center"/>
          </w:tcPr>
          <w:p w14:paraId="42894401">
            <w:pPr>
              <w:spacing w:line="360" w:lineRule="auto"/>
              <w:jc w:val="center"/>
              <w:rPr>
                <w:rFonts w:hint="eastAsia" w:ascii="宋体" w:hAnsi="宋体" w:cs="宋体"/>
                <w:color w:val="auto"/>
                <w:szCs w:val="21"/>
                <w:highlight w:val="none"/>
                <w:lang w:bidi="ar-SA"/>
              </w:rPr>
            </w:pPr>
            <w:r>
              <w:rPr>
                <w:rFonts w:hint="eastAsia" w:ascii="宋体" w:hAnsi="宋体" w:cs="宋体"/>
                <w:color w:val="auto"/>
                <w:szCs w:val="21"/>
                <w:highlight w:val="none"/>
                <w:lang w:bidi="ar-SA"/>
              </w:rPr>
              <w:t>5.1</w:t>
            </w:r>
          </w:p>
        </w:tc>
        <w:tc>
          <w:tcPr>
            <w:tcW w:w="2527" w:type="dxa"/>
            <w:tcBorders>
              <w:top w:val="single" w:color="000000" w:sz="4" w:space="0"/>
              <w:left w:val="single" w:color="000000" w:sz="4" w:space="0"/>
              <w:bottom w:val="single" w:color="000000" w:sz="4" w:space="0"/>
              <w:right w:val="single" w:color="000000" w:sz="4" w:space="0"/>
            </w:tcBorders>
            <w:vAlign w:val="center"/>
          </w:tcPr>
          <w:p w14:paraId="018AE5A6">
            <w:pPr>
              <w:spacing w:line="360" w:lineRule="auto"/>
              <w:jc w:val="center"/>
              <w:rPr>
                <w:rFonts w:hint="eastAsia" w:ascii="宋体" w:hAnsi="宋体" w:cs="宋体"/>
                <w:color w:val="auto"/>
                <w:szCs w:val="21"/>
                <w:highlight w:val="none"/>
                <w:lang w:bidi="ar-SA"/>
              </w:rPr>
            </w:pPr>
            <w:r>
              <w:rPr>
                <w:rFonts w:hint="eastAsia" w:ascii="宋体" w:hAnsi="宋体" w:cs="宋体"/>
                <w:color w:val="auto"/>
                <w:szCs w:val="21"/>
                <w:highlight w:val="none"/>
                <w:lang w:bidi="ar-SA"/>
              </w:rPr>
              <w:t>是否接受联合体竞标</w:t>
            </w:r>
          </w:p>
        </w:tc>
        <w:tc>
          <w:tcPr>
            <w:tcW w:w="6850" w:type="dxa"/>
            <w:tcBorders>
              <w:top w:val="single" w:color="000000" w:sz="4" w:space="0"/>
              <w:left w:val="single" w:color="000000" w:sz="4" w:space="0"/>
              <w:bottom w:val="single" w:color="000000" w:sz="4" w:space="0"/>
              <w:right w:val="single" w:color="000000" w:sz="4" w:space="0"/>
            </w:tcBorders>
            <w:vAlign w:val="center"/>
          </w:tcPr>
          <w:p w14:paraId="77F7AAF9">
            <w:pPr>
              <w:spacing w:line="360" w:lineRule="auto"/>
              <w:rPr>
                <w:rFonts w:hint="eastAsia" w:ascii="宋体" w:hAnsi="宋体" w:cs="宋体"/>
                <w:color w:val="auto"/>
                <w:szCs w:val="21"/>
                <w:highlight w:val="none"/>
                <w:lang w:bidi="ar-SA"/>
              </w:rPr>
            </w:pPr>
            <w:bookmarkStart w:id="49" w:name="PO_3000001868_PM007"/>
            <w:r>
              <w:rPr>
                <w:rFonts w:hint="eastAsia" w:ascii="宋体" w:hAnsi="宋体"/>
                <w:color w:val="auto"/>
                <w:szCs w:val="21"/>
                <w:highlight w:val="none"/>
              </w:rPr>
              <w:t>不允许联合体竞标</w:t>
            </w:r>
            <w:bookmarkEnd w:id="49"/>
          </w:p>
        </w:tc>
      </w:tr>
      <w:tr w14:paraId="78C99E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3" w:type="dxa"/>
            <w:tcBorders>
              <w:top w:val="single" w:color="000000" w:sz="4" w:space="0"/>
              <w:left w:val="single" w:color="000000" w:sz="4" w:space="0"/>
              <w:bottom w:val="single" w:color="000000" w:sz="4" w:space="0"/>
              <w:right w:val="single" w:color="000000" w:sz="4" w:space="0"/>
            </w:tcBorders>
            <w:vAlign w:val="center"/>
          </w:tcPr>
          <w:p w14:paraId="7A3D8EB3">
            <w:pPr>
              <w:spacing w:line="360" w:lineRule="auto"/>
              <w:jc w:val="center"/>
              <w:rPr>
                <w:rFonts w:hint="eastAsia" w:ascii="宋体" w:hAnsi="宋体" w:cs="宋体"/>
                <w:color w:val="auto"/>
                <w:szCs w:val="21"/>
                <w:highlight w:val="none"/>
                <w:lang w:bidi="ar-SA"/>
              </w:rPr>
            </w:pPr>
            <w:r>
              <w:rPr>
                <w:rFonts w:hint="eastAsia" w:ascii="宋体" w:hAnsi="宋体" w:cs="宋体"/>
                <w:color w:val="auto"/>
                <w:szCs w:val="21"/>
                <w:highlight w:val="none"/>
                <w:lang w:bidi="ar-SA"/>
              </w:rPr>
              <w:t>5.2</w:t>
            </w:r>
          </w:p>
        </w:tc>
        <w:tc>
          <w:tcPr>
            <w:tcW w:w="2527" w:type="dxa"/>
            <w:tcBorders>
              <w:top w:val="single" w:color="000000" w:sz="4" w:space="0"/>
              <w:left w:val="single" w:color="000000" w:sz="4" w:space="0"/>
              <w:bottom w:val="single" w:color="000000" w:sz="4" w:space="0"/>
              <w:right w:val="single" w:color="000000" w:sz="4" w:space="0"/>
            </w:tcBorders>
            <w:vAlign w:val="center"/>
          </w:tcPr>
          <w:p w14:paraId="32588568">
            <w:pPr>
              <w:spacing w:line="360" w:lineRule="auto"/>
              <w:jc w:val="center"/>
              <w:rPr>
                <w:rFonts w:hint="eastAsia" w:ascii="宋体" w:hAnsi="宋体" w:cs="宋体"/>
                <w:color w:val="auto"/>
                <w:szCs w:val="21"/>
                <w:highlight w:val="none"/>
                <w:lang w:bidi="ar-SA"/>
              </w:rPr>
            </w:pPr>
            <w:r>
              <w:rPr>
                <w:rFonts w:hint="eastAsia" w:ascii="宋体" w:hAnsi="宋体"/>
                <w:color w:val="auto"/>
                <w:szCs w:val="21"/>
                <w:highlight w:val="none"/>
              </w:rPr>
              <w:t>联合体竞标要求</w:t>
            </w:r>
          </w:p>
        </w:tc>
        <w:tc>
          <w:tcPr>
            <w:tcW w:w="6850" w:type="dxa"/>
            <w:tcBorders>
              <w:top w:val="single" w:color="000000" w:sz="4" w:space="0"/>
              <w:left w:val="single" w:color="000000" w:sz="4" w:space="0"/>
              <w:bottom w:val="single" w:color="000000" w:sz="4" w:space="0"/>
              <w:right w:val="single" w:color="000000" w:sz="4" w:space="0"/>
            </w:tcBorders>
            <w:vAlign w:val="center"/>
          </w:tcPr>
          <w:p w14:paraId="415298C7">
            <w:pPr>
              <w:spacing w:line="360" w:lineRule="auto"/>
              <w:rPr>
                <w:rFonts w:hint="eastAsia" w:ascii="宋体" w:hAnsi="宋体" w:cs="宋体"/>
                <w:color w:val="auto"/>
                <w:szCs w:val="21"/>
                <w:highlight w:val="none"/>
                <w:lang w:bidi="ar-SA"/>
              </w:rPr>
            </w:pPr>
            <w:r>
              <w:rPr>
                <w:rFonts w:hint="eastAsia" w:ascii="宋体" w:hAnsi="宋体"/>
                <w:color w:val="auto"/>
                <w:szCs w:val="21"/>
                <w:highlight w:val="none"/>
              </w:rPr>
              <w:t>无</w:t>
            </w:r>
          </w:p>
        </w:tc>
      </w:tr>
      <w:tr w14:paraId="57A04E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3" w:type="dxa"/>
            <w:tcBorders>
              <w:top w:val="single" w:color="000000" w:sz="4" w:space="0"/>
              <w:left w:val="single" w:color="000000" w:sz="4" w:space="0"/>
              <w:bottom w:val="single" w:color="000000" w:sz="4" w:space="0"/>
              <w:right w:val="single" w:color="000000" w:sz="4" w:space="0"/>
            </w:tcBorders>
            <w:vAlign w:val="center"/>
          </w:tcPr>
          <w:p w14:paraId="6799E95F">
            <w:pPr>
              <w:spacing w:line="360" w:lineRule="auto"/>
              <w:jc w:val="center"/>
              <w:rPr>
                <w:rFonts w:hint="eastAsia" w:ascii="宋体" w:hAnsi="宋体" w:cs="宋体"/>
                <w:color w:val="auto"/>
                <w:szCs w:val="21"/>
                <w:highlight w:val="none"/>
                <w:lang w:bidi="ar-SA"/>
              </w:rPr>
            </w:pPr>
            <w:r>
              <w:rPr>
                <w:rFonts w:hint="eastAsia" w:ascii="宋体" w:hAnsi="宋体" w:cs="宋体"/>
                <w:color w:val="auto"/>
                <w:szCs w:val="21"/>
                <w:highlight w:val="none"/>
                <w:lang w:bidi="ar-SA"/>
              </w:rPr>
              <w:t>6.1</w:t>
            </w:r>
          </w:p>
        </w:tc>
        <w:tc>
          <w:tcPr>
            <w:tcW w:w="2527" w:type="dxa"/>
            <w:tcBorders>
              <w:top w:val="single" w:color="000000" w:sz="4" w:space="0"/>
              <w:left w:val="single" w:color="000000" w:sz="4" w:space="0"/>
              <w:bottom w:val="single" w:color="000000" w:sz="4" w:space="0"/>
              <w:right w:val="single" w:color="000000" w:sz="4" w:space="0"/>
            </w:tcBorders>
            <w:vAlign w:val="center"/>
          </w:tcPr>
          <w:p w14:paraId="387511E6">
            <w:pPr>
              <w:spacing w:line="360" w:lineRule="auto"/>
              <w:jc w:val="center"/>
              <w:rPr>
                <w:rFonts w:hint="eastAsia" w:ascii="宋体" w:hAnsi="宋体" w:cs="宋体"/>
                <w:color w:val="auto"/>
                <w:szCs w:val="21"/>
                <w:highlight w:val="none"/>
                <w:lang w:bidi="ar-SA"/>
              </w:rPr>
            </w:pPr>
            <w:r>
              <w:rPr>
                <w:rFonts w:hint="eastAsia" w:ascii="宋体" w:hAnsi="宋体" w:cs="宋体"/>
                <w:color w:val="auto"/>
                <w:szCs w:val="21"/>
                <w:highlight w:val="none"/>
                <w:lang w:bidi="ar-SA"/>
              </w:rPr>
              <w:t>是否允许分包</w:t>
            </w:r>
          </w:p>
        </w:tc>
        <w:tc>
          <w:tcPr>
            <w:tcW w:w="6850" w:type="dxa"/>
            <w:tcBorders>
              <w:top w:val="single" w:color="000000" w:sz="4" w:space="0"/>
              <w:left w:val="single" w:color="000000" w:sz="4" w:space="0"/>
              <w:bottom w:val="single" w:color="000000" w:sz="4" w:space="0"/>
              <w:right w:val="single" w:color="000000" w:sz="4" w:space="0"/>
            </w:tcBorders>
            <w:vAlign w:val="center"/>
          </w:tcPr>
          <w:p w14:paraId="0BD1DF8F">
            <w:pPr>
              <w:pStyle w:val="10"/>
              <w:spacing w:line="360" w:lineRule="auto"/>
              <w:rPr>
                <w:rFonts w:hint="eastAsia" w:ascii="宋体" w:hAnsi="宋体" w:cs="宋体"/>
                <w:color w:val="auto"/>
                <w:szCs w:val="21"/>
                <w:highlight w:val="none"/>
                <w:lang w:val="en-US" w:eastAsia="zh-CN" w:bidi="ar-SA"/>
              </w:rPr>
            </w:pPr>
            <w:bookmarkStart w:id="50" w:name="PO_3000001868_PM044"/>
            <w:r>
              <w:rPr>
                <w:rFonts w:hint="eastAsia" w:ascii="宋体" w:hAnsi="宋体"/>
                <w:color w:val="auto"/>
                <w:szCs w:val="21"/>
                <w:highlight w:val="none"/>
                <w:lang w:val="en-US" w:eastAsia="zh-CN"/>
              </w:rPr>
              <w:t>不允许分包</w:t>
            </w:r>
            <w:bookmarkEnd w:id="50"/>
          </w:p>
        </w:tc>
      </w:tr>
      <w:tr w14:paraId="43D5D8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3" w:type="dxa"/>
            <w:tcBorders>
              <w:top w:val="single" w:color="000000" w:sz="4" w:space="0"/>
              <w:left w:val="single" w:color="000000" w:sz="4" w:space="0"/>
              <w:bottom w:val="single" w:color="000000" w:sz="4" w:space="0"/>
              <w:right w:val="single" w:color="000000" w:sz="4" w:space="0"/>
            </w:tcBorders>
            <w:vAlign w:val="center"/>
          </w:tcPr>
          <w:p w14:paraId="6A7DE433">
            <w:pPr>
              <w:spacing w:line="400" w:lineRule="exact"/>
              <w:jc w:val="center"/>
              <w:rPr>
                <w:rFonts w:hint="eastAsia" w:ascii="宋体" w:hAnsi="宋体" w:cs="宋体"/>
                <w:color w:val="auto"/>
                <w:szCs w:val="21"/>
                <w:highlight w:val="none"/>
                <w:lang w:bidi="ar-SA"/>
              </w:rPr>
            </w:pPr>
            <w:r>
              <w:rPr>
                <w:rFonts w:hint="eastAsia" w:ascii="宋体" w:hAnsi="宋体" w:eastAsia="宋体" w:cs="宋体"/>
                <w:color w:val="auto"/>
                <w:szCs w:val="21"/>
                <w:highlight w:val="none"/>
                <w:lang w:val="en-US" w:eastAsia="zh-CN" w:bidi="ar-SA"/>
              </w:rPr>
              <w:t>▲</w:t>
            </w:r>
          </w:p>
        </w:tc>
        <w:tc>
          <w:tcPr>
            <w:tcW w:w="2527" w:type="dxa"/>
            <w:tcBorders>
              <w:top w:val="single" w:color="000000" w:sz="4" w:space="0"/>
              <w:left w:val="single" w:color="000000" w:sz="4" w:space="0"/>
              <w:bottom w:val="single" w:color="000000" w:sz="4" w:space="0"/>
              <w:right w:val="single" w:color="000000" w:sz="4" w:space="0"/>
            </w:tcBorders>
            <w:vAlign w:val="center"/>
          </w:tcPr>
          <w:p w14:paraId="1E98F346">
            <w:pPr>
              <w:snapToGrid w:val="0"/>
              <w:spacing w:line="400" w:lineRule="exact"/>
              <w:jc w:val="center"/>
              <w:rPr>
                <w:rFonts w:hint="eastAsia" w:ascii="宋体" w:hAnsi="宋体" w:cs="宋体"/>
                <w:color w:val="auto"/>
                <w:szCs w:val="21"/>
                <w:highlight w:val="none"/>
                <w:lang w:bidi="ar-SA"/>
              </w:rPr>
            </w:pPr>
            <w:r>
              <w:rPr>
                <w:rFonts w:hint="eastAsia" w:ascii="宋体" w:hAnsi="宋体" w:eastAsia="宋体" w:cs="宋体"/>
                <w:color w:val="auto"/>
                <w:szCs w:val="21"/>
                <w:highlight w:val="none"/>
                <w:lang w:val="en-US" w:eastAsia="zh-CN" w:bidi="ar-SA"/>
              </w:rPr>
              <w:t>招标控制价（最高限价）</w:t>
            </w:r>
          </w:p>
        </w:tc>
        <w:tc>
          <w:tcPr>
            <w:tcW w:w="6850" w:type="dxa"/>
            <w:tcBorders>
              <w:top w:val="single" w:color="000000" w:sz="4" w:space="0"/>
              <w:left w:val="single" w:color="000000" w:sz="4" w:space="0"/>
              <w:bottom w:val="single" w:color="000000" w:sz="4" w:space="0"/>
              <w:right w:val="single" w:color="000000" w:sz="4" w:space="0"/>
            </w:tcBorders>
            <w:vAlign w:val="center"/>
          </w:tcPr>
          <w:p w14:paraId="701D911E">
            <w:pPr>
              <w:pStyle w:val="10"/>
              <w:spacing w:line="360" w:lineRule="auto"/>
              <w:rPr>
                <w:rFonts w:hint="eastAsia" w:ascii="宋体" w:hAnsi="宋体"/>
                <w:color w:val="auto"/>
                <w:szCs w:val="21"/>
                <w:highlight w:val="none"/>
                <w:lang w:val="en-US" w:eastAsia="zh-CN"/>
              </w:rPr>
            </w:pPr>
            <w:r>
              <w:rPr>
                <w:rFonts w:hint="eastAsia" w:ascii="宋体" w:hAnsi="宋体" w:cs="Times New Roman"/>
                <w:color w:val="auto"/>
                <w:szCs w:val="21"/>
                <w:highlight w:val="none"/>
                <w:lang w:val="en-US" w:eastAsia="zh-CN" w:bidi="ar-SA"/>
              </w:rPr>
              <w:t>人民币贰佰伍拾肆万肆仟玖佰柒拾柒元柒角柒分</w:t>
            </w:r>
            <w:r>
              <w:rPr>
                <w:rFonts w:hint="eastAsia" w:ascii="宋体" w:hAnsi="宋体" w:eastAsia="宋体" w:cs="Times New Roman"/>
                <w:color w:val="auto"/>
                <w:szCs w:val="21"/>
                <w:highlight w:val="none"/>
                <w:lang w:val="en-US" w:eastAsia="zh-CN" w:bidi="ar-SA"/>
              </w:rPr>
              <w:t>（</w:t>
            </w:r>
            <w:r>
              <w:rPr>
                <w:rFonts w:hint="eastAsia" w:ascii="宋体" w:hAnsi="宋体" w:cs="宋体"/>
                <w:color w:val="auto"/>
                <w:szCs w:val="21"/>
                <w:highlight w:val="none"/>
                <w:lang w:val="en-US" w:eastAsia="zh-CN" w:bidi="ar-SA"/>
              </w:rPr>
              <w:t>2544977.77</w:t>
            </w:r>
            <w:r>
              <w:rPr>
                <w:rFonts w:hint="eastAsia" w:ascii="宋体" w:hAnsi="宋体" w:eastAsia="宋体" w:cs="Times New Roman"/>
                <w:color w:val="auto"/>
                <w:szCs w:val="21"/>
                <w:highlight w:val="none"/>
                <w:lang w:val="en-US" w:eastAsia="zh-CN" w:bidi="ar-SA"/>
              </w:rPr>
              <w:t>元）</w:t>
            </w:r>
          </w:p>
        </w:tc>
      </w:tr>
      <w:tr w14:paraId="466D3E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3" w:type="dxa"/>
            <w:tcBorders>
              <w:top w:val="single" w:color="000000" w:sz="4" w:space="0"/>
              <w:left w:val="single" w:color="000000" w:sz="4" w:space="0"/>
              <w:bottom w:val="single" w:color="000000" w:sz="4" w:space="0"/>
              <w:right w:val="single" w:color="000000" w:sz="4" w:space="0"/>
            </w:tcBorders>
            <w:vAlign w:val="center"/>
          </w:tcPr>
          <w:p w14:paraId="238E9797">
            <w:pPr>
              <w:spacing w:line="360" w:lineRule="auto"/>
              <w:jc w:val="center"/>
              <w:rPr>
                <w:rFonts w:hint="eastAsia" w:ascii="宋体" w:hAnsi="宋体" w:cs="宋体"/>
                <w:color w:val="auto"/>
                <w:szCs w:val="21"/>
                <w:highlight w:val="none"/>
                <w:lang w:bidi="ar-SA"/>
              </w:rPr>
            </w:pPr>
            <w:r>
              <w:rPr>
                <w:rFonts w:hint="eastAsia" w:ascii="宋体" w:hAnsi="宋体" w:cs="宋体"/>
                <w:color w:val="auto"/>
                <w:szCs w:val="21"/>
                <w:highlight w:val="none"/>
                <w:lang w:bidi="ar-SA"/>
              </w:rPr>
              <w:t>12.1.1</w:t>
            </w:r>
          </w:p>
        </w:tc>
        <w:tc>
          <w:tcPr>
            <w:tcW w:w="2527" w:type="dxa"/>
            <w:tcBorders>
              <w:top w:val="single" w:color="000000" w:sz="4" w:space="0"/>
              <w:left w:val="single" w:color="000000" w:sz="4" w:space="0"/>
              <w:bottom w:val="single" w:color="000000" w:sz="4" w:space="0"/>
              <w:right w:val="single" w:color="000000" w:sz="4" w:space="0"/>
            </w:tcBorders>
            <w:vAlign w:val="center"/>
          </w:tcPr>
          <w:p w14:paraId="484E9DE7">
            <w:pPr>
              <w:snapToGrid w:val="0"/>
              <w:spacing w:line="360" w:lineRule="auto"/>
              <w:jc w:val="center"/>
              <w:rPr>
                <w:rFonts w:hint="eastAsia" w:ascii="宋体" w:hAnsi="宋体" w:cs="宋体"/>
                <w:b/>
                <w:color w:val="auto"/>
                <w:szCs w:val="21"/>
                <w:highlight w:val="none"/>
                <w:lang w:bidi="ar-SA"/>
              </w:rPr>
            </w:pPr>
            <w:r>
              <w:rPr>
                <w:rFonts w:hint="eastAsia" w:ascii="宋体" w:hAnsi="宋体" w:cs="宋体"/>
                <w:b/>
                <w:color w:val="auto"/>
                <w:szCs w:val="21"/>
                <w:highlight w:val="none"/>
                <w:lang w:bidi="ar-SA"/>
              </w:rPr>
              <w:t>资格证明文件组成</w:t>
            </w:r>
          </w:p>
          <w:p w14:paraId="09B1771D">
            <w:pPr>
              <w:spacing w:line="360" w:lineRule="auto"/>
              <w:jc w:val="center"/>
              <w:rPr>
                <w:rFonts w:hint="eastAsia" w:ascii="宋体" w:hAnsi="宋体" w:cs="宋体"/>
                <w:color w:val="auto"/>
                <w:szCs w:val="21"/>
                <w:highlight w:val="none"/>
                <w:lang w:bidi="ar-SA"/>
              </w:rPr>
            </w:pPr>
          </w:p>
        </w:tc>
        <w:tc>
          <w:tcPr>
            <w:tcW w:w="6850" w:type="dxa"/>
            <w:tcBorders>
              <w:top w:val="single" w:color="000000" w:sz="4" w:space="0"/>
              <w:left w:val="single" w:color="000000" w:sz="4" w:space="0"/>
              <w:bottom w:val="single" w:color="000000" w:sz="4" w:space="0"/>
              <w:right w:val="single" w:color="000000" w:sz="4" w:space="0"/>
            </w:tcBorders>
            <w:vAlign w:val="center"/>
          </w:tcPr>
          <w:p w14:paraId="389BD6C8">
            <w:pPr>
              <w:spacing w:line="360" w:lineRule="auto"/>
              <w:rPr>
                <w:rFonts w:hint="eastAsia" w:ascii="宋体" w:hAnsi="宋体" w:eastAsia="宋体" w:cs="宋体"/>
                <w:color w:val="auto"/>
                <w:szCs w:val="21"/>
                <w:highlight w:val="none"/>
                <w:lang w:eastAsia="zh-CN" w:bidi="ar-SA"/>
              </w:rPr>
            </w:pPr>
            <w:r>
              <w:rPr>
                <w:rFonts w:hint="eastAsia" w:ascii="宋体" w:hAnsi="宋体" w:eastAsia="宋体" w:cs="宋体"/>
                <w:color w:val="auto"/>
                <w:szCs w:val="21"/>
                <w:highlight w:val="none"/>
                <w:lang w:bidi="ar-SA"/>
              </w:rPr>
              <w:t>1.供应商为法人或者其他组织的提供其营业执照等证明文件（如营业执照或者事业单位法人证书或者执业许可证等），供应商为自然人的提供其身份证复印件；（</w:t>
            </w:r>
            <w:r>
              <w:rPr>
                <w:rFonts w:hint="eastAsia" w:ascii="宋体" w:hAnsi="宋体" w:eastAsia="宋体" w:cs="宋体"/>
                <w:b/>
                <w:color w:val="auto"/>
                <w:szCs w:val="21"/>
                <w:highlight w:val="none"/>
                <w:lang w:bidi="ar-SA"/>
              </w:rPr>
              <w:t>必须提供，否则响应文件按无效响应处理</w:t>
            </w:r>
            <w:r>
              <w:rPr>
                <w:rFonts w:hint="eastAsia" w:ascii="宋体" w:hAnsi="宋体" w:eastAsia="宋体" w:cs="宋体"/>
                <w:color w:val="auto"/>
                <w:szCs w:val="21"/>
                <w:highlight w:val="none"/>
                <w:lang w:bidi="ar-SA"/>
              </w:rPr>
              <w:t>）</w:t>
            </w:r>
            <w:r>
              <w:rPr>
                <w:rFonts w:hint="eastAsia" w:ascii="宋体" w:hAnsi="宋体" w:eastAsia="宋体" w:cs="宋体"/>
                <w:color w:val="auto"/>
                <w:szCs w:val="21"/>
                <w:highlight w:val="none"/>
                <w:lang w:eastAsia="zh-CN" w:bidi="ar-SA"/>
              </w:rPr>
              <w:t>；</w:t>
            </w:r>
          </w:p>
          <w:p w14:paraId="16701979">
            <w:pPr>
              <w:snapToGrid w:val="0"/>
              <w:spacing w:line="360" w:lineRule="auto"/>
              <w:jc w:val="left"/>
              <w:rPr>
                <w:rFonts w:hint="eastAsia" w:ascii="宋体" w:hAnsi="宋体"/>
                <w:color w:val="auto"/>
                <w:szCs w:val="21"/>
                <w:highlight w:val="none"/>
              </w:rPr>
            </w:pPr>
            <w:r>
              <w:rPr>
                <w:rFonts w:hint="eastAsia" w:ascii="宋体" w:hAnsi="宋体" w:cs="宋体"/>
                <w:color w:val="auto"/>
                <w:szCs w:val="21"/>
                <w:highlight w:val="none"/>
                <w:lang w:bidi="ar-SA"/>
              </w:rPr>
              <w:t>2、供应商依法缴纳税收的相关材料</w:t>
            </w:r>
            <w:r>
              <w:rPr>
                <w:rFonts w:hint="eastAsia" w:ascii="宋体" w:hAnsi="宋体"/>
                <w:color w:val="auto"/>
                <w:szCs w:val="21"/>
                <w:highlight w:val="none"/>
              </w:rPr>
              <w:t>（</w:t>
            </w:r>
            <w:r>
              <w:rPr>
                <w:rFonts w:hint="eastAsia" w:ascii="宋体" w:hAnsi="宋体" w:cs="宋体"/>
                <w:color w:val="auto"/>
                <w:szCs w:val="21"/>
                <w:highlight w:val="none"/>
                <w:lang w:bidi="ar-SA"/>
              </w:rPr>
              <w:t>供应商提供</w:t>
            </w:r>
            <w:r>
              <w:rPr>
                <w:rFonts w:hint="eastAsia" w:ascii="宋体" w:hAnsi="宋体" w:cs="宋体"/>
                <w:color w:val="auto"/>
                <w:szCs w:val="21"/>
                <w:highlight w:val="none"/>
                <w:lang w:eastAsia="zh-CN" w:bidi="ar-SA"/>
              </w:rPr>
              <w:t>磋商截止时间前半年内连续3个月的依法缴纳税收的凭据复印件</w:t>
            </w:r>
            <w:r>
              <w:rPr>
                <w:rFonts w:hint="eastAsia" w:ascii="宋体" w:hAnsi="宋体"/>
                <w:color w:val="auto"/>
                <w:szCs w:val="21"/>
                <w:highlight w:val="none"/>
              </w:rPr>
              <w:t>）；依法免税的供应商，必须提供相应文件证明其依法免税。</w:t>
            </w:r>
            <w:r>
              <w:rPr>
                <w:rFonts w:hint="eastAsia" w:ascii="宋体" w:hAnsi="宋体" w:cs="宋体"/>
                <w:color w:val="auto"/>
                <w:szCs w:val="21"/>
                <w:highlight w:val="none"/>
                <w:lang w:bidi="ar-SA"/>
              </w:rPr>
              <w:t>从取得营业执照时间起到响应文件提交截止时间为止不足要求月数的，只需提供从取得营业执照起的依法缴纳税收</w:t>
            </w:r>
            <w:r>
              <w:rPr>
                <w:rFonts w:hint="eastAsia" w:ascii="宋体" w:hAnsi="宋体"/>
                <w:color w:val="auto"/>
                <w:szCs w:val="21"/>
                <w:highlight w:val="none"/>
              </w:rPr>
              <w:t>相应证明文件</w:t>
            </w:r>
            <w:r>
              <w:rPr>
                <w:rFonts w:hint="eastAsia" w:ascii="宋体" w:hAnsi="宋体" w:cs="宋体"/>
                <w:color w:val="auto"/>
                <w:szCs w:val="21"/>
                <w:highlight w:val="none"/>
                <w:lang w:bidi="ar-SA"/>
              </w:rPr>
              <w:t>）</w:t>
            </w:r>
            <w:r>
              <w:rPr>
                <w:rFonts w:hint="eastAsia" w:ascii="宋体" w:hAnsi="宋体"/>
                <w:color w:val="auto"/>
                <w:szCs w:val="21"/>
                <w:highlight w:val="none"/>
              </w:rPr>
              <w:t>；（</w:t>
            </w:r>
            <w:r>
              <w:rPr>
                <w:rFonts w:hint="eastAsia" w:ascii="宋体" w:hAnsi="宋体"/>
                <w:b/>
                <w:color w:val="auto"/>
                <w:szCs w:val="21"/>
                <w:highlight w:val="none"/>
              </w:rPr>
              <w:t>必须提供，</w:t>
            </w:r>
            <w:r>
              <w:rPr>
                <w:rFonts w:hint="eastAsia" w:ascii="宋体" w:hAnsi="宋体" w:cs="宋体"/>
                <w:b/>
                <w:color w:val="auto"/>
                <w:szCs w:val="21"/>
                <w:highlight w:val="none"/>
                <w:lang w:bidi="ar-SA"/>
              </w:rPr>
              <w:t>否则响应文件按无效响应处理</w:t>
            </w:r>
            <w:r>
              <w:rPr>
                <w:rFonts w:hint="eastAsia" w:ascii="宋体" w:hAnsi="宋体"/>
                <w:color w:val="auto"/>
                <w:szCs w:val="21"/>
                <w:highlight w:val="none"/>
              </w:rPr>
              <w:t>）</w:t>
            </w:r>
          </w:p>
          <w:p w14:paraId="0AB17E36">
            <w:pPr>
              <w:snapToGrid w:val="0"/>
              <w:spacing w:line="360" w:lineRule="auto"/>
              <w:jc w:val="left"/>
              <w:rPr>
                <w:rFonts w:hint="eastAsia" w:ascii="宋体" w:hAnsi="宋体"/>
                <w:color w:val="auto"/>
                <w:szCs w:val="21"/>
                <w:highlight w:val="none"/>
              </w:rPr>
            </w:pPr>
            <w:r>
              <w:rPr>
                <w:rFonts w:hint="eastAsia" w:ascii="宋体" w:hAnsi="宋体" w:cs="宋体"/>
                <w:color w:val="auto"/>
                <w:szCs w:val="21"/>
                <w:highlight w:val="none"/>
                <w:lang w:bidi="ar-SA"/>
              </w:rPr>
              <w:t>3、供应商依法缴纳社会保障资金的相关材料[</w:t>
            </w:r>
            <w:r>
              <w:rPr>
                <w:rFonts w:hint="eastAsia" w:ascii="宋体" w:hAnsi="宋体" w:cs="宋体"/>
                <w:color w:val="auto"/>
                <w:szCs w:val="21"/>
                <w:highlight w:val="none"/>
                <w:lang w:eastAsia="zh-CN" w:bidi="ar-SA"/>
              </w:rPr>
              <w:t>磋商截止时间前半年内连续3个月的依法缴纳社会保障资金的缴费凭证（专用收据或者社会保险缴纳清单）复印件</w:t>
            </w:r>
            <w:r>
              <w:rPr>
                <w:rFonts w:hint="eastAsia" w:ascii="宋体" w:hAnsi="宋体" w:cs="宋体"/>
                <w:color w:val="auto"/>
                <w:szCs w:val="21"/>
                <w:highlight w:val="none"/>
                <w:lang w:bidi="ar-SA"/>
              </w:rPr>
              <w:t>；</w:t>
            </w:r>
            <w:r>
              <w:rPr>
                <w:rFonts w:hint="eastAsia" w:ascii="宋体" w:hAnsi="宋体"/>
                <w:color w:val="auto"/>
                <w:szCs w:val="21"/>
                <w:highlight w:val="none"/>
              </w:rPr>
              <w:t>依法不需要缴纳社会保障资金的供应商，必须提供相应文件证明不需要缴纳社会保障资金。</w:t>
            </w:r>
            <w:r>
              <w:rPr>
                <w:rFonts w:hint="eastAsia" w:ascii="宋体" w:hAnsi="宋体" w:cs="宋体"/>
                <w:color w:val="auto"/>
                <w:szCs w:val="21"/>
                <w:highlight w:val="none"/>
                <w:lang w:bidi="ar-SA"/>
              </w:rPr>
              <w:t>从取得营业执照时间起到响应文件提交截止时间为止不足要求月数的只需提供从取得营业执照起的依法缴纳社会保障资金的</w:t>
            </w:r>
            <w:r>
              <w:rPr>
                <w:rFonts w:hint="eastAsia" w:ascii="宋体" w:hAnsi="宋体"/>
                <w:color w:val="auto"/>
                <w:szCs w:val="21"/>
                <w:highlight w:val="none"/>
              </w:rPr>
              <w:t>相应证明文件</w:t>
            </w:r>
            <w:r>
              <w:rPr>
                <w:rFonts w:hint="eastAsia" w:ascii="宋体" w:hAnsi="宋体" w:cs="宋体"/>
                <w:color w:val="auto"/>
                <w:szCs w:val="21"/>
                <w:highlight w:val="none"/>
                <w:lang w:bidi="ar-SA"/>
              </w:rPr>
              <w:t>]</w:t>
            </w:r>
            <w:r>
              <w:rPr>
                <w:rFonts w:hint="eastAsia" w:ascii="宋体" w:hAnsi="宋体"/>
                <w:color w:val="auto"/>
                <w:szCs w:val="21"/>
                <w:highlight w:val="none"/>
              </w:rPr>
              <w:t>；（</w:t>
            </w:r>
            <w:r>
              <w:rPr>
                <w:rFonts w:hint="eastAsia" w:ascii="宋体" w:hAnsi="宋体"/>
                <w:b/>
                <w:color w:val="auto"/>
                <w:szCs w:val="21"/>
                <w:highlight w:val="none"/>
              </w:rPr>
              <w:t>必须提供，</w:t>
            </w:r>
            <w:r>
              <w:rPr>
                <w:rFonts w:hint="eastAsia" w:ascii="宋体" w:hAnsi="宋体" w:cs="宋体"/>
                <w:b/>
                <w:color w:val="auto"/>
                <w:szCs w:val="21"/>
                <w:highlight w:val="none"/>
                <w:lang w:bidi="ar-SA"/>
              </w:rPr>
              <w:t>否则响应文件按无效响应处理</w:t>
            </w:r>
            <w:r>
              <w:rPr>
                <w:rFonts w:hint="eastAsia" w:ascii="宋体" w:hAnsi="宋体"/>
                <w:color w:val="auto"/>
                <w:szCs w:val="21"/>
                <w:highlight w:val="none"/>
              </w:rPr>
              <w:t xml:space="preserve">） </w:t>
            </w:r>
          </w:p>
          <w:p w14:paraId="5D829B1A">
            <w:pPr>
              <w:spacing w:line="360" w:lineRule="auto"/>
              <w:rPr>
                <w:color w:val="auto"/>
                <w:highlight w:val="none"/>
              </w:rPr>
            </w:pPr>
            <w:r>
              <w:rPr>
                <w:rFonts w:hint="eastAsia" w:ascii="宋体" w:hAnsi="宋体" w:eastAsia="宋体" w:cs="宋体"/>
                <w:color w:val="auto"/>
                <w:szCs w:val="21"/>
                <w:highlight w:val="none"/>
                <w:lang w:bidi="ar-SA"/>
              </w:rPr>
              <w:t>4、供应商财务状况报告</w:t>
            </w:r>
            <w:r>
              <w:rPr>
                <w:rFonts w:hint="eastAsia" w:ascii="宋体" w:hAnsi="宋体" w:eastAsia="宋体" w:cs="宋体"/>
                <w:color w:val="auto"/>
                <w:szCs w:val="21"/>
                <w:highlight w:val="none"/>
                <w:u w:val="none"/>
                <w:lang w:eastAsia="zh-CN" w:bidi="ar-SA"/>
              </w:rPr>
              <w:t>【</w:t>
            </w:r>
            <w:r>
              <w:rPr>
                <w:rFonts w:hint="eastAsia" w:ascii="宋体" w:hAnsi="宋体" w:cs="宋体"/>
                <w:color w:val="auto"/>
                <w:szCs w:val="21"/>
                <w:highlight w:val="none"/>
                <w:u w:val="none"/>
                <w:lang w:val="en-US" w:eastAsia="zh-CN" w:bidi="ar-SA"/>
              </w:rPr>
              <w:t>2025</w:t>
            </w:r>
            <w:r>
              <w:rPr>
                <w:rFonts w:hint="eastAsia" w:ascii="宋体" w:hAnsi="宋体" w:eastAsia="宋体" w:cs="宋体"/>
                <w:color w:val="auto"/>
                <w:szCs w:val="21"/>
                <w:highlight w:val="none"/>
                <w:u w:val="none"/>
                <w:lang w:val="en-US" w:eastAsia="zh-CN" w:bidi="ar-SA"/>
              </w:rPr>
              <w:t>】</w:t>
            </w:r>
            <w:r>
              <w:rPr>
                <w:rFonts w:hint="eastAsia" w:ascii="宋体" w:hAnsi="宋体" w:eastAsia="宋体" w:cs="宋体"/>
                <w:color w:val="auto"/>
                <w:szCs w:val="21"/>
                <w:highlight w:val="none"/>
                <w:lang w:val="en-US" w:eastAsia="zh-CN" w:bidi="ar-SA"/>
              </w:rPr>
              <w:t>年</w:t>
            </w:r>
            <w:r>
              <w:rPr>
                <w:rFonts w:hint="eastAsia" w:ascii="宋体" w:hAnsi="宋体" w:eastAsia="宋体" w:cs="宋体"/>
                <w:color w:val="auto"/>
                <w:szCs w:val="21"/>
                <w:highlight w:val="none"/>
                <w:lang w:bidi="ar-SA"/>
              </w:rPr>
              <w:t>财务状况报告复印件;供应商成立不满一年的应提供上一个月的财务状况报告复印件。(上述财务状况报告包括:供应商执行《企业会计准则》的，提供</w:t>
            </w:r>
            <w:r>
              <w:rPr>
                <w:rFonts w:hint="eastAsia"/>
                <w:color w:val="auto"/>
                <w:highlight w:val="none"/>
              </w:rPr>
              <w:t>资产负债表、利润表、现金流量表、所有者权益变动表及其附注(以下称“四表一注”); 供应商执行《小企业会计准则》的，提供资产负债表、利润表、现金流量表及其附注(以下称“三表一注》);供应商执行《政府会计制度》的，提供资产负债表、收入费用表和净资产变动表及其附注)。</w:t>
            </w:r>
            <w:r>
              <w:rPr>
                <w:rFonts w:hint="eastAsia"/>
                <w:b/>
                <w:bCs/>
                <w:color w:val="auto"/>
                <w:highlight w:val="none"/>
              </w:rPr>
              <w:t>(必须提供,</w:t>
            </w:r>
            <w:r>
              <w:rPr>
                <w:rFonts w:hint="eastAsia" w:ascii="宋体" w:hAnsi="宋体" w:cs="宋体"/>
                <w:b/>
                <w:color w:val="auto"/>
                <w:szCs w:val="21"/>
                <w:highlight w:val="none"/>
                <w:lang w:bidi="ar-SA"/>
              </w:rPr>
              <w:t>否则响应文件按无效响应处理</w:t>
            </w:r>
            <w:r>
              <w:rPr>
                <w:rFonts w:hint="eastAsia"/>
                <w:b/>
                <w:bCs/>
                <w:color w:val="auto"/>
                <w:highlight w:val="none"/>
              </w:rPr>
              <w:t>)</w:t>
            </w:r>
            <w:r>
              <w:rPr>
                <w:rFonts w:hint="eastAsia"/>
                <w:color w:val="auto"/>
                <w:highlight w:val="none"/>
              </w:rPr>
              <w:t>。</w:t>
            </w:r>
          </w:p>
          <w:p w14:paraId="4678E404">
            <w:pPr>
              <w:snapToGrid w:val="0"/>
              <w:spacing w:line="360" w:lineRule="auto"/>
              <w:jc w:val="left"/>
              <w:rPr>
                <w:rFonts w:hint="eastAsia" w:ascii="宋体" w:hAnsi="宋体" w:cs="宋体"/>
                <w:color w:val="auto"/>
                <w:szCs w:val="21"/>
                <w:highlight w:val="none"/>
                <w:lang w:bidi="ar-SA"/>
              </w:rPr>
            </w:pPr>
            <w:r>
              <w:rPr>
                <w:rFonts w:hint="eastAsia" w:ascii="宋体" w:hAnsi="宋体" w:cs="宋体"/>
                <w:color w:val="auto"/>
                <w:szCs w:val="21"/>
                <w:highlight w:val="none"/>
                <w:lang w:bidi="ar-SA"/>
              </w:rPr>
              <w:t>5、供应商直接控股、管理关系信息表；（</w:t>
            </w:r>
            <w:r>
              <w:rPr>
                <w:rFonts w:hint="eastAsia" w:ascii="宋体" w:hAnsi="宋体" w:cs="宋体"/>
                <w:b/>
                <w:color w:val="auto"/>
                <w:szCs w:val="21"/>
                <w:highlight w:val="none"/>
                <w:lang w:bidi="ar-SA"/>
              </w:rPr>
              <w:t>必须提供，否则响应文件按无效响应处理</w:t>
            </w:r>
            <w:r>
              <w:rPr>
                <w:rFonts w:hint="eastAsia" w:ascii="宋体" w:hAnsi="宋体" w:cs="宋体"/>
                <w:color w:val="auto"/>
                <w:szCs w:val="21"/>
                <w:highlight w:val="none"/>
                <w:lang w:bidi="ar-SA"/>
              </w:rPr>
              <w:t>）</w:t>
            </w:r>
          </w:p>
          <w:p w14:paraId="3082101E">
            <w:pPr>
              <w:snapToGrid w:val="0"/>
              <w:spacing w:line="360" w:lineRule="auto"/>
              <w:jc w:val="left"/>
              <w:rPr>
                <w:rFonts w:hint="eastAsia" w:ascii="宋体" w:hAnsi="宋体" w:cs="宋体"/>
                <w:color w:val="auto"/>
                <w:szCs w:val="21"/>
                <w:highlight w:val="none"/>
                <w:lang w:bidi="ar-SA"/>
              </w:rPr>
            </w:pPr>
            <w:r>
              <w:rPr>
                <w:rFonts w:hint="eastAsia" w:ascii="宋体" w:hAnsi="宋体" w:cs="宋体"/>
                <w:color w:val="auto"/>
                <w:szCs w:val="21"/>
                <w:highlight w:val="none"/>
                <w:lang w:bidi="ar-SA"/>
              </w:rPr>
              <w:t>6、资格声明</w:t>
            </w:r>
            <w:r>
              <w:rPr>
                <w:rFonts w:hint="eastAsia" w:ascii="宋体" w:hAnsi="宋体" w:cs="宋体"/>
                <w:color w:val="auto"/>
                <w:szCs w:val="21"/>
                <w:highlight w:val="none"/>
                <w:lang w:val="en-US" w:eastAsia="zh-CN" w:bidi="ar-SA"/>
              </w:rPr>
              <w:t>函</w:t>
            </w:r>
            <w:r>
              <w:rPr>
                <w:rFonts w:hint="eastAsia" w:ascii="宋体" w:hAnsi="宋体" w:cs="宋体"/>
                <w:color w:val="auto"/>
                <w:szCs w:val="21"/>
                <w:highlight w:val="none"/>
                <w:lang w:bidi="ar-SA"/>
              </w:rPr>
              <w:t>；（</w:t>
            </w:r>
            <w:r>
              <w:rPr>
                <w:rFonts w:hint="eastAsia" w:ascii="宋体" w:hAnsi="宋体" w:cs="宋体"/>
                <w:b/>
                <w:color w:val="auto"/>
                <w:szCs w:val="21"/>
                <w:highlight w:val="none"/>
                <w:lang w:bidi="ar-SA"/>
              </w:rPr>
              <w:t>必须提供，否则响应文件按无效响应处理</w:t>
            </w:r>
            <w:r>
              <w:rPr>
                <w:rFonts w:hint="eastAsia" w:ascii="宋体" w:hAnsi="宋体" w:cs="宋体"/>
                <w:color w:val="auto"/>
                <w:szCs w:val="21"/>
                <w:highlight w:val="none"/>
                <w:lang w:bidi="ar-SA"/>
              </w:rPr>
              <w:t>）</w:t>
            </w:r>
          </w:p>
          <w:p w14:paraId="619B7266">
            <w:pPr>
              <w:snapToGrid w:val="0"/>
              <w:spacing w:line="360" w:lineRule="auto"/>
              <w:jc w:val="left"/>
              <w:rPr>
                <w:rFonts w:hint="eastAsia" w:ascii="宋体" w:hAnsi="宋体" w:cs="宋体"/>
                <w:color w:val="auto"/>
                <w:szCs w:val="21"/>
                <w:highlight w:val="none"/>
                <w:lang w:bidi="ar-SA"/>
              </w:rPr>
            </w:pPr>
            <w:r>
              <w:rPr>
                <w:rFonts w:hint="eastAsia" w:ascii="宋体" w:hAnsi="宋体" w:cs="宋体"/>
                <w:color w:val="auto"/>
                <w:szCs w:val="21"/>
                <w:highlight w:val="none"/>
                <w:lang w:bidi="ar-SA"/>
              </w:rPr>
              <w:t>7、建设工程项目管理承诺书；</w:t>
            </w:r>
            <w:r>
              <w:rPr>
                <w:rFonts w:hint="eastAsia" w:ascii="宋体" w:hAnsi="宋体"/>
                <w:b/>
                <w:bCs/>
                <w:color w:val="auto"/>
                <w:szCs w:val="21"/>
                <w:highlight w:val="none"/>
              </w:rPr>
              <w:t>（必须提供，</w:t>
            </w:r>
            <w:r>
              <w:rPr>
                <w:rFonts w:hint="eastAsia" w:ascii="宋体" w:hAnsi="宋体" w:cs="宋体"/>
                <w:b/>
                <w:color w:val="auto"/>
                <w:szCs w:val="21"/>
                <w:highlight w:val="none"/>
                <w:lang w:bidi="ar-SA"/>
              </w:rPr>
              <w:t>否则响应文件按无效响应处理</w:t>
            </w:r>
            <w:r>
              <w:rPr>
                <w:rFonts w:hint="eastAsia" w:ascii="宋体" w:hAnsi="宋体"/>
                <w:b/>
                <w:bCs/>
                <w:color w:val="auto"/>
                <w:szCs w:val="21"/>
                <w:highlight w:val="none"/>
              </w:rPr>
              <w:t>）</w:t>
            </w:r>
          </w:p>
          <w:p w14:paraId="664D66E5">
            <w:pPr>
              <w:spacing w:line="360" w:lineRule="auto"/>
              <w:rPr>
                <w:rFonts w:hint="eastAsia" w:ascii="宋体" w:hAnsi="宋体"/>
                <w:b/>
                <w:bCs/>
                <w:color w:val="auto"/>
                <w:szCs w:val="21"/>
                <w:highlight w:val="none"/>
              </w:rPr>
            </w:pPr>
            <w:r>
              <w:rPr>
                <w:rFonts w:hint="eastAsia" w:ascii="宋体" w:hAnsi="宋体"/>
                <w:color w:val="auto"/>
                <w:szCs w:val="21"/>
                <w:highlight w:val="none"/>
              </w:rPr>
              <w:t>8、根据</w:t>
            </w:r>
            <w:r>
              <w:rPr>
                <w:rFonts w:hint="eastAsia" w:ascii="宋体" w:hAnsi="宋体"/>
                <w:color w:val="auto"/>
                <w:szCs w:val="21"/>
                <w:highlight w:val="none"/>
                <w:lang w:eastAsia="zh-CN"/>
              </w:rPr>
              <w:t>竞争性磋商公告</w:t>
            </w:r>
            <w:r>
              <w:rPr>
                <w:rFonts w:hint="eastAsia" w:ascii="宋体" w:hAnsi="宋体"/>
                <w:color w:val="auto"/>
                <w:szCs w:val="21"/>
                <w:highlight w:val="none"/>
              </w:rPr>
              <w:t>对应的特定资格要求及特定条件设置</w:t>
            </w:r>
            <w:r>
              <w:rPr>
                <w:rFonts w:hint="eastAsia" w:ascii="宋体" w:hAnsi="宋体"/>
                <w:color w:val="auto"/>
                <w:szCs w:val="21"/>
                <w:highlight w:val="none"/>
                <w:lang w:eastAsia="zh-CN"/>
              </w:rPr>
              <w:t>供应商</w:t>
            </w:r>
            <w:r>
              <w:rPr>
                <w:rFonts w:hint="eastAsia" w:ascii="宋体" w:hAnsi="宋体"/>
                <w:color w:val="auto"/>
                <w:szCs w:val="21"/>
                <w:highlight w:val="none"/>
              </w:rPr>
              <w:t>提供的资格证明材料</w:t>
            </w:r>
            <w:r>
              <w:rPr>
                <w:rFonts w:hint="eastAsia" w:ascii="宋体" w:hAnsi="宋体"/>
                <w:color w:val="auto"/>
                <w:szCs w:val="21"/>
                <w:highlight w:val="none"/>
                <w:lang w:eastAsia="zh-CN"/>
              </w:rPr>
              <w:t>：①</w:t>
            </w:r>
            <w:r>
              <w:rPr>
                <w:rFonts w:hint="eastAsia" w:ascii="宋体" w:hAnsi="宋体" w:eastAsia="宋体" w:cs="Times New Roman"/>
                <w:color w:val="auto"/>
                <w:spacing w:val="0"/>
                <w:sz w:val="21"/>
                <w:szCs w:val="21"/>
                <w:highlight w:val="none"/>
                <w:lang w:eastAsia="zh-CN" w:bidi="ar-SA"/>
              </w:rPr>
              <w:t>市政公用工程施工总承包叁级（含）以上资质证书复印件；②有效的安全生产许可证复印件；③拟投入项目经理的市政公用工程专业贰级（含）以上注册建造师复印件及有效的安全生产考核合格证书复印件</w:t>
            </w:r>
            <w:r>
              <w:rPr>
                <w:rFonts w:hint="eastAsia" w:ascii="宋体" w:hAnsi="宋体" w:eastAsia="宋体" w:cs="Times New Roman"/>
                <w:b w:val="0"/>
                <w:color w:val="auto"/>
                <w:szCs w:val="21"/>
                <w:highlight w:val="none"/>
                <w:lang w:bidi="ar-SA"/>
              </w:rPr>
              <w:t>（B类）</w:t>
            </w:r>
            <w:r>
              <w:rPr>
                <w:rFonts w:hint="eastAsia" w:ascii="宋体" w:hAnsi="宋体" w:eastAsia="宋体" w:cs="Times New Roman"/>
                <w:b w:val="0"/>
                <w:color w:val="auto"/>
                <w:szCs w:val="21"/>
                <w:highlight w:val="none"/>
                <w:lang w:eastAsia="zh-CN" w:bidi="ar-SA"/>
              </w:rPr>
              <w:t>；</w:t>
            </w:r>
            <w:r>
              <w:rPr>
                <w:rFonts w:hint="eastAsia" w:ascii="宋体" w:hAnsi="宋体" w:eastAsia="宋体" w:cs="Times New Roman"/>
                <w:b w:val="0"/>
                <w:color w:val="auto"/>
                <w:szCs w:val="21"/>
                <w:highlight w:val="none"/>
                <w:lang w:bidi="ar-SA"/>
              </w:rPr>
              <w:t>④</w:t>
            </w:r>
            <w:r>
              <w:rPr>
                <w:rFonts w:hint="eastAsia" w:ascii="宋体" w:hAnsi="宋体" w:eastAsia="宋体" w:cs="Times New Roman"/>
                <w:color w:val="auto"/>
                <w:spacing w:val="0"/>
                <w:sz w:val="21"/>
                <w:szCs w:val="21"/>
                <w:highlight w:val="none"/>
                <w:lang w:bidi="ar-SA"/>
              </w:rPr>
              <w:t>项目经理</w:t>
            </w:r>
            <w:r>
              <w:rPr>
                <w:rFonts w:hint="eastAsia" w:ascii="宋体" w:hAnsi="宋体" w:eastAsia="宋体" w:cs="Times New Roman"/>
                <w:color w:val="auto"/>
                <w:szCs w:val="21"/>
                <w:highlight w:val="none"/>
                <w:lang w:val="en-US" w:eastAsia="zh-CN" w:bidi="ar-SA"/>
              </w:rPr>
              <w:t>未担任其他在建建设工程项目的项目经理承诺书</w:t>
            </w:r>
            <w:r>
              <w:rPr>
                <w:rFonts w:hint="eastAsia" w:ascii="宋体" w:hAnsi="宋体" w:eastAsia="宋体" w:cs="Times New Roman"/>
                <w:color w:val="auto"/>
                <w:szCs w:val="21"/>
                <w:highlight w:val="none"/>
                <w:lang w:eastAsia="zh-CN" w:bidi="ar-SA"/>
              </w:rPr>
              <w:t>。</w:t>
            </w:r>
            <w:r>
              <w:rPr>
                <w:rFonts w:hint="eastAsia" w:ascii="宋体" w:hAnsi="宋体"/>
                <w:b/>
                <w:bCs/>
                <w:color w:val="auto"/>
                <w:szCs w:val="21"/>
                <w:highlight w:val="none"/>
              </w:rPr>
              <w:t>（必须提供，</w:t>
            </w:r>
            <w:r>
              <w:rPr>
                <w:rFonts w:hint="eastAsia" w:ascii="宋体" w:hAnsi="宋体" w:cs="宋体"/>
                <w:b/>
                <w:color w:val="auto"/>
                <w:szCs w:val="21"/>
                <w:highlight w:val="none"/>
                <w:lang w:bidi="ar-SA"/>
              </w:rPr>
              <w:t>否则响应文件按无效响应处理</w:t>
            </w:r>
            <w:r>
              <w:rPr>
                <w:rFonts w:hint="eastAsia" w:ascii="宋体" w:hAnsi="宋体"/>
                <w:b/>
                <w:bCs/>
                <w:color w:val="auto"/>
                <w:szCs w:val="21"/>
                <w:highlight w:val="none"/>
              </w:rPr>
              <w:t>）</w:t>
            </w:r>
          </w:p>
          <w:p w14:paraId="6C1292E5">
            <w:pPr>
              <w:spacing w:line="360" w:lineRule="auto"/>
              <w:rPr>
                <w:rFonts w:hint="eastAsia" w:ascii="宋体" w:hAnsi="宋体" w:cs="宋体"/>
                <w:color w:val="auto"/>
                <w:kern w:val="0"/>
                <w:szCs w:val="21"/>
                <w:highlight w:val="none"/>
                <w:lang w:eastAsia="zh-CN" w:bidi="ar"/>
              </w:rPr>
            </w:pPr>
            <w:r>
              <w:rPr>
                <w:rFonts w:hint="eastAsia" w:ascii="宋体" w:hAnsi="宋体" w:cs="宋体"/>
                <w:color w:val="auto"/>
                <w:kern w:val="0"/>
                <w:szCs w:val="21"/>
                <w:highlight w:val="none"/>
                <w:lang w:val="en-US" w:eastAsia="zh-CN" w:bidi="ar"/>
              </w:rPr>
              <w:t>9、</w:t>
            </w:r>
            <w:r>
              <w:rPr>
                <w:rFonts w:hint="eastAsia" w:ascii="宋体" w:hAnsi="宋体" w:cs="宋体"/>
                <w:color w:val="auto"/>
                <w:kern w:val="0"/>
                <w:szCs w:val="21"/>
                <w:highlight w:val="none"/>
                <w:lang w:bidi="ar"/>
              </w:rPr>
              <w:t>技术负责人：持有</w:t>
            </w:r>
            <w:r>
              <w:rPr>
                <w:rFonts w:hint="eastAsia"/>
                <w:color w:val="auto"/>
                <w:highlight w:val="none"/>
              </w:rPr>
              <w:t>工程类</w:t>
            </w:r>
            <w:r>
              <w:rPr>
                <w:rFonts w:hint="eastAsia" w:ascii="宋体" w:hAnsi="宋体" w:cs="宋体"/>
                <w:color w:val="auto"/>
                <w:kern w:val="0"/>
                <w:szCs w:val="21"/>
                <w:highlight w:val="none"/>
                <w:lang w:bidi="ar"/>
              </w:rPr>
              <w:t>中级及</w:t>
            </w:r>
            <w:r>
              <w:rPr>
                <w:rFonts w:hint="eastAsia" w:ascii="宋体" w:hAnsi="宋体" w:cs="宋体"/>
                <w:color w:val="auto"/>
                <w:kern w:val="0"/>
                <w:szCs w:val="21"/>
                <w:highlight w:val="none"/>
                <w:lang w:eastAsia="zh-CN" w:bidi="ar"/>
              </w:rPr>
              <w:t>以上</w:t>
            </w:r>
            <w:r>
              <w:rPr>
                <w:rFonts w:hint="eastAsia" w:ascii="宋体" w:hAnsi="宋体" w:cs="宋体"/>
                <w:color w:val="auto"/>
                <w:kern w:val="0"/>
                <w:szCs w:val="21"/>
                <w:highlight w:val="none"/>
                <w:lang w:bidi="ar"/>
              </w:rPr>
              <w:t>技术职称</w:t>
            </w:r>
            <w:r>
              <w:rPr>
                <w:rFonts w:hint="eastAsia" w:ascii="宋体" w:hAnsi="宋体" w:cs="宋体"/>
                <w:color w:val="auto"/>
                <w:kern w:val="0"/>
                <w:szCs w:val="21"/>
                <w:highlight w:val="none"/>
                <w:lang w:val="en-US" w:eastAsia="zh-CN" w:bidi="ar"/>
              </w:rPr>
              <w:t>证书复印件</w:t>
            </w:r>
            <w:r>
              <w:rPr>
                <w:rFonts w:hint="eastAsia" w:ascii="宋体" w:hAnsi="宋体" w:cs="宋体"/>
                <w:color w:val="auto"/>
                <w:kern w:val="0"/>
                <w:szCs w:val="21"/>
                <w:highlight w:val="none"/>
                <w:lang w:eastAsia="zh-CN" w:bidi="ar"/>
              </w:rPr>
              <w:t>。</w:t>
            </w:r>
            <w:r>
              <w:rPr>
                <w:rFonts w:hint="eastAsia" w:ascii="宋体" w:hAnsi="宋体"/>
                <w:b/>
                <w:bCs/>
                <w:color w:val="auto"/>
                <w:szCs w:val="21"/>
                <w:highlight w:val="none"/>
              </w:rPr>
              <w:t>（必须提供，</w:t>
            </w:r>
            <w:r>
              <w:rPr>
                <w:rFonts w:hint="eastAsia" w:ascii="宋体" w:hAnsi="宋体" w:cs="宋体"/>
                <w:b/>
                <w:color w:val="auto"/>
                <w:szCs w:val="21"/>
                <w:highlight w:val="none"/>
                <w:lang w:bidi="ar-SA"/>
              </w:rPr>
              <w:t>否则响应文件按无效响应处理</w:t>
            </w:r>
            <w:r>
              <w:rPr>
                <w:rFonts w:hint="eastAsia" w:ascii="宋体" w:hAnsi="宋体"/>
                <w:b/>
                <w:bCs/>
                <w:color w:val="auto"/>
                <w:szCs w:val="21"/>
                <w:highlight w:val="none"/>
              </w:rPr>
              <w:t>）</w:t>
            </w:r>
          </w:p>
          <w:p w14:paraId="114BCB39">
            <w:pPr>
              <w:spacing w:line="360" w:lineRule="auto"/>
              <w:rPr>
                <w:rFonts w:hint="eastAsia" w:ascii="宋体" w:hAnsi="宋体" w:cs="宋体"/>
                <w:color w:val="auto"/>
                <w:kern w:val="0"/>
                <w:szCs w:val="21"/>
                <w:highlight w:val="none"/>
                <w:lang w:val="en-US" w:eastAsia="zh-CN" w:bidi="ar"/>
              </w:rPr>
            </w:pPr>
            <w:r>
              <w:rPr>
                <w:rFonts w:hint="eastAsia" w:ascii="宋体" w:hAnsi="宋体" w:cs="宋体"/>
                <w:color w:val="auto"/>
                <w:kern w:val="0"/>
                <w:szCs w:val="21"/>
                <w:highlight w:val="none"/>
                <w:lang w:val="en-US" w:eastAsia="zh-CN" w:bidi="ar"/>
              </w:rPr>
              <w:t>10、</w:t>
            </w:r>
            <w:r>
              <w:rPr>
                <w:rFonts w:hint="eastAsia" w:ascii="宋体" w:hAnsi="宋体"/>
                <w:color w:val="auto"/>
                <w:szCs w:val="21"/>
                <w:highlight w:val="none"/>
              </w:rPr>
              <w:t>专职安全生产管理人员</w:t>
            </w:r>
            <w:r>
              <w:rPr>
                <w:rFonts w:hint="eastAsia" w:ascii="宋体" w:hAnsi="宋体"/>
                <w:color w:val="auto"/>
                <w:szCs w:val="21"/>
                <w:highlight w:val="none"/>
                <w:lang w:eastAsia="zh-CN"/>
              </w:rPr>
              <w:t>：</w:t>
            </w:r>
            <w:r>
              <w:rPr>
                <w:rFonts w:hint="eastAsia" w:ascii="宋体" w:hAnsi="宋体" w:cs="宋体"/>
                <w:color w:val="auto"/>
                <w:kern w:val="0"/>
                <w:szCs w:val="21"/>
                <w:highlight w:val="none"/>
                <w:lang w:bidi="ar"/>
              </w:rPr>
              <w:t>持</w:t>
            </w:r>
            <w:r>
              <w:rPr>
                <w:rFonts w:hint="eastAsia" w:ascii="宋体" w:hAnsi="宋体"/>
                <w:color w:val="auto"/>
                <w:szCs w:val="21"/>
                <w:highlight w:val="none"/>
              </w:rPr>
              <w:t>有效的安全生产考核合格证书（C类）</w:t>
            </w:r>
            <w:r>
              <w:rPr>
                <w:rFonts w:hint="eastAsia" w:ascii="宋体" w:hAnsi="宋体"/>
                <w:b/>
                <w:bCs/>
                <w:color w:val="auto"/>
                <w:szCs w:val="21"/>
                <w:highlight w:val="none"/>
              </w:rPr>
              <w:t>（必须提供，</w:t>
            </w:r>
            <w:r>
              <w:rPr>
                <w:rFonts w:hint="eastAsia" w:ascii="宋体" w:hAnsi="宋体" w:cs="宋体"/>
                <w:b/>
                <w:color w:val="auto"/>
                <w:szCs w:val="21"/>
                <w:highlight w:val="none"/>
                <w:lang w:bidi="ar-SA"/>
              </w:rPr>
              <w:t>否则响应文件按无效响应处理</w:t>
            </w:r>
            <w:r>
              <w:rPr>
                <w:rFonts w:hint="eastAsia" w:ascii="宋体" w:hAnsi="宋体"/>
                <w:b/>
                <w:bCs/>
                <w:color w:val="auto"/>
                <w:szCs w:val="21"/>
                <w:highlight w:val="none"/>
              </w:rPr>
              <w:t>）</w:t>
            </w:r>
          </w:p>
          <w:p w14:paraId="4D2E89F5">
            <w:pPr>
              <w:spacing w:line="360" w:lineRule="auto"/>
              <w:rPr>
                <w:rFonts w:hint="eastAsia" w:ascii="宋体" w:hAnsi="宋体"/>
                <w:b/>
                <w:bCs/>
                <w:color w:val="auto"/>
                <w:szCs w:val="21"/>
                <w:highlight w:val="none"/>
              </w:rPr>
            </w:pPr>
            <w:r>
              <w:rPr>
                <w:rFonts w:hint="eastAsia" w:ascii="宋体" w:hAnsi="宋体" w:cs="宋体"/>
                <w:color w:val="auto"/>
                <w:kern w:val="0"/>
                <w:szCs w:val="21"/>
                <w:highlight w:val="none"/>
                <w:lang w:val="en-US" w:eastAsia="zh-CN" w:bidi="ar"/>
              </w:rPr>
              <w:t>11、施工员、质量员、材料员：具有相应施工现场专业人员职业培训合格证书并在有效期内；</w:t>
            </w:r>
            <w:r>
              <w:rPr>
                <w:rFonts w:hint="eastAsia" w:ascii="宋体" w:hAnsi="宋体"/>
                <w:b/>
                <w:bCs/>
                <w:color w:val="auto"/>
                <w:szCs w:val="21"/>
                <w:highlight w:val="none"/>
              </w:rPr>
              <w:t>（必须提供，</w:t>
            </w:r>
            <w:r>
              <w:rPr>
                <w:rFonts w:hint="eastAsia" w:ascii="宋体" w:hAnsi="宋体" w:cs="宋体"/>
                <w:b/>
                <w:color w:val="auto"/>
                <w:szCs w:val="21"/>
                <w:highlight w:val="none"/>
                <w:lang w:bidi="ar-SA"/>
              </w:rPr>
              <w:t>否则响应文件按无效响应处理</w:t>
            </w:r>
            <w:r>
              <w:rPr>
                <w:rFonts w:hint="eastAsia" w:ascii="宋体" w:hAnsi="宋体"/>
                <w:b/>
                <w:bCs/>
                <w:color w:val="auto"/>
                <w:szCs w:val="21"/>
                <w:highlight w:val="none"/>
              </w:rPr>
              <w:t>）</w:t>
            </w:r>
          </w:p>
          <w:p w14:paraId="4EE0B69D">
            <w:pPr>
              <w:pStyle w:val="27"/>
              <w:spacing w:line="360" w:lineRule="auto"/>
              <w:ind w:firstLine="0" w:firstLineChars="0"/>
              <w:rPr>
                <w:rFonts w:hint="eastAsia"/>
                <w:b/>
                <w:bCs/>
                <w:color w:val="auto"/>
                <w:highlight w:val="none"/>
                <w:lang w:val="en-US" w:eastAsia="zh-CN"/>
              </w:rPr>
            </w:pPr>
            <w:r>
              <w:rPr>
                <w:rFonts w:hint="eastAsia" w:ascii="宋体" w:hAnsi="宋体" w:eastAsia="宋体" w:cs="宋体"/>
                <w:color w:val="auto"/>
                <w:kern w:val="2"/>
                <w:sz w:val="21"/>
                <w:szCs w:val="21"/>
                <w:highlight w:val="none"/>
                <w:lang w:val="en-US" w:eastAsia="zh-CN" w:bidi="ar-SA"/>
              </w:rPr>
              <w:t>12、中小企业声明函或残疾人福利性单位声明函或监狱企业的说明</w:t>
            </w:r>
            <w:r>
              <w:rPr>
                <w:rFonts w:hint="eastAsia" w:ascii="宋体" w:hAnsi="宋体" w:eastAsia="宋体" w:cs="宋体"/>
                <w:b/>
                <w:bCs/>
                <w:color w:val="auto"/>
                <w:kern w:val="2"/>
                <w:sz w:val="21"/>
                <w:szCs w:val="21"/>
                <w:highlight w:val="none"/>
                <w:lang w:val="en-US" w:eastAsia="zh-CN" w:bidi="ar-SA"/>
              </w:rPr>
              <w:t>（本项目为专门面向中小微企业采购，必须提供，否则响应文件按无效响应处理）。</w:t>
            </w:r>
          </w:p>
          <w:p w14:paraId="2174E4B2">
            <w:pPr>
              <w:snapToGrid w:val="0"/>
              <w:spacing w:line="360" w:lineRule="auto"/>
              <w:jc w:val="left"/>
              <w:rPr>
                <w:rFonts w:hint="eastAsia" w:ascii="宋体" w:hAnsi="宋体" w:cs="宋体"/>
                <w:color w:val="auto"/>
                <w:szCs w:val="21"/>
                <w:highlight w:val="none"/>
                <w:lang w:bidi="ar-SA"/>
              </w:rPr>
            </w:pPr>
            <w:r>
              <w:rPr>
                <w:rFonts w:hint="eastAsia" w:ascii="宋体" w:hAnsi="宋体" w:cs="宋体"/>
                <w:color w:val="auto"/>
                <w:szCs w:val="21"/>
                <w:highlight w:val="none"/>
                <w:lang w:val="en-US" w:eastAsia="zh-CN" w:bidi="ar-SA"/>
              </w:rPr>
              <w:t>13</w:t>
            </w:r>
            <w:r>
              <w:rPr>
                <w:rFonts w:hint="eastAsia" w:ascii="宋体" w:hAnsi="宋体" w:cs="宋体"/>
                <w:color w:val="auto"/>
                <w:szCs w:val="21"/>
                <w:highlight w:val="none"/>
                <w:lang w:bidi="ar-SA"/>
              </w:rPr>
              <w:t>、除磋商文件规定必须提供以外，供应商认为需要提供的其他证明材料；</w:t>
            </w:r>
          </w:p>
          <w:p w14:paraId="4A848B1E">
            <w:pPr>
              <w:snapToGrid w:val="0"/>
              <w:spacing w:line="360" w:lineRule="auto"/>
              <w:jc w:val="left"/>
              <w:rPr>
                <w:rFonts w:hint="eastAsia" w:ascii="宋体" w:hAnsi="宋体" w:cs="宋体"/>
                <w:b/>
                <w:color w:val="auto"/>
                <w:szCs w:val="21"/>
                <w:highlight w:val="none"/>
                <w:lang w:bidi="ar-SA"/>
              </w:rPr>
            </w:pPr>
            <w:r>
              <w:rPr>
                <w:rFonts w:hint="eastAsia" w:ascii="宋体" w:hAnsi="宋体" w:cs="宋体"/>
                <w:b/>
                <w:color w:val="auto"/>
                <w:szCs w:val="21"/>
                <w:highlight w:val="none"/>
                <w:lang w:bidi="ar-SA"/>
              </w:rPr>
              <w:t>注：</w:t>
            </w:r>
          </w:p>
          <w:p w14:paraId="10CD15A9">
            <w:pPr>
              <w:pStyle w:val="10"/>
              <w:spacing w:line="360" w:lineRule="auto"/>
              <w:ind w:firstLine="422" w:firstLineChars="200"/>
              <w:rPr>
                <w:rFonts w:hint="eastAsia" w:ascii="宋体" w:hAnsi="宋体" w:cs="宋体"/>
                <w:b/>
                <w:color w:val="auto"/>
                <w:szCs w:val="21"/>
                <w:highlight w:val="none"/>
                <w:lang w:val="en-US" w:eastAsia="zh-CN" w:bidi="ar-SA"/>
              </w:rPr>
            </w:pPr>
            <w:r>
              <w:rPr>
                <w:rFonts w:hint="eastAsia" w:ascii="宋体" w:hAnsi="宋体" w:cs="宋体"/>
                <w:b/>
                <w:color w:val="auto"/>
                <w:szCs w:val="21"/>
                <w:highlight w:val="none"/>
                <w:lang w:val="en-US" w:eastAsia="zh-CN" w:bidi="ar-SA"/>
              </w:rPr>
              <w:t>1.以上标明“必须提供”的材料属于复印件的扫描件的，必须加盖供应商电子公章，否则响应文件按无效响应处理。</w:t>
            </w:r>
          </w:p>
        </w:tc>
      </w:tr>
      <w:tr w14:paraId="24245A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3" w:type="dxa"/>
            <w:tcBorders>
              <w:top w:val="single" w:color="000000" w:sz="4" w:space="0"/>
              <w:left w:val="single" w:color="000000" w:sz="4" w:space="0"/>
              <w:bottom w:val="single" w:color="000000" w:sz="4" w:space="0"/>
              <w:right w:val="single" w:color="000000" w:sz="4" w:space="0"/>
            </w:tcBorders>
            <w:vAlign w:val="center"/>
          </w:tcPr>
          <w:p w14:paraId="2796A1CA">
            <w:pPr>
              <w:spacing w:line="360" w:lineRule="auto"/>
              <w:jc w:val="center"/>
              <w:rPr>
                <w:rFonts w:hint="eastAsia" w:ascii="宋体" w:hAnsi="宋体" w:cs="宋体"/>
                <w:color w:val="auto"/>
                <w:szCs w:val="21"/>
                <w:highlight w:val="none"/>
                <w:lang w:bidi="ar-SA"/>
              </w:rPr>
            </w:pPr>
            <w:r>
              <w:rPr>
                <w:rFonts w:hint="eastAsia" w:ascii="宋体" w:hAnsi="宋体" w:cs="宋体"/>
                <w:color w:val="auto"/>
                <w:szCs w:val="21"/>
                <w:highlight w:val="none"/>
                <w:lang w:bidi="ar-SA"/>
              </w:rPr>
              <w:t>12.1.2</w:t>
            </w:r>
          </w:p>
        </w:tc>
        <w:tc>
          <w:tcPr>
            <w:tcW w:w="2527" w:type="dxa"/>
            <w:tcBorders>
              <w:top w:val="single" w:color="000000" w:sz="4" w:space="0"/>
              <w:left w:val="single" w:color="000000" w:sz="4" w:space="0"/>
              <w:bottom w:val="single" w:color="000000" w:sz="4" w:space="0"/>
              <w:right w:val="single" w:color="000000" w:sz="4" w:space="0"/>
            </w:tcBorders>
            <w:vAlign w:val="center"/>
          </w:tcPr>
          <w:p w14:paraId="5019D83D">
            <w:pPr>
              <w:spacing w:line="360" w:lineRule="auto"/>
              <w:jc w:val="center"/>
              <w:rPr>
                <w:rFonts w:hint="eastAsia" w:ascii="宋体" w:hAnsi="宋体" w:cs="宋体"/>
                <w:b/>
                <w:bCs/>
                <w:color w:val="auto"/>
                <w:szCs w:val="21"/>
                <w:highlight w:val="none"/>
                <w:lang w:bidi="ar-SA"/>
              </w:rPr>
            </w:pPr>
            <w:r>
              <w:rPr>
                <w:rFonts w:hint="eastAsia" w:ascii="宋体" w:hAnsi="宋体" w:cs="宋体"/>
                <w:b/>
                <w:bCs/>
                <w:color w:val="auto"/>
                <w:szCs w:val="21"/>
                <w:highlight w:val="none"/>
                <w:lang w:bidi="ar-SA"/>
              </w:rPr>
              <w:t>商务技术文件组成</w:t>
            </w:r>
          </w:p>
        </w:tc>
        <w:tc>
          <w:tcPr>
            <w:tcW w:w="6850" w:type="dxa"/>
            <w:tcBorders>
              <w:top w:val="single" w:color="000000" w:sz="4" w:space="0"/>
              <w:left w:val="single" w:color="000000" w:sz="4" w:space="0"/>
              <w:bottom w:val="single" w:color="000000" w:sz="4" w:space="0"/>
              <w:right w:val="single" w:color="000000" w:sz="4" w:space="0"/>
            </w:tcBorders>
            <w:vAlign w:val="center"/>
          </w:tcPr>
          <w:p w14:paraId="431520D4">
            <w:pPr>
              <w:spacing w:line="360" w:lineRule="auto"/>
              <w:rPr>
                <w:rFonts w:hint="eastAsia" w:ascii="宋体" w:hAnsi="宋体" w:cs="宋体"/>
                <w:b/>
                <w:bCs/>
                <w:color w:val="auto"/>
                <w:szCs w:val="21"/>
                <w:highlight w:val="none"/>
                <w:lang w:bidi="ar-SA"/>
              </w:rPr>
            </w:pPr>
            <w:r>
              <w:rPr>
                <w:rFonts w:hint="eastAsia" w:ascii="宋体" w:hAnsi="宋体" w:cs="宋体"/>
                <w:color w:val="auto"/>
                <w:szCs w:val="21"/>
                <w:highlight w:val="none"/>
                <w:lang w:bidi="ar-SA"/>
              </w:rPr>
              <w:t>1.无串通竞标行为的承诺函；</w:t>
            </w:r>
            <w:r>
              <w:rPr>
                <w:rFonts w:hint="eastAsia" w:ascii="宋体" w:hAnsi="宋体" w:cs="宋体"/>
                <w:b/>
                <w:bCs/>
                <w:color w:val="auto"/>
                <w:szCs w:val="21"/>
                <w:highlight w:val="none"/>
                <w:lang w:bidi="ar-SA"/>
              </w:rPr>
              <w:t>（必须提供，否则响应文件按无效响应处理）</w:t>
            </w:r>
          </w:p>
          <w:p w14:paraId="0B663645">
            <w:pPr>
              <w:spacing w:line="360" w:lineRule="auto"/>
              <w:rPr>
                <w:rFonts w:hint="eastAsia" w:ascii="宋体" w:hAnsi="宋体" w:cs="宋体"/>
                <w:b/>
                <w:bCs/>
                <w:color w:val="auto"/>
                <w:szCs w:val="21"/>
                <w:highlight w:val="none"/>
                <w:lang w:bidi="ar-SA"/>
              </w:rPr>
            </w:pPr>
            <w:r>
              <w:rPr>
                <w:rFonts w:hint="eastAsia" w:ascii="宋体" w:hAnsi="宋体" w:cs="宋体"/>
                <w:color w:val="auto"/>
                <w:szCs w:val="21"/>
                <w:highlight w:val="none"/>
                <w:lang w:bidi="ar-SA"/>
              </w:rPr>
              <w:t>2.法定代表人身份证明书及法定代表人有效身份证正反面复印件；</w:t>
            </w:r>
            <w:r>
              <w:rPr>
                <w:rFonts w:hint="eastAsia" w:ascii="宋体" w:hAnsi="宋体" w:cs="宋体"/>
                <w:b/>
                <w:bCs/>
                <w:color w:val="auto"/>
                <w:szCs w:val="21"/>
                <w:highlight w:val="none"/>
                <w:lang w:bidi="ar-SA"/>
              </w:rPr>
              <w:t>（除自然人竞标外必须提供，否则响应文件按无效响应处理）</w:t>
            </w:r>
          </w:p>
          <w:p w14:paraId="44867474">
            <w:pPr>
              <w:spacing w:line="360" w:lineRule="auto"/>
              <w:rPr>
                <w:rFonts w:hint="eastAsia" w:ascii="宋体" w:hAnsi="宋体" w:cs="宋体"/>
                <w:b/>
                <w:bCs/>
                <w:color w:val="auto"/>
                <w:szCs w:val="21"/>
                <w:highlight w:val="none"/>
                <w:lang w:bidi="ar-SA"/>
              </w:rPr>
            </w:pPr>
            <w:r>
              <w:rPr>
                <w:rFonts w:hint="eastAsia" w:ascii="宋体" w:hAnsi="宋体" w:cs="宋体"/>
                <w:color w:val="auto"/>
                <w:szCs w:val="21"/>
                <w:highlight w:val="none"/>
                <w:lang w:bidi="ar-SA"/>
              </w:rPr>
              <w:t>3.法定代表人授权委托书及委托代理人有效身份证正反面复印件；</w:t>
            </w:r>
            <w:r>
              <w:rPr>
                <w:rFonts w:hint="eastAsia" w:ascii="宋体" w:hAnsi="宋体" w:cs="宋体"/>
                <w:b/>
                <w:bCs/>
                <w:color w:val="auto"/>
                <w:szCs w:val="21"/>
                <w:highlight w:val="none"/>
                <w:lang w:bidi="ar-SA"/>
              </w:rPr>
              <w:t>（委托时必须提供，否则响应文件按无效响应处理）</w:t>
            </w:r>
          </w:p>
          <w:p w14:paraId="795AD628">
            <w:pPr>
              <w:spacing w:line="360" w:lineRule="auto"/>
              <w:rPr>
                <w:rFonts w:hint="eastAsia" w:ascii="宋体" w:hAnsi="宋体" w:cs="宋体"/>
                <w:color w:val="auto"/>
                <w:szCs w:val="21"/>
                <w:highlight w:val="none"/>
                <w:lang w:bidi="ar-SA"/>
              </w:rPr>
            </w:pPr>
            <w:r>
              <w:rPr>
                <w:rFonts w:hint="eastAsia" w:ascii="宋体" w:hAnsi="宋体" w:cs="宋体"/>
                <w:color w:val="auto"/>
                <w:szCs w:val="21"/>
                <w:highlight w:val="none"/>
                <w:lang w:bidi="ar-SA"/>
              </w:rPr>
              <w:t>4.商务条款偏离表；（</w:t>
            </w:r>
            <w:r>
              <w:rPr>
                <w:rFonts w:hint="eastAsia" w:ascii="宋体" w:hAnsi="宋体" w:cs="宋体"/>
                <w:b/>
                <w:color w:val="auto"/>
                <w:szCs w:val="21"/>
                <w:highlight w:val="none"/>
                <w:lang w:bidi="ar-SA"/>
              </w:rPr>
              <w:t>必须提供，否则响应文件按无效响应处理</w:t>
            </w:r>
            <w:r>
              <w:rPr>
                <w:rFonts w:hint="eastAsia" w:ascii="宋体" w:hAnsi="宋体" w:cs="宋体"/>
                <w:color w:val="auto"/>
                <w:szCs w:val="21"/>
                <w:highlight w:val="none"/>
                <w:lang w:bidi="ar-SA"/>
              </w:rPr>
              <w:t>）</w:t>
            </w:r>
          </w:p>
          <w:p w14:paraId="754ED075">
            <w:pPr>
              <w:spacing w:line="360" w:lineRule="auto"/>
              <w:rPr>
                <w:rFonts w:hint="eastAsia" w:ascii="宋体" w:hAnsi="宋体" w:cs="宋体"/>
                <w:color w:val="auto"/>
                <w:szCs w:val="21"/>
                <w:highlight w:val="none"/>
                <w:lang w:val="en-US" w:eastAsia="zh-CN" w:bidi="ar-SA"/>
              </w:rPr>
            </w:pPr>
            <w:r>
              <w:rPr>
                <w:rFonts w:hint="eastAsia" w:ascii="宋体" w:hAnsi="宋体" w:cs="宋体"/>
                <w:color w:val="auto"/>
                <w:szCs w:val="21"/>
                <w:highlight w:val="none"/>
                <w:lang w:val="en-US" w:eastAsia="zh-CN" w:bidi="ar-SA"/>
              </w:rPr>
              <w:t>5.</w:t>
            </w:r>
            <w:r>
              <w:rPr>
                <w:rFonts w:hint="eastAsia" w:ascii="宋体" w:hAnsi="宋体" w:cs="宋体"/>
                <w:color w:val="auto"/>
                <w:szCs w:val="21"/>
                <w:highlight w:val="none"/>
                <w:lang w:bidi="ar-SA"/>
              </w:rPr>
              <w:t>项目管理机构配备情况</w:t>
            </w:r>
            <w:r>
              <w:rPr>
                <w:rFonts w:hint="eastAsia" w:ascii="宋体" w:hAnsi="宋体"/>
                <w:color w:val="auto"/>
                <w:szCs w:val="21"/>
                <w:highlight w:val="none"/>
              </w:rPr>
              <w:t>（格式自拟）；（</w:t>
            </w:r>
            <w:r>
              <w:rPr>
                <w:rFonts w:hint="eastAsia" w:ascii="宋体" w:hAnsi="宋体"/>
                <w:b/>
                <w:color w:val="auto"/>
                <w:szCs w:val="21"/>
                <w:highlight w:val="none"/>
              </w:rPr>
              <w:t>必须提供，</w:t>
            </w:r>
            <w:r>
              <w:rPr>
                <w:rFonts w:hint="eastAsia" w:ascii="宋体" w:hAnsi="宋体"/>
                <w:b/>
                <w:color w:val="auto"/>
                <w:szCs w:val="21"/>
                <w:highlight w:val="none"/>
                <w:lang w:eastAsia="zh-CN"/>
              </w:rPr>
              <w:t>否则响应文件按无效响应处理</w:t>
            </w:r>
            <w:r>
              <w:rPr>
                <w:rFonts w:hint="eastAsia" w:ascii="宋体" w:hAnsi="宋体"/>
                <w:color w:val="auto"/>
                <w:szCs w:val="21"/>
                <w:highlight w:val="none"/>
              </w:rPr>
              <w:t>）</w:t>
            </w:r>
          </w:p>
          <w:p w14:paraId="39E2AFDC">
            <w:pPr>
              <w:spacing w:line="360" w:lineRule="auto"/>
              <w:rPr>
                <w:rFonts w:hint="eastAsia" w:ascii="宋体" w:hAnsi="宋体" w:cs="宋体"/>
                <w:color w:val="auto"/>
                <w:szCs w:val="21"/>
                <w:highlight w:val="none"/>
                <w:lang w:bidi="ar-SA"/>
              </w:rPr>
            </w:pPr>
            <w:r>
              <w:rPr>
                <w:rFonts w:hint="eastAsia" w:ascii="宋体" w:hAnsi="宋体" w:cs="宋体"/>
                <w:color w:val="auto"/>
                <w:szCs w:val="21"/>
                <w:highlight w:val="none"/>
                <w:lang w:val="en-US" w:eastAsia="zh-CN" w:bidi="ar-SA"/>
              </w:rPr>
              <w:t>6</w:t>
            </w:r>
            <w:r>
              <w:rPr>
                <w:rFonts w:hint="eastAsia" w:ascii="宋体" w:hAnsi="宋体" w:cs="宋体"/>
                <w:color w:val="auto"/>
                <w:szCs w:val="21"/>
                <w:highlight w:val="none"/>
                <w:lang w:bidi="ar-SA"/>
              </w:rPr>
              <w:t>.供应商类似业绩的证明文件；</w:t>
            </w:r>
            <w:r>
              <w:rPr>
                <w:rFonts w:hint="eastAsia" w:ascii="宋体" w:hAnsi="宋体" w:cs="宋体"/>
                <w:b/>
                <w:bCs/>
                <w:color w:val="auto"/>
                <w:szCs w:val="21"/>
                <w:highlight w:val="none"/>
                <w:lang w:bidi="ar-SA"/>
              </w:rPr>
              <w:t>（如有</w:t>
            </w:r>
            <w:r>
              <w:rPr>
                <w:rFonts w:hint="eastAsia" w:ascii="宋体" w:hAnsi="宋体" w:cs="宋体"/>
                <w:b/>
                <w:bCs/>
                <w:color w:val="auto"/>
                <w:szCs w:val="21"/>
                <w:highlight w:val="none"/>
                <w:lang w:val="en-US" w:eastAsia="zh-CN" w:bidi="ar-SA"/>
              </w:rPr>
              <w:t>请提供</w:t>
            </w:r>
            <w:r>
              <w:rPr>
                <w:rFonts w:hint="eastAsia" w:ascii="宋体" w:hAnsi="宋体" w:cs="宋体"/>
                <w:b/>
                <w:bCs/>
                <w:color w:val="auto"/>
                <w:szCs w:val="21"/>
                <w:highlight w:val="none"/>
                <w:lang w:bidi="ar-SA"/>
              </w:rPr>
              <w:t>）</w:t>
            </w:r>
          </w:p>
          <w:p w14:paraId="7003B293">
            <w:pPr>
              <w:spacing w:line="360" w:lineRule="auto"/>
              <w:rPr>
                <w:rFonts w:hint="eastAsia" w:ascii="宋体" w:hAnsi="宋体" w:cs="宋体"/>
                <w:color w:val="auto"/>
                <w:szCs w:val="21"/>
                <w:highlight w:val="none"/>
                <w:lang w:bidi="ar-SA"/>
              </w:rPr>
            </w:pPr>
            <w:r>
              <w:rPr>
                <w:rFonts w:hint="eastAsia" w:ascii="宋体" w:hAnsi="宋体" w:cs="宋体"/>
                <w:color w:val="auto"/>
                <w:szCs w:val="21"/>
                <w:highlight w:val="none"/>
                <w:lang w:bidi="ar-SA"/>
              </w:rPr>
              <w:t>7.竞标技术</w:t>
            </w:r>
            <w:r>
              <w:rPr>
                <w:rFonts w:hint="eastAsia"/>
                <w:color w:val="auto"/>
                <w:highlight w:val="none"/>
              </w:rPr>
              <w:t>偏离表</w:t>
            </w:r>
            <w:r>
              <w:rPr>
                <w:rFonts w:hint="eastAsia" w:ascii="宋体" w:hAnsi="宋体" w:cs="宋体"/>
                <w:color w:val="auto"/>
                <w:szCs w:val="21"/>
                <w:highlight w:val="none"/>
                <w:lang w:bidi="ar-SA"/>
              </w:rPr>
              <w:t>；（</w:t>
            </w:r>
            <w:r>
              <w:rPr>
                <w:rFonts w:hint="eastAsia" w:ascii="宋体" w:hAnsi="宋体" w:cs="宋体"/>
                <w:b/>
                <w:color w:val="auto"/>
                <w:szCs w:val="21"/>
                <w:highlight w:val="none"/>
                <w:lang w:bidi="ar-SA"/>
              </w:rPr>
              <w:t>必须提供，否则响应文件按无效响应处理</w:t>
            </w:r>
            <w:r>
              <w:rPr>
                <w:rFonts w:hint="eastAsia" w:ascii="宋体" w:hAnsi="宋体" w:cs="宋体"/>
                <w:color w:val="auto"/>
                <w:szCs w:val="21"/>
                <w:highlight w:val="none"/>
                <w:lang w:bidi="ar-SA"/>
              </w:rPr>
              <w:t>）</w:t>
            </w:r>
          </w:p>
          <w:p w14:paraId="78C031E6">
            <w:pPr>
              <w:spacing w:line="360" w:lineRule="auto"/>
              <w:rPr>
                <w:rFonts w:hint="eastAsia" w:ascii="宋体" w:hAnsi="宋体" w:cs="宋体"/>
                <w:color w:val="auto"/>
                <w:szCs w:val="21"/>
                <w:highlight w:val="none"/>
                <w:lang w:bidi="ar-SA"/>
              </w:rPr>
            </w:pPr>
            <w:r>
              <w:rPr>
                <w:rFonts w:hint="eastAsia" w:ascii="宋体" w:hAnsi="宋体" w:cs="宋体"/>
                <w:color w:val="auto"/>
                <w:szCs w:val="21"/>
                <w:highlight w:val="none"/>
                <w:lang w:bidi="ar-SA"/>
              </w:rPr>
              <w:t>8.施工组织设计或施工方案；</w:t>
            </w:r>
            <w:r>
              <w:rPr>
                <w:rFonts w:hint="eastAsia" w:ascii="宋体" w:hAnsi="宋体" w:cs="宋体"/>
                <w:b/>
                <w:bCs/>
                <w:color w:val="auto"/>
                <w:szCs w:val="21"/>
                <w:highlight w:val="none"/>
                <w:lang w:bidi="ar-SA"/>
              </w:rPr>
              <w:t>（必须提供，</w:t>
            </w:r>
            <w:r>
              <w:rPr>
                <w:rFonts w:hint="eastAsia" w:ascii="宋体" w:hAnsi="宋体" w:cs="宋体"/>
                <w:b/>
                <w:bCs/>
                <w:color w:val="auto"/>
                <w:szCs w:val="21"/>
                <w:highlight w:val="none"/>
                <w:lang w:eastAsia="zh-CN" w:bidi="ar-SA"/>
              </w:rPr>
              <w:t>否则响应文件按无效响应处理</w:t>
            </w:r>
            <w:r>
              <w:rPr>
                <w:rFonts w:hint="eastAsia" w:ascii="宋体" w:hAnsi="宋体" w:cs="宋体"/>
                <w:b/>
                <w:bCs/>
                <w:color w:val="auto"/>
                <w:szCs w:val="21"/>
                <w:highlight w:val="none"/>
                <w:lang w:bidi="ar-SA"/>
              </w:rPr>
              <w:t>）</w:t>
            </w:r>
          </w:p>
          <w:p w14:paraId="3F2E490E">
            <w:pPr>
              <w:spacing w:line="360" w:lineRule="auto"/>
              <w:rPr>
                <w:rFonts w:hint="eastAsia" w:ascii="宋体" w:hAnsi="宋体" w:cs="宋体"/>
                <w:color w:val="auto"/>
                <w:szCs w:val="21"/>
                <w:highlight w:val="none"/>
                <w:lang w:bidi="ar-SA"/>
              </w:rPr>
            </w:pPr>
            <w:r>
              <w:rPr>
                <w:rFonts w:hint="eastAsia" w:ascii="宋体" w:hAnsi="宋体" w:cs="宋体"/>
                <w:color w:val="auto"/>
                <w:szCs w:val="21"/>
                <w:highlight w:val="none"/>
                <w:lang w:bidi="ar-SA"/>
              </w:rPr>
              <w:t>9.除磋商文件规定必须提供以外，供应商认为需要提供的其他证明材料</w:t>
            </w:r>
          </w:p>
          <w:p w14:paraId="2745A39E">
            <w:pPr>
              <w:snapToGrid w:val="0"/>
              <w:spacing w:line="360" w:lineRule="auto"/>
              <w:jc w:val="left"/>
              <w:rPr>
                <w:rFonts w:hint="eastAsia" w:ascii="宋体" w:hAnsi="宋体" w:cs="宋体"/>
                <w:b/>
                <w:color w:val="auto"/>
                <w:szCs w:val="21"/>
                <w:highlight w:val="none"/>
                <w:lang w:bidi="ar-SA"/>
              </w:rPr>
            </w:pPr>
            <w:r>
              <w:rPr>
                <w:rFonts w:hint="eastAsia" w:ascii="宋体" w:hAnsi="宋体" w:cs="宋体"/>
                <w:b/>
                <w:color w:val="auto"/>
                <w:szCs w:val="21"/>
                <w:highlight w:val="none"/>
                <w:lang w:bidi="ar-SA"/>
              </w:rPr>
              <w:t xml:space="preserve">注： </w:t>
            </w:r>
          </w:p>
          <w:p w14:paraId="0C0898E3">
            <w:pPr>
              <w:snapToGrid w:val="0"/>
              <w:spacing w:line="360" w:lineRule="auto"/>
              <w:ind w:firstLine="413" w:firstLineChars="196"/>
              <w:jc w:val="left"/>
              <w:rPr>
                <w:rFonts w:hint="eastAsia" w:ascii="宋体" w:hAnsi="宋体" w:cs="宋体"/>
                <w:b/>
                <w:color w:val="auto"/>
                <w:szCs w:val="21"/>
                <w:highlight w:val="none"/>
                <w:lang w:bidi="ar-SA"/>
              </w:rPr>
            </w:pPr>
            <w:r>
              <w:rPr>
                <w:rFonts w:hint="eastAsia" w:ascii="宋体" w:hAnsi="宋体" w:cs="宋体"/>
                <w:b/>
                <w:color w:val="auto"/>
                <w:szCs w:val="21"/>
                <w:highlight w:val="none"/>
                <w:lang w:bidi="ar-SA"/>
              </w:rPr>
              <w:t>1.法定代表人授权委托书必须由法定代表人及委托代理人签字，并加盖供应商公章，否则响应文件按无效响应处理。</w:t>
            </w:r>
          </w:p>
          <w:p w14:paraId="51AD65A0">
            <w:pPr>
              <w:spacing w:line="360" w:lineRule="auto"/>
              <w:ind w:firstLine="413" w:firstLineChars="196"/>
              <w:rPr>
                <w:rFonts w:hint="eastAsia" w:ascii="宋体" w:hAnsi="宋体" w:cs="宋体"/>
                <w:b/>
                <w:color w:val="auto"/>
                <w:szCs w:val="21"/>
                <w:highlight w:val="none"/>
                <w:lang w:bidi="ar-SA"/>
              </w:rPr>
            </w:pPr>
            <w:r>
              <w:rPr>
                <w:rFonts w:hint="eastAsia" w:ascii="宋体" w:hAnsi="宋体" w:cs="宋体"/>
                <w:b/>
                <w:color w:val="auto"/>
                <w:szCs w:val="21"/>
                <w:highlight w:val="none"/>
                <w:lang w:bidi="ar-SA"/>
              </w:rPr>
              <w:t>2.以上标明“必须提供”的材料属于复印件的扫描件的，必须加盖供应商电子公章，否则响应文件按无效响应处理。</w:t>
            </w:r>
          </w:p>
        </w:tc>
      </w:tr>
      <w:tr w14:paraId="0F289B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3" w:type="dxa"/>
            <w:tcBorders>
              <w:top w:val="single" w:color="000000" w:sz="4" w:space="0"/>
              <w:left w:val="single" w:color="000000" w:sz="4" w:space="0"/>
              <w:bottom w:val="single" w:color="000000" w:sz="4" w:space="0"/>
              <w:right w:val="single" w:color="000000" w:sz="4" w:space="0"/>
            </w:tcBorders>
            <w:vAlign w:val="center"/>
          </w:tcPr>
          <w:p w14:paraId="180E18E4">
            <w:pPr>
              <w:spacing w:line="360" w:lineRule="auto"/>
              <w:jc w:val="center"/>
              <w:rPr>
                <w:rFonts w:hint="eastAsia" w:ascii="宋体" w:hAnsi="宋体" w:cs="宋体"/>
                <w:color w:val="auto"/>
                <w:szCs w:val="21"/>
                <w:highlight w:val="none"/>
                <w:lang w:bidi="ar-SA"/>
              </w:rPr>
            </w:pPr>
            <w:r>
              <w:rPr>
                <w:rFonts w:hint="eastAsia" w:ascii="宋体" w:hAnsi="宋体" w:cs="宋体"/>
                <w:color w:val="auto"/>
                <w:szCs w:val="21"/>
                <w:highlight w:val="none"/>
                <w:lang w:bidi="ar-SA"/>
              </w:rPr>
              <w:t>12.1.2</w:t>
            </w:r>
          </w:p>
        </w:tc>
        <w:tc>
          <w:tcPr>
            <w:tcW w:w="2527" w:type="dxa"/>
            <w:tcBorders>
              <w:top w:val="single" w:color="000000" w:sz="4" w:space="0"/>
              <w:left w:val="single" w:color="000000" w:sz="4" w:space="0"/>
              <w:bottom w:val="single" w:color="000000" w:sz="4" w:space="0"/>
              <w:right w:val="single" w:color="000000" w:sz="4" w:space="0"/>
            </w:tcBorders>
            <w:vAlign w:val="center"/>
          </w:tcPr>
          <w:p w14:paraId="367D6BF4">
            <w:pPr>
              <w:spacing w:line="360" w:lineRule="auto"/>
              <w:jc w:val="center"/>
              <w:rPr>
                <w:rFonts w:hint="eastAsia" w:ascii="宋体" w:hAnsi="宋体" w:cs="宋体"/>
                <w:color w:val="auto"/>
                <w:szCs w:val="21"/>
                <w:highlight w:val="none"/>
                <w:lang w:bidi="ar-SA"/>
              </w:rPr>
            </w:pPr>
            <w:r>
              <w:rPr>
                <w:rFonts w:hint="eastAsia" w:ascii="宋体" w:hAnsi="宋体" w:cs="宋体"/>
                <w:b/>
                <w:bCs/>
                <w:color w:val="auto"/>
                <w:szCs w:val="21"/>
                <w:highlight w:val="none"/>
                <w:lang w:bidi="ar-SA"/>
              </w:rPr>
              <w:t>报价文件组成</w:t>
            </w:r>
          </w:p>
        </w:tc>
        <w:tc>
          <w:tcPr>
            <w:tcW w:w="6850" w:type="dxa"/>
            <w:tcBorders>
              <w:top w:val="single" w:color="000000" w:sz="4" w:space="0"/>
              <w:left w:val="single" w:color="000000" w:sz="4" w:space="0"/>
              <w:bottom w:val="single" w:color="000000" w:sz="4" w:space="0"/>
              <w:right w:val="single" w:color="000000" w:sz="4" w:space="0"/>
            </w:tcBorders>
            <w:vAlign w:val="center"/>
          </w:tcPr>
          <w:p w14:paraId="217B6055">
            <w:pPr>
              <w:spacing w:line="360" w:lineRule="auto"/>
              <w:rPr>
                <w:rFonts w:hint="eastAsia" w:ascii="宋体" w:hAnsi="宋体" w:cs="宋体"/>
                <w:color w:val="auto"/>
                <w:kern w:val="0"/>
                <w:szCs w:val="21"/>
                <w:highlight w:val="none"/>
                <w:lang w:bidi="ar-SA"/>
              </w:rPr>
            </w:pPr>
            <w:r>
              <w:rPr>
                <w:rFonts w:hint="eastAsia" w:ascii="宋体" w:hAnsi="宋体" w:cs="宋体"/>
                <w:color w:val="auto"/>
                <w:kern w:val="0"/>
                <w:szCs w:val="21"/>
                <w:highlight w:val="none"/>
                <w:lang w:bidi="ar-SA"/>
              </w:rPr>
              <w:t>1.报价函</w:t>
            </w:r>
            <w:r>
              <w:rPr>
                <w:rFonts w:hint="eastAsia" w:ascii="宋体" w:hAnsi="宋体" w:cs="宋体"/>
                <w:b/>
                <w:color w:val="auto"/>
                <w:szCs w:val="21"/>
                <w:highlight w:val="none"/>
                <w:lang w:bidi="ar-SA"/>
              </w:rPr>
              <w:t>（必须提供，否则作无效响应处理）</w:t>
            </w:r>
          </w:p>
          <w:p w14:paraId="4D6B27A3">
            <w:pPr>
              <w:spacing w:line="360" w:lineRule="auto"/>
              <w:rPr>
                <w:rFonts w:hint="eastAsia" w:ascii="宋体" w:hAnsi="宋体" w:cs="宋体"/>
                <w:color w:val="auto"/>
                <w:kern w:val="0"/>
                <w:szCs w:val="21"/>
                <w:highlight w:val="none"/>
                <w:lang w:bidi="ar-SA"/>
              </w:rPr>
            </w:pPr>
            <w:r>
              <w:rPr>
                <w:rFonts w:hint="eastAsia" w:ascii="宋体" w:hAnsi="宋体" w:cs="宋体"/>
                <w:color w:val="auto"/>
                <w:kern w:val="0"/>
                <w:szCs w:val="21"/>
                <w:highlight w:val="none"/>
                <w:lang w:bidi="ar-SA"/>
              </w:rPr>
              <w:t>2.报价函附录</w:t>
            </w:r>
            <w:r>
              <w:rPr>
                <w:rFonts w:hint="eastAsia" w:ascii="宋体" w:hAnsi="宋体" w:cs="宋体"/>
                <w:b/>
                <w:color w:val="auto"/>
                <w:szCs w:val="21"/>
                <w:highlight w:val="none"/>
                <w:lang w:bidi="ar-SA"/>
              </w:rPr>
              <w:t>（必须提供，否则作无效响应处理）</w:t>
            </w:r>
          </w:p>
          <w:p w14:paraId="692F1517">
            <w:pPr>
              <w:spacing w:line="360" w:lineRule="auto"/>
              <w:rPr>
                <w:rFonts w:hint="eastAsia" w:ascii="宋体" w:hAnsi="宋体" w:cs="宋体"/>
                <w:color w:val="auto"/>
                <w:szCs w:val="21"/>
                <w:highlight w:val="none"/>
                <w:lang w:bidi="ar-SA"/>
              </w:rPr>
            </w:pPr>
            <w:r>
              <w:rPr>
                <w:rFonts w:hint="eastAsia" w:ascii="宋体" w:hAnsi="宋体" w:cs="宋体"/>
                <w:color w:val="auto"/>
                <w:kern w:val="0"/>
                <w:szCs w:val="21"/>
                <w:highlight w:val="none"/>
                <w:lang w:bidi="ar-SA"/>
              </w:rPr>
              <w:t>3.已标价的工程量清单</w:t>
            </w:r>
            <w:r>
              <w:rPr>
                <w:rFonts w:hint="eastAsia" w:ascii="宋体" w:hAnsi="宋体" w:cs="宋体"/>
                <w:color w:val="auto"/>
                <w:szCs w:val="21"/>
                <w:highlight w:val="none"/>
                <w:lang w:bidi="ar-SA"/>
              </w:rPr>
              <w:t>；（</w:t>
            </w:r>
            <w:r>
              <w:rPr>
                <w:rFonts w:hint="eastAsia" w:ascii="宋体" w:hAnsi="宋体" w:cs="宋体"/>
                <w:b/>
                <w:color w:val="auto"/>
                <w:szCs w:val="21"/>
                <w:highlight w:val="none"/>
                <w:lang w:bidi="ar-SA"/>
              </w:rPr>
              <w:t>必须提供，否则响应文件按无效响应处理</w:t>
            </w:r>
            <w:r>
              <w:rPr>
                <w:rFonts w:hint="eastAsia" w:ascii="宋体" w:hAnsi="宋体" w:cs="宋体"/>
                <w:color w:val="auto"/>
                <w:szCs w:val="21"/>
                <w:highlight w:val="none"/>
                <w:lang w:bidi="ar-SA"/>
              </w:rPr>
              <w:t>）</w:t>
            </w:r>
          </w:p>
        </w:tc>
      </w:tr>
      <w:tr w14:paraId="7D10F9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3" w:type="dxa"/>
            <w:tcBorders>
              <w:top w:val="single" w:color="000000" w:sz="4" w:space="0"/>
              <w:left w:val="single" w:color="000000" w:sz="4" w:space="0"/>
              <w:bottom w:val="single" w:color="000000" w:sz="4" w:space="0"/>
              <w:right w:val="single" w:color="000000" w:sz="4" w:space="0"/>
            </w:tcBorders>
            <w:vAlign w:val="center"/>
          </w:tcPr>
          <w:p w14:paraId="43978057">
            <w:pPr>
              <w:spacing w:line="360" w:lineRule="auto"/>
              <w:jc w:val="center"/>
              <w:rPr>
                <w:rFonts w:hint="eastAsia" w:ascii="宋体" w:hAnsi="宋体" w:cs="宋体"/>
                <w:color w:val="auto"/>
                <w:szCs w:val="21"/>
                <w:highlight w:val="none"/>
                <w:lang w:bidi="ar-SA"/>
              </w:rPr>
            </w:pPr>
            <w:r>
              <w:rPr>
                <w:rFonts w:hint="eastAsia" w:ascii="宋体" w:hAnsi="宋体" w:cs="宋体"/>
                <w:color w:val="auto"/>
                <w:szCs w:val="21"/>
                <w:highlight w:val="none"/>
                <w:lang w:bidi="ar-SA"/>
              </w:rPr>
              <w:t>12.2</w:t>
            </w:r>
          </w:p>
        </w:tc>
        <w:tc>
          <w:tcPr>
            <w:tcW w:w="2527" w:type="dxa"/>
            <w:tcBorders>
              <w:top w:val="single" w:color="000000" w:sz="4" w:space="0"/>
              <w:left w:val="single" w:color="000000" w:sz="4" w:space="0"/>
              <w:bottom w:val="single" w:color="000000" w:sz="4" w:space="0"/>
              <w:right w:val="single" w:color="000000" w:sz="4" w:space="0"/>
            </w:tcBorders>
            <w:vAlign w:val="center"/>
          </w:tcPr>
          <w:p w14:paraId="75B930B0">
            <w:pPr>
              <w:spacing w:line="360" w:lineRule="auto"/>
              <w:jc w:val="center"/>
              <w:rPr>
                <w:rFonts w:hint="eastAsia" w:ascii="宋体" w:hAnsi="宋体" w:cs="宋体"/>
                <w:color w:val="auto"/>
                <w:szCs w:val="21"/>
                <w:highlight w:val="none"/>
                <w:lang w:bidi="ar-SA"/>
              </w:rPr>
            </w:pPr>
            <w:r>
              <w:rPr>
                <w:rFonts w:hint="eastAsia" w:ascii="宋体" w:hAnsi="宋体" w:cs="宋体"/>
                <w:color w:val="auto"/>
                <w:szCs w:val="21"/>
                <w:highlight w:val="none"/>
                <w:lang w:bidi="ar-SA"/>
              </w:rPr>
              <w:t>响应文件电子版要求</w:t>
            </w:r>
          </w:p>
        </w:tc>
        <w:tc>
          <w:tcPr>
            <w:tcW w:w="6850" w:type="dxa"/>
            <w:tcBorders>
              <w:top w:val="single" w:color="000000" w:sz="4" w:space="0"/>
              <w:left w:val="single" w:color="000000" w:sz="4" w:space="0"/>
              <w:bottom w:val="single" w:color="000000" w:sz="4" w:space="0"/>
              <w:right w:val="single" w:color="000000" w:sz="4" w:space="0"/>
            </w:tcBorders>
            <w:vAlign w:val="center"/>
          </w:tcPr>
          <w:p w14:paraId="4F342FC1">
            <w:pPr>
              <w:snapToGrid w:val="0"/>
              <w:spacing w:line="360" w:lineRule="auto"/>
              <w:jc w:val="left"/>
              <w:rPr>
                <w:rFonts w:hint="eastAsia" w:ascii="宋体" w:hAnsi="宋体" w:cs="宋体"/>
                <w:color w:val="auto"/>
                <w:szCs w:val="21"/>
                <w:highlight w:val="none"/>
                <w:lang w:bidi="ar-SA"/>
              </w:rPr>
            </w:pPr>
            <w:r>
              <w:rPr>
                <w:rFonts w:hint="eastAsia" w:ascii="宋体" w:hAnsi="宋体" w:cs="宋体"/>
                <w:color w:val="auto"/>
                <w:szCs w:val="21"/>
                <w:highlight w:val="none"/>
                <w:lang w:bidi="ar-SA"/>
              </w:rPr>
              <w:t>1.响应文件电子版要求：按照本采购文件“</w:t>
            </w:r>
            <w:r>
              <w:rPr>
                <w:rFonts w:hint="eastAsia" w:ascii="宋体" w:hAnsi="宋体"/>
                <w:color w:val="auto"/>
                <w:szCs w:val="21"/>
                <w:highlight w:val="none"/>
              </w:rPr>
              <w:t>第五章 响应文件格式</w:t>
            </w:r>
            <w:r>
              <w:rPr>
                <w:rFonts w:hint="eastAsia" w:ascii="宋体" w:hAnsi="宋体" w:cs="宋体"/>
                <w:color w:val="auto"/>
                <w:szCs w:val="21"/>
                <w:highlight w:val="none"/>
                <w:lang w:bidi="ar-SA"/>
              </w:rPr>
              <w:t>”编写（第五章未附格式的，由供应商自行拟定），不可涂改并在规定加盖公章处加盖电子公章，</w:t>
            </w:r>
            <w:r>
              <w:rPr>
                <w:rFonts w:hint="eastAsia" w:ascii="宋体" w:hAnsi="宋体" w:cs="宋体"/>
                <w:b/>
                <w:color w:val="auto"/>
                <w:szCs w:val="21"/>
                <w:highlight w:val="none"/>
                <w:lang w:bidi="ar-SA"/>
              </w:rPr>
              <w:t>否则响应文件按无效响应处理</w:t>
            </w:r>
            <w:r>
              <w:rPr>
                <w:rFonts w:hint="eastAsia" w:ascii="宋体" w:hAnsi="宋体" w:cs="宋体"/>
                <w:color w:val="auto"/>
                <w:szCs w:val="21"/>
                <w:highlight w:val="none"/>
                <w:lang w:bidi="ar-SA"/>
              </w:rPr>
              <w:t>。</w:t>
            </w:r>
          </w:p>
          <w:p w14:paraId="45F8339E">
            <w:pPr>
              <w:snapToGrid w:val="0"/>
              <w:spacing w:line="360" w:lineRule="auto"/>
              <w:jc w:val="left"/>
              <w:rPr>
                <w:rFonts w:hint="eastAsia" w:ascii="宋体" w:hAnsi="宋体" w:cs="宋体"/>
                <w:color w:val="auto"/>
                <w:szCs w:val="21"/>
                <w:highlight w:val="none"/>
                <w:lang w:bidi="ar-SA"/>
              </w:rPr>
            </w:pPr>
            <w:r>
              <w:rPr>
                <w:rFonts w:hint="eastAsia" w:ascii="宋体" w:hAnsi="宋体" w:cs="宋体"/>
                <w:color w:val="auto"/>
                <w:szCs w:val="21"/>
                <w:highlight w:val="none"/>
                <w:lang w:bidi="ar-SA"/>
              </w:rPr>
              <w:t>2</w:t>
            </w:r>
            <w:r>
              <w:rPr>
                <w:rFonts w:hint="eastAsia" w:ascii="宋体" w:hAnsi="宋体" w:cs="Courier New"/>
                <w:color w:val="auto"/>
                <w:szCs w:val="21"/>
                <w:highlight w:val="none"/>
                <w:lang w:bidi="ar-SA"/>
              </w:rPr>
              <w:t>.响应文件电子版密封方式：电子响应文件通过平台有效CA加密后在“</w:t>
            </w:r>
            <w:r>
              <w:rPr>
                <w:rFonts w:hint="eastAsia" w:ascii="宋体" w:hAnsi="宋体"/>
                <w:color w:val="auto"/>
                <w:szCs w:val="21"/>
                <w:highlight w:val="none"/>
                <w:lang w:eastAsia="zh-CN"/>
              </w:rPr>
              <w:t>广西政府采购云</w:t>
            </w:r>
            <w:r>
              <w:rPr>
                <w:rFonts w:hint="eastAsia" w:ascii="宋体" w:hAnsi="宋体" w:cs="Courier New"/>
                <w:color w:val="auto"/>
                <w:szCs w:val="21"/>
                <w:highlight w:val="none"/>
                <w:lang w:bidi="ar-SA"/>
              </w:rPr>
              <w:t>”平台投送。（操作方式见公告附件“</w:t>
            </w:r>
            <w:r>
              <w:rPr>
                <w:rFonts w:hint="eastAsia" w:ascii="宋体" w:hAnsi="宋体"/>
                <w:color w:val="auto"/>
                <w:szCs w:val="21"/>
                <w:highlight w:val="none"/>
              </w:rPr>
              <w:t>电子响应文件制作与投送教程</w:t>
            </w:r>
            <w:r>
              <w:rPr>
                <w:rFonts w:hint="eastAsia" w:ascii="宋体" w:hAnsi="宋体" w:cs="Courier New"/>
                <w:color w:val="auto"/>
                <w:szCs w:val="21"/>
                <w:highlight w:val="none"/>
                <w:lang w:bidi="ar-SA"/>
              </w:rPr>
              <w:t>” ）</w:t>
            </w:r>
          </w:p>
        </w:tc>
      </w:tr>
      <w:tr w14:paraId="0D8017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3" w:type="dxa"/>
            <w:tcBorders>
              <w:top w:val="single" w:color="000000" w:sz="4" w:space="0"/>
              <w:left w:val="single" w:color="000000" w:sz="4" w:space="0"/>
              <w:bottom w:val="single" w:color="000000" w:sz="4" w:space="0"/>
              <w:right w:val="single" w:color="000000" w:sz="4" w:space="0"/>
            </w:tcBorders>
            <w:vAlign w:val="center"/>
          </w:tcPr>
          <w:p w14:paraId="783A68D8">
            <w:pPr>
              <w:spacing w:line="360" w:lineRule="auto"/>
              <w:jc w:val="center"/>
              <w:rPr>
                <w:rFonts w:hint="eastAsia" w:ascii="宋体" w:hAnsi="宋体" w:cs="宋体"/>
                <w:color w:val="auto"/>
                <w:szCs w:val="21"/>
                <w:highlight w:val="none"/>
                <w:lang w:bidi="ar-SA"/>
              </w:rPr>
            </w:pPr>
            <w:r>
              <w:rPr>
                <w:rFonts w:hint="eastAsia" w:ascii="宋体" w:hAnsi="宋体" w:cs="宋体"/>
                <w:color w:val="auto"/>
                <w:szCs w:val="21"/>
                <w:highlight w:val="none"/>
                <w:lang w:bidi="ar-SA"/>
              </w:rPr>
              <w:t>15.2</w:t>
            </w:r>
          </w:p>
        </w:tc>
        <w:tc>
          <w:tcPr>
            <w:tcW w:w="2527" w:type="dxa"/>
            <w:tcBorders>
              <w:top w:val="single" w:color="000000" w:sz="4" w:space="0"/>
              <w:left w:val="single" w:color="000000" w:sz="4" w:space="0"/>
              <w:bottom w:val="single" w:color="000000" w:sz="4" w:space="0"/>
              <w:right w:val="single" w:color="000000" w:sz="4" w:space="0"/>
            </w:tcBorders>
            <w:vAlign w:val="center"/>
          </w:tcPr>
          <w:p w14:paraId="715426CC">
            <w:pPr>
              <w:spacing w:line="360" w:lineRule="auto"/>
              <w:jc w:val="center"/>
              <w:rPr>
                <w:rFonts w:hint="eastAsia" w:ascii="宋体" w:hAnsi="宋体" w:cs="宋体"/>
                <w:color w:val="auto"/>
                <w:szCs w:val="21"/>
                <w:highlight w:val="none"/>
                <w:lang w:bidi="ar-SA"/>
              </w:rPr>
            </w:pPr>
            <w:r>
              <w:rPr>
                <w:rFonts w:hint="eastAsia" w:ascii="宋体" w:hAnsi="宋体" w:cs="宋体"/>
                <w:color w:val="auto"/>
                <w:szCs w:val="21"/>
                <w:highlight w:val="none"/>
                <w:lang w:bidi="ar-SA"/>
              </w:rPr>
              <w:t>响应报价要求</w:t>
            </w:r>
          </w:p>
        </w:tc>
        <w:tc>
          <w:tcPr>
            <w:tcW w:w="6850" w:type="dxa"/>
            <w:tcBorders>
              <w:top w:val="single" w:color="000000" w:sz="4" w:space="0"/>
              <w:left w:val="single" w:color="000000" w:sz="4" w:space="0"/>
              <w:bottom w:val="single" w:color="000000" w:sz="4" w:space="0"/>
              <w:right w:val="single" w:color="000000" w:sz="4" w:space="0"/>
            </w:tcBorders>
            <w:vAlign w:val="center"/>
          </w:tcPr>
          <w:p w14:paraId="0CE90D5A">
            <w:pPr>
              <w:snapToGrid w:val="0"/>
              <w:spacing w:line="360" w:lineRule="auto"/>
              <w:jc w:val="left"/>
              <w:rPr>
                <w:rFonts w:hint="eastAsia" w:ascii="宋体" w:hAnsi="宋体" w:cs="Courier New"/>
                <w:color w:val="auto"/>
                <w:szCs w:val="21"/>
                <w:highlight w:val="none"/>
                <w:lang w:bidi="ar-SA"/>
              </w:rPr>
            </w:pPr>
            <w:r>
              <w:rPr>
                <w:rFonts w:hint="eastAsia" w:ascii="宋体" w:hAnsi="宋体" w:cs="Courier New"/>
                <w:color w:val="auto"/>
                <w:szCs w:val="21"/>
                <w:highlight w:val="none"/>
                <w:lang w:bidi="ar-SA"/>
              </w:rPr>
              <w:t>1.</w:t>
            </w:r>
            <w:r>
              <w:rPr>
                <w:rFonts w:hint="eastAsia"/>
                <w:color w:val="auto"/>
                <w:highlight w:val="none"/>
              </w:rPr>
              <w:t>响应报价必须包含完成所有工程内容所需的费用。如提供</w:t>
            </w:r>
            <w:r>
              <w:rPr>
                <w:rFonts w:hint="eastAsia"/>
                <w:color w:val="auto"/>
                <w:highlight w:val="none"/>
                <w:lang w:eastAsia="zh-CN"/>
              </w:rPr>
              <w:t>施工</w:t>
            </w:r>
            <w:r>
              <w:rPr>
                <w:rFonts w:hint="eastAsia"/>
                <w:color w:val="auto"/>
                <w:highlight w:val="none"/>
              </w:rPr>
              <w:t>过程中因采购人增加需求而产生的额外费用，由采购人另外结算；或通过双方协商对</w:t>
            </w:r>
            <w:r>
              <w:rPr>
                <w:rFonts w:hint="eastAsia"/>
                <w:color w:val="auto"/>
                <w:highlight w:val="none"/>
                <w:lang w:eastAsia="zh-CN"/>
              </w:rPr>
              <w:t>施工</w:t>
            </w:r>
            <w:r>
              <w:rPr>
                <w:rFonts w:hint="eastAsia"/>
                <w:color w:val="auto"/>
                <w:highlight w:val="none"/>
              </w:rPr>
              <w:t>内容进行调整。</w:t>
            </w:r>
          </w:p>
          <w:p w14:paraId="422EC708">
            <w:pPr>
              <w:snapToGrid w:val="0"/>
              <w:spacing w:line="360" w:lineRule="auto"/>
              <w:jc w:val="left"/>
              <w:rPr>
                <w:rFonts w:hint="eastAsia" w:ascii="宋体" w:hAnsi="宋体" w:cs="Courier New"/>
                <w:color w:val="auto"/>
                <w:szCs w:val="21"/>
                <w:highlight w:val="none"/>
                <w:lang w:bidi="ar-SA"/>
              </w:rPr>
            </w:pPr>
            <w:r>
              <w:rPr>
                <w:rFonts w:hint="eastAsia" w:ascii="宋体" w:hAnsi="宋体" w:cs="Courier New"/>
                <w:color w:val="auto"/>
                <w:szCs w:val="21"/>
                <w:highlight w:val="none"/>
                <w:lang w:bidi="ar-SA"/>
              </w:rPr>
              <w:t>2.本项目的计税方式：</w:t>
            </w:r>
          </w:p>
          <w:p w14:paraId="2F72B44D">
            <w:pPr>
              <w:snapToGrid w:val="0"/>
              <w:spacing w:line="360" w:lineRule="auto"/>
              <w:jc w:val="left"/>
              <w:rPr>
                <w:rFonts w:hint="eastAsia" w:ascii="宋体" w:hAnsi="宋体" w:cs="Courier New"/>
                <w:color w:val="auto"/>
                <w:szCs w:val="21"/>
                <w:highlight w:val="none"/>
                <w:lang w:bidi="ar-SA"/>
              </w:rPr>
            </w:pPr>
            <w:r>
              <w:rPr>
                <w:rFonts w:hint="eastAsia" w:ascii="宋体" w:hAnsi="宋体" w:cs="Courier New"/>
                <w:color w:val="auto"/>
                <w:szCs w:val="21"/>
                <w:highlight w:val="none"/>
                <w:lang w:bidi="ar-SA"/>
              </w:rPr>
              <w:t>☑一般计税法         □简易计税法</w:t>
            </w:r>
          </w:p>
          <w:p w14:paraId="73FC8A0F">
            <w:pPr>
              <w:snapToGrid w:val="0"/>
              <w:spacing w:line="360" w:lineRule="auto"/>
              <w:jc w:val="left"/>
              <w:rPr>
                <w:rFonts w:hint="eastAsia" w:ascii="宋体" w:hAnsi="宋体"/>
                <w:b/>
                <w:color w:val="auto"/>
                <w:szCs w:val="21"/>
                <w:highlight w:val="none"/>
              </w:rPr>
            </w:pPr>
            <w:r>
              <w:rPr>
                <w:rFonts w:hint="eastAsia" w:ascii="宋体" w:hAnsi="宋体" w:cs="Courier New"/>
                <w:color w:val="auto"/>
                <w:szCs w:val="21"/>
                <w:highlight w:val="none"/>
                <w:lang w:bidi="ar-SA"/>
              </w:rPr>
              <w:t>【备注：按照《关于全面推开营业税改征增值税试点的通知》（财税〔2016〕36号）规定，营改增后，建设工程计价分为一般计税方法和简易计税方法。除清包工工程、甲供工程的建设工程可采用简易计税方法外，其他一般纳税人提供建筑服务的建设工程，采用一般计税方法。】</w:t>
            </w:r>
          </w:p>
        </w:tc>
      </w:tr>
      <w:tr w14:paraId="58BD0A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3" w:type="dxa"/>
            <w:tcBorders>
              <w:top w:val="single" w:color="000000" w:sz="4" w:space="0"/>
              <w:left w:val="single" w:color="000000" w:sz="4" w:space="0"/>
              <w:bottom w:val="single" w:color="000000" w:sz="4" w:space="0"/>
              <w:right w:val="single" w:color="000000" w:sz="4" w:space="0"/>
            </w:tcBorders>
            <w:vAlign w:val="center"/>
          </w:tcPr>
          <w:p w14:paraId="55EE05D3">
            <w:pPr>
              <w:spacing w:line="360" w:lineRule="auto"/>
              <w:jc w:val="center"/>
              <w:rPr>
                <w:rFonts w:hint="eastAsia" w:ascii="宋体" w:hAnsi="宋体" w:cs="宋体"/>
                <w:color w:val="auto"/>
                <w:szCs w:val="21"/>
                <w:highlight w:val="none"/>
                <w:lang w:bidi="ar-SA"/>
              </w:rPr>
            </w:pPr>
            <w:r>
              <w:rPr>
                <w:rFonts w:hint="eastAsia" w:ascii="宋体" w:hAnsi="宋体" w:cs="宋体"/>
                <w:color w:val="auto"/>
                <w:szCs w:val="21"/>
                <w:highlight w:val="none"/>
                <w:lang w:bidi="ar-SA"/>
              </w:rPr>
              <w:t>16.2</w:t>
            </w:r>
          </w:p>
        </w:tc>
        <w:tc>
          <w:tcPr>
            <w:tcW w:w="2527" w:type="dxa"/>
            <w:tcBorders>
              <w:top w:val="single" w:color="000000" w:sz="4" w:space="0"/>
              <w:left w:val="single" w:color="000000" w:sz="4" w:space="0"/>
              <w:bottom w:val="single" w:color="000000" w:sz="4" w:space="0"/>
              <w:right w:val="single" w:color="000000" w:sz="4" w:space="0"/>
            </w:tcBorders>
            <w:vAlign w:val="center"/>
          </w:tcPr>
          <w:p w14:paraId="36D30F74">
            <w:pPr>
              <w:spacing w:line="360" w:lineRule="auto"/>
              <w:jc w:val="center"/>
              <w:rPr>
                <w:rFonts w:hint="eastAsia" w:ascii="宋体" w:hAnsi="宋体" w:cs="宋体"/>
                <w:color w:val="auto"/>
                <w:szCs w:val="21"/>
                <w:highlight w:val="none"/>
                <w:lang w:bidi="ar-SA"/>
              </w:rPr>
            </w:pPr>
            <w:r>
              <w:rPr>
                <w:rFonts w:hint="eastAsia" w:ascii="宋体" w:hAnsi="宋体" w:cs="宋体"/>
                <w:color w:val="auto"/>
                <w:szCs w:val="21"/>
                <w:highlight w:val="none"/>
                <w:lang w:bidi="ar-SA"/>
              </w:rPr>
              <w:t>竞标有效期</w:t>
            </w:r>
          </w:p>
        </w:tc>
        <w:tc>
          <w:tcPr>
            <w:tcW w:w="6850" w:type="dxa"/>
            <w:tcBorders>
              <w:top w:val="single" w:color="000000" w:sz="4" w:space="0"/>
              <w:left w:val="single" w:color="000000" w:sz="4" w:space="0"/>
              <w:bottom w:val="single" w:color="000000" w:sz="4" w:space="0"/>
              <w:right w:val="single" w:color="000000" w:sz="4" w:space="0"/>
            </w:tcBorders>
            <w:vAlign w:val="center"/>
          </w:tcPr>
          <w:p w14:paraId="54541112">
            <w:pPr>
              <w:pStyle w:val="9"/>
              <w:widowControl w:val="0"/>
              <w:tabs>
                <w:tab w:val="clear" w:pos="454"/>
              </w:tabs>
              <w:snapToGrid w:val="0"/>
              <w:spacing w:after="120" w:afterLines="0" w:line="360" w:lineRule="auto"/>
              <w:ind w:left="-283" w:leftChars="-135" w:firstLine="0"/>
              <w:jc w:val="both"/>
              <w:rPr>
                <w:rFonts w:hint="eastAsia" w:ascii="宋体" w:hAnsi="宋体" w:cs="宋体"/>
                <w:color w:val="auto"/>
                <w:kern w:val="2"/>
                <w:sz w:val="21"/>
                <w:szCs w:val="21"/>
                <w:highlight w:val="none"/>
                <w:lang w:bidi="ar-SA"/>
              </w:rPr>
            </w:pPr>
            <w:r>
              <w:rPr>
                <w:rFonts w:hint="eastAsia" w:ascii="宋体" w:hAnsi="宋体" w:cs="宋体"/>
                <w:color w:val="auto"/>
                <w:kern w:val="2"/>
                <w:sz w:val="21"/>
                <w:szCs w:val="21"/>
                <w:highlight w:val="none"/>
                <w:lang w:bidi="ar-SA"/>
              </w:rPr>
              <w:t>自首次响应文件提交截止之日起</w:t>
            </w:r>
            <w:r>
              <w:rPr>
                <w:rFonts w:hint="eastAsia" w:ascii="宋体" w:hAnsi="宋体" w:cs="宋体"/>
                <w:color w:val="auto"/>
                <w:kern w:val="2"/>
                <w:sz w:val="21"/>
                <w:szCs w:val="21"/>
                <w:highlight w:val="none"/>
                <w:u w:val="single"/>
                <w:lang w:bidi="ar-SA"/>
              </w:rPr>
              <w:t>90</w:t>
            </w:r>
            <w:r>
              <w:rPr>
                <w:rFonts w:hint="eastAsia" w:ascii="宋体" w:hAnsi="宋体" w:cs="宋体"/>
                <w:color w:val="auto"/>
                <w:kern w:val="2"/>
                <w:sz w:val="21"/>
                <w:szCs w:val="21"/>
                <w:highlight w:val="none"/>
                <w:lang w:bidi="ar-SA"/>
              </w:rPr>
              <w:t>日。</w:t>
            </w:r>
          </w:p>
        </w:tc>
      </w:tr>
      <w:tr w14:paraId="62DE1E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3" w:type="dxa"/>
            <w:tcBorders>
              <w:top w:val="single" w:color="000000" w:sz="4" w:space="0"/>
              <w:left w:val="single" w:color="000000" w:sz="4" w:space="0"/>
              <w:bottom w:val="single" w:color="000000" w:sz="4" w:space="0"/>
              <w:right w:val="single" w:color="000000" w:sz="4" w:space="0"/>
            </w:tcBorders>
            <w:vAlign w:val="center"/>
          </w:tcPr>
          <w:p w14:paraId="2FAB6DB2">
            <w:pPr>
              <w:spacing w:line="360" w:lineRule="auto"/>
              <w:jc w:val="center"/>
              <w:rPr>
                <w:rFonts w:hint="eastAsia" w:ascii="宋体" w:hAnsi="宋体" w:cs="宋体"/>
                <w:color w:val="auto"/>
                <w:szCs w:val="21"/>
                <w:highlight w:val="none"/>
                <w:lang w:bidi="ar-SA"/>
              </w:rPr>
            </w:pPr>
            <w:r>
              <w:rPr>
                <w:rFonts w:hint="eastAsia" w:ascii="宋体" w:hAnsi="宋体" w:cs="宋体"/>
                <w:color w:val="auto"/>
                <w:szCs w:val="21"/>
                <w:highlight w:val="none"/>
                <w:lang w:bidi="ar-SA"/>
              </w:rPr>
              <w:t>17.1</w:t>
            </w:r>
          </w:p>
        </w:tc>
        <w:tc>
          <w:tcPr>
            <w:tcW w:w="2527" w:type="dxa"/>
            <w:tcBorders>
              <w:top w:val="single" w:color="000000" w:sz="4" w:space="0"/>
              <w:left w:val="single" w:color="000000" w:sz="4" w:space="0"/>
              <w:bottom w:val="single" w:color="000000" w:sz="4" w:space="0"/>
              <w:right w:val="single" w:color="000000" w:sz="4" w:space="0"/>
            </w:tcBorders>
            <w:vAlign w:val="center"/>
          </w:tcPr>
          <w:p w14:paraId="64FB1402">
            <w:pPr>
              <w:spacing w:line="360" w:lineRule="auto"/>
              <w:jc w:val="center"/>
              <w:rPr>
                <w:rFonts w:hint="eastAsia" w:ascii="宋体" w:hAnsi="宋体" w:cs="宋体"/>
                <w:color w:val="auto"/>
                <w:szCs w:val="21"/>
                <w:highlight w:val="none"/>
                <w:lang w:bidi="ar-SA"/>
              </w:rPr>
            </w:pPr>
            <w:r>
              <w:rPr>
                <w:rFonts w:hint="eastAsia" w:ascii="宋体" w:hAnsi="宋体" w:cs="宋体"/>
                <w:color w:val="auto"/>
                <w:szCs w:val="21"/>
                <w:highlight w:val="none"/>
                <w:lang w:bidi="ar-SA"/>
              </w:rPr>
              <w:t>磋商保证金</w:t>
            </w:r>
          </w:p>
        </w:tc>
        <w:tc>
          <w:tcPr>
            <w:tcW w:w="6850" w:type="dxa"/>
            <w:tcBorders>
              <w:top w:val="single" w:color="000000" w:sz="4" w:space="0"/>
              <w:left w:val="single" w:color="000000" w:sz="4" w:space="0"/>
              <w:bottom w:val="single" w:color="000000" w:sz="4" w:space="0"/>
              <w:right w:val="single" w:color="000000" w:sz="4" w:space="0"/>
            </w:tcBorders>
            <w:vAlign w:val="center"/>
          </w:tcPr>
          <w:p w14:paraId="630611ED">
            <w:pPr>
              <w:autoSpaceDE w:val="0"/>
              <w:autoSpaceDN w:val="0"/>
              <w:snapToGrid w:val="0"/>
              <w:spacing w:line="360" w:lineRule="auto"/>
              <w:textAlignment w:val="bottom"/>
              <w:rPr>
                <w:rFonts w:hint="eastAsia" w:ascii="宋体" w:hAnsi="宋体"/>
                <w:color w:val="auto"/>
                <w:szCs w:val="21"/>
                <w:highlight w:val="none"/>
              </w:rPr>
            </w:pPr>
            <w:r>
              <w:rPr>
                <w:rFonts w:hint="eastAsia" w:ascii="宋体" w:hAnsi="宋体"/>
                <w:color w:val="auto"/>
                <w:szCs w:val="21"/>
                <w:highlight w:val="none"/>
              </w:rPr>
              <w:t>本项目不收取磋商保证金。</w:t>
            </w:r>
          </w:p>
        </w:tc>
      </w:tr>
      <w:tr w14:paraId="3C3055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8" w:hRule="atLeast"/>
          <w:jc w:val="center"/>
        </w:trPr>
        <w:tc>
          <w:tcPr>
            <w:tcW w:w="983" w:type="dxa"/>
            <w:vMerge w:val="restart"/>
            <w:tcBorders>
              <w:top w:val="single" w:color="000000" w:sz="4" w:space="0"/>
              <w:left w:val="single" w:color="000000" w:sz="4" w:space="0"/>
              <w:bottom w:val="single" w:color="000000" w:sz="4" w:space="0"/>
              <w:right w:val="single" w:color="000000" w:sz="4" w:space="0"/>
            </w:tcBorders>
            <w:vAlign w:val="center"/>
          </w:tcPr>
          <w:p w14:paraId="404F66E3">
            <w:pPr>
              <w:spacing w:line="360" w:lineRule="auto"/>
              <w:jc w:val="center"/>
              <w:rPr>
                <w:rFonts w:hint="eastAsia" w:ascii="宋体" w:hAnsi="宋体" w:cs="宋体"/>
                <w:color w:val="auto"/>
                <w:szCs w:val="21"/>
                <w:highlight w:val="none"/>
                <w:lang w:bidi="ar-SA"/>
              </w:rPr>
            </w:pPr>
            <w:r>
              <w:rPr>
                <w:rFonts w:hint="eastAsia" w:ascii="宋体" w:hAnsi="宋体" w:cs="宋体"/>
                <w:color w:val="auto"/>
                <w:szCs w:val="21"/>
                <w:highlight w:val="none"/>
                <w:lang w:bidi="ar-SA"/>
              </w:rPr>
              <w:t>20.1</w:t>
            </w:r>
          </w:p>
        </w:tc>
        <w:tc>
          <w:tcPr>
            <w:tcW w:w="2527" w:type="dxa"/>
            <w:tcBorders>
              <w:top w:val="single" w:color="000000" w:sz="4" w:space="0"/>
              <w:left w:val="single" w:color="000000" w:sz="4" w:space="0"/>
              <w:bottom w:val="single" w:color="000000" w:sz="4" w:space="0"/>
              <w:right w:val="single" w:color="000000" w:sz="4" w:space="0"/>
            </w:tcBorders>
            <w:vAlign w:val="center"/>
          </w:tcPr>
          <w:p w14:paraId="14AF19FD">
            <w:pPr>
              <w:spacing w:line="360" w:lineRule="auto"/>
              <w:jc w:val="center"/>
              <w:rPr>
                <w:rFonts w:hint="eastAsia" w:ascii="宋体" w:hAnsi="宋体" w:cs="宋体"/>
                <w:color w:val="auto"/>
                <w:szCs w:val="21"/>
                <w:highlight w:val="none"/>
                <w:lang w:bidi="ar-SA"/>
              </w:rPr>
            </w:pPr>
            <w:r>
              <w:rPr>
                <w:rFonts w:hint="eastAsia" w:ascii="宋体" w:hAnsi="宋体" w:cs="宋体"/>
                <w:color w:val="auto"/>
                <w:szCs w:val="21"/>
                <w:highlight w:val="none"/>
                <w:lang w:bidi="ar-SA"/>
              </w:rPr>
              <w:t>首次响应文件提交起止时间</w:t>
            </w:r>
          </w:p>
        </w:tc>
        <w:tc>
          <w:tcPr>
            <w:tcW w:w="6850" w:type="dxa"/>
            <w:tcBorders>
              <w:top w:val="single" w:color="000000" w:sz="4" w:space="0"/>
              <w:left w:val="single" w:color="000000" w:sz="4" w:space="0"/>
              <w:bottom w:val="single" w:color="000000" w:sz="4" w:space="0"/>
              <w:right w:val="single" w:color="000000" w:sz="4" w:space="0"/>
            </w:tcBorders>
            <w:vAlign w:val="center"/>
          </w:tcPr>
          <w:p w14:paraId="1E63EAED">
            <w:pPr>
              <w:snapToGrid w:val="0"/>
              <w:spacing w:line="360" w:lineRule="auto"/>
              <w:jc w:val="left"/>
              <w:rPr>
                <w:rFonts w:hint="eastAsia" w:ascii="宋体" w:hAnsi="宋体" w:cs="宋体"/>
                <w:color w:val="auto"/>
                <w:szCs w:val="21"/>
                <w:highlight w:val="none"/>
                <w:u w:val="single"/>
                <w:lang w:bidi="ar-SA"/>
              </w:rPr>
            </w:pPr>
            <w:r>
              <w:rPr>
                <w:rFonts w:hint="eastAsia" w:ascii="宋体" w:hAnsi="宋体" w:cs="宋体"/>
                <w:color w:val="auto"/>
                <w:szCs w:val="21"/>
                <w:highlight w:val="none"/>
                <w:lang w:bidi="ar-SA"/>
              </w:rPr>
              <w:t>详见竞争性磋商公告。</w:t>
            </w:r>
          </w:p>
        </w:tc>
      </w:tr>
      <w:tr w14:paraId="796C08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983" w:type="dxa"/>
            <w:vMerge w:val="continue"/>
            <w:tcBorders>
              <w:top w:val="single" w:color="000000" w:sz="4" w:space="0"/>
              <w:left w:val="single" w:color="000000" w:sz="4" w:space="0"/>
              <w:bottom w:val="single" w:color="000000" w:sz="4" w:space="0"/>
              <w:right w:val="single" w:color="000000" w:sz="4" w:space="0"/>
            </w:tcBorders>
            <w:vAlign w:val="center"/>
          </w:tcPr>
          <w:p w14:paraId="2385655D">
            <w:pPr>
              <w:rPr>
                <w:color w:val="auto"/>
                <w:highlight w:val="none"/>
              </w:rPr>
            </w:pPr>
          </w:p>
        </w:tc>
        <w:tc>
          <w:tcPr>
            <w:tcW w:w="2527" w:type="dxa"/>
            <w:tcBorders>
              <w:top w:val="single" w:color="000000" w:sz="4" w:space="0"/>
              <w:left w:val="single" w:color="000000" w:sz="4" w:space="0"/>
              <w:bottom w:val="single" w:color="000000" w:sz="4" w:space="0"/>
              <w:right w:val="single" w:color="000000" w:sz="4" w:space="0"/>
            </w:tcBorders>
            <w:vAlign w:val="center"/>
          </w:tcPr>
          <w:p w14:paraId="482FE54F">
            <w:pPr>
              <w:spacing w:line="360" w:lineRule="auto"/>
              <w:jc w:val="center"/>
              <w:rPr>
                <w:rFonts w:hint="eastAsia" w:ascii="宋体" w:hAnsi="宋体" w:cs="宋体"/>
                <w:color w:val="auto"/>
                <w:szCs w:val="21"/>
                <w:highlight w:val="none"/>
                <w:lang w:bidi="ar-SA"/>
              </w:rPr>
            </w:pPr>
            <w:r>
              <w:rPr>
                <w:rFonts w:hint="eastAsia" w:ascii="宋体" w:hAnsi="宋体" w:cs="宋体"/>
                <w:color w:val="auto"/>
                <w:szCs w:val="21"/>
                <w:highlight w:val="none"/>
                <w:lang w:bidi="ar-SA"/>
              </w:rPr>
              <w:t>首次响应文件提交地点</w:t>
            </w:r>
          </w:p>
        </w:tc>
        <w:tc>
          <w:tcPr>
            <w:tcW w:w="6850" w:type="dxa"/>
            <w:tcBorders>
              <w:top w:val="single" w:color="000000" w:sz="4" w:space="0"/>
              <w:left w:val="single" w:color="000000" w:sz="4" w:space="0"/>
              <w:bottom w:val="single" w:color="000000" w:sz="4" w:space="0"/>
              <w:right w:val="single" w:color="000000" w:sz="4" w:space="0"/>
            </w:tcBorders>
            <w:vAlign w:val="center"/>
          </w:tcPr>
          <w:p w14:paraId="09075B49">
            <w:pPr>
              <w:snapToGrid w:val="0"/>
              <w:spacing w:line="360" w:lineRule="auto"/>
              <w:jc w:val="left"/>
              <w:rPr>
                <w:rFonts w:hint="eastAsia" w:ascii="宋体" w:hAnsi="宋体" w:cs="宋体"/>
                <w:color w:val="auto"/>
                <w:szCs w:val="21"/>
                <w:highlight w:val="none"/>
                <w:u w:val="single"/>
                <w:lang w:bidi="ar-SA"/>
              </w:rPr>
            </w:pPr>
            <w:r>
              <w:rPr>
                <w:rFonts w:hint="eastAsia" w:ascii="宋体" w:hAnsi="宋体" w:cs="宋体"/>
                <w:color w:val="auto"/>
                <w:szCs w:val="21"/>
                <w:highlight w:val="none"/>
                <w:lang w:bidi="ar-SA"/>
              </w:rPr>
              <w:t>详见竞争性磋商公告。</w:t>
            </w:r>
          </w:p>
        </w:tc>
      </w:tr>
      <w:tr w14:paraId="65AC1E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983" w:type="dxa"/>
            <w:tcBorders>
              <w:top w:val="single" w:color="000000" w:sz="4" w:space="0"/>
              <w:left w:val="single" w:color="000000" w:sz="4" w:space="0"/>
              <w:bottom w:val="single" w:color="000000" w:sz="4" w:space="0"/>
              <w:right w:val="single" w:color="000000" w:sz="4" w:space="0"/>
            </w:tcBorders>
            <w:vAlign w:val="center"/>
          </w:tcPr>
          <w:p w14:paraId="4717D071">
            <w:pPr>
              <w:spacing w:line="360" w:lineRule="auto"/>
              <w:jc w:val="center"/>
              <w:rPr>
                <w:rFonts w:hint="eastAsia" w:ascii="宋体" w:hAnsi="宋体" w:cs="宋体"/>
                <w:color w:val="auto"/>
                <w:szCs w:val="21"/>
                <w:highlight w:val="none"/>
                <w:lang w:bidi="ar-SA"/>
              </w:rPr>
            </w:pPr>
            <w:r>
              <w:rPr>
                <w:rFonts w:hint="eastAsia" w:ascii="宋体" w:hAnsi="宋体" w:cs="宋体"/>
                <w:color w:val="auto"/>
                <w:szCs w:val="21"/>
                <w:highlight w:val="none"/>
                <w:lang w:bidi="ar-SA"/>
              </w:rPr>
              <w:t>20.6</w:t>
            </w:r>
          </w:p>
        </w:tc>
        <w:tc>
          <w:tcPr>
            <w:tcW w:w="2527" w:type="dxa"/>
            <w:tcBorders>
              <w:top w:val="single" w:color="000000" w:sz="4" w:space="0"/>
              <w:left w:val="single" w:color="000000" w:sz="4" w:space="0"/>
              <w:bottom w:val="single" w:color="000000" w:sz="4" w:space="0"/>
              <w:right w:val="single" w:color="000000" w:sz="4" w:space="0"/>
            </w:tcBorders>
            <w:vAlign w:val="center"/>
          </w:tcPr>
          <w:p w14:paraId="213A0203">
            <w:pPr>
              <w:spacing w:line="360" w:lineRule="auto"/>
              <w:jc w:val="center"/>
              <w:rPr>
                <w:rFonts w:hint="eastAsia" w:ascii="宋体" w:hAnsi="宋体" w:cs="宋体"/>
                <w:color w:val="auto"/>
                <w:szCs w:val="21"/>
                <w:highlight w:val="none"/>
                <w:lang w:bidi="ar-SA"/>
              </w:rPr>
            </w:pPr>
            <w:r>
              <w:rPr>
                <w:rFonts w:hint="eastAsia" w:ascii="宋体" w:hAnsi="宋体" w:cs="宋体"/>
                <w:color w:val="auto"/>
                <w:szCs w:val="21"/>
                <w:highlight w:val="none"/>
                <w:lang w:bidi="ar-SA"/>
              </w:rPr>
              <w:t>备份响应文件</w:t>
            </w:r>
          </w:p>
        </w:tc>
        <w:tc>
          <w:tcPr>
            <w:tcW w:w="6850" w:type="dxa"/>
            <w:tcBorders>
              <w:top w:val="single" w:color="000000" w:sz="4" w:space="0"/>
              <w:left w:val="single" w:color="000000" w:sz="4" w:space="0"/>
              <w:bottom w:val="single" w:color="000000" w:sz="4" w:space="0"/>
              <w:right w:val="single" w:color="000000" w:sz="4" w:space="0"/>
            </w:tcBorders>
            <w:vAlign w:val="center"/>
          </w:tcPr>
          <w:p w14:paraId="47F5FBE9">
            <w:pPr>
              <w:snapToGrid w:val="0"/>
              <w:spacing w:line="360" w:lineRule="auto"/>
              <w:jc w:val="left"/>
              <w:rPr>
                <w:rFonts w:hint="eastAsia" w:ascii="宋体" w:hAnsi="宋体" w:cs="宋体"/>
                <w:color w:val="auto"/>
                <w:szCs w:val="21"/>
                <w:highlight w:val="none"/>
                <w:lang w:bidi="ar-SA"/>
              </w:rPr>
            </w:pPr>
            <w:r>
              <w:rPr>
                <w:rFonts w:hint="eastAsia" w:ascii="宋体" w:hAnsi="宋体"/>
                <w:color w:val="auto"/>
                <w:szCs w:val="21"/>
                <w:highlight w:val="none"/>
              </w:rPr>
              <w:t>本项目不接受备份响应文件。</w:t>
            </w:r>
          </w:p>
        </w:tc>
      </w:tr>
      <w:tr w14:paraId="6DBE22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983" w:type="dxa"/>
            <w:tcBorders>
              <w:top w:val="single" w:color="000000" w:sz="4" w:space="0"/>
              <w:left w:val="single" w:color="000000" w:sz="4" w:space="0"/>
              <w:bottom w:val="single" w:color="000000" w:sz="4" w:space="0"/>
              <w:right w:val="single" w:color="000000" w:sz="4" w:space="0"/>
            </w:tcBorders>
            <w:vAlign w:val="center"/>
          </w:tcPr>
          <w:p w14:paraId="42157A91">
            <w:pPr>
              <w:spacing w:line="360" w:lineRule="auto"/>
              <w:jc w:val="center"/>
              <w:rPr>
                <w:rFonts w:hint="eastAsia" w:ascii="宋体" w:hAnsi="宋体" w:cs="宋体"/>
                <w:color w:val="auto"/>
                <w:szCs w:val="21"/>
                <w:highlight w:val="none"/>
                <w:lang w:bidi="ar-SA"/>
              </w:rPr>
            </w:pPr>
            <w:r>
              <w:rPr>
                <w:rFonts w:hint="eastAsia" w:ascii="宋体" w:hAnsi="宋体" w:cs="宋体"/>
                <w:color w:val="auto"/>
                <w:szCs w:val="21"/>
                <w:highlight w:val="none"/>
                <w:lang w:bidi="ar-SA"/>
              </w:rPr>
              <w:t>21</w:t>
            </w:r>
          </w:p>
        </w:tc>
        <w:tc>
          <w:tcPr>
            <w:tcW w:w="2527" w:type="dxa"/>
            <w:tcBorders>
              <w:top w:val="single" w:color="000000" w:sz="4" w:space="0"/>
              <w:left w:val="single" w:color="000000" w:sz="4" w:space="0"/>
              <w:bottom w:val="single" w:color="000000" w:sz="4" w:space="0"/>
              <w:right w:val="single" w:color="000000" w:sz="4" w:space="0"/>
            </w:tcBorders>
            <w:vAlign w:val="center"/>
          </w:tcPr>
          <w:p w14:paraId="2F508A67">
            <w:pPr>
              <w:spacing w:line="360" w:lineRule="auto"/>
              <w:jc w:val="center"/>
              <w:rPr>
                <w:rFonts w:hint="eastAsia" w:ascii="宋体" w:hAnsi="宋体" w:cs="宋体"/>
                <w:color w:val="auto"/>
                <w:szCs w:val="21"/>
                <w:highlight w:val="none"/>
                <w:lang w:bidi="ar-SA"/>
              </w:rPr>
            </w:pPr>
            <w:r>
              <w:rPr>
                <w:rFonts w:hint="eastAsia" w:ascii="宋体" w:hAnsi="宋体" w:cs="宋体"/>
                <w:color w:val="auto"/>
                <w:szCs w:val="21"/>
                <w:highlight w:val="none"/>
                <w:lang w:bidi="ar-SA"/>
              </w:rPr>
              <w:t>首次响应文件的退回</w:t>
            </w:r>
          </w:p>
        </w:tc>
        <w:tc>
          <w:tcPr>
            <w:tcW w:w="6850" w:type="dxa"/>
            <w:tcBorders>
              <w:top w:val="single" w:color="000000" w:sz="4" w:space="0"/>
              <w:left w:val="single" w:color="000000" w:sz="4" w:space="0"/>
              <w:bottom w:val="single" w:color="000000" w:sz="4" w:space="0"/>
              <w:right w:val="single" w:color="000000" w:sz="4" w:space="0"/>
            </w:tcBorders>
            <w:vAlign w:val="center"/>
          </w:tcPr>
          <w:p w14:paraId="43E53319">
            <w:pPr>
              <w:snapToGrid w:val="0"/>
              <w:spacing w:line="360" w:lineRule="auto"/>
              <w:jc w:val="left"/>
              <w:rPr>
                <w:rFonts w:hint="eastAsia" w:ascii="宋体" w:hAnsi="宋体"/>
                <w:color w:val="auto"/>
                <w:szCs w:val="21"/>
                <w:highlight w:val="none"/>
              </w:rPr>
            </w:pPr>
            <w:r>
              <w:rPr>
                <w:rFonts w:hint="eastAsia" w:ascii="宋体" w:hAnsi="宋体" w:cs="宋体"/>
                <w:color w:val="auto"/>
                <w:szCs w:val="21"/>
                <w:highlight w:val="none"/>
                <w:lang w:bidi="ar-SA"/>
              </w:rPr>
              <w:t>详见竞争性磋商公告。</w:t>
            </w:r>
          </w:p>
        </w:tc>
      </w:tr>
      <w:tr w14:paraId="471F37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4" w:hRule="atLeast"/>
          <w:jc w:val="center"/>
        </w:trPr>
        <w:tc>
          <w:tcPr>
            <w:tcW w:w="983" w:type="dxa"/>
            <w:vMerge w:val="restart"/>
            <w:tcBorders>
              <w:top w:val="single" w:color="000000" w:sz="4" w:space="0"/>
              <w:left w:val="single" w:color="000000" w:sz="4" w:space="0"/>
              <w:bottom w:val="single" w:color="000000" w:sz="4" w:space="0"/>
              <w:right w:val="single" w:color="000000" w:sz="4" w:space="0"/>
            </w:tcBorders>
            <w:vAlign w:val="center"/>
          </w:tcPr>
          <w:p w14:paraId="605794DA">
            <w:pPr>
              <w:spacing w:line="360" w:lineRule="auto"/>
              <w:jc w:val="center"/>
              <w:rPr>
                <w:rFonts w:hint="eastAsia" w:ascii="宋体" w:hAnsi="宋体" w:cs="宋体"/>
                <w:color w:val="auto"/>
                <w:szCs w:val="21"/>
                <w:highlight w:val="none"/>
                <w:lang w:bidi="ar-SA"/>
              </w:rPr>
            </w:pPr>
            <w:r>
              <w:rPr>
                <w:rFonts w:hint="eastAsia" w:ascii="宋体" w:hAnsi="宋体" w:cs="宋体"/>
                <w:color w:val="auto"/>
                <w:szCs w:val="21"/>
                <w:highlight w:val="none"/>
                <w:lang w:bidi="ar-SA"/>
              </w:rPr>
              <w:t>26.2</w:t>
            </w:r>
          </w:p>
        </w:tc>
        <w:tc>
          <w:tcPr>
            <w:tcW w:w="2527" w:type="dxa"/>
            <w:tcBorders>
              <w:top w:val="single" w:color="000000" w:sz="4" w:space="0"/>
              <w:left w:val="single" w:color="000000" w:sz="4" w:space="0"/>
              <w:bottom w:val="single" w:color="000000" w:sz="4" w:space="0"/>
              <w:right w:val="single" w:color="000000" w:sz="4" w:space="0"/>
            </w:tcBorders>
            <w:vAlign w:val="center"/>
          </w:tcPr>
          <w:p w14:paraId="4602FC3F">
            <w:pPr>
              <w:spacing w:line="360" w:lineRule="auto"/>
              <w:jc w:val="center"/>
              <w:rPr>
                <w:rFonts w:hint="eastAsia" w:ascii="宋体" w:hAnsi="宋体" w:cs="宋体"/>
                <w:color w:val="auto"/>
                <w:szCs w:val="21"/>
                <w:highlight w:val="none"/>
                <w:lang w:bidi="ar-SA"/>
              </w:rPr>
            </w:pPr>
            <w:r>
              <w:rPr>
                <w:rFonts w:hint="eastAsia" w:ascii="宋体" w:hAnsi="宋体" w:cs="宋体"/>
                <w:color w:val="auto"/>
                <w:szCs w:val="21"/>
                <w:highlight w:val="none"/>
                <w:lang w:bidi="ar-SA"/>
              </w:rPr>
              <w:t>负偏离要求</w:t>
            </w:r>
          </w:p>
        </w:tc>
        <w:tc>
          <w:tcPr>
            <w:tcW w:w="6850" w:type="dxa"/>
            <w:tcBorders>
              <w:top w:val="single" w:color="000000" w:sz="4" w:space="0"/>
              <w:left w:val="single" w:color="000000" w:sz="4" w:space="0"/>
              <w:bottom w:val="single" w:color="000000" w:sz="4" w:space="0"/>
              <w:right w:val="single" w:color="000000" w:sz="4" w:space="0"/>
            </w:tcBorders>
            <w:vAlign w:val="center"/>
          </w:tcPr>
          <w:p w14:paraId="04B14185">
            <w:pPr>
              <w:snapToGrid w:val="0"/>
              <w:spacing w:line="360" w:lineRule="auto"/>
              <w:rPr>
                <w:rFonts w:hint="eastAsia" w:ascii="宋体" w:hAnsi="宋体" w:cs="宋体"/>
                <w:color w:val="auto"/>
                <w:szCs w:val="21"/>
                <w:highlight w:val="none"/>
                <w:lang w:bidi="ar-SA"/>
              </w:rPr>
            </w:pPr>
            <w:r>
              <w:rPr>
                <w:rFonts w:hint="eastAsia" w:ascii="宋体" w:hAnsi="宋体" w:cs="宋体"/>
                <w:color w:val="auto"/>
                <w:szCs w:val="21"/>
                <w:highlight w:val="none"/>
                <w:lang w:bidi="ar-SA"/>
              </w:rPr>
              <w:t>商务条款评审中允许负偏离的条款数为</w:t>
            </w:r>
            <w:r>
              <w:rPr>
                <w:rFonts w:hint="eastAsia" w:ascii="宋体" w:hAnsi="宋体" w:cs="宋体"/>
                <w:color w:val="auto"/>
                <w:szCs w:val="21"/>
                <w:highlight w:val="none"/>
                <w:u w:val="single"/>
                <w:lang w:bidi="ar-SA"/>
              </w:rPr>
              <w:t xml:space="preserve"> 0 </w:t>
            </w:r>
            <w:r>
              <w:rPr>
                <w:rFonts w:hint="eastAsia" w:ascii="宋体" w:hAnsi="宋体" w:cs="宋体"/>
                <w:color w:val="auto"/>
                <w:szCs w:val="21"/>
                <w:highlight w:val="none"/>
                <w:lang w:bidi="ar-SA"/>
              </w:rPr>
              <w:t>项。</w:t>
            </w:r>
          </w:p>
          <w:p w14:paraId="6C4E192B">
            <w:pPr>
              <w:snapToGrid w:val="0"/>
              <w:spacing w:line="360" w:lineRule="auto"/>
              <w:rPr>
                <w:rFonts w:hint="eastAsia" w:ascii="宋体" w:hAnsi="宋体" w:cs="宋体"/>
                <w:color w:val="auto"/>
                <w:szCs w:val="21"/>
                <w:highlight w:val="none"/>
                <w:lang w:bidi="ar-SA"/>
              </w:rPr>
            </w:pPr>
            <w:r>
              <w:rPr>
                <w:rFonts w:hint="eastAsia" w:ascii="宋体" w:hAnsi="宋体" w:cs="宋体"/>
                <w:color w:val="auto"/>
                <w:szCs w:val="21"/>
                <w:highlight w:val="none"/>
                <w:lang w:bidi="ar-SA"/>
              </w:rPr>
              <w:t>服务需求评审中允许负偏离的条款数为</w:t>
            </w:r>
            <w:r>
              <w:rPr>
                <w:rFonts w:hint="eastAsia" w:ascii="宋体" w:hAnsi="宋体" w:cs="宋体"/>
                <w:color w:val="auto"/>
                <w:szCs w:val="21"/>
                <w:highlight w:val="none"/>
                <w:u w:val="single"/>
                <w:lang w:bidi="ar-SA"/>
              </w:rPr>
              <w:t xml:space="preserve"> 0 </w:t>
            </w:r>
            <w:r>
              <w:rPr>
                <w:rFonts w:hint="eastAsia" w:ascii="宋体" w:hAnsi="宋体" w:cs="宋体"/>
                <w:color w:val="auto"/>
                <w:szCs w:val="21"/>
                <w:highlight w:val="none"/>
                <w:lang w:bidi="ar-SA"/>
              </w:rPr>
              <w:t>项。</w:t>
            </w:r>
          </w:p>
        </w:tc>
      </w:tr>
      <w:tr w14:paraId="282882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3" w:type="dxa"/>
            <w:vMerge w:val="continue"/>
            <w:tcBorders>
              <w:top w:val="single" w:color="000000" w:sz="4" w:space="0"/>
              <w:left w:val="single" w:color="000000" w:sz="4" w:space="0"/>
              <w:bottom w:val="single" w:color="000000" w:sz="4" w:space="0"/>
              <w:right w:val="single" w:color="000000" w:sz="4" w:space="0"/>
            </w:tcBorders>
            <w:vAlign w:val="center"/>
          </w:tcPr>
          <w:p w14:paraId="10E9FD5C">
            <w:pPr>
              <w:rPr>
                <w:color w:val="auto"/>
                <w:highlight w:val="none"/>
              </w:rPr>
            </w:pPr>
          </w:p>
        </w:tc>
        <w:tc>
          <w:tcPr>
            <w:tcW w:w="2527" w:type="dxa"/>
            <w:tcBorders>
              <w:top w:val="single" w:color="000000" w:sz="4" w:space="0"/>
              <w:left w:val="single" w:color="000000" w:sz="4" w:space="0"/>
              <w:bottom w:val="single" w:color="000000" w:sz="4" w:space="0"/>
              <w:right w:val="single" w:color="000000" w:sz="4" w:space="0"/>
            </w:tcBorders>
            <w:vAlign w:val="center"/>
          </w:tcPr>
          <w:p w14:paraId="1FB95A65">
            <w:pPr>
              <w:snapToGrid w:val="0"/>
              <w:spacing w:line="360" w:lineRule="auto"/>
              <w:jc w:val="center"/>
              <w:rPr>
                <w:rFonts w:hint="eastAsia" w:ascii="宋体" w:hAnsi="宋体" w:cs="宋体"/>
                <w:color w:val="auto"/>
                <w:szCs w:val="21"/>
                <w:highlight w:val="none"/>
                <w:lang w:bidi="ar-SA"/>
              </w:rPr>
            </w:pPr>
            <w:r>
              <w:rPr>
                <w:rFonts w:hint="eastAsia" w:ascii="宋体" w:hAnsi="宋体" w:cs="宋体"/>
                <w:color w:val="auto"/>
                <w:szCs w:val="21"/>
                <w:highlight w:val="none"/>
                <w:lang w:bidi="ar-SA"/>
              </w:rPr>
              <w:t>磋商的顺序</w:t>
            </w:r>
          </w:p>
        </w:tc>
        <w:tc>
          <w:tcPr>
            <w:tcW w:w="6850" w:type="dxa"/>
            <w:tcBorders>
              <w:top w:val="single" w:color="000000" w:sz="4" w:space="0"/>
              <w:left w:val="single" w:color="000000" w:sz="4" w:space="0"/>
              <w:bottom w:val="single" w:color="000000" w:sz="4" w:space="0"/>
              <w:right w:val="single" w:color="000000" w:sz="4" w:space="0"/>
            </w:tcBorders>
            <w:vAlign w:val="center"/>
          </w:tcPr>
          <w:p w14:paraId="2BE47AFA">
            <w:pPr>
              <w:pStyle w:val="10"/>
              <w:spacing w:line="360" w:lineRule="auto"/>
              <w:rPr>
                <w:rFonts w:hint="eastAsia" w:ascii="宋体" w:hAnsi="宋体"/>
                <w:color w:val="auto"/>
                <w:szCs w:val="21"/>
                <w:highlight w:val="none"/>
                <w:lang w:val="en-US" w:eastAsia="zh-CN"/>
              </w:rPr>
            </w:pPr>
            <w:r>
              <w:rPr>
                <w:rFonts w:hint="eastAsia" w:ascii="宋体" w:hAnsi="宋体" w:cs="宋体"/>
                <w:color w:val="auto"/>
                <w:szCs w:val="21"/>
                <w:highlight w:val="none"/>
                <w:lang w:val="en-US" w:eastAsia="zh-CN" w:bidi="ar-SA"/>
              </w:rPr>
              <w:t>□</w:t>
            </w:r>
            <w:r>
              <w:rPr>
                <w:rFonts w:hint="eastAsia" w:ascii="宋体" w:hAnsi="宋体"/>
                <w:color w:val="auto"/>
                <w:szCs w:val="21"/>
                <w:highlight w:val="none"/>
                <w:lang w:val="en-US" w:eastAsia="zh-CN"/>
              </w:rPr>
              <w:t>按照</w:t>
            </w:r>
            <w:r>
              <w:rPr>
                <w:rFonts w:hint="eastAsia" w:ascii="宋体" w:hAnsi="宋体" w:cs="宋体"/>
                <w:color w:val="auto"/>
                <w:szCs w:val="21"/>
                <w:highlight w:val="none"/>
                <w:lang w:val="en-US" w:eastAsia="zh-CN" w:bidi="ar-SA"/>
              </w:rPr>
              <w:t>提交首次响应文件的顺序，通知磋商时，若某供应商不在通知现场时，该供应商排序到最后磋商，按照签到的顺序由其下一位供应商先参与磋商。</w:t>
            </w:r>
          </w:p>
          <w:p w14:paraId="6FE4FC91">
            <w:pPr>
              <w:snapToGrid w:val="0"/>
              <w:spacing w:line="360" w:lineRule="auto"/>
              <w:rPr>
                <w:rFonts w:hint="eastAsia" w:ascii="宋体" w:hAnsi="宋体" w:cs="宋体"/>
                <w:b/>
                <w:color w:val="auto"/>
                <w:szCs w:val="21"/>
                <w:highlight w:val="none"/>
                <w:lang w:bidi="ar-SA"/>
              </w:rPr>
            </w:pPr>
            <w:r>
              <w:rPr>
                <w:rFonts w:hint="eastAsia" w:ascii="宋体" w:hAnsi="宋体" w:cs="宋体"/>
                <w:color w:val="auto"/>
                <w:szCs w:val="21"/>
                <w:highlight w:val="none"/>
                <w:lang w:bidi="ar-SA"/>
              </w:rPr>
              <w:t>☑随机排序。</w:t>
            </w:r>
          </w:p>
        </w:tc>
      </w:tr>
      <w:tr w14:paraId="358BD7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3" w:type="dxa"/>
            <w:tcBorders>
              <w:top w:val="single" w:color="000000" w:sz="4" w:space="0"/>
              <w:left w:val="single" w:color="000000" w:sz="4" w:space="0"/>
              <w:bottom w:val="single" w:color="000000" w:sz="4" w:space="0"/>
              <w:right w:val="single" w:color="000000" w:sz="4" w:space="0"/>
            </w:tcBorders>
            <w:vAlign w:val="center"/>
          </w:tcPr>
          <w:p w14:paraId="79806F3F">
            <w:pPr>
              <w:spacing w:line="360" w:lineRule="auto"/>
              <w:jc w:val="center"/>
              <w:rPr>
                <w:rFonts w:hint="eastAsia" w:ascii="宋体" w:hAnsi="宋体" w:cs="宋体"/>
                <w:color w:val="auto"/>
                <w:szCs w:val="21"/>
                <w:highlight w:val="none"/>
                <w:lang w:bidi="ar-SA"/>
              </w:rPr>
            </w:pPr>
            <w:r>
              <w:rPr>
                <w:rFonts w:hint="eastAsia" w:ascii="宋体" w:hAnsi="宋体" w:cs="宋体"/>
                <w:color w:val="auto"/>
                <w:szCs w:val="21"/>
                <w:highlight w:val="none"/>
                <w:lang w:bidi="ar-SA"/>
              </w:rPr>
              <w:t>28</w:t>
            </w:r>
          </w:p>
        </w:tc>
        <w:tc>
          <w:tcPr>
            <w:tcW w:w="2527" w:type="dxa"/>
            <w:tcBorders>
              <w:top w:val="single" w:color="000000" w:sz="4" w:space="0"/>
              <w:left w:val="single" w:color="000000" w:sz="4" w:space="0"/>
              <w:bottom w:val="single" w:color="000000" w:sz="4" w:space="0"/>
              <w:right w:val="single" w:color="000000" w:sz="4" w:space="0"/>
            </w:tcBorders>
            <w:vAlign w:val="center"/>
          </w:tcPr>
          <w:p w14:paraId="49F2E60B">
            <w:pPr>
              <w:spacing w:line="360" w:lineRule="auto"/>
              <w:jc w:val="center"/>
              <w:rPr>
                <w:rFonts w:hint="eastAsia" w:ascii="宋体" w:hAnsi="宋体" w:cs="宋体"/>
                <w:color w:val="auto"/>
                <w:szCs w:val="21"/>
                <w:highlight w:val="none"/>
                <w:lang w:bidi="ar-SA"/>
              </w:rPr>
            </w:pPr>
            <w:r>
              <w:rPr>
                <w:rFonts w:hint="eastAsia" w:ascii="宋体" w:hAnsi="宋体" w:cs="宋体"/>
                <w:color w:val="auto"/>
                <w:szCs w:val="21"/>
                <w:highlight w:val="none"/>
                <w:lang w:bidi="ar-SA"/>
              </w:rPr>
              <w:t>履约保证金</w:t>
            </w:r>
          </w:p>
        </w:tc>
        <w:tc>
          <w:tcPr>
            <w:tcW w:w="6850" w:type="dxa"/>
            <w:tcBorders>
              <w:top w:val="single" w:color="000000" w:sz="4" w:space="0"/>
              <w:left w:val="single" w:color="000000" w:sz="4" w:space="0"/>
              <w:bottom w:val="single" w:color="000000" w:sz="4" w:space="0"/>
              <w:right w:val="single" w:color="000000" w:sz="4" w:space="0"/>
            </w:tcBorders>
            <w:vAlign w:val="center"/>
          </w:tcPr>
          <w:p w14:paraId="40E5F1DF">
            <w:pPr>
              <w:snapToGrid w:val="0"/>
              <w:spacing w:line="360" w:lineRule="auto"/>
              <w:rPr>
                <w:rFonts w:hint="eastAsia" w:ascii="宋体" w:hAnsi="宋体" w:cs="宋体"/>
                <w:color w:val="auto"/>
                <w:szCs w:val="21"/>
                <w:highlight w:val="none"/>
                <w:lang w:bidi="ar-SA"/>
              </w:rPr>
            </w:pPr>
            <w:r>
              <w:rPr>
                <w:rFonts w:hint="eastAsia" w:ascii="宋体" w:hAnsi="宋体" w:cs="宋体"/>
                <w:color w:val="auto"/>
                <w:szCs w:val="21"/>
                <w:highlight w:val="none"/>
                <w:lang w:bidi="ar-SA"/>
              </w:rPr>
              <w:t xml:space="preserve">本项目不收取履约保证金 </w:t>
            </w:r>
          </w:p>
        </w:tc>
      </w:tr>
      <w:tr w14:paraId="5122EA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3" w:type="dxa"/>
            <w:tcBorders>
              <w:top w:val="single" w:color="000000" w:sz="4" w:space="0"/>
              <w:left w:val="single" w:color="000000" w:sz="4" w:space="0"/>
              <w:bottom w:val="single" w:color="000000" w:sz="4" w:space="0"/>
              <w:right w:val="single" w:color="000000" w:sz="4" w:space="0"/>
            </w:tcBorders>
            <w:vAlign w:val="center"/>
          </w:tcPr>
          <w:p w14:paraId="1301EE40">
            <w:pPr>
              <w:spacing w:line="360" w:lineRule="auto"/>
              <w:jc w:val="center"/>
              <w:rPr>
                <w:rFonts w:hint="eastAsia" w:ascii="宋体" w:hAnsi="宋体" w:cs="宋体"/>
                <w:color w:val="auto"/>
                <w:szCs w:val="21"/>
                <w:highlight w:val="none"/>
                <w:lang w:bidi="ar-SA"/>
              </w:rPr>
            </w:pPr>
            <w:r>
              <w:rPr>
                <w:rFonts w:hint="eastAsia" w:ascii="宋体" w:hAnsi="宋体" w:cs="宋体"/>
                <w:color w:val="auto"/>
                <w:szCs w:val="21"/>
                <w:highlight w:val="none"/>
                <w:lang w:bidi="ar-SA"/>
              </w:rPr>
              <w:t>29.5</w:t>
            </w:r>
          </w:p>
        </w:tc>
        <w:tc>
          <w:tcPr>
            <w:tcW w:w="2527" w:type="dxa"/>
            <w:tcBorders>
              <w:top w:val="single" w:color="000000" w:sz="4" w:space="0"/>
              <w:left w:val="single" w:color="000000" w:sz="4" w:space="0"/>
              <w:bottom w:val="single" w:color="000000" w:sz="4" w:space="0"/>
              <w:right w:val="single" w:color="000000" w:sz="4" w:space="0"/>
            </w:tcBorders>
            <w:vAlign w:val="center"/>
          </w:tcPr>
          <w:p w14:paraId="3D461A06">
            <w:pPr>
              <w:spacing w:line="360" w:lineRule="auto"/>
              <w:jc w:val="center"/>
              <w:rPr>
                <w:rFonts w:hint="eastAsia" w:ascii="宋体" w:hAnsi="宋体" w:cs="宋体"/>
                <w:color w:val="auto"/>
                <w:szCs w:val="21"/>
                <w:highlight w:val="none"/>
                <w:lang w:bidi="ar-SA"/>
              </w:rPr>
            </w:pPr>
            <w:r>
              <w:rPr>
                <w:rFonts w:hint="eastAsia" w:ascii="宋体" w:hAnsi="宋体"/>
                <w:color w:val="auto"/>
                <w:szCs w:val="21"/>
                <w:highlight w:val="none"/>
              </w:rPr>
              <w:t>签订合同携带的材料</w:t>
            </w:r>
          </w:p>
        </w:tc>
        <w:tc>
          <w:tcPr>
            <w:tcW w:w="6850" w:type="dxa"/>
            <w:tcBorders>
              <w:top w:val="single" w:color="000000" w:sz="4" w:space="0"/>
              <w:left w:val="single" w:color="000000" w:sz="4" w:space="0"/>
              <w:bottom w:val="single" w:color="000000" w:sz="4" w:space="0"/>
              <w:right w:val="single" w:color="000000" w:sz="4" w:space="0"/>
            </w:tcBorders>
            <w:vAlign w:val="center"/>
          </w:tcPr>
          <w:p w14:paraId="3E5ABFF2">
            <w:pPr>
              <w:snapToGrid w:val="0"/>
              <w:spacing w:line="360" w:lineRule="auto"/>
              <w:rPr>
                <w:rFonts w:hint="eastAsia" w:ascii="宋体" w:hAnsi="宋体" w:cs="宋体"/>
                <w:color w:val="auto"/>
                <w:szCs w:val="21"/>
                <w:highlight w:val="none"/>
                <w:lang w:bidi="ar-SA"/>
              </w:rPr>
            </w:pPr>
            <w:r>
              <w:rPr>
                <w:rFonts w:hint="eastAsia" w:ascii="宋体" w:hAnsi="宋体"/>
                <w:color w:val="auto"/>
                <w:szCs w:val="21"/>
                <w:highlight w:val="none"/>
              </w:rPr>
              <w:t>使用的有效CA证书加盖单位电子公章</w:t>
            </w:r>
          </w:p>
        </w:tc>
      </w:tr>
      <w:tr w14:paraId="505B6D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3" w:type="dxa"/>
            <w:vMerge w:val="restart"/>
            <w:tcBorders>
              <w:top w:val="single" w:color="000000" w:sz="4" w:space="0"/>
              <w:left w:val="single" w:color="000000" w:sz="4" w:space="0"/>
              <w:bottom w:val="single" w:color="000000" w:sz="4" w:space="0"/>
              <w:right w:val="single" w:color="000000" w:sz="4" w:space="0"/>
            </w:tcBorders>
            <w:vAlign w:val="center"/>
          </w:tcPr>
          <w:p w14:paraId="4BC856BA">
            <w:pPr>
              <w:spacing w:line="360" w:lineRule="auto"/>
              <w:jc w:val="center"/>
              <w:rPr>
                <w:rFonts w:hint="eastAsia" w:ascii="宋体" w:hAnsi="宋体" w:cs="宋体"/>
                <w:color w:val="auto"/>
                <w:szCs w:val="21"/>
                <w:highlight w:val="none"/>
                <w:lang w:bidi="ar-SA"/>
              </w:rPr>
            </w:pPr>
            <w:r>
              <w:rPr>
                <w:rFonts w:hint="eastAsia" w:ascii="宋体" w:hAnsi="宋体" w:cs="宋体"/>
                <w:color w:val="auto"/>
                <w:szCs w:val="21"/>
                <w:highlight w:val="none"/>
                <w:lang w:bidi="ar-SA"/>
              </w:rPr>
              <w:t>31.2</w:t>
            </w:r>
          </w:p>
        </w:tc>
        <w:tc>
          <w:tcPr>
            <w:tcW w:w="2527" w:type="dxa"/>
            <w:tcBorders>
              <w:top w:val="single" w:color="000000" w:sz="4" w:space="0"/>
              <w:left w:val="single" w:color="000000" w:sz="4" w:space="0"/>
              <w:bottom w:val="single" w:color="000000" w:sz="4" w:space="0"/>
              <w:right w:val="single" w:color="000000" w:sz="4" w:space="0"/>
            </w:tcBorders>
            <w:vAlign w:val="center"/>
          </w:tcPr>
          <w:p w14:paraId="71BC2129">
            <w:pPr>
              <w:spacing w:line="380" w:lineRule="exact"/>
              <w:jc w:val="center"/>
              <w:rPr>
                <w:rFonts w:hint="eastAsia" w:ascii="宋体" w:hAnsi="宋体"/>
                <w:color w:val="auto"/>
                <w:szCs w:val="21"/>
                <w:highlight w:val="none"/>
              </w:rPr>
            </w:pPr>
            <w:r>
              <w:rPr>
                <w:rFonts w:hint="eastAsia" w:ascii="宋体" w:hAnsi="宋体"/>
                <w:color w:val="auto"/>
                <w:szCs w:val="21"/>
                <w:highlight w:val="none"/>
              </w:rPr>
              <w:t>接收质疑函方式</w:t>
            </w:r>
          </w:p>
        </w:tc>
        <w:tc>
          <w:tcPr>
            <w:tcW w:w="6850" w:type="dxa"/>
            <w:tcBorders>
              <w:top w:val="single" w:color="000000" w:sz="4" w:space="0"/>
              <w:left w:val="single" w:color="000000" w:sz="4" w:space="0"/>
              <w:bottom w:val="single" w:color="000000" w:sz="4" w:space="0"/>
              <w:right w:val="single" w:color="000000" w:sz="4" w:space="0"/>
            </w:tcBorders>
            <w:vAlign w:val="center"/>
          </w:tcPr>
          <w:p w14:paraId="5BE26EFE">
            <w:pPr>
              <w:snapToGrid w:val="0"/>
              <w:spacing w:line="380" w:lineRule="exact"/>
              <w:rPr>
                <w:rFonts w:hint="eastAsia" w:ascii="宋体" w:hAnsi="宋体"/>
                <w:color w:val="auto"/>
                <w:szCs w:val="21"/>
                <w:highlight w:val="none"/>
              </w:rPr>
            </w:pPr>
            <w:r>
              <w:rPr>
                <w:rFonts w:hint="eastAsia" w:ascii="宋体" w:hAnsi="宋体"/>
                <w:color w:val="auto"/>
                <w:szCs w:val="21"/>
                <w:highlight w:val="none"/>
              </w:rPr>
              <w:t>以书面形式</w:t>
            </w:r>
          </w:p>
        </w:tc>
      </w:tr>
      <w:tr w14:paraId="3B0DA7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3" w:type="dxa"/>
            <w:vMerge w:val="continue"/>
            <w:tcBorders>
              <w:top w:val="single" w:color="000000" w:sz="4" w:space="0"/>
              <w:left w:val="single" w:color="000000" w:sz="4" w:space="0"/>
              <w:bottom w:val="single" w:color="000000" w:sz="4" w:space="0"/>
              <w:right w:val="single" w:color="000000" w:sz="4" w:space="0"/>
            </w:tcBorders>
            <w:vAlign w:val="center"/>
          </w:tcPr>
          <w:p w14:paraId="7776D686">
            <w:pPr>
              <w:rPr>
                <w:color w:val="auto"/>
                <w:highlight w:val="none"/>
              </w:rPr>
            </w:pPr>
          </w:p>
        </w:tc>
        <w:tc>
          <w:tcPr>
            <w:tcW w:w="2527" w:type="dxa"/>
            <w:tcBorders>
              <w:top w:val="single" w:color="000000" w:sz="4" w:space="0"/>
              <w:left w:val="single" w:color="000000" w:sz="4" w:space="0"/>
              <w:bottom w:val="single" w:color="000000" w:sz="4" w:space="0"/>
              <w:right w:val="single" w:color="000000" w:sz="4" w:space="0"/>
            </w:tcBorders>
            <w:vAlign w:val="center"/>
          </w:tcPr>
          <w:p w14:paraId="141CA103">
            <w:pPr>
              <w:spacing w:line="380" w:lineRule="exact"/>
              <w:jc w:val="center"/>
              <w:rPr>
                <w:rFonts w:hint="eastAsia" w:ascii="宋体" w:hAnsi="宋体"/>
                <w:color w:val="auto"/>
                <w:szCs w:val="21"/>
                <w:highlight w:val="none"/>
              </w:rPr>
            </w:pPr>
            <w:r>
              <w:rPr>
                <w:rFonts w:hint="eastAsia" w:ascii="宋体" w:hAnsi="宋体"/>
                <w:color w:val="auto"/>
                <w:szCs w:val="21"/>
                <w:highlight w:val="none"/>
              </w:rPr>
              <w:t>质疑联系部门及联系方式</w:t>
            </w:r>
          </w:p>
        </w:tc>
        <w:tc>
          <w:tcPr>
            <w:tcW w:w="6850" w:type="dxa"/>
            <w:tcBorders>
              <w:top w:val="single" w:color="000000" w:sz="4" w:space="0"/>
              <w:left w:val="single" w:color="000000" w:sz="4" w:space="0"/>
              <w:bottom w:val="single" w:color="000000" w:sz="4" w:space="0"/>
              <w:right w:val="single" w:color="000000" w:sz="4" w:space="0"/>
            </w:tcBorders>
            <w:vAlign w:val="center"/>
          </w:tcPr>
          <w:p w14:paraId="48F2EAD3">
            <w:pPr>
              <w:snapToGrid w:val="0"/>
              <w:spacing w:line="380" w:lineRule="exact"/>
              <w:rPr>
                <w:rFonts w:hint="eastAsia" w:ascii="宋体" w:hAnsi="宋体"/>
                <w:color w:val="auto"/>
                <w:szCs w:val="21"/>
                <w:highlight w:val="none"/>
              </w:rPr>
            </w:pPr>
            <w:r>
              <w:rPr>
                <w:rFonts w:hint="eastAsia" w:ascii="宋体" w:hAnsi="宋体"/>
                <w:color w:val="auto"/>
                <w:szCs w:val="21"/>
                <w:highlight w:val="none"/>
              </w:rPr>
              <w:t>（1）</w:t>
            </w:r>
            <w:r>
              <w:rPr>
                <w:rFonts w:hint="eastAsia" w:ascii="宋体" w:hAnsi="宋体"/>
                <w:color w:val="auto"/>
                <w:szCs w:val="21"/>
                <w:highlight w:val="none"/>
                <w:lang w:eastAsia="zh-CN"/>
              </w:rPr>
              <w:t>广西建设工程机电设备招标中心有限公司</w:t>
            </w:r>
            <w:r>
              <w:rPr>
                <w:rFonts w:hint="eastAsia" w:ascii="宋体" w:hAnsi="宋体"/>
                <w:color w:val="auto"/>
                <w:szCs w:val="21"/>
                <w:highlight w:val="none"/>
              </w:rPr>
              <w:t xml:space="preserve"> ；</w:t>
            </w:r>
          </w:p>
          <w:p w14:paraId="0C543057">
            <w:pPr>
              <w:snapToGrid w:val="0"/>
              <w:spacing w:line="380" w:lineRule="exact"/>
              <w:rPr>
                <w:rFonts w:hint="eastAsia" w:ascii="宋体" w:hAnsi="宋体"/>
                <w:color w:val="auto"/>
                <w:szCs w:val="21"/>
                <w:highlight w:val="none"/>
                <w:lang w:eastAsia="zh-CN"/>
              </w:rPr>
            </w:pPr>
            <w:r>
              <w:rPr>
                <w:rFonts w:hint="eastAsia" w:ascii="宋体" w:hAnsi="宋体"/>
                <w:color w:val="auto"/>
                <w:szCs w:val="21"/>
                <w:highlight w:val="none"/>
              </w:rPr>
              <w:t>联系电话：</w:t>
            </w:r>
            <w:r>
              <w:rPr>
                <w:rFonts w:hint="eastAsia" w:ascii="宋体" w:hAnsi="宋体"/>
                <w:color w:val="auto"/>
                <w:szCs w:val="21"/>
                <w:highlight w:val="none"/>
                <w:lang w:eastAsia="zh-CN"/>
              </w:rPr>
              <w:t>0771-2869912；</w:t>
            </w:r>
          </w:p>
          <w:p w14:paraId="24FA1502">
            <w:pPr>
              <w:snapToGrid w:val="0"/>
              <w:spacing w:line="380" w:lineRule="exact"/>
              <w:rPr>
                <w:rFonts w:hint="eastAsia" w:ascii="宋体" w:hAnsi="宋体"/>
                <w:color w:val="auto"/>
                <w:szCs w:val="21"/>
                <w:highlight w:val="none"/>
              </w:rPr>
            </w:pPr>
            <w:r>
              <w:rPr>
                <w:rFonts w:hint="eastAsia" w:ascii="宋体" w:hAnsi="宋体"/>
                <w:color w:val="auto"/>
                <w:szCs w:val="21"/>
                <w:highlight w:val="none"/>
              </w:rPr>
              <w:t>通讯地址：</w:t>
            </w:r>
            <w:r>
              <w:rPr>
                <w:rFonts w:hint="eastAsia" w:ascii="宋体" w:hAnsi="宋体"/>
                <w:color w:val="auto"/>
                <w:szCs w:val="21"/>
                <w:highlight w:val="none"/>
                <w:lang w:eastAsia="zh-CN"/>
              </w:rPr>
              <w:t>南宁市青秀区枫林路18号广西国控集团（枫林路办公区）裙楼三层</w:t>
            </w:r>
            <w:r>
              <w:rPr>
                <w:rFonts w:hint="eastAsia" w:ascii="宋体" w:hAnsi="宋体"/>
                <w:color w:val="auto"/>
                <w:szCs w:val="21"/>
                <w:highlight w:val="none"/>
              </w:rPr>
              <w:t xml:space="preserve">。  </w:t>
            </w:r>
          </w:p>
          <w:p w14:paraId="083CC231">
            <w:pPr>
              <w:snapToGrid w:val="0"/>
              <w:spacing w:line="380" w:lineRule="exact"/>
              <w:rPr>
                <w:rFonts w:hint="eastAsia" w:ascii="宋体" w:hAnsi="宋体" w:eastAsia="宋体"/>
                <w:color w:val="auto"/>
                <w:szCs w:val="21"/>
                <w:highlight w:val="none"/>
                <w:lang w:eastAsia="zh-CN"/>
              </w:rPr>
            </w:pPr>
            <w:r>
              <w:rPr>
                <w:rFonts w:hint="eastAsia" w:ascii="宋体" w:hAnsi="宋体"/>
                <w:color w:val="auto"/>
                <w:szCs w:val="21"/>
                <w:highlight w:val="none"/>
              </w:rPr>
              <w:t>（2）横州市水库移民安置服务中心</w:t>
            </w:r>
          </w:p>
          <w:p w14:paraId="5E94844F">
            <w:pPr>
              <w:snapToGrid w:val="0"/>
              <w:spacing w:line="380" w:lineRule="exact"/>
              <w:rPr>
                <w:rFonts w:hint="eastAsia" w:ascii="宋体" w:hAnsi="宋体" w:eastAsia="宋体"/>
                <w:color w:val="auto"/>
                <w:szCs w:val="21"/>
                <w:highlight w:val="none"/>
                <w:lang w:eastAsia="zh-CN"/>
              </w:rPr>
            </w:pPr>
            <w:r>
              <w:rPr>
                <w:rFonts w:hint="eastAsia" w:ascii="宋体" w:hAnsi="宋体"/>
                <w:color w:val="auto"/>
                <w:szCs w:val="21"/>
                <w:highlight w:val="none"/>
              </w:rPr>
              <w:t>联系电话：0771-7226038</w:t>
            </w:r>
          </w:p>
          <w:p w14:paraId="11E783B3">
            <w:pPr>
              <w:snapToGrid w:val="0"/>
              <w:spacing w:line="380" w:lineRule="exact"/>
              <w:rPr>
                <w:rFonts w:hint="eastAsia" w:ascii="宋体" w:hAnsi="宋体" w:eastAsia="宋体"/>
                <w:color w:val="auto"/>
                <w:szCs w:val="21"/>
                <w:highlight w:val="none"/>
                <w:lang w:eastAsia="zh-CN"/>
              </w:rPr>
            </w:pPr>
            <w:r>
              <w:rPr>
                <w:rFonts w:hint="eastAsia" w:ascii="宋体" w:hAnsi="宋体"/>
                <w:color w:val="auto"/>
                <w:szCs w:val="21"/>
                <w:highlight w:val="none"/>
              </w:rPr>
              <w:t>通讯地址</w:t>
            </w:r>
            <w:r>
              <w:rPr>
                <w:rFonts w:hint="eastAsia" w:ascii="宋体" w:hAnsi="宋体" w:cs="Helvetica"/>
                <w:color w:val="auto"/>
                <w:szCs w:val="21"/>
                <w:highlight w:val="none"/>
                <w:lang w:bidi="ar-SA"/>
              </w:rPr>
              <w:t>：</w:t>
            </w:r>
            <w:r>
              <w:rPr>
                <w:rFonts w:hint="eastAsia"/>
                <w:color w:val="auto"/>
                <w:highlight w:val="none"/>
              </w:rPr>
              <w:t>横州市横州镇环城西路177号</w:t>
            </w:r>
          </w:p>
        </w:tc>
      </w:tr>
      <w:tr w14:paraId="0FB9AA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3" w:type="dxa"/>
            <w:vMerge w:val="continue"/>
            <w:tcBorders>
              <w:top w:val="single" w:color="000000" w:sz="4" w:space="0"/>
              <w:left w:val="single" w:color="000000" w:sz="4" w:space="0"/>
              <w:bottom w:val="single" w:color="000000" w:sz="4" w:space="0"/>
              <w:right w:val="single" w:color="000000" w:sz="4" w:space="0"/>
            </w:tcBorders>
            <w:vAlign w:val="center"/>
          </w:tcPr>
          <w:p w14:paraId="3D97E031">
            <w:pPr>
              <w:rPr>
                <w:color w:val="auto"/>
                <w:highlight w:val="none"/>
              </w:rPr>
            </w:pPr>
          </w:p>
        </w:tc>
        <w:tc>
          <w:tcPr>
            <w:tcW w:w="2527" w:type="dxa"/>
            <w:tcBorders>
              <w:top w:val="single" w:color="000000" w:sz="4" w:space="0"/>
              <w:left w:val="single" w:color="000000" w:sz="4" w:space="0"/>
              <w:bottom w:val="single" w:color="000000" w:sz="4" w:space="0"/>
              <w:right w:val="single" w:color="000000" w:sz="4" w:space="0"/>
            </w:tcBorders>
            <w:vAlign w:val="center"/>
          </w:tcPr>
          <w:p w14:paraId="2A05A537">
            <w:pPr>
              <w:spacing w:line="380" w:lineRule="exact"/>
              <w:jc w:val="center"/>
              <w:rPr>
                <w:rFonts w:hint="eastAsia" w:ascii="宋体" w:hAnsi="宋体"/>
                <w:color w:val="auto"/>
                <w:szCs w:val="21"/>
                <w:highlight w:val="none"/>
              </w:rPr>
            </w:pPr>
            <w:r>
              <w:rPr>
                <w:rFonts w:hint="eastAsia" w:hAnsi="宋体"/>
                <w:color w:val="auto"/>
                <w:highlight w:val="none"/>
              </w:rPr>
              <w:t>现场提交质疑办理业务时间</w:t>
            </w:r>
          </w:p>
        </w:tc>
        <w:tc>
          <w:tcPr>
            <w:tcW w:w="6850" w:type="dxa"/>
            <w:tcBorders>
              <w:top w:val="single" w:color="000000" w:sz="4" w:space="0"/>
              <w:left w:val="single" w:color="000000" w:sz="4" w:space="0"/>
              <w:bottom w:val="single" w:color="000000" w:sz="4" w:space="0"/>
              <w:right w:val="single" w:color="000000" w:sz="4" w:space="0"/>
            </w:tcBorders>
            <w:vAlign w:val="center"/>
          </w:tcPr>
          <w:p w14:paraId="11B62B03">
            <w:pPr>
              <w:snapToGrid w:val="0"/>
              <w:spacing w:line="380" w:lineRule="exact"/>
              <w:rPr>
                <w:rFonts w:hint="eastAsia" w:ascii="宋体" w:hAnsi="宋体"/>
                <w:color w:val="auto"/>
                <w:szCs w:val="21"/>
                <w:highlight w:val="none"/>
              </w:rPr>
            </w:pPr>
            <w:r>
              <w:rPr>
                <w:rFonts w:hint="eastAsia" w:hAnsi="宋体"/>
                <w:color w:val="auto"/>
                <w:highlight w:val="none"/>
              </w:rPr>
              <w:t>质疑期内每个工作日</w:t>
            </w:r>
            <w:r>
              <w:rPr>
                <w:rFonts w:hint="eastAsia" w:hAnsi="宋体"/>
                <w:color w:val="auto"/>
                <w:highlight w:val="none"/>
                <w:u w:val="single"/>
              </w:rPr>
              <w:t>8</w:t>
            </w:r>
            <w:r>
              <w:rPr>
                <w:rFonts w:hint="eastAsia" w:hAnsi="宋体"/>
                <w:color w:val="auto"/>
                <w:highlight w:val="none"/>
              </w:rPr>
              <w:t>时</w:t>
            </w:r>
            <w:r>
              <w:rPr>
                <w:rFonts w:hint="eastAsia" w:hAnsi="宋体"/>
                <w:color w:val="auto"/>
                <w:highlight w:val="none"/>
                <w:u w:val="single"/>
              </w:rPr>
              <w:t>30</w:t>
            </w:r>
            <w:r>
              <w:rPr>
                <w:rFonts w:hint="eastAsia" w:hAnsi="宋体"/>
                <w:color w:val="auto"/>
                <w:highlight w:val="none"/>
              </w:rPr>
              <w:t>分到</w:t>
            </w:r>
            <w:r>
              <w:rPr>
                <w:rFonts w:hint="eastAsia" w:hAnsi="宋体"/>
                <w:color w:val="auto"/>
                <w:highlight w:val="none"/>
                <w:u w:val="single"/>
              </w:rPr>
              <w:t>12</w:t>
            </w:r>
            <w:r>
              <w:rPr>
                <w:rFonts w:hint="eastAsia" w:hAnsi="宋体"/>
                <w:color w:val="auto"/>
                <w:highlight w:val="none"/>
              </w:rPr>
              <w:t>时</w:t>
            </w:r>
            <w:r>
              <w:rPr>
                <w:rFonts w:hint="eastAsia" w:hAnsi="宋体"/>
                <w:color w:val="auto"/>
                <w:highlight w:val="none"/>
                <w:u w:val="single"/>
              </w:rPr>
              <w:t>00</w:t>
            </w:r>
            <w:r>
              <w:rPr>
                <w:rFonts w:hint="eastAsia" w:hAnsi="宋体"/>
                <w:color w:val="auto"/>
                <w:highlight w:val="none"/>
              </w:rPr>
              <w:t>分，</w:t>
            </w:r>
            <w:r>
              <w:rPr>
                <w:rFonts w:hint="eastAsia" w:hAnsi="宋体"/>
                <w:color w:val="auto"/>
                <w:highlight w:val="none"/>
                <w:u w:val="single"/>
                <w:lang w:eastAsia="zh-CN"/>
              </w:rPr>
              <w:t>1</w:t>
            </w:r>
            <w:r>
              <w:rPr>
                <w:rFonts w:hint="eastAsia" w:hAnsi="宋体"/>
                <w:color w:val="auto"/>
                <w:highlight w:val="none"/>
                <w:u w:val="single"/>
                <w:lang w:val="en-US" w:eastAsia="zh-CN"/>
              </w:rPr>
              <w:t>5</w:t>
            </w:r>
            <w:r>
              <w:rPr>
                <w:rFonts w:hint="eastAsia" w:hAnsi="宋体"/>
                <w:color w:val="auto"/>
                <w:highlight w:val="none"/>
                <w:u w:val="single"/>
                <w:lang w:eastAsia="zh-CN"/>
              </w:rPr>
              <w:t>时00分</w:t>
            </w:r>
            <w:r>
              <w:rPr>
                <w:rFonts w:hint="eastAsia" w:hAnsi="宋体"/>
                <w:color w:val="auto"/>
                <w:highlight w:val="none"/>
              </w:rPr>
              <w:t>到</w:t>
            </w:r>
            <w:r>
              <w:rPr>
                <w:rFonts w:hint="eastAsia" w:hAnsi="宋体"/>
                <w:color w:val="auto"/>
                <w:highlight w:val="none"/>
                <w:u w:val="single"/>
              </w:rPr>
              <w:t>18</w:t>
            </w:r>
            <w:r>
              <w:rPr>
                <w:rFonts w:hint="eastAsia" w:hAnsi="宋体"/>
                <w:color w:val="auto"/>
                <w:highlight w:val="none"/>
              </w:rPr>
              <w:t>时</w:t>
            </w:r>
            <w:r>
              <w:rPr>
                <w:rFonts w:hint="eastAsia" w:hAnsi="宋体"/>
                <w:color w:val="auto"/>
                <w:highlight w:val="none"/>
                <w:u w:val="single"/>
              </w:rPr>
              <w:t>00</w:t>
            </w:r>
            <w:r>
              <w:rPr>
                <w:rFonts w:hint="eastAsia" w:hAnsi="宋体"/>
                <w:color w:val="auto"/>
                <w:highlight w:val="none"/>
              </w:rPr>
              <w:t>分；</w:t>
            </w:r>
          </w:p>
        </w:tc>
      </w:tr>
      <w:tr w14:paraId="04B275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3" w:type="dxa"/>
            <w:tcBorders>
              <w:top w:val="single" w:color="000000" w:sz="4" w:space="0"/>
              <w:left w:val="single" w:color="000000" w:sz="4" w:space="0"/>
              <w:bottom w:val="single" w:color="000000" w:sz="4" w:space="0"/>
              <w:right w:val="single" w:color="000000" w:sz="4" w:space="0"/>
            </w:tcBorders>
            <w:vAlign w:val="center"/>
          </w:tcPr>
          <w:p w14:paraId="0B876717">
            <w:pPr>
              <w:spacing w:line="360" w:lineRule="auto"/>
              <w:jc w:val="center"/>
              <w:rPr>
                <w:rFonts w:hint="eastAsia" w:ascii="宋体" w:hAnsi="宋体" w:cs="宋体"/>
                <w:color w:val="auto"/>
                <w:szCs w:val="21"/>
                <w:highlight w:val="none"/>
                <w:lang w:bidi="ar-SA"/>
              </w:rPr>
            </w:pPr>
            <w:r>
              <w:rPr>
                <w:rFonts w:hint="eastAsia" w:ascii="宋体" w:hAnsi="宋体" w:cs="宋体"/>
                <w:color w:val="auto"/>
                <w:szCs w:val="21"/>
                <w:highlight w:val="none"/>
                <w:lang w:bidi="ar-SA"/>
              </w:rPr>
              <w:t>31.6</w:t>
            </w:r>
          </w:p>
        </w:tc>
        <w:tc>
          <w:tcPr>
            <w:tcW w:w="2527" w:type="dxa"/>
            <w:tcBorders>
              <w:top w:val="single" w:color="000000" w:sz="4" w:space="0"/>
              <w:left w:val="single" w:color="000000" w:sz="4" w:space="0"/>
              <w:bottom w:val="single" w:color="000000" w:sz="4" w:space="0"/>
              <w:right w:val="single" w:color="000000" w:sz="4" w:space="0"/>
            </w:tcBorders>
            <w:vAlign w:val="center"/>
          </w:tcPr>
          <w:p w14:paraId="01F615DA">
            <w:pPr>
              <w:spacing w:line="360" w:lineRule="auto"/>
              <w:jc w:val="center"/>
              <w:rPr>
                <w:rFonts w:hint="eastAsia" w:ascii="宋体" w:hAnsi="宋体" w:cs="宋体"/>
                <w:color w:val="auto"/>
                <w:szCs w:val="21"/>
                <w:highlight w:val="none"/>
                <w:lang w:bidi="ar-SA"/>
              </w:rPr>
            </w:pPr>
            <w:r>
              <w:rPr>
                <w:rFonts w:hint="eastAsia" w:ascii="宋体" w:hAnsi="宋体" w:cs="宋体"/>
                <w:color w:val="auto"/>
                <w:szCs w:val="21"/>
                <w:highlight w:val="none"/>
                <w:lang w:bidi="ar-SA"/>
              </w:rPr>
              <w:t>受理投诉方式</w:t>
            </w:r>
          </w:p>
        </w:tc>
        <w:tc>
          <w:tcPr>
            <w:tcW w:w="6850" w:type="dxa"/>
            <w:tcBorders>
              <w:top w:val="single" w:color="000000" w:sz="4" w:space="0"/>
              <w:left w:val="single" w:color="000000" w:sz="4" w:space="0"/>
              <w:bottom w:val="single" w:color="000000" w:sz="4" w:space="0"/>
              <w:right w:val="single" w:color="000000" w:sz="4" w:space="0"/>
            </w:tcBorders>
            <w:vAlign w:val="center"/>
          </w:tcPr>
          <w:p w14:paraId="0A0BCE57">
            <w:pPr>
              <w:snapToGrid w:val="0"/>
              <w:spacing w:line="380" w:lineRule="exact"/>
              <w:rPr>
                <w:rFonts w:hAnsi="宋体"/>
                <w:color w:val="auto"/>
                <w:highlight w:val="none"/>
              </w:rPr>
            </w:pPr>
            <w:r>
              <w:rPr>
                <w:rFonts w:hint="eastAsia" w:hAnsi="宋体"/>
                <w:color w:val="auto"/>
                <w:highlight w:val="none"/>
              </w:rPr>
              <w:t>1、受理方式：纸质方式受理，投诉书正、副本（经过质疑的事项才可投诉）。</w:t>
            </w:r>
          </w:p>
          <w:p w14:paraId="7FDDC586">
            <w:pPr>
              <w:snapToGrid w:val="0"/>
              <w:spacing w:line="380" w:lineRule="exact"/>
              <w:rPr>
                <w:rFonts w:hAnsi="宋体"/>
                <w:color w:val="auto"/>
                <w:highlight w:val="none"/>
              </w:rPr>
            </w:pPr>
            <w:r>
              <w:rPr>
                <w:rFonts w:hint="eastAsia" w:hAnsi="宋体"/>
                <w:color w:val="auto"/>
                <w:highlight w:val="none"/>
              </w:rPr>
              <w:t>2、邮寄地址：</w:t>
            </w:r>
          </w:p>
          <w:p w14:paraId="1E25F422">
            <w:pPr>
              <w:snapToGrid w:val="0"/>
              <w:spacing w:line="380" w:lineRule="exact"/>
              <w:rPr>
                <w:rFonts w:hint="eastAsia" w:hAnsi="宋体" w:cs="宋体"/>
                <w:color w:val="auto"/>
                <w:highlight w:val="none"/>
                <w:lang w:bidi="ar-SA"/>
              </w:rPr>
            </w:pPr>
            <w:r>
              <w:rPr>
                <w:rFonts w:hint="eastAsia" w:hAnsi="宋体" w:cs="宋体"/>
                <w:color w:val="auto"/>
                <w:highlight w:val="none"/>
                <w:lang w:bidi="ar-SA"/>
              </w:rPr>
              <w:t xml:space="preserve">名称：横州市财政局政府采购监督管理办公室  </w:t>
            </w:r>
          </w:p>
          <w:p w14:paraId="620A95E4">
            <w:pPr>
              <w:snapToGrid w:val="0"/>
              <w:spacing w:line="380" w:lineRule="exact"/>
              <w:rPr>
                <w:rFonts w:hint="eastAsia" w:hAnsi="宋体" w:cs="宋体"/>
                <w:color w:val="auto"/>
                <w:highlight w:val="none"/>
                <w:lang w:bidi="ar-SA"/>
              </w:rPr>
            </w:pPr>
            <w:r>
              <w:rPr>
                <w:rFonts w:hint="eastAsia" w:hAnsi="宋体" w:cs="宋体"/>
                <w:color w:val="auto"/>
                <w:highlight w:val="none"/>
                <w:lang w:bidi="ar-SA"/>
              </w:rPr>
              <w:t xml:space="preserve">地址：横州市横州镇柳明路022号  </w:t>
            </w:r>
          </w:p>
          <w:p w14:paraId="67485414">
            <w:pPr>
              <w:snapToGrid w:val="0"/>
              <w:spacing w:line="380" w:lineRule="exact"/>
              <w:rPr>
                <w:rFonts w:hAnsi="宋体" w:cs="宋体"/>
                <w:color w:val="auto"/>
                <w:highlight w:val="none"/>
                <w:lang w:bidi="ar-SA"/>
              </w:rPr>
            </w:pPr>
            <w:r>
              <w:rPr>
                <w:rFonts w:hint="eastAsia" w:hAnsi="宋体" w:cs="宋体"/>
                <w:color w:val="auto"/>
                <w:highlight w:val="none"/>
                <w:lang w:bidi="ar-SA"/>
              </w:rPr>
              <w:t xml:space="preserve">联系电话：0771-7233567 </w:t>
            </w:r>
          </w:p>
        </w:tc>
      </w:tr>
      <w:tr w14:paraId="0133DF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3" w:type="dxa"/>
            <w:tcBorders>
              <w:top w:val="single" w:color="000000" w:sz="4" w:space="0"/>
              <w:left w:val="single" w:color="000000" w:sz="4" w:space="0"/>
              <w:bottom w:val="single" w:color="000000" w:sz="4" w:space="0"/>
              <w:right w:val="single" w:color="000000" w:sz="4" w:space="0"/>
            </w:tcBorders>
            <w:vAlign w:val="center"/>
          </w:tcPr>
          <w:p w14:paraId="579EC54F">
            <w:pPr>
              <w:spacing w:line="360" w:lineRule="auto"/>
              <w:jc w:val="center"/>
              <w:rPr>
                <w:rFonts w:hint="eastAsia" w:ascii="宋体" w:hAnsi="宋体" w:cs="宋体"/>
                <w:color w:val="auto"/>
                <w:szCs w:val="21"/>
                <w:highlight w:val="none"/>
                <w:lang w:bidi="ar-SA"/>
              </w:rPr>
            </w:pPr>
            <w:r>
              <w:rPr>
                <w:rFonts w:hint="eastAsia" w:ascii="宋体" w:hAnsi="宋体" w:cs="宋体"/>
                <w:color w:val="auto"/>
                <w:szCs w:val="21"/>
                <w:highlight w:val="none"/>
                <w:lang w:bidi="ar-SA"/>
              </w:rPr>
              <w:t>33</w:t>
            </w:r>
          </w:p>
        </w:tc>
        <w:tc>
          <w:tcPr>
            <w:tcW w:w="2527" w:type="dxa"/>
            <w:tcBorders>
              <w:top w:val="single" w:color="000000" w:sz="4" w:space="0"/>
              <w:left w:val="single" w:color="000000" w:sz="4" w:space="0"/>
              <w:bottom w:val="single" w:color="000000" w:sz="4" w:space="0"/>
              <w:right w:val="single" w:color="000000" w:sz="4" w:space="0"/>
            </w:tcBorders>
            <w:vAlign w:val="center"/>
          </w:tcPr>
          <w:p w14:paraId="5EFD6C12">
            <w:pPr>
              <w:spacing w:line="360" w:lineRule="auto"/>
              <w:jc w:val="center"/>
              <w:rPr>
                <w:rFonts w:hint="eastAsia" w:ascii="宋体" w:hAnsi="宋体" w:cs="宋体"/>
                <w:color w:val="auto"/>
                <w:szCs w:val="21"/>
                <w:highlight w:val="none"/>
                <w:lang w:bidi="ar-SA"/>
              </w:rPr>
            </w:pPr>
            <w:r>
              <w:rPr>
                <w:rFonts w:hint="eastAsia" w:ascii="宋体" w:hAnsi="宋体" w:cs="宋体"/>
                <w:color w:val="auto"/>
                <w:szCs w:val="21"/>
                <w:highlight w:val="none"/>
                <w:lang w:bidi="ar-SA"/>
              </w:rPr>
              <w:t>采购代理费</w:t>
            </w:r>
          </w:p>
        </w:tc>
        <w:tc>
          <w:tcPr>
            <w:tcW w:w="6850" w:type="dxa"/>
            <w:tcBorders>
              <w:top w:val="single" w:color="000000" w:sz="4" w:space="0"/>
              <w:left w:val="single" w:color="000000" w:sz="4" w:space="0"/>
              <w:bottom w:val="single" w:color="000000" w:sz="4" w:space="0"/>
              <w:right w:val="single" w:color="000000" w:sz="4" w:space="0"/>
            </w:tcBorders>
            <w:vAlign w:val="center"/>
          </w:tcPr>
          <w:p w14:paraId="46221C9F">
            <w:pPr>
              <w:pStyle w:val="17"/>
              <w:snapToGrid w:val="0"/>
              <w:spacing w:line="360" w:lineRule="auto"/>
              <w:rPr>
                <w:rFonts w:hint="eastAsia" w:hAnsi="宋体" w:cs="宋体"/>
                <w:color w:val="auto"/>
                <w:sz w:val="21"/>
                <w:highlight w:val="none"/>
                <w:lang w:val="en-US" w:eastAsia="zh-CN" w:bidi="ar-SA"/>
              </w:rPr>
            </w:pPr>
            <w:r>
              <w:rPr>
                <w:rFonts w:hint="eastAsia" w:hAnsi="宋体" w:cs="宋体"/>
                <w:color w:val="auto"/>
                <w:sz w:val="21"/>
                <w:highlight w:val="none"/>
                <w:lang w:val="en-US" w:eastAsia="zh-CN" w:bidi="ar-SA"/>
              </w:rPr>
              <w:t>1. 是否收取采购代理费：</w:t>
            </w:r>
          </w:p>
          <w:p w14:paraId="2A1E5F4E">
            <w:pPr>
              <w:pStyle w:val="17"/>
              <w:snapToGrid w:val="0"/>
              <w:spacing w:line="360" w:lineRule="auto"/>
              <w:rPr>
                <w:rFonts w:hint="eastAsia" w:hAnsi="宋体" w:cs="宋体"/>
                <w:color w:val="auto"/>
                <w:sz w:val="21"/>
                <w:highlight w:val="none"/>
                <w:lang w:val="en-US" w:eastAsia="zh-CN" w:bidi="ar-SA"/>
              </w:rPr>
            </w:pPr>
            <w:r>
              <w:rPr>
                <w:rFonts w:hint="eastAsia" w:hAnsi="宋体" w:cs="宋体"/>
                <w:color w:val="auto"/>
                <w:sz w:val="21"/>
                <w:highlight w:val="none"/>
                <w:lang w:val="en-US" w:eastAsia="zh-CN" w:bidi="ar-SA"/>
              </w:rPr>
              <w:t>☑是    □ 否</w:t>
            </w:r>
          </w:p>
          <w:p w14:paraId="0BF267AD">
            <w:pPr>
              <w:pStyle w:val="17"/>
              <w:snapToGrid w:val="0"/>
              <w:spacing w:line="360" w:lineRule="auto"/>
              <w:rPr>
                <w:rFonts w:hint="eastAsia" w:hAnsi="宋体" w:cs="宋体"/>
                <w:color w:val="auto"/>
                <w:sz w:val="21"/>
                <w:highlight w:val="none"/>
                <w:lang w:val="en-US" w:eastAsia="zh-CN" w:bidi="ar-SA"/>
              </w:rPr>
            </w:pPr>
            <w:r>
              <w:rPr>
                <w:rFonts w:hint="eastAsia" w:hAnsi="宋体" w:cs="宋体"/>
                <w:color w:val="auto"/>
                <w:sz w:val="21"/>
                <w:highlight w:val="none"/>
                <w:lang w:val="en-US" w:eastAsia="zh-CN" w:bidi="ar-SA"/>
              </w:rPr>
              <w:t>2.采购代理费支付方式：</w:t>
            </w:r>
          </w:p>
          <w:p w14:paraId="5116807A">
            <w:pPr>
              <w:pStyle w:val="17"/>
              <w:snapToGrid w:val="0"/>
              <w:spacing w:line="360" w:lineRule="auto"/>
              <w:rPr>
                <w:rFonts w:hint="eastAsia" w:hAnsi="宋体" w:cs="宋体"/>
                <w:color w:val="auto"/>
                <w:sz w:val="21"/>
                <w:highlight w:val="none"/>
                <w:lang w:val="en-US" w:eastAsia="zh-CN" w:bidi="ar-SA"/>
              </w:rPr>
            </w:pPr>
            <w:r>
              <w:rPr>
                <w:rFonts w:hint="eastAsia" w:hAnsi="宋体" w:cs="宋体"/>
                <w:color w:val="auto"/>
                <w:sz w:val="21"/>
                <w:highlight w:val="none"/>
                <w:lang w:val="en-US" w:eastAsia="zh-CN" w:bidi="ar-SA"/>
              </w:rPr>
              <w:t>☑本项目代理服务费由</w:t>
            </w:r>
            <w:r>
              <w:rPr>
                <w:rFonts w:hint="eastAsia" w:hAnsi="宋体" w:cs="宋体"/>
                <w:color w:val="auto"/>
                <w:sz w:val="21"/>
                <w:highlight w:val="none"/>
                <w:u w:val="single"/>
                <w:lang w:val="en-US" w:eastAsia="zh-CN" w:bidi="ar-SA"/>
              </w:rPr>
              <w:t>成交供应商</w:t>
            </w:r>
            <w:r>
              <w:rPr>
                <w:rFonts w:hint="eastAsia" w:hAnsi="宋体" w:cs="宋体"/>
                <w:color w:val="auto"/>
                <w:sz w:val="21"/>
                <w:highlight w:val="none"/>
                <w:lang w:val="en-US" w:eastAsia="zh-CN" w:bidi="ar-SA"/>
              </w:rPr>
              <w:t>领取成交通知书前，一次性向采购代理机构支付。</w:t>
            </w:r>
          </w:p>
          <w:p w14:paraId="4E1B42C2">
            <w:pPr>
              <w:pStyle w:val="17"/>
              <w:snapToGrid w:val="0"/>
              <w:spacing w:line="360" w:lineRule="auto"/>
              <w:rPr>
                <w:rFonts w:hint="eastAsia" w:hAnsi="宋体" w:cs="宋体"/>
                <w:color w:val="auto"/>
                <w:sz w:val="21"/>
                <w:highlight w:val="none"/>
                <w:lang w:val="en-US" w:eastAsia="zh-CN" w:bidi="ar-SA"/>
              </w:rPr>
            </w:pPr>
            <w:r>
              <w:rPr>
                <w:rFonts w:hint="eastAsia" w:hAnsi="宋体" w:cs="宋体"/>
                <w:color w:val="auto"/>
                <w:sz w:val="21"/>
                <w:highlight w:val="none"/>
                <w:lang w:val="en-US" w:eastAsia="zh-CN" w:bidi="ar-SA"/>
              </w:rPr>
              <w:t>□采购人支付。</w:t>
            </w:r>
            <w:bookmarkStart w:id="51" w:name="PO_3000001868_PM025"/>
            <w:r>
              <w:rPr>
                <w:rFonts w:hint="eastAsia" w:hAnsi="宋体" w:cs="宋体"/>
                <w:color w:val="auto"/>
                <w:sz w:val="21"/>
                <w:highlight w:val="none"/>
                <w:lang w:val="en-US" w:eastAsia="zh-CN" w:bidi="ar-SA"/>
              </w:rPr>
              <w:t>依据采购人与采购代理机构签订的《委托代理协议书》。</w:t>
            </w:r>
            <w:bookmarkEnd w:id="51"/>
          </w:p>
          <w:p w14:paraId="7DAD4803">
            <w:pPr>
              <w:pStyle w:val="17"/>
              <w:snapToGrid w:val="0"/>
              <w:spacing w:line="360" w:lineRule="auto"/>
              <w:rPr>
                <w:rFonts w:hint="eastAsia" w:hAnsi="宋体" w:cs="宋体"/>
                <w:color w:val="auto"/>
                <w:sz w:val="21"/>
                <w:highlight w:val="none"/>
                <w:lang w:bidi="ar-SA"/>
              </w:rPr>
            </w:pPr>
            <w:r>
              <w:rPr>
                <w:rFonts w:hint="eastAsia" w:hAnsi="宋体" w:cs="宋体"/>
                <w:color w:val="auto"/>
                <w:sz w:val="21"/>
                <w:highlight w:val="none"/>
                <w:lang w:bidi="ar-SA"/>
              </w:rPr>
              <w:t>3.采购代理费收取标准：</w:t>
            </w:r>
          </w:p>
          <w:p w14:paraId="2AA70CA9">
            <w:pPr>
              <w:pStyle w:val="17"/>
              <w:snapToGrid w:val="0"/>
              <w:spacing w:line="360" w:lineRule="auto"/>
              <w:rPr>
                <w:rFonts w:hint="eastAsia" w:ascii="宋体" w:hAnsi="宋体" w:eastAsia="宋体" w:cs="宋体"/>
                <w:color w:val="auto"/>
                <w:sz w:val="21"/>
                <w:highlight w:val="none"/>
                <w:lang w:val="en-US" w:eastAsia="zh-CN" w:bidi="ar-SA"/>
              </w:rPr>
            </w:pPr>
            <w:r>
              <w:rPr>
                <w:rFonts w:hint="eastAsia" w:ascii="宋体" w:hAnsi="宋体" w:eastAsia="宋体" w:cs="宋体"/>
                <w:color w:val="auto"/>
                <w:sz w:val="21"/>
                <w:highlight w:val="none"/>
                <w:lang w:val="en-US" w:eastAsia="zh-CN" w:bidi="ar-SA"/>
              </w:rPr>
              <w:t>本项目代理服务费</w:t>
            </w:r>
            <w:bookmarkStart w:id="52" w:name="EBb4b2c6e8d5ff421f91b11f10eb342239"/>
            <w:r>
              <w:rPr>
                <w:rFonts w:hint="eastAsia" w:ascii="宋体" w:hAnsi="宋体" w:eastAsia="宋体" w:cs="宋体"/>
                <w:color w:val="auto"/>
                <w:sz w:val="21"/>
                <w:highlight w:val="none"/>
                <w:lang w:val="en-US" w:eastAsia="zh-CN" w:bidi="ar-SA"/>
              </w:rPr>
              <w:t>按广西壮族自治区住房和城乡建设厅文件桂建标[2018]37号《广西壮族自治区工程建设其他费用定额》</w:t>
            </w:r>
            <w:bookmarkEnd w:id="52"/>
            <w:r>
              <w:rPr>
                <w:rFonts w:hint="eastAsia" w:ascii="宋体" w:hAnsi="宋体" w:eastAsia="宋体" w:cs="宋体"/>
                <w:color w:val="auto"/>
                <w:sz w:val="21"/>
                <w:highlight w:val="none"/>
                <w:lang w:val="en-US" w:eastAsia="zh-CN" w:bidi="ar-SA"/>
              </w:rPr>
              <w:t>计取，由供应商在领取成交通知书前向采购代理机构一次性支付。</w:t>
            </w:r>
          </w:p>
          <w:p w14:paraId="28585F7F">
            <w:pPr>
              <w:pStyle w:val="17"/>
              <w:snapToGrid w:val="0"/>
              <w:spacing w:line="360" w:lineRule="auto"/>
              <w:rPr>
                <w:rFonts w:hint="eastAsia" w:hAnsi="宋体" w:cs="宋体"/>
                <w:color w:val="auto"/>
                <w:sz w:val="21"/>
                <w:highlight w:val="none"/>
                <w:lang w:val="en-US" w:eastAsia="zh-CN" w:bidi="ar-SA"/>
              </w:rPr>
            </w:pPr>
            <w:r>
              <w:rPr>
                <w:rFonts w:hint="eastAsia" w:hAnsi="宋体" w:cs="宋体"/>
                <w:color w:val="auto"/>
                <w:sz w:val="21"/>
                <w:highlight w:val="none"/>
                <w:lang w:val="en-US" w:eastAsia="zh-CN" w:bidi="ar-SA"/>
              </w:rPr>
              <w:t>4.采购代理费收取银行账户</w:t>
            </w:r>
          </w:p>
          <w:p w14:paraId="24DE0A9A">
            <w:pPr>
              <w:widowControl w:val="0"/>
              <w:snapToGrid w:val="0"/>
              <w:spacing w:line="360" w:lineRule="auto"/>
              <w:jc w:val="both"/>
              <w:rPr>
                <w:rFonts w:hint="eastAsia" w:ascii="宋体" w:hAnsi="宋体" w:eastAsia="宋体" w:cs="宋体"/>
                <w:color w:val="auto"/>
                <w:kern w:val="0"/>
                <w:szCs w:val="21"/>
                <w:highlight w:val="none"/>
                <w:lang w:bidi="ar-SA"/>
              </w:rPr>
            </w:pPr>
            <w:r>
              <w:rPr>
                <w:rFonts w:hint="eastAsia" w:ascii="宋体" w:hAnsi="宋体" w:eastAsia="宋体" w:cs="宋体"/>
                <w:color w:val="auto"/>
                <w:kern w:val="0"/>
                <w:szCs w:val="21"/>
                <w:highlight w:val="none"/>
                <w:lang w:bidi="ar-SA"/>
              </w:rPr>
              <w:t>账户名称：广西建设工程机电设备招标中心有限公司</w:t>
            </w:r>
          </w:p>
          <w:p w14:paraId="49E4F79E">
            <w:pPr>
              <w:widowControl w:val="0"/>
              <w:snapToGrid w:val="0"/>
              <w:spacing w:line="360" w:lineRule="auto"/>
              <w:jc w:val="both"/>
              <w:rPr>
                <w:rFonts w:hint="eastAsia" w:ascii="宋体" w:hAnsi="宋体" w:eastAsia="宋体" w:cs="宋体"/>
                <w:color w:val="auto"/>
                <w:kern w:val="0"/>
                <w:szCs w:val="21"/>
                <w:highlight w:val="none"/>
                <w:lang w:bidi="ar-SA"/>
              </w:rPr>
            </w:pPr>
            <w:r>
              <w:rPr>
                <w:rFonts w:hint="eastAsia" w:ascii="宋体" w:hAnsi="宋体" w:eastAsia="宋体" w:cs="宋体"/>
                <w:color w:val="auto"/>
                <w:kern w:val="0"/>
                <w:szCs w:val="21"/>
                <w:highlight w:val="none"/>
                <w:lang w:bidi="ar-SA"/>
              </w:rPr>
              <w:t>开户银行：招商银行南宁分行营业部</w:t>
            </w:r>
          </w:p>
          <w:p w14:paraId="6E32DB8C">
            <w:pPr>
              <w:pStyle w:val="17"/>
              <w:snapToGrid w:val="0"/>
              <w:spacing w:line="360" w:lineRule="auto"/>
              <w:rPr>
                <w:rFonts w:hint="eastAsia" w:hAnsi="宋体" w:cs="宋体"/>
                <w:color w:val="auto"/>
                <w:sz w:val="21"/>
                <w:highlight w:val="none"/>
                <w:lang w:val="en-US" w:eastAsia="zh-CN" w:bidi="ar-SA"/>
              </w:rPr>
            </w:pPr>
            <w:r>
              <w:rPr>
                <w:rFonts w:hint="eastAsia" w:ascii="宋体" w:hAnsi="宋体" w:eastAsia="宋体" w:cs="宋体"/>
                <w:color w:val="auto"/>
                <w:kern w:val="0"/>
                <w:szCs w:val="21"/>
                <w:highlight w:val="none"/>
                <w:lang w:bidi="ar-SA"/>
              </w:rPr>
              <w:t>银行账号：771901423310201</w:t>
            </w:r>
          </w:p>
        </w:tc>
      </w:tr>
      <w:tr w14:paraId="22D925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3" w:type="dxa"/>
            <w:tcBorders>
              <w:top w:val="single" w:color="000000" w:sz="4" w:space="0"/>
              <w:left w:val="single" w:color="000000" w:sz="4" w:space="0"/>
              <w:bottom w:val="single" w:color="000000" w:sz="4" w:space="0"/>
              <w:right w:val="single" w:color="000000" w:sz="4" w:space="0"/>
            </w:tcBorders>
            <w:vAlign w:val="center"/>
          </w:tcPr>
          <w:p w14:paraId="5F570A4D">
            <w:pPr>
              <w:spacing w:line="360" w:lineRule="auto"/>
              <w:jc w:val="center"/>
              <w:rPr>
                <w:rFonts w:hint="eastAsia" w:ascii="宋体" w:hAnsi="宋体" w:cs="宋体"/>
                <w:color w:val="auto"/>
                <w:szCs w:val="21"/>
                <w:highlight w:val="none"/>
                <w:lang w:bidi="ar-SA"/>
              </w:rPr>
            </w:pPr>
            <w:r>
              <w:rPr>
                <w:rFonts w:hint="eastAsia" w:ascii="宋体" w:hAnsi="宋体" w:cs="宋体"/>
                <w:color w:val="auto"/>
                <w:szCs w:val="21"/>
                <w:highlight w:val="none"/>
                <w:lang w:bidi="ar-SA"/>
              </w:rPr>
              <w:t>34.1</w:t>
            </w:r>
          </w:p>
        </w:tc>
        <w:tc>
          <w:tcPr>
            <w:tcW w:w="2527" w:type="dxa"/>
            <w:tcBorders>
              <w:top w:val="single" w:color="000000" w:sz="4" w:space="0"/>
              <w:left w:val="single" w:color="000000" w:sz="4" w:space="0"/>
              <w:bottom w:val="single" w:color="000000" w:sz="4" w:space="0"/>
              <w:right w:val="single" w:color="000000" w:sz="4" w:space="0"/>
            </w:tcBorders>
            <w:vAlign w:val="center"/>
          </w:tcPr>
          <w:p w14:paraId="0063FC3B">
            <w:pPr>
              <w:spacing w:line="360" w:lineRule="auto"/>
              <w:jc w:val="center"/>
              <w:rPr>
                <w:rFonts w:hint="eastAsia" w:ascii="宋体" w:hAnsi="宋体" w:cs="宋体"/>
                <w:color w:val="auto"/>
                <w:szCs w:val="21"/>
                <w:highlight w:val="none"/>
                <w:lang w:bidi="ar-SA"/>
              </w:rPr>
            </w:pPr>
            <w:r>
              <w:rPr>
                <w:rFonts w:hint="eastAsia" w:hAnsi="宋体"/>
                <w:color w:val="auto"/>
                <w:highlight w:val="none"/>
              </w:rPr>
              <w:t>解释</w:t>
            </w:r>
          </w:p>
        </w:tc>
        <w:tc>
          <w:tcPr>
            <w:tcW w:w="6850" w:type="dxa"/>
            <w:tcBorders>
              <w:top w:val="single" w:color="000000" w:sz="4" w:space="0"/>
              <w:left w:val="single" w:color="000000" w:sz="4" w:space="0"/>
              <w:bottom w:val="single" w:color="000000" w:sz="4" w:space="0"/>
              <w:right w:val="single" w:color="000000" w:sz="4" w:space="0"/>
            </w:tcBorders>
            <w:vAlign w:val="center"/>
          </w:tcPr>
          <w:p w14:paraId="2159F9B2">
            <w:pPr>
              <w:pStyle w:val="17"/>
              <w:snapToGrid w:val="0"/>
              <w:spacing w:line="360" w:lineRule="auto"/>
              <w:rPr>
                <w:rFonts w:hint="eastAsia" w:hAnsi="宋体" w:cs="宋体"/>
                <w:b/>
                <w:color w:val="auto"/>
                <w:sz w:val="21"/>
                <w:highlight w:val="none"/>
                <w:lang w:val="en-US" w:eastAsia="zh-CN" w:bidi="ar-SA"/>
              </w:rPr>
            </w:pPr>
            <w:r>
              <w:rPr>
                <w:rFonts w:hint="eastAsia" w:hAnsi="宋体" w:cs="宋体"/>
                <w:b/>
                <w:color w:val="auto"/>
                <w:sz w:val="21"/>
                <w:highlight w:val="none"/>
                <w:lang w:val="en-US" w:eastAsia="zh-CN" w:bidi="ar-SA"/>
              </w:rPr>
              <w:t>解释权：</w:t>
            </w:r>
            <w:r>
              <w:rPr>
                <w:rFonts w:hint="eastAsia" w:hAnsi="宋体" w:cs="宋体"/>
                <w:color w:val="auto"/>
                <w:sz w:val="21"/>
                <w:highlight w:val="none"/>
                <w:lang w:val="en-US" w:eastAsia="zh-CN" w:bidi="ar-SA"/>
              </w:rPr>
              <w:t>构成本磋商文件的各个组成文件应互为解释，互为说明；除磋商文件中有特别规定外，仅适用于竞标阶段的规定，按更正公告（澄清公告）、竞争性磋商公告、供应商须知、采购需求、评审程序、评审方法和评审标准、响应文件格式、合同文本的先后顺序解释；同一组成文件中就同一事项的规定或者约定不一致的，以编排顺序在后者为准；同一组成文件不同版本之间有不一致的，以形成时间在后者为准；更正公告（澄清公告）与同步更新的磋商文件不一致时以更正公告（澄清公告）为准。按本款前述规定仍不能形成结论的，</w:t>
            </w:r>
            <w:r>
              <w:rPr>
                <w:rFonts w:hint="eastAsia" w:hAnsi="宋体" w:cs="宋体"/>
                <w:b/>
                <w:color w:val="auto"/>
                <w:sz w:val="21"/>
                <w:highlight w:val="none"/>
                <w:lang w:val="en-US" w:eastAsia="zh-CN" w:bidi="ar-SA"/>
              </w:rPr>
              <w:t>由采购人或者采购代理机构负责解释。</w:t>
            </w:r>
          </w:p>
          <w:p w14:paraId="5B3DE662">
            <w:pPr>
              <w:pStyle w:val="17"/>
              <w:snapToGrid w:val="0"/>
              <w:spacing w:line="360" w:lineRule="auto"/>
              <w:rPr>
                <w:rFonts w:hint="eastAsia" w:hAnsi="宋体" w:cs="宋体"/>
                <w:b/>
                <w:color w:val="auto"/>
                <w:sz w:val="21"/>
                <w:highlight w:val="none"/>
                <w:lang w:val="en-US" w:eastAsia="zh-CN" w:bidi="ar-SA"/>
              </w:rPr>
            </w:pPr>
            <w:r>
              <w:rPr>
                <w:rFonts w:hint="eastAsia" w:hAnsi="宋体" w:cs="宋体"/>
                <w:b/>
                <w:color w:val="auto"/>
                <w:sz w:val="21"/>
                <w:highlight w:val="none"/>
                <w:lang w:val="en-US" w:eastAsia="zh-CN" w:bidi="ar-SA"/>
              </w:rPr>
              <w:t>法律责任：</w:t>
            </w:r>
          </w:p>
          <w:p w14:paraId="484242A6">
            <w:pPr>
              <w:pStyle w:val="17"/>
              <w:snapToGrid w:val="0"/>
              <w:spacing w:line="360" w:lineRule="auto"/>
              <w:rPr>
                <w:rFonts w:hint="eastAsia" w:hAnsi="宋体" w:cs="宋体"/>
                <w:color w:val="auto"/>
                <w:sz w:val="21"/>
                <w:highlight w:val="none"/>
                <w:lang w:val="en-US" w:eastAsia="zh-CN" w:bidi="ar-SA"/>
              </w:rPr>
            </w:pPr>
            <w:r>
              <w:rPr>
                <w:rFonts w:hint="eastAsia" w:hAnsi="宋体" w:cs="宋体"/>
                <w:b/>
                <w:color w:val="auto"/>
                <w:sz w:val="21"/>
                <w:highlight w:val="none"/>
                <w:lang w:val="en-US" w:eastAsia="zh-CN" w:bidi="ar-SA"/>
              </w:rPr>
              <w:t>1.</w:t>
            </w:r>
            <w:r>
              <w:rPr>
                <w:rFonts w:hint="eastAsia" w:hAnsi="宋体" w:cs="宋体"/>
                <w:color w:val="auto"/>
                <w:sz w:val="21"/>
                <w:highlight w:val="none"/>
                <w:lang w:val="en-US" w:eastAsia="zh-CN" w:bidi="ar-SA"/>
              </w:rPr>
              <w:t>本采购文件根据《中华人民共和国政府采购法》、《中华人民共和国民法典》；《中华人民共和国政府采购法实施条例》、《政府采购竞争性磋商采购方式管理暂行办法》等有关法律、法规编制，参与本项目的各政府采购当事人依法享有上述法律法规所赋予的权利与义务。</w:t>
            </w:r>
          </w:p>
          <w:p w14:paraId="409E52FB">
            <w:pPr>
              <w:spacing w:line="360" w:lineRule="auto"/>
              <w:rPr>
                <w:rFonts w:hint="eastAsia" w:hAnsi="宋体" w:cs="宋体"/>
                <w:color w:val="auto"/>
                <w:highlight w:val="none"/>
                <w:lang w:bidi="ar-SA"/>
              </w:rPr>
            </w:pPr>
            <w:r>
              <w:rPr>
                <w:rFonts w:hAnsi="宋体" w:cs="宋体"/>
                <w:b/>
                <w:color w:val="auto"/>
                <w:highlight w:val="none"/>
                <w:lang w:bidi="ar-SA"/>
              </w:rPr>
              <w:t>2.</w:t>
            </w:r>
            <w:r>
              <w:rPr>
                <w:rFonts w:hint="eastAsia" w:ascii="宋体" w:hAnsi="宋体"/>
                <w:b/>
                <w:color w:val="auto"/>
                <w:szCs w:val="21"/>
                <w:highlight w:val="none"/>
              </w:rPr>
              <w:t xml:space="preserve"> 本项目采购代理机构应严格按照“</w:t>
            </w:r>
            <w:r>
              <w:rPr>
                <w:rFonts w:hint="eastAsia" w:ascii="宋体" w:hAnsi="宋体"/>
                <w:b/>
                <w:color w:val="auto"/>
                <w:szCs w:val="21"/>
                <w:highlight w:val="none"/>
                <w:lang w:eastAsia="zh-CN"/>
              </w:rPr>
              <w:t>广西政府采购云</w:t>
            </w:r>
            <w:r>
              <w:rPr>
                <w:rFonts w:hint="eastAsia" w:ascii="宋体" w:hAnsi="宋体"/>
                <w:b/>
                <w:color w:val="auto"/>
                <w:szCs w:val="21"/>
                <w:highlight w:val="none"/>
              </w:rPr>
              <w:t>”平台项目采购全流程电子化开评标规程执行项目采购活动，代理机构在“</w:t>
            </w:r>
            <w:r>
              <w:rPr>
                <w:rFonts w:hint="eastAsia" w:ascii="宋体" w:hAnsi="宋体"/>
                <w:b/>
                <w:color w:val="auto"/>
                <w:szCs w:val="21"/>
                <w:highlight w:val="none"/>
                <w:lang w:eastAsia="zh-CN"/>
              </w:rPr>
              <w:t>广西政府采购云</w:t>
            </w:r>
            <w:r>
              <w:rPr>
                <w:rFonts w:hint="eastAsia" w:ascii="宋体" w:hAnsi="宋体"/>
                <w:b/>
                <w:color w:val="auto"/>
                <w:szCs w:val="21"/>
                <w:highlight w:val="none"/>
              </w:rPr>
              <w:t>”平台的“项目管理”—“采购文件管理”内开评标规则设置作为本采购文件的组成部分，截标之后不可更改，因代理机构开评标规则设置错误导致采购活动无法开展下去的情况，由代理机构负责解释并承担其后果。</w:t>
            </w:r>
          </w:p>
        </w:tc>
      </w:tr>
      <w:tr w14:paraId="3D34A1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3" w:type="dxa"/>
            <w:tcBorders>
              <w:top w:val="single" w:color="000000" w:sz="4" w:space="0"/>
              <w:left w:val="single" w:color="000000" w:sz="4" w:space="0"/>
              <w:bottom w:val="single" w:color="000000" w:sz="4" w:space="0"/>
              <w:right w:val="single" w:color="000000" w:sz="4" w:space="0"/>
            </w:tcBorders>
            <w:vAlign w:val="center"/>
          </w:tcPr>
          <w:p w14:paraId="7290E728">
            <w:pPr>
              <w:spacing w:line="360" w:lineRule="auto"/>
              <w:jc w:val="center"/>
              <w:rPr>
                <w:rFonts w:hint="eastAsia" w:ascii="宋体" w:hAnsi="宋体" w:cs="宋体"/>
                <w:color w:val="auto"/>
                <w:szCs w:val="21"/>
                <w:highlight w:val="none"/>
                <w:lang w:bidi="ar-SA"/>
              </w:rPr>
            </w:pPr>
            <w:r>
              <w:rPr>
                <w:rFonts w:hint="eastAsia" w:ascii="宋体" w:hAnsi="宋体" w:cs="宋体"/>
                <w:color w:val="auto"/>
                <w:szCs w:val="21"/>
                <w:highlight w:val="none"/>
                <w:lang w:bidi="ar-SA"/>
              </w:rPr>
              <w:t>34.2</w:t>
            </w:r>
          </w:p>
        </w:tc>
        <w:tc>
          <w:tcPr>
            <w:tcW w:w="2527" w:type="dxa"/>
            <w:tcBorders>
              <w:top w:val="single" w:color="000000" w:sz="4" w:space="0"/>
              <w:left w:val="single" w:color="000000" w:sz="4" w:space="0"/>
              <w:bottom w:val="single" w:color="000000" w:sz="4" w:space="0"/>
              <w:right w:val="single" w:color="000000" w:sz="4" w:space="0"/>
            </w:tcBorders>
            <w:vAlign w:val="center"/>
          </w:tcPr>
          <w:p w14:paraId="47570326">
            <w:pPr>
              <w:spacing w:line="360" w:lineRule="auto"/>
              <w:jc w:val="center"/>
              <w:rPr>
                <w:rFonts w:hint="eastAsia" w:ascii="宋体" w:hAnsi="宋体" w:cs="宋体"/>
                <w:color w:val="auto"/>
                <w:szCs w:val="21"/>
                <w:highlight w:val="none"/>
                <w:lang w:bidi="ar-SA"/>
              </w:rPr>
            </w:pPr>
            <w:r>
              <w:rPr>
                <w:rFonts w:hint="eastAsia" w:ascii="宋体" w:hAnsi="宋体" w:cs="宋体"/>
                <w:color w:val="auto"/>
                <w:szCs w:val="21"/>
                <w:highlight w:val="none"/>
                <w:lang w:bidi="ar-SA"/>
              </w:rPr>
              <w:t>其他</w:t>
            </w:r>
          </w:p>
        </w:tc>
        <w:tc>
          <w:tcPr>
            <w:tcW w:w="6850" w:type="dxa"/>
            <w:tcBorders>
              <w:top w:val="single" w:color="000000" w:sz="4" w:space="0"/>
              <w:left w:val="single" w:color="000000" w:sz="4" w:space="0"/>
              <w:bottom w:val="single" w:color="000000" w:sz="4" w:space="0"/>
              <w:right w:val="single" w:color="000000" w:sz="4" w:space="0"/>
            </w:tcBorders>
            <w:vAlign w:val="center"/>
          </w:tcPr>
          <w:p w14:paraId="6DD71187">
            <w:pPr>
              <w:pStyle w:val="17"/>
              <w:snapToGrid w:val="0"/>
              <w:spacing w:line="360" w:lineRule="auto"/>
              <w:rPr>
                <w:rFonts w:hint="eastAsia" w:hAnsi="宋体" w:cs="宋体"/>
                <w:color w:val="auto"/>
                <w:sz w:val="21"/>
                <w:highlight w:val="none"/>
                <w:lang w:val="en-US" w:eastAsia="zh-CN" w:bidi="ar-SA"/>
              </w:rPr>
            </w:pPr>
            <w:r>
              <w:rPr>
                <w:rFonts w:hint="eastAsia" w:hAnsi="宋体" w:cs="宋体"/>
                <w:color w:val="auto"/>
                <w:sz w:val="21"/>
                <w:highlight w:val="none"/>
                <w:lang w:val="en-US" w:eastAsia="zh-CN" w:bidi="ar-SA"/>
              </w:rPr>
              <w:t>1.本磋商文件中描述供应商的“公章”是指根据我国对公章的管理规定，用供应商法定主体行为名称制作的印章，除本磋商文件有特殊规定外，供应商的财务章、部门章、分公司章、工会章、合同章、竞标/投标专用章、业务专用章及银行的转账章、现金收讫章、现金付讫章等其他形式印章均不能代替公章。</w:t>
            </w:r>
          </w:p>
          <w:p w14:paraId="5A0247F6">
            <w:pPr>
              <w:pStyle w:val="17"/>
              <w:snapToGrid w:val="0"/>
              <w:spacing w:line="360" w:lineRule="auto"/>
              <w:rPr>
                <w:rFonts w:hint="eastAsia" w:hAnsi="宋体" w:cs="宋体"/>
                <w:color w:val="auto"/>
                <w:sz w:val="21"/>
                <w:highlight w:val="none"/>
                <w:lang w:val="en-US" w:eastAsia="zh-CN" w:bidi="ar-SA"/>
              </w:rPr>
            </w:pPr>
            <w:r>
              <w:rPr>
                <w:rFonts w:hint="eastAsia" w:hAnsi="宋体" w:cs="宋体"/>
                <w:color w:val="auto"/>
                <w:sz w:val="21"/>
                <w:highlight w:val="none"/>
                <w:lang w:val="en-US" w:eastAsia="zh-CN" w:bidi="ar-SA"/>
              </w:rPr>
              <w:t>2.供应商为其他组织或者自然人时，本磋商文件规定的法定代表人指负责人或者自然人。本磋商文件所称负责人是指参加竞标的其他组织营业执照上的负责人，本磋商文件所称自然人指参与竞标的自然人本人。</w:t>
            </w:r>
          </w:p>
          <w:p w14:paraId="5CAAA9F0">
            <w:pPr>
              <w:pStyle w:val="17"/>
              <w:snapToGrid w:val="0"/>
              <w:spacing w:line="360" w:lineRule="auto"/>
              <w:rPr>
                <w:rFonts w:hint="eastAsia" w:hAnsi="宋体" w:cs="宋体"/>
                <w:color w:val="auto"/>
                <w:sz w:val="21"/>
                <w:highlight w:val="none"/>
                <w:lang w:val="en-US" w:eastAsia="zh-CN" w:bidi="ar-SA"/>
              </w:rPr>
            </w:pPr>
            <w:r>
              <w:rPr>
                <w:rFonts w:hint="eastAsia" w:hAnsi="宋体" w:cs="宋体"/>
                <w:color w:val="auto"/>
                <w:sz w:val="21"/>
                <w:highlight w:val="none"/>
                <w:lang w:val="en-US" w:eastAsia="zh-CN" w:bidi="ar-SA"/>
              </w:rPr>
              <w:t>3.本磋商文件中描述供应商的“签字”是指供应商的法定代表人或者委托代理人亲自在文件规定签署处亲笔写上个人的名字的行为，私章、签字章、印鉴、影印等其他形式均不能代替亲笔签字。</w:t>
            </w:r>
          </w:p>
          <w:p w14:paraId="08971E2A">
            <w:pPr>
              <w:pStyle w:val="17"/>
              <w:snapToGrid w:val="0"/>
              <w:spacing w:line="360" w:lineRule="auto"/>
              <w:rPr>
                <w:rFonts w:hint="eastAsia" w:hAnsi="宋体" w:cs="宋体"/>
                <w:color w:val="auto"/>
                <w:sz w:val="21"/>
                <w:highlight w:val="none"/>
                <w:lang w:val="en-US" w:eastAsia="zh-CN" w:bidi="ar-SA"/>
              </w:rPr>
            </w:pPr>
            <w:r>
              <w:rPr>
                <w:rFonts w:hint="eastAsia" w:hAnsi="宋体" w:cs="宋体"/>
                <w:color w:val="auto"/>
                <w:sz w:val="21"/>
                <w:highlight w:val="none"/>
                <w:lang w:val="en-US" w:eastAsia="zh-CN" w:bidi="ar-SA"/>
              </w:rPr>
              <w:t>4.自然人竞标的，磋商文件规定盖公章处由自然人摁手指指印。</w:t>
            </w:r>
          </w:p>
          <w:p w14:paraId="100151BE">
            <w:pPr>
              <w:pStyle w:val="17"/>
              <w:snapToGrid w:val="0"/>
              <w:spacing w:line="360" w:lineRule="auto"/>
              <w:rPr>
                <w:rFonts w:hint="eastAsia" w:hAnsi="宋体" w:cs="宋体"/>
                <w:color w:val="auto"/>
                <w:sz w:val="21"/>
                <w:highlight w:val="none"/>
                <w:lang w:val="en-US" w:eastAsia="zh-CN" w:bidi="ar-SA"/>
              </w:rPr>
            </w:pPr>
            <w:r>
              <w:rPr>
                <w:rFonts w:hint="eastAsia" w:hAnsi="宋体" w:cs="宋体"/>
                <w:color w:val="auto"/>
                <w:sz w:val="21"/>
                <w:highlight w:val="none"/>
                <w:lang w:val="en-US" w:eastAsia="zh-CN" w:bidi="ar-SA"/>
              </w:rPr>
              <w:t>5.本磋商文件所称的“以上”“以下”“以内”“届满”，包括本数；所称的“不满”“超过”“以外”，不包括本数。</w:t>
            </w:r>
          </w:p>
        </w:tc>
      </w:tr>
    </w:tbl>
    <w:p w14:paraId="4693FBBD">
      <w:pPr>
        <w:pStyle w:val="3"/>
        <w:keepNext/>
        <w:keepLines/>
        <w:pageBreakBefore w:val="0"/>
        <w:kinsoku/>
        <w:wordWrap/>
        <w:overflowPunct/>
        <w:topLinePunct w:val="0"/>
        <w:autoSpaceDE/>
        <w:autoSpaceDN/>
        <w:bidi w:val="0"/>
        <w:spacing w:before="0" w:after="0" w:line="360" w:lineRule="auto"/>
        <w:jc w:val="center"/>
        <w:rPr>
          <w:rFonts w:hint="eastAsia" w:ascii="宋体" w:hAnsi="宋体" w:cs="宋体"/>
          <w:b w:val="0"/>
          <w:color w:val="auto"/>
          <w:highlight w:val="none"/>
          <w:lang w:bidi="ar-SA"/>
        </w:rPr>
      </w:pPr>
      <w:r>
        <w:rPr>
          <w:rFonts w:hint="eastAsia" w:ascii="宋体" w:hAnsi="宋体"/>
          <w:bCs w:val="0"/>
          <w:color w:val="auto"/>
          <w:highlight w:val="none"/>
        </w:rPr>
        <w:br w:type="page"/>
      </w:r>
      <w:bookmarkStart w:id="53" w:name="_Toc13189"/>
      <w:bookmarkStart w:id="54" w:name="_Toc10622"/>
      <w:r>
        <w:rPr>
          <w:rFonts w:hint="eastAsia" w:ascii="宋体" w:hAnsi="宋体"/>
          <w:bCs w:val="0"/>
          <w:color w:val="auto"/>
          <w:highlight w:val="none"/>
        </w:rPr>
        <w:t>第二节 供应商须知正文</w:t>
      </w:r>
      <w:bookmarkEnd w:id="53"/>
      <w:bookmarkEnd w:id="54"/>
    </w:p>
    <w:p w14:paraId="4DD3379E">
      <w:pPr>
        <w:pStyle w:val="4"/>
        <w:keepNext/>
        <w:keepLines/>
        <w:pageBreakBefore w:val="0"/>
        <w:kinsoku/>
        <w:wordWrap/>
        <w:overflowPunct/>
        <w:topLinePunct w:val="0"/>
        <w:autoSpaceDE/>
        <w:autoSpaceDN/>
        <w:bidi w:val="0"/>
        <w:spacing w:before="0" w:after="0" w:line="360" w:lineRule="auto"/>
        <w:ind w:firstLine="640" w:firstLineChars="200"/>
        <w:rPr>
          <w:rFonts w:hint="eastAsia" w:ascii="宋体" w:hAnsi="宋体"/>
          <w:b w:val="0"/>
          <w:color w:val="auto"/>
          <w:highlight w:val="none"/>
        </w:rPr>
      </w:pPr>
      <w:bookmarkStart w:id="55" w:name="_Toc4707"/>
      <w:bookmarkStart w:id="56" w:name="_Toc27597"/>
      <w:r>
        <w:rPr>
          <w:rFonts w:hint="eastAsia" w:ascii="宋体" w:hAnsi="宋体"/>
          <w:b w:val="0"/>
          <w:color w:val="auto"/>
          <w:highlight w:val="none"/>
        </w:rPr>
        <w:t>一、总则</w:t>
      </w:r>
      <w:bookmarkEnd w:id="55"/>
      <w:bookmarkEnd w:id="56"/>
    </w:p>
    <w:p w14:paraId="69DEEA08">
      <w:pPr>
        <w:pageBreakBefore w:val="0"/>
        <w:widowControl w:val="0"/>
        <w:kinsoku/>
        <w:wordWrap/>
        <w:overflowPunct/>
        <w:topLinePunct w:val="0"/>
        <w:autoSpaceDE/>
        <w:autoSpaceDN/>
        <w:bidi w:val="0"/>
        <w:spacing w:line="360" w:lineRule="auto"/>
        <w:ind w:firstLine="482" w:firstLineChars="200"/>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1.适用范围</w:t>
      </w:r>
    </w:p>
    <w:p w14:paraId="44372C5E">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1.1本项目采购人、采购代理机构、供应商、磋商小组的相关行为均受《中华人民共和国政府采购法》《中华人民共和国政府采购法实施条例》</w:t>
      </w:r>
      <w:r>
        <w:rPr>
          <w:rFonts w:hint="eastAsia" w:ascii="宋体" w:hAnsi="宋体"/>
          <w:color w:val="auto"/>
          <w:szCs w:val="21"/>
          <w:highlight w:val="none"/>
        </w:rPr>
        <w:t>《政府采购竞争性磋商采购方式管理暂行办法》《财政部关于政府采购竞争性磋商采购方式管理暂行办法有关问题的补充通知》</w:t>
      </w:r>
      <w:r>
        <w:rPr>
          <w:rFonts w:hint="eastAsia" w:ascii="宋体" w:hAnsi="宋体" w:cs="宋体"/>
          <w:color w:val="auto"/>
          <w:szCs w:val="21"/>
          <w:highlight w:val="none"/>
          <w:lang w:bidi="ar-SA"/>
        </w:rPr>
        <w:t>及本项目本级和上级财政部门政府采购有关规定的约束和保护。</w:t>
      </w:r>
    </w:p>
    <w:p w14:paraId="688CC4A2">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1.2</w:t>
      </w:r>
      <w:r>
        <w:rPr>
          <w:rFonts w:hint="eastAsia" w:ascii="宋体" w:hAnsi="宋体" w:cs="宋体"/>
          <w:color w:val="auto"/>
          <w:spacing w:val="-6"/>
          <w:szCs w:val="21"/>
          <w:highlight w:val="none"/>
          <w:lang w:bidi="ar-SA"/>
        </w:rPr>
        <w:t>本竞争性磋商文件（以下简称磋商文件）适用于本项目的所有采购程序和环节（法律、法规另有规定的，从其规定）。</w:t>
      </w:r>
    </w:p>
    <w:p w14:paraId="1A329095">
      <w:pPr>
        <w:pageBreakBefore w:val="0"/>
        <w:widowControl w:val="0"/>
        <w:kinsoku/>
        <w:wordWrap/>
        <w:overflowPunct/>
        <w:topLinePunct w:val="0"/>
        <w:autoSpaceDE/>
        <w:autoSpaceDN/>
        <w:bidi w:val="0"/>
        <w:spacing w:line="360" w:lineRule="auto"/>
        <w:ind w:firstLine="482" w:firstLineChars="200"/>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2.定义</w:t>
      </w:r>
    </w:p>
    <w:p w14:paraId="4A35440E">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2.1“采购人”是指依法进行政府采购的国家机关、事业单位、团体组织。</w:t>
      </w:r>
    </w:p>
    <w:p w14:paraId="2708DB15">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u w:val="single"/>
          <w:lang w:bidi="ar-SA"/>
        </w:rPr>
      </w:pPr>
      <w:r>
        <w:rPr>
          <w:rFonts w:hint="eastAsia" w:ascii="宋体" w:hAnsi="宋体" w:cs="宋体"/>
          <w:color w:val="auto"/>
          <w:szCs w:val="21"/>
          <w:highlight w:val="none"/>
          <w:lang w:bidi="ar-SA"/>
        </w:rPr>
        <w:t>2.2“采购代理机构”是指政府采购集中采购机构和集中采购机构以外的采购代理机构。</w:t>
      </w:r>
    </w:p>
    <w:p w14:paraId="459B53C2">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2.3“供应商”是指向采购人提供货物、工程或者服务的法人、其他组织或者自然人。</w:t>
      </w:r>
    </w:p>
    <w:p w14:paraId="1C13C580">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olor w:val="auto"/>
          <w:szCs w:val="21"/>
          <w:highlight w:val="none"/>
        </w:rPr>
        <w:t>2.4“工程”是指各种形式的建设工程类项目。</w:t>
      </w:r>
    </w:p>
    <w:p w14:paraId="402DA237">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2.5“竞标”是指供应商按照本项目竞争性磋商公告或者邀请函规定的方式获取磋商文件、提交响应文件并希望获得标的的行为。</w:t>
      </w:r>
    </w:p>
    <w:p w14:paraId="1E7B6329">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2.6“响应文件”</w:t>
      </w:r>
      <w:r>
        <w:rPr>
          <w:rFonts w:hint="eastAsia" w:ascii="宋体" w:hAnsi="宋体" w:cs="宋体"/>
          <w:color w:val="auto"/>
          <w:spacing w:val="-6"/>
          <w:szCs w:val="21"/>
          <w:highlight w:val="none"/>
          <w:lang w:bidi="ar-SA"/>
        </w:rPr>
        <w:t>是指：供应商根据本磋商文件要求，编制包含资格证明、报价商务技术等所有内容的文件。</w:t>
      </w:r>
    </w:p>
    <w:p w14:paraId="0EC7B0A2">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2.7“实质性要求”是指磋商文件中已经指明不满足则响应文件按无效响应处理的条款，或者不能负偏离的条款，或者采购需求中带“▲”的条款。</w:t>
      </w:r>
    </w:p>
    <w:p w14:paraId="5866ECD7">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2.8“正偏离”，是指响应文件对磋商文件“采购需求”中有关条款作出的响应优于条款要求并有利于采购人的情形。</w:t>
      </w:r>
    </w:p>
    <w:p w14:paraId="5168330B">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2.9“负偏离”，是指响应文件对磋商文件“采购需求”中有关条款作出的响应不满足条款要求，导致采购人要求不能得到满足的情形。</w:t>
      </w:r>
    </w:p>
    <w:p w14:paraId="6C33D313">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2.10“允许负偏离的条款”是指采购需求中的不属于“实质性要求”的条款。</w:t>
      </w:r>
    </w:p>
    <w:p w14:paraId="1D7A7A1F">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2.11“书面形式”是指合同书、信件和数据电文（包括电报、电传、传真、电子数据交换和电子邮件）等可以有形地表现所载内容的形式。</w:t>
      </w:r>
    </w:p>
    <w:p w14:paraId="707351AF">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2.12“首次报价”是指供应商提交的首次响应文件中的报价。</w:t>
      </w:r>
    </w:p>
    <w:p w14:paraId="7536C2E1">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2.13“评审报价”是指供应商提交的最后报价并经修正（如有）和政策功能价格扣除（如有）后的价格。</w:t>
      </w:r>
    </w:p>
    <w:p w14:paraId="6B9E772C">
      <w:pPr>
        <w:pageBreakBefore w:val="0"/>
        <w:widowControl w:val="0"/>
        <w:kinsoku/>
        <w:wordWrap/>
        <w:overflowPunct/>
        <w:topLinePunct w:val="0"/>
        <w:autoSpaceDE/>
        <w:autoSpaceDN/>
        <w:bidi w:val="0"/>
        <w:spacing w:line="360" w:lineRule="auto"/>
        <w:ind w:firstLine="482" w:firstLineChars="200"/>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3.供应商的资格条件</w:t>
      </w:r>
    </w:p>
    <w:p w14:paraId="295D740D">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供应商的资格条件详见“供应商须知前附表”。</w:t>
      </w:r>
    </w:p>
    <w:p w14:paraId="0BB860CA">
      <w:pPr>
        <w:pageBreakBefore w:val="0"/>
        <w:widowControl w:val="0"/>
        <w:kinsoku/>
        <w:wordWrap/>
        <w:overflowPunct/>
        <w:topLinePunct w:val="0"/>
        <w:autoSpaceDE/>
        <w:autoSpaceDN/>
        <w:bidi w:val="0"/>
        <w:spacing w:line="360" w:lineRule="auto"/>
        <w:ind w:firstLine="482" w:firstLineChars="200"/>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4.磋商费用</w:t>
      </w:r>
    </w:p>
    <w:p w14:paraId="0079A84E">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供应商应承担参与本次采购活动有关的所有费用，包括但不限于、勘查现场、编制和提交响应文件、参加磋商与应答、签订合同等，不论竞标结果如何，均应自行承担。</w:t>
      </w:r>
    </w:p>
    <w:p w14:paraId="7FD454B2">
      <w:pPr>
        <w:pageBreakBefore w:val="0"/>
        <w:widowControl w:val="0"/>
        <w:kinsoku/>
        <w:wordWrap/>
        <w:overflowPunct/>
        <w:topLinePunct w:val="0"/>
        <w:autoSpaceDE/>
        <w:autoSpaceDN/>
        <w:bidi w:val="0"/>
        <w:spacing w:line="360" w:lineRule="auto"/>
        <w:ind w:firstLine="482" w:firstLineChars="200"/>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5.联合体竞标</w:t>
      </w:r>
    </w:p>
    <w:p w14:paraId="32AAE0C6">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5.1本项目是否接受联合体竞标，详见“供应商须知前附表”。</w:t>
      </w:r>
    </w:p>
    <w:p w14:paraId="31587273">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5.2</w:t>
      </w:r>
      <w:r>
        <w:rPr>
          <w:rFonts w:hint="eastAsia" w:ascii="宋体" w:hAnsi="宋体"/>
          <w:color w:val="auto"/>
          <w:highlight w:val="none"/>
        </w:rPr>
        <w:t>如接受联合体竞标，</w:t>
      </w:r>
      <w:r>
        <w:rPr>
          <w:rFonts w:hint="eastAsia" w:ascii="宋体" w:hAnsi="宋体" w:cs="宋体"/>
          <w:color w:val="auto"/>
          <w:szCs w:val="21"/>
          <w:highlight w:val="none"/>
          <w:lang w:bidi="ar-SA"/>
        </w:rPr>
        <w:t>联合体竞标要求详见“供应商须知前附表”。</w:t>
      </w:r>
    </w:p>
    <w:p w14:paraId="37771977">
      <w:pPr>
        <w:pageBreakBefore w:val="0"/>
        <w:widowControl w:val="0"/>
        <w:kinsoku/>
        <w:wordWrap/>
        <w:overflowPunct/>
        <w:topLinePunct w:val="0"/>
        <w:autoSpaceDE/>
        <w:autoSpaceDN/>
        <w:bidi w:val="0"/>
        <w:spacing w:line="360" w:lineRule="auto"/>
        <w:ind w:firstLine="420" w:firstLineChars="200"/>
        <w:rPr>
          <w:rFonts w:hint="eastAsia" w:ascii="宋体" w:hAnsi="宋体" w:eastAsia="宋体" w:cs="宋体"/>
          <w:bCs/>
          <w:color w:val="auto"/>
          <w:sz w:val="24"/>
          <w:szCs w:val="21"/>
          <w:highlight w:val="none"/>
          <w:shd w:val="clear" w:color="auto" w:fill="FFFFFF"/>
          <w:lang w:bidi="ar-SA"/>
        </w:rPr>
      </w:pPr>
      <w:r>
        <w:rPr>
          <w:rFonts w:hint="eastAsia" w:ascii="宋体" w:hAnsi="宋体" w:eastAsia="宋体" w:cs="宋体"/>
          <w:color w:val="auto"/>
          <w:szCs w:val="21"/>
          <w:highlight w:val="none"/>
          <w:lang w:bidi="ar-SA"/>
        </w:rPr>
        <w:t>5.3</w:t>
      </w:r>
      <w:bookmarkStart w:id="57" w:name="_Hlk66782192"/>
      <w:r>
        <w:rPr>
          <w:rFonts w:hint="eastAsia" w:ascii="宋体" w:hAnsi="宋体" w:eastAsia="宋体" w:cs="Times New Roman"/>
          <w:color w:val="auto"/>
          <w:szCs w:val="21"/>
          <w:highlight w:val="none"/>
          <w:lang w:bidi="ar-SA"/>
        </w:rPr>
        <w:t>根据《政府采购促进中小企业发展管理办法》（财库〔2020〕46号）及</w:t>
      </w:r>
      <w:r>
        <w:rPr>
          <w:rFonts w:hint="eastAsia" w:ascii="宋体" w:hAnsi="宋体" w:eastAsia="宋体" w:cs="Times New Roman"/>
          <w:bCs/>
          <w:color w:val="auto"/>
          <w:sz w:val="21"/>
          <w:szCs w:val="21"/>
          <w:highlight w:val="none"/>
          <w:lang w:bidi="ar-SA"/>
        </w:rPr>
        <w:t>《广西壮族自治区财政厅关于持续优化政府采购营商环境推动高质量发展的通知》（桂财采〔2024〕55号）</w:t>
      </w:r>
      <w:r>
        <w:rPr>
          <w:rFonts w:hint="eastAsia" w:ascii="宋体" w:hAnsi="宋体" w:eastAsia="宋体" w:cs="Times New Roman"/>
          <w:color w:val="auto"/>
          <w:szCs w:val="21"/>
          <w:highlight w:val="none"/>
          <w:lang w:bidi="ar-SA"/>
        </w:rPr>
        <w:t>的规定，接受大中型企业与小微企业组成联合体或者允许大中型企业向一家或者多家小微企业分包的采购项目，对于联合协议或者分包意向协议约定小微企业的合同份额占到合同总金额30%以上的，采购人、采购代理机构应当对联合体或者大中型企业的报价给予</w:t>
      </w:r>
      <w:r>
        <w:rPr>
          <w:rFonts w:hint="eastAsia" w:ascii="宋体" w:hAnsi="宋体" w:cs="宋体"/>
          <w:bCs/>
          <w:color w:val="auto"/>
          <w:szCs w:val="21"/>
          <w:highlight w:val="none"/>
          <w:lang w:bidi="ar-SA"/>
        </w:rPr>
        <w:t xml:space="preserve"> 1%—2%</w:t>
      </w:r>
      <w:r>
        <w:rPr>
          <w:rFonts w:hint="eastAsia" w:ascii="宋体" w:hAnsi="宋体" w:eastAsia="宋体" w:cs="Times New Roman"/>
          <w:color w:val="auto"/>
          <w:szCs w:val="21"/>
          <w:highlight w:val="none"/>
          <w:lang w:bidi="ar-SA"/>
        </w:rPr>
        <w:t>的扣除，用扣除后的价格参加评审。</w:t>
      </w:r>
      <w:bookmarkEnd w:id="57"/>
      <w:r>
        <w:rPr>
          <w:rFonts w:hint="eastAsia" w:ascii="宋体" w:hAnsi="宋体" w:eastAsia="宋体" w:cs="宋体"/>
          <w:bCs/>
          <w:color w:val="auto"/>
          <w:szCs w:val="21"/>
          <w:highlight w:val="none"/>
          <w:lang w:bidi="ar-SA"/>
        </w:rPr>
        <w:t>组成联合体的小微企业与联合体内其他企业、分包企业之间存在直接控股、管理关系的，不享受价格扣除优惠政策。</w:t>
      </w:r>
    </w:p>
    <w:p w14:paraId="6DDB1D17">
      <w:pPr>
        <w:pageBreakBefore w:val="0"/>
        <w:widowControl w:val="0"/>
        <w:kinsoku/>
        <w:wordWrap/>
        <w:overflowPunct/>
        <w:topLinePunct w:val="0"/>
        <w:autoSpaceDE/>
        <w:autoSpaceDN/>
        <w:bidi w:val="0"/>
        <w:spacing w:line="360" w:lineRule="auto"/>
        <w:ind w:firstLine="482" w:firstLineChars="200"/>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 xml:space="preserve">6.转包与分包             </w:t>
      </w:r>
    </w:p>
    <w:p w14:paraId="28D2E930">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6.1本项目是否允许分包详见“供应商须知前附表”，本项目不允许违法分包。</w:t>
      </w:r>
    </w:p>
    <w:p w14:paraId="4AB17FDF">
      <w:pPr>
        <w:pageBreakBefore w:val="0"/>
        <w:widowControl w:val="0"/>
        <w:kinsoku/>
        <w:wordWrap/>
        <w:overflowPunct/>
        <w:topLinePunct w:val="0"/>
        <w:autoSpaceDE/>
        <w:autoSpaceDN/>
        <w:bidi w:val="0"/>
        <w:spacing w:line="360" w:lineRule="auto"/>
        <w:ind w:firstLine="420" w:firstLineChars="200"/>
        <w:rPr>
          <w:rFonts w:hint="eastAsia" w:ascii="宋体" w:hAnsi="宋体" w:eastAsia="宋体" w:cs="宋体"/>
          <w:color w:val="auto"/>
          <w:szCs w:val="21"/>
          <w:highlight w:val="none"/>
          <w:lang w:bidi="ar-SA"/>
        </w:rPr>
      </w:pPr>
      <w:bookmarkStart w:id="58" w:name="_Toc254970673"/>
      <w:bookmarkStart w:id="59" w:name="_Toc254970532"/>
      <w:r>
        <w:rPr>
          <w:rFonts w:hint="eastAsia" w:ascii="宋体" w:hAnsi="宋体" w:eastAsia="宋体" w:cs="宋体"/>
          <w:color w:val="auto"/>
          <w:szCs w:val="21"/>
          <w:highlight w:val="none"/>
          <w:lang w:bidi="ar-SA"/>
        </w:rPr>
        <w:t>6.2</w:t>
      </w:r>
      <w:r>
        <w:rPr>
          <w:rFonts w:hint="eastAsia" w:ascii="宋体" w:hAnsi="宋体" w:eastAsia="宋体" w:cs="宋体"/>
          <w:bCs/>
          <w:color w:val="auto"/>
          <w:szCs w:val="21"/>
          <w:highlight w:val="none"/>
          <w:lang w:bidi="ar-SA"/>
        </w:rPr>
        <w:t>根据《政府采购促进中小企业发展管理办法》（财库[2020]46号）第九条及《</w:t>
      </w:r>
      <w:r>
        <w:rPr>
          <w:rFonts w:hint="eastAsia" w:ascii="宋体" w:hAnsi="宋体" w:eastAsia="宋体" w:cs="宋体"/>
          <w:bCs/>
          <w:color w:val="auto"/>
          <w:szCs w:val="21"/>
          <w:highlight w:val="none"/>
          <w:lang w:val="en-US" w:eastAsia="zh-CN" w:bidi="ar-SA"/>
        </w:rPr>
        <w:t>广西壮族自治区财政厅关于持续优化政府采购营商环境推动高质量发展的通知</w:t>
      </w:r>
      <w:r>
        <w:rPr>
          <w:rFonts w:hint="eastAsia" w:ascii="宋体" w:hAnsi="宋体" w:eastAsia="宋体" w:cs="宋体"/>
          <w:bCs/>
          <w:color w:val="auto"/>
          <w:szCs w:val="21"/>
          <w:highlight w:val="none"/>
          <w:lang w:bidi="ar-SA"/>
        </w:rPr>
        <w:t>》（桂财采〔202</w:t>
      </w:r>
      <w:r>
        <w:rPr>
          <w:rFonts w:hint="eastAsia" w:ascii="宋体" w:hAnsi="宋体" w:eastAsia="宋体" w:cs="宋体"/>
          <w:bCs/>
          <w:color w:val="auto"/>
          <w:szCs w:val="21"/>
          <w:highlight w:val="none"/>
          <w:lang w:val="en-US" w:eastAsia="zh-CN" w:bidi="ar-SA"/>
        </w:rPr>
        <w:t>4</w:t>
      </w:r>
      <w:r>
        <w:rPr>
          <w:rFonts w:hint="eastAsia" w:ascii="宋体" w:hAnsi="宋体" w:eastAsia="宋体" w:cs="宋体"/>
          <w:bCs/>
          <w:color w:val="auto"/>
          <w:szCs w:val="21"/>
          <w:highlight w:val="none"/>
          <w:lang w:bidi="ar-SA"/>
        </w:rPr>
        <w:t>〕</w:t>
      </w:r>
      <w:r>
        <w:rPr>
          <w:rFonts w:hint="eastAsia" w:ascii="宋体" w:hAnsi="宋体" w:eastAsia="宋体" w:cs="宋体"/>
          <w:bCs/>
          <w:color w:val="auto"/>
          <w:szCs w:val="21"/>
          <w:highlight w:val="none"/>
          <w:lang w:val="en-US" w:eastAsia="zh-CN" w:bidi="ar-SA"/>
        </w:rPr>
        <w:t>55</w:t>
      </w:r>
      <w:r>
        <w:rPr>
          <w:rFonts w:hint="eastAsia" w:ascii="宋体" w:hAnsi="宋体" w:eastAsia="宋体" w:cs="宋体"/>
          <w:bCs/>
          <w:color w:val="auto"/>
          <w:szCs w:val="21"/>
          <w:highlight w:val="none"/>
          <w:lang w:bidi="ar-SA"/>
        </w:rPr>
        <w:t xml:space="preserve">号）规定，允许大中型企业向一家或者多家小微企业分包的采购项目，对于分包意向协议约定小微企业的合同份额占到合同总金额 30%以上的，采购人、采购代理机构应当对大中型企业的报价给予 </w:t>
      </w:r>
      <w:r>
        <w:rPr>
          <w:rFonts w:hint="eastAsia" w:ascii="宋体" w:hAnsi="宋体" w:eastAsia="宋体" w:cs="宋体"/>
          <w:bCs/>
          <w:color w:val="auto"/>
          <w:szCs w:val="21"/>
          <w:highlight w:val="none"/>
          <w:lang w:val="en-US" w:eastAsia="zh-CN" w:bidi="ar-SA"/>
        </w:rPr>
        <w:t>1</w:t>
      </w:r>
      <w:r>
        <w:rPr>
          <w:rFonts w:hint="eastAsia" w:ascii="宋体" w:hAnsi="宋体" w:eastAsia="宋体" w:cs="宋体"/>
          <w:bCs/>
          <w:color w:val="auto"/>
          <w:szCs w:val="21"/>
          <w:highlight w:val="none"/>
          <w:lang w:bidi="ar-SA"/>
        </w:rPr>
        <w:t>%-</w:t>
      </w:r>
      <w:r>
        <w:rPr>
          <w:rFonts w:hint="eastAsia" w:ascii="宋体" w:hAnsi="宋体" w:eastAsia="宋体" w:cs="宋体"/>
          <w:bCs/>
          <w:color w:val="auto"/>
          <w:szCs w:val="21"/>
          <w:highlight w:val="none"/>
          <w:lang w:val="en-US" w:eastAsia="zh-CN" w:bidi="ar-SA"/>
        </w:rPr>
        <w:t>2</w:t>
      </w:r>
      <w:r>
        <w:rPr>
          <w:rFonts w:hint="eastAsia" w:ascii="宋体" w:hAnsi="宋体" w:eastAsia="宋体" w:cs="宋体"/>
          <w:bCs/>
          <w:color w:val="auto"/>
          <w:szCs w:val="21"/>
          <w:highlight w:val="none"/>
          <w:lang w:bidi="ar-SA"/>
        </w:rPr>
        <w:t>%的扣除，用扣除后的价格参加评审。接受分包的小微企业与分包企业之间存在直接控股、管理关系的，不享受价格扣除优惠政策。</w:t>
      </w:r>
    </w:p>
    <w:p w14:paraId="2E99F0B3">
      <w:pPr>
        <w:pageBreakBefore w:val="0"/>
        <w:widowControl w:val="0"/>
        <w:kinsoku/>
        <w:wordWrap/>
        <w:overflowPunct/>
        <w:topLinePunct w:val="0"/>
        <w:autoSpaceDE/>
        <w:autoSpaceDN/>
        <w:bidi w:val="0"/>
        <w:spacing w:line="360" w:lineRule="auto"/>
        <w:ind w:firstLine="482" w:firstLineChars="200"/>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7.特别说明</w:t>
      </w:r>
      <w:bookmarkEnd w:id="58"/>
      <w:bookmarkEnd w:id="59"/>
    </w:p>
    <w:p w14:paraId="263BB599">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bookmarkStart w:id="60" w:name="_8.1提供相同品牌产品且通过资格审查、符合性审查的不同投标人参加同一合"/>
      <w:bookmarkEnd w:id="60"/>
      <w:r>
        <w:rPr>
          <w:rFonts w:hint="eastAsia" w:ascii="宋体" w:hAnsi="宋体" w:cs="宋体"/>
          <w:color w:val="auto"/>
          <w:szCs w:val="21"/>
          <w:highlight w:val="none"/>
          <w:lang w:bidi="ar-SA"/>
        </w:rPr>
        <w:t>7.1</w:t>
      </w:r>
      <w:bookmarkStart w:id="61" w:name="_Hlk65832145"/>
      <w:r>
        <w:rPr>
          <w:rFonts w:hint="eastAsia" w:ascii="宋体" w:hAnsi="宋体"/>
          <w:color w:val="auto"/>
          <w:szCs w:val="21"/>
          <w:highlight w:val="none"/>
        </w:rPr>
        <w:t xml:space="preserve">如果本磋商文件要求提供供应商或制造商的资格、信誉、荣誉、业绩与企业认证等材料的，资格、信誉、荣誉、业绩与企业认证等必须为供应商或者制造商所拥有或自身获得 </w:t>
      </w:r>
      <w:r>
        <w:rPr>
          <w:rFonts w:hint="eastAsia" w:ascii="宋体" w:hAnsi="宋体" w:cs="宋体"/>
          <w:color w:val="auto"/>
          <w:szCs w:val="21"/>
          <w:highlight w:val="none"/>
          <w:lang w:bidi="ar-SA"/>
        </w:rPr>
        <w:t>。</w:t>
      </w:r>
    </w:p>
    <w:bookmarkEnd w:id="61"/>
    <w:p w14:paraId="0AE08B31">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7.2供应商应仔细阅读磋商文件的所有内容，按照磋商文件的要求提交响应文件，并对所提供的全部资料的真实性承担法律责任。</w:t>
      </w:r>
    </w:p>
    <w:p w14:paraId="531D34D0">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7.3供应商在竞标活动中提供任何疑似虚假材料，将报监管部门查处；签订合同后发现的，成交供应商须依照《中华人民共和国消费者权益保护法》规定赔偿采购人，且民事赔偿并不免除违法供应商的行政与刑事责任。</w:t>
      </w:r>
    </w:p>
    <w:p w14:paraId="174319F3">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7.4在政府采购活动中，采购人员及相关人员与供应商有下列利害关系之一的，应当回避：</w:t>
      </w:r>
    </w:p>
    <w:p w14:paraId="6D252EB4">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（1）参加采购活动前3年内与供应商存在劳动关系；</w:t>
      </w:r>
    </w:p>
    <w:p w14:paraId="48638006">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（2）参加采购活动前3年内担任供应商的董事、监事；</w:t>
      </w:r>
    </w:p>
    <w:p w14:paraId="0884433E">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（3）参加采购活动前3年内是供应商的控股股东或者实际控制人；</w:t>
      </w:r>
    </w:p>
    <w:p w14:paraId="5896824C">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（4）与供应商的法定代表人或者负责人有夫妻、直系血亲、三代以内旁系血亲或者近姻亲关系；</w:t>
      </w:r>
    </w:p>
    <w:p w14:paraId="68B0FDF9">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（5）与供应商有其他可能影响政府采购活动公平、公正进行的关系。</w:t>
      </w:r>
    </w:p>
    <w:p w14:paraId="16A0F796">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2F4A596C">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7.5有下列情形之一的视为供应商相互串通竞标，响应文件将被视为无效：</w:t>
      </w:r>
    </w:p>
    <w:p w14:paraId="0D42FE12">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 xml:space="preserve">（1）不同供应商的响应文件由同一单位或者个人编制；或者不同供应商报名的IP地址一致的；或者编制响应文件硬件设备CPU编号、硬盘编号、网卡地址一致的情况。 </w:t>
      </w:r>
    </w:p>
    <w:p w14:paraId="7E2CC442">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（2）不同供应商委托同一单位或者个人办理竞标事宜；</w:t>
      </w:r>
    </w:p>
    <w:p w14:paraId="745EB66B">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（3）不同的供应商的响应文件载明的项目管理员为同一个人；</w:t>
      </w:r>
    </w:p>
    <w:p w14:paraId="2203911C">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（4）不同供应商的响应文件异常一致或者报价呈规律性差异；</w:t>
      </w:r>
    </w:p>
    <w:p w14:paraId="4C2D6200">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（5）不同供应商的响应文件相互混装；</w:t>
      </w:r>
    </w:p>
    <w:p w14:paraId="68742551">
      <w:pPr>
        <w:pageBreakBefore w:val="0"/>
        <w:widowControl w:val="0"/>
        <w:tabs>
          <w:tab w:val="left" w:pos="6931"/>
        </w:tabs>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（6）不同供应商的磋商保证金从同一单位或者个人账户转出。</w:t>
      </w:r>
      <w:r>
        <w:rPr>
          <w:rFonts w:hint="eastAsia" w:ascii="宋体" w:hAnsi="宋体" w:cs="宋体"/>
          <w:color w:val="auto"/>
          <w:szCs w:val="21"/>
          <w:highlight w:val="none"/>
          <w:lang w:bidi="ar-SA"/>
        </w:rPr>
        <w:tab/>
      </w:r>
    </w:p>
    <w:p w14:paraId="59C6AA52">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7.6供应商有下列情形之一的，属于恶意串通行为，将报同级监督管理部门：</w:t>
      </w:r>
    </w:p>
    <w:p w14:paraId="0A56AECE">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（1）供应商直接或者间接从采购人或者采购代理机构处获得其他供应商的相关信息并修改其响应文件；</w:t>
      </w:r>
    </w:p>
    <w:p w14:paraId="10BB409F">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（2）供应商按照采购人或者采购代理机构的授意撤换、修改响应文件；</w:t>
      </w:r>
    </w:p>
    <w:p w14:paraId="456AC2E0">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（3）供应商之间协商报价、技术方案等响应文件或者响应文件的实质性内容；</w:t>
      </w:r>
    </w:p>
    <w:p w14:paraId="06AEA3D2">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（4）属于同一集团、协会、商会等组织成员的供应商按照该组织要求协同参加政府采购活动；</w:t>
      </w:r>
    </w:p>
    <w:p w14:paraId="4BA6AD5C">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（5）供应商之间事先约定一致抬高或者压低报价，或者在政府采购活动中事先约定轮流以高价位或者低价位成交，或者事先约定由某一特定供应商成交，然后再参加竞标；</w:t>
      </w:r>
    </w:p>
    <w:p w14:paraId="59309E93">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（6）供应商之间商定部分供应商放弃参加政府采购活动或者放弃成交；</w:t>
      </w:r>
    </w:p>
    <w:p w14:paraId="79806C33">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（7）供应商与采购人或者采购代理机构之间、供应商相互之间，为谋求特定供应商成交或者排斥其他供应商的其他串通行为。</w:t>
      </w:r>
    </w:p>
    <w:p w14:paraId="4F526ED3">
      <w:pPr>
        <w:pStyle w:val="4"/>
        <w:keepNext/>
        <w:keepLines/>
        <w:pageBreakBefore w:val="0"/>
        <w:kinsoku/>
        <w:wordWrap/>
        <w:overflowPunct/>
        <w:topLinePunct w:val="0"/>
        <w:autoSpaceDE/>
        <w:autoSpaceDN/>
        <w:bidi w:val="0"/>
        <w:spacing w:before="0" w:after="0" w:line="360" w:lineRule="auto"/>
        <w:ind w:firstLine="640" w:firstLineChars="200"/>
        <w:rPr>
          <w:rFonts w:hint="eastAsia" w:ascii="宋体" w:hAnsi="宋体"/>
          <w:b w:val="0"/>
          <w:bCs w:val="0"/>
          <w:color w:val="auto"/>
          <w:highlight w:val="none"/>
        </w:rPr>
      </w:pPr>
      <w:bookmarkStart w:id="62" w:name="_Toc15754"/>
      <w:bookmarkStart w:id="63" w:name="_Toc254970675"/>
      <w:bookmarkStart w:id="64" w:name="_Toc31718"/>
      <w:bookmarkStart w:id="65" w:name="_Toc254970534"/>
      <w:r>
        <w:rPr>
          <w:rFonts w:hint="eastAsia" w:ascii="宋体" w:hAnsi="宋体"/>
          <w:b w:val="0"/>
          <w:bCs w:val="0"/>
          <w:color w:val="auto"/>
          <w:highlight w:val="none"/>
        </w:rPr>
        <w:t>二、磋商文件</w:t>
      </w:r>
      <w:bookmarkEnd w:id="62"/>
      <w:bookmarkEnd w:id="63"/>
      <w:bookmarkEnd w:id="64"/>
      <w:bookmarkEnd w:id="65"/>
    </w:p>
    <w:p w14:paraId="548B7EF7">
      <w:pPr>
        <w:pageBreakBefore w:val="0"/>
        <w:widowControl w:val="0"/>
        <w:kinsoku/>
        <w:wordWrap/>
        <w:overflowPunct/>
        <w:topLinePunct w:val="0"/>
        <w:autoSpaceDE/>
        <w:autoSpaceDN/>
        <w:bidi w:val="0"/>
        <w:spacing w:line="360" w:lineRule="auto"/>
        <w:ind w:firstLine="482" w:firstLineChars="200"/>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8.磋商文件的构成</w:t>
      </w:r>
    </w:p>
    <w:p w14:paraId="138ABB62">
      <w:pPr>
        <w:pageBreakBefore w:val="0"/>
        <w:widowControl w:val="0"/>
        <w:kinsoku/>
        <w:wordWrap/>
        <w:overflowPunct/>
        <w:topLinePunct w:val="0"/>
        <w:autoSpaceDE/>
        <w:autoSpaceDN/>
        <w:bidi w:val="0"/>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第一章 竞争性磋商公告；</w:t>
      </w:r>
    </w:p>
    <w:p w14:paraId="6F1F77F8">
      <w:pPr>
        <w:pageBreakBefore w:val="0"/>
        <w:widowControl w:val="0"/>
        <w:kinsoku/>
        <w:wordWrap/>
        <w:overflowPunct/>
        <w:topLinePunct w:val="0"/>
        <w:autoSpaceDE/>
        <w:autoSpaceDN/>
        <w:bidi w:val="0"/>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第二章 采购需求；</w:t>
      </w:r>
    </w:p>
    <w:p w14:paraId="29904019">
      <w:pPr>
        <w:pageBreakBefore w:val="0"/>
        <w:widowControl w:val="0"/>
        <w:kinsoku/>
        <w:wordWrap/>
        <w:overflowPunct/>
        <w:topLinePunct w:val="0"/>
        <w:autoSpaceDE/>
        <w:autoSpaceDN/>
        <w:bidi w:val="0"/>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 xml:space="preserve">第三章 供应商须知； </w:t>
      </w:r>
    </w:p>
    <w:p w14:paraId="39E62CD1">
      <w:pPr>
        <w:pageBreakBefore w:val="0"/>
        <w:widowControl w:val="0"/>
        <w:kinsoku/>
        <w:wordWrap/>
        <w:overflowPunct/>
        <w:topLinePunct w:val="0"/>
        <w:autoSpaceDE/>
        <w:autoSpaceDN/>
        <w:bidi w:val="0"/>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第四章 评审程序、评审方法和评审标准；</w:t>
      </w:r>
    </w:p>
    <w:p w14:paraId="04D5DE43">
      <w:pPr>
        <w:pageBreakBefore w:val="0"/>
        <w:widowControl w:val="0"/>
        <w:kinsoku/>
        <w:wordWrap/>
        <w:overflowPunct/>
        <w:topLinePunct w:val="0"/>
        <w:autoSpaceDE/>
        <w:autoSpaceDN/>
        <w:bidi w:val="0"/>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第五章 响应文件格式；</w:t>
      </w:r>
    </w:p>
    <w:p w14:paraId="7E9E5B72">
      <w:pPr>
        <w:pageBreakBefore w:val="0"/>
        <w:widowControl w:val="0"/>
        <w:kinsoku/>
        <w:wordWrap/>
        <w:overflowPunct/>
        <w:topLinePunct w:val="0"/>
        <w:autoSpaceDE/>
        <w:autoSpaceDN/>
        <w:bidi w:val="0"/>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第六章 合同文本；</w:t>
      </w:r>
    </w:p>
    <w:p w14:paraId="573A1E9F">
      <w:pPr>
        <w:pageBreakBefore w:val="0"/>
        <w:widowControl w:val="0"/>
        <w:kinsoku/>
        <w:wordWrap/>
        <w:overflowPunct/>
        <w:topLinePunct w:val="0"/>
        <w:autoSpaceDE/>
        <w:autoSpaceDN/>
        <w:bidi w:val="0"/>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第七章 质疑、投诉材料格式。</w:t>
      </w:r>
    </w:p>
    <w:p w14:paraId="34ACDA55">
      <w:pPr>
        <w:pageBreakBefore w:val="0"/>
        <w:widowControl w:val="0"/>
        <w:kinsoku/>
        <w:wordWrap/>
        <w:overflowPunct/>
        <w:topLinePunct w:val="0"/>
        <w:autoSpaceDE/>
        <w:autoSpaceDN/>
        <w:bidi w:val="0"/>
        <w:spacing w:line="360" w:lineRule="auto"/>
        <w:ind w:firstLine="482" w:firstLineChars="200"/>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9.供应商的询问</w:t>
      </w:r>
    </w:p>
    <w:p w14:paraId="15C3AD32">
      <w:pPr>
        <w:pageBreakBefore w:val="0"/>
        <w:widowControl w:val="0"/>
        <w:kinsoku/>
        <w:wordWrap/>
        <w:overflowPunct/>
        <w:topLinePunct w:val="0"/>
        <w:autoSpaceDE/>
        <w:autoSpaceDN/>
        <w:bidi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供应商应认真阅读磋商文件的采购需求，如供应商对磋商文件有疑问的，如要求采购人作出澄清或者修改的，供应商尽应在提交首次响应文件截止之日前，以书面形式向采购人、采购代理机构提出。</w:t>
      </w:r>
    </w:p>
    <w:p w14:paraId="3C5243B0">
      <w:pPr>
        <w:pageBreakBefore w:val="0"/>
        <w:widowControl w:val="0"/>
        <w:kinsoku/>
        <w:wordWrap/>
        <w:overflowPunct/>
        <w:topLinePunct w:val="0"/>
        <w:autoSpaceDE/>
        <w:autoSpaceDN/>
        <w:bidi w:val="0"/>
        <w:spacing w:line="360" w:lineRule="auto"/>
        <w:ind w:firstLine="482" w:firstLineChars="200"/>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10.磋商文件的澄清和修改</w:t>
      </w:r>
    </w:p>
    <w:p w14:paraId="075E3C31">
      <w:pPr>
        <w:pageBreakBefore w:val="0"/>
        <w:widowControl w:val="0"/>
        <w:kinsoku/>
        <w:wordWrap/>
        <w:overflowPunct/>
        <w:topLinePunct w:val="0"/>
        <w:autoSpaceDE/>
        <w:autoSpaceDN/>
        <w:bidi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10.1已获取磋商文件的潜在供应商，若有问题需要澄清，应于应标截止时间前，以书面形式向采购代理机构提出，采购代理机构与采购人研究后，对认为有必要回答的问题，按照本章10.3的内容处理。</w:t>
      </w:r>
    </w:p>
    <w:p w14:paraId="583FF85F">
      <w:pPr>
        <w:pageBreakBefore w:val="0"/>
        <w:widowControl w:val="0"/>
        <w:kinsoku/>
        <w:wordWrap/>
        <w:overflowPunct/>
        <w:topLinePunct w:val="0"/>
        <w:autoSpaceDE/>
        <w:autoSpaceDN/>
        <w:bidi w:val="0"/>
        <w:spacing w:line="360" w:lineRule="auto"/>
        <w:ind w:firstLine="422" w:firstLineChars="200"/>
        <w:rPr>
          <w:rFonts w:hint="eastAsia" w:ascii="宋体" w:hAnsi="宋体"/>
          <w:b/>
          <w:color w:val="auto"/>
          <w:szCs w:val="21"/>
          <w:highlight w:val="none"/>
        </w:rPr>
      </w:pPr>
      <w:r>
        <w:rPr>
          <w:rFonts w:hint="eastAsia" w:ascii="宋体" w:hAnsi="宋体"/>
          <w:b/>
          <w:color w:val="auto"/>
          <w:szCs w:val="21"/>
          <w:highlight w:val="none"/>
        </w:rPr>
        <w:t>10.2采购人或者采购代理机构可以对已发出的磋商文件进行必要的澄清或者修改，但不得改变采购标的和资格条件。澄清或者修改应当在原公告发布媒体上发布澄清公告。澄清或者修改的内容为磋商文件的组成部分。</w:t>
      </w:r>
    </w:p>
    <w:p w14:paraId="29A53433">
      <w:pPr>
        <w:pageBreakBefore w:val="0"/>
        <w:widowControl w:val="0"/>
        <w:kinsoku/>
        <w:wordWrap/>
        <w:overflowPunct/>
        <w:topLinePunct w:val="0"/>
        <w:autoSpaceDE/>
        <w:autoSpaceDN/>
        <w:bidi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10.3提交首次响应文件截止之日前，采购人、采购代理机构或者磋商小组可以对已发出的磋商文件进行必要的澄清或者修改，澄清或者修改的内容作为磋商文件的组成部分。澄清或者修改的内容可能影响响应文件编制的，采购人、采购代理机构或者磋商小组在提交首次响应文件截止之日3个工作日前，以书面形式（目前为网上公告和系统短信等形式）通知所有获取磋商文件的供应商，不足3个工作日的，应当顺延提交首次响应文件截止之日。</w:t>
      </w:r>
    </w:p>
    <w:p w14:paraId="07FBE83C">
      <w:pPr>
        <w:pageBreakBefore w:val="0"/>
        <w:widowControl w:val="0"/>
        <w:kinsoku/>
        <w:wordWrap/>
        <w:overflowPunct/>
        <w:topLinePunct w:val="0"/>
        <w:autoSpaceDE/>
        <w:autoSpaceDN/>
        <w:bidi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10.4</w:t>
      </w:r>
      <w:r>
        <w:rPr>
          <w:rFonts w:hint="eastAsia" w:ascii="Arial" w:hAnsi="Arial" w:cs="Arial"/>
          <w:color w:val="auto"/>
          <w:highlight w:val="none"/>
          <w:shd w:val="clear" w:color="auto" w:fill="FFFFFF"/>
          <w:lang w:bidi="ar-SA"/>
        </w:rPr>
        <w:t>采购信息更正公告的内容应当包括采购人和采购代理机构名称、地址、联系方式，原公告的采购项目名称及首次公告日期，更正事项、内容及日期，采购项目联系人和电话。</w:t>
      </w:r>
    </w:p>
    <w:p w14:paraId="4BF57ADC">
      <w:pPr>
        <w:pageBreakBefore w:val="0"/>
        <w:widowControl w:val="0"/>
        <w:kinsoku/>
        <w:wordWrap/>
        <w:overflowPunct/>
        <w:topLinePunct w:val="0"/>
        <w:autoSpaceDE/>
        <w:autoSpaceDN/>
        <w:bidi w:val="0"/>
        <w:spacing w:line="360" w:lineRule="auto"/>
        <w:ind w:firstLine="420" w:firstLineChars="200"/>
        <w:rPr>
          <w:rFonts w:hint="eastAsia"/>
          <w:color w:val="auto"/>
          <w:highlight w:val="none"/>
        </w:rPr>
      </w:pPr>
      <w:r>
        <w:rPr>
          <w:rFonts w:hAnsi="宋体"/>
          <w:color w:val="auto"/>
          <w:highlight w:val="none"/>
        </w:rPr>
        <w:t xml:space="preserve">10.5 </w:t>
      </w:r>
      <w:r>
        <w:rPr>
          <w:rFonts w:hint="eastAsia"/>
          <w:color w:val="auto"/>
          <w:highlight w:val="none"/>
        </w:rPr>
        <w:t>采购人和采购代理机构可以视采购具体情况，变更</w:t>
      </w:r>
      <w:r>
        <w:rPr>
          <w:rFonts w:hint="eastAsia" w:hAnsi="宋体"/>
          <w:color w:val="auto"/>
          <w:highlight w:val="none"/>
        </w:rPr>
        <w:t>提交首次响应文件</w:t>
      </w:r>
      <w:r>
        <w:rPr>
          <w:rFonts w:hint="eastAsia"/>
          <w:color w:val="auto"/>
          <w:highlight w:val="none"/>
        </w:rPr>
        <w:t>截止时间和竞谈时间，将变更时间在</w:t>
      </w:r>
      <w:r>
        <w:rPr>
          <w:rFonts w:hint="eastAsia" w:hAnsi="宋体"/>
          <w:color w:val="auto"/>
          <w:highlight w:val="none"/>
        </w:rPr>
        <w:t>“采购文件公告”中“七、其他补充事宜</w:t>
      </w:r>
      <w:r>
        <w:rPr>
          <w:rFonts w:hAnsi="宋体"/>
          <w:color w:val="auto"/>
          <w:highlight w:val="none"/>
        </w:rPr>
        <w:t>3.</w:t>
      </w:r>
      <w:r>
        <w:rPr>
          <w:rFonts w:hint="eastAsia" w:hAnsi="宋体"/>
          <w:color w:val="auto"/>
          <w:highlight w:val="none"/>
        </w:rPr>
        <w:t>网上查询地址”</w:t>
      </w:r>
      <w:r>
        <w:rPr>
          <w:rFonts w:hint="eastAsia" w:cs="宋体"/>
          <w:color w:val="auto"/>
          <w:highlight w:val="none"/>
          <w:lang w:bidi="ar-SA"/>
        </w:rPr>
        <w:t>规定的政府采购信息发布媒体上</w:t>
      </w:r>
      <w:r>
        <w:rPr>
          <w:rFonts w:hint="eastAsia"/>
          <w:color w:val="auto"/>
          <w:highlight w:val="none"/>
        </w:rPr>
        <w:t>发布更正公告。</w:t>
      </w:r>
    </w:p>
    <w:p w14:paraId="359C43E4">
      <w:pPr>
        <w:pageBreakBefore w:val="0"/>
        <w:widowControl w:val="0"/>
        <w:kinsoku/>
        <w:wordWrap/>
        <w:overflowPunct/>
        <w:topLinePunct w:val="0"/>
        <w:autoSpaceDE/>
        <w:autoSpaceDN/>
        <w:bidi w:val="0"/>
        <w:spacing w:line="360" w:lineRule="auto"/>
        <w:ind w:firstLine="400" w:firstLineChars="200"/>
        <w:rPr>
          <w:rFonts w:hint="eastAsia" w:ascii="宋体" w:hAnsi="Courier New"/>
          <w:color w:val="auto"/>
          <w:kern w:val="0"/>
          <w:sz w:val="20"/>
          <w:szCs w:val="21"/>
          <w:highlight w:val="none"/>
        </w:rPr>
      </w:pPr>
      <w:r>
        <w:rPr>
          <w:rFonts w:hint="eastAsia" w:ascii="宋体" w:hAnsi="Courier New"/>
          <w:color w:val="auto"/>
          <w:kern w:val="0"/>
          <w:sz w:val="20"/>
          <w:szCs w:val="21"/>
          <w:highlight w:val="none"/>
        </w:rPr>
        <w:t>▲</w:t>
      </w:r>
      <w:r>
        <w:rPr>
          <w:rFonts w:hint="eastAsia" w:ascii="宋体" w:hAnsi="Courier New"/>
          <w:b/>
          <w:color w:val="auto"/>
          <w:kern w:val="0"/>
          <w:sz w:val="20"/>
          <w:szCs w:val="21"/>
          <w:highlight w:val="none"/>
        </w:rPr>
        <w:t>响应文件未按磋商文件的澄清、修改的内容编制，又不符合实质性要求的，其响应文件作无效处理。</w:t>
      </w:r>
    </w:p>
    <w:p w14:paraId="29F3B9AB">
      <w:pPr>
        <w:pStyle w:val="4"/>
        <w:keepNext/>
        <w:keepLines/>
        <w:pageBreakBefore w:val="0"/>
        <w:kinsoku/>
        <w:wordWrap/>
        <w:overflowPunct/>
        <w:topLinePunct w:val="0"/>
        <w:autoSpaceDE/>
        <w:autoSpaceDN/>
        <w:bidi w:val="0"/>
        <w:spacing w:before="0" w:after="0" w:line="360" w:lineRule="auto"/>
        <w:ind w:firstLine="640" w:firstLineChars="200"/>
        <w:rPr>
          <w:rFonts w:hint="eastAsia" w:ascii="宋体" w:hAnsi="宋体"/>
          <w:b w:val="0"/>
          <w:bCs w:val="0"/>
          <w:color w:val="auto"/>
          <w:highlight w:val="none"/>
        </w:rPr>
      </w:pPr>
      <w:bookmarkStart w:id="66" w:name="_Toc19514"/>
      <w:bookmarkStart w:id="67" w:name="_Toc23810"/>
      <w:r>
        <w:rPr>
          <w:rFonts w:hint="eastAsia" w:ascii="宋体" w:hAnsi="宋体"/>
          <w:b w:val="0"/>
          <w:bCs w:val="0"/>
          <w:color w:val="auto"/>
          <w:highlight w:val="none"/>
        </w:rPr>
        <w:t>三、响应文件的编制</w:t>
      </w:r>
      <w:bookmarkEnd w:id="66"/>
      <w:bookmarkEnd w:id="67"/>
    </w:p>
    <w:p w14:paraId="54795CA3">
      <w:pPr>
        <w:pageBreakBefore w:val="0"/>
        <w:widowControl w:val="0"/>
        <w:kinsoku/>
        <w:wordWrap/>
        <w:overflowPunct/>
        <w:topLinePunct w:val="0"/>
        <w:autoSpaceDE/>
        <w:autoSpaceDN/>
        <w:bidi w:val="0"/>
        <w:spacing w:line="360" w:lineRule="auto"/>
        <w:ind w:firstLine="482" w:firstLineChars="200"/>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11.响应文件的编制原则</w:t>
      </w:r>
    </w:p>
    <w:p w14:paraId="521C17F9">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供应商必须按照磋商文件的要求编制响应文件，并对其提交的响应文件的真实性、合法性承担法律责任。响应文件必须对磋商文件作出实质性响应。</w:t>
      </w:r>
    </w:p>
    <w:p w14:paraId="08BCB213">
      <w:pPr>
        <w:pageBreakBefore w:val="0"/>
        <w:widowControl w:val="0"/>
        <w:kinsoku/>
        <w:wordWrap/>
        <w:overflowPunct/>
        <w:topLinePunct w:val="0"/>
        <w:autoSpaceDE/>
        <w:autoSpaceDN/>
        <w:bidi w:val="0"/>
        <w:spacing w:line="360" w:lineRule="auto"/>
        <w:ind w:firstLine="482" w:firstLineChars="200"/>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12.响应文件的组成</w:t>
      </w:r>
    </w:p>
    <w:p w14:paraId="7408383F">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12.1响应文件由资格证明文件、报价文件、商务和技术文件三部分组成。</w:t>
      </w:r>
    </w:p>
    <w:p w14:paraId="2138724D">
      <w:pPr>
        <w:pageBreakBefore w:val="0"/>
        <w:widowControl w:val="0"/>
        <w:kinsoku/>
        <w:wordWrap/>
        <w:overflowPunct/>
        <w:topLinePunct w:val="0"/>
        <w:autoSpaceDE/>
        <w:autoSpaceDN/>
        <w:bidi w:val="0"/>
        <w:spacing w:line="360" w:lineRule="auto"/>
        <w:ind w:left="420" w:leftChars="200"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12.1.1资格证明文件：详见须知前附表</w:t>
      </w:r>
    </w:p>
    <w:p w14:paraId="45F8D5A8">
      <w:pPr>
        <w:pageBreakBefore w:val="0"/>
        <w:widowControl w:val="0"/>
        <w:kinsoku/>
        <w:wordWrap/>
        <w:overflowPunct/>
        <w:topLinePunct w:val="0"/>
        <w:autoSpaceDE/>
        <w:autoSpaceDN/>
        <w:bidi w:val="0"/>
        <w:spacing w:line="360" w:lineRule="auto"/>
        <w:ind w:left="420" w:leftChars="200"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12.1.2商务技术文件：详见须知前附表</w:t>
      </w:r>
    </w:p>
    <w:p w14:paraId="38F6BFA2">
      <w:pPr>
        <w:pageBreakBefore w:val="0"/>
        <w:widowControl w:val="0"/>
        <w:kinsoku/>
        <w:wordWrap/>
        <w:overflowPunct/>
        <w:topLinePunct w:val="0"/>
        <w:autoSpaceDE/>
        <w:autoSpaceDN/>
        <w:bidi w:val="0"/>
        <w:spacing w:line="360" w:lineRule="auto"/>
        <w:ind w:left="420" w:leftChars="200"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12.1.3报价文件：详见须知前附表</w:t>
      </w:r>
    </w:p>
    <w:p w14:paraId="2E27F8BA">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12.2响应文件电子版：详见须知前附表</w:t>
      </w:r>
    </w:p>
    <w:p w14:paraId="439E8DB8">
      <w:pPr>
        <w:pageBreakBefore w:val="0"/>
        <w:widowControl w:val="0"/>
        <w:kinsoku/>
        <w:wordWrap/>
        <w:overflowPunct/>
        <w:topLinePunct w:val="0"/>
        <w:autoSpaceDE/>
        <w:autoSpaceDN/>
        <w:bidi w:val="0"/>
        <w:spacing w:line="360" w:lineRule="auto"/>
        <w:ind w:firstLine="482" w:firstLineChars="200"/>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13.计量单位</w:t>
      </w:r>
    </w:p>
    <w:p w14:paraId="6260BAB4">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磋商文件已有明确规定的，使用磋商文件规定的计量单位；磋商文件没有规定的，应采用中华人民共和国法定计量单位，货币种类为人民币，否则视同未响应。</w:t>
      </w:r>
    </w:p>
    <w:p w14:paraId="4CA113B2">
      <w:pPr>
        <w:pageBreakBefore w:val="0"/>
        <w:widowControl w:val="0"/>
        <w:kinsoku/>
        <w:wordWrap/>
        <w:overflowPunct/>
        <w:topLinePunct w:val="0"/>
        <w:autoSpaceDE/>
        <w:autoSpaceDN/>
        <w:bidi w:val="0"/>
        <w:spacing w:line="360" w:lineRule="auto"/>
        <w:ind w:firstLine="482" w:firstLineChars="200"/>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14.竞标的风险</w:t>
      </w:r>
    </w:p>
    <w:p w14:paraId="6074BE82">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供应商没有按照磋商文件要求提供全部资料，或者供应商没有对磋商文件在各方面作出实质性响应可能导致其响应无效，是供应商应当考虑的风险。</w:t>
      </w:r>
    </w:p>
    <w:p w14:paraId="13887BBE">
      <w:pPr>
        <w:pageBreakBefore w:val="0"/>
        <w:widowControl w:val="0"/>
        <w:kinsoku/>
        <w:wordWrap/>
        <w:overflowPunct/>
        <w:topLinePunct w:val="0"/>
        <w:autoSpaceDE/>
        <w:autoSpaceDN/>
        <w:bidi w:val="0"/>
        <w:spacing w:line="360" w:lineRule="auto"/>
        <w:ind w:firstLine="482" w:firstLineChars="200"/>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15.响应报价要求和构成</w:t>
      </w:r>
    </w:p>
    <w:p w14:paraId="5DF60689">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15.1磋商价格</w:t>
      </w:r>
    </w:p>
    <w:p w14:paraId="6019610A">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本工程的报价方式为工程量清单报价，合同承包方式为：固定</w:t>
      </w:r>
      <w:r>
        <w:rPr>
          <w:rFonts w:hint="eastAsia" w:ascii="宋体" w:hAnsi="宋体" w:cs="宋体"/>
          <w:color w:val="auto"/>
          <w:szCs w:val="21"/>
          <w:highlight w:val="none"/>
          <w:lang w:val="en-US" w:eastAsia="zh-CN" w:bidi="ar-SA"/>
        </w:rPr>
        <w:t>总价</w:t>
      </w:r>
      <w:r>
        <w:rPr>
          <w:rFonts w:hint="eastAsia" w:ascii="宋体" w:hAnsi="宋体" w:cs="宋体"/>
          <w:color w:val="auto"/>
          <w:szCs w:val="21"/>
          <w:highlight w:val="none"/>
          <w:lang w:bidi="ar-SA"/>
        </w:rPr>
        <w:t>。</w:t>
      </w:r>
    </w:p>
    <w:p w14:paraId="78E6B676">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15.1.1 本工程量清单是根据竞争性磋商文件中包括的、有合同约束力的</w:t>
      </w:r>
      <w:r>
        <w:rPr>
          <w:rFonts w:hint="eastAsia" w:ascii="宋体" w:hAnsi="宋体" w:cs="宋体"/>
          <w:color w:val="auto"/>
          <w:szCs w:val="21"/>
          <w:highlight w:val="none"/>
          <w:lang w:val="en-US" w:eastAsia="zh-CN" w:bidi="ar-SA"/>
        </w:rPr>
        <w:t>招标</w:t>
      </w:r>
      <w:r>
        <w:rPr>
          <w:rFonts w:hint="eastAsia" w:ascii="宋体" w:hAnsi="宋体" w:cs="宋体"/>
          <w:color w:val="auto"/>
          <w:szCs w:val="21"/>
          <w:highlight w:val="none"/>
          <w:lang w:bidi="ar-SA"/>
        </w:rPr>
        <w:t>工程量清单的国家标准、行业标准、合同条款中约定的工程量计算规则编制。计量采用中华人民共和国法定计量单位。</w:t>
      </w:r>
    </w:p>
    <w:p w14:paraId="599C86E4">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15.1.2 本工程量清单应与竞争性磋商文件中的供应商须知、通用合同条款、专用合同条款、技术规范等一起阅读和理解。</w:t>
      </w:r>
    </w:p>
    <w:p w14:paraId="7C8209A5">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15.1.3本工程量清单中所列工程数量是估算的或设计的预计数量，仅作为</w:t>
      </w:r>
      <w:r>
        <w:rPr>
          <w:rFonts w:hint="eastAsia" w:ascii="宋体" w:hAnsi="宋体" w:cs="宋体"/>
          <w:color w:val="auto"/>
          <w:szCs w:val="21"/>
          <w:highlight w:val="none"/>
          <w:lang w:eastAsia="zh-CN" w:bidi="ar-SA"/>
        </w:rPr>
        <w:t>磋商报价</w:t>
      </w:r>
      <w:r>
        <w:rPr>
          <w:rFonts w:hint="eastAsia" w:ascii="宋体" w:hAnsi="宋体" w:cs="宋体"/>
          <w:color w:val="auto"/>
          <w:szCs w:val="21"/>
          <w:highlight w:val="none"/>
          <w:lang w:bidi="ar-SA"/>
        </w:rPr>
        <w:t>的共同基础，不能作为最终结算与支付的依据。实际支付应按实际完成的工程量，由承包人按技术规范规定的计量方法，以</w:t>
      </w:r>
      <w:r>
        <w:rPr>
          <w:rFonts w:hint="eastAsia" w:ascii="宋体" w:hAnsi="宋体" w:cs="宋体"/>
          <w:color w:val="auto"/>
          <w:szCs w:val="21"/>
          <w:highlight w:val="none"/>
          <w:lang w:val="en-US" w:eastAsia="zh-CN" w:bidi="ar-SA"/>
        </w:rPr>
        <w:t>发包</w:t>
      </w:r>
      <w:r>
        <w:rPr>
          <w:rFonts w:hint="eastAsia" w:ascii="宋体" w:hAnsi="宋体" w:cs="宋体"/>
          <w:color w:val="auto"/>
          <w:szCs w:val="21"/>
          <w:highlight w:val="none"/>
          <w:lang w:bidi="ar-SA"/>
        </w:rPr>
        <w:t>人认可的尺寸、断面计量，按本工程量清单的单价和总额价计算支付金额；或者，根据具体情况，按合同条款的规定，由</w:t>
      </w:r>
      <w:r>
        <w:rPr>
          <w:rFonts w:hint="eastAsia" w:ascii="宋体" w:hAnsi="宋体" w:cs="宋体"/>
          <w:color w:val="auto"/>
          <w:szCs w:val="21"/>
          <w:highlight w:val="none"/>
          <w:lang w:val="en-US" w:eastAsia="zh-CN" w:bidi="ar-SA"/>
        </w:rPr>
        <w:t>发包</w:t>
      </w:r>
      <w:r>
        <w:rPr>
          <w:rFonts w:hint="eastAsia" w:ascii="宋体" w:hAnsi="宋体" w:cs="宋体"/>
          <w:color w:val="auto"/>
          <w:szCs w:val="21"/>
          <w:highlight w:val="none"/>
          <w:lang w:bidi="ar-SA"/>
        </w:rPr>
        <w:t>人确定的单价或总额价计算支付额。</w:t>
      </w:r>
    </w:p>
    <w:p w14:paraId="4B6DE45D">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15.1.4 工程量清单中所列工程量的变动，丝毫不会降低或影响合同条款的效力，也不免除承包人按规定的标准进行施工和修复缺陷的责任。</w:t>
      </w:r>
    </w:p>
    <w:p w14:paraId="02DE1414">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15.1.5</w:t>
      </w:r>
      <w:r>
        <w:rPr>
          <w:rFonts w:hint="eastAsia" w:ascii="宋体" w:hAnsi="宋体" w:cs="宋体"/>
          <w:color w:val="auto"/>
          <w:szCs w:val="21"/>
          <w:highlight w:val="none"/>
          <w:lang w:val="en-US" w:eastAsia="zh-CN" w:bidi="ar-SA"/>
        </w:rPr>
        <w:t>本项目</w:t>
      </w:r>
      <w:r>
        <w:rPr>
          <w:rFonts w:hint="eastAsia" w:ascii="宋体" w:hAnsi="宋体" w:cs="宋体"/>
          <w:color w:val="auto"/>
          <w:szCs w:val="21"/>
          <w:highlight w:val="none"/>
          <w:lang w:bidi="ar-SA"/>
        </w:rPr>
        <w:t>以工程量清单所列数量作为报价的依据。</w:t>
      </w:r>
    </w:p>
    <w:p w14:paraId="17D8A4FE">
      <w:pPr>
        <w:pageBreakBefore w:val="0"/>
        <w:widowControl w:val="0"/>
        <w:kinsoku/>
        <w:wordWrap/>
        <w:overflowPunct/>
        <w:topLinePunct w:val="0"/>
        <w:autoSpaceDE/>
        <w:autoSpaceDN/>
        <w:bidi w:val="0"/>
        <w:spacing w:line="360" w:lineRule="auto"/>
        <w:ind w:firstLine="422" w:firstLineChars="200"/>
        <w:rPr>
          <w:rFonts w:hint="eastAsia" w:ascii="宋体" w:hAnsi="宋体" w:cs="宋体"/>
          <w:b/>
          <w:bCs/>
          <w:color w:val="auto"/>
          <w:szCs w:val="21"/>
          <w:highlight w:val="none"/>
          <w:lang w:bidi="ar-SA"/>
        </w:rPr>
      </w:pPr>
      <w:r>
        <w:rPr>
          <w:rFonts w:hint="eastAsia" w:ascii="宋体" w:hAnsi="宋体" w:cs="宋体"/>
          <w:b/>
          <w:bCs/>
          <w:color w:val="auto"/>
          <w:szCs w:val="21"/>
          <w:highlight w:val="none"/>
          <w:lang w:bidi="ar-SA"/>
        </w:rPr>
        <w:t xml:space="preserve">15.1.6工程量清单另册发放。 </w:t>
      </w:r>
    </w:p>
    <w:p w14:paraId="2DFA09D0">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15.1.7 工程量清单中的每一子目须填入单价或价格，且只允许有一个报价。</w:t>
      </w:r>
    </w:p>
    <w:p w14:paraId="043D64FB">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15.1.8除非合同另有规定，工程量清单中有标价的单价和总额价均已包括了为实施和完成合同工程所需的劳务、材料、机械、质检（自检）、安装、缺陷修复、管理、保险、税费、利润等费用，以及合同明示或暗示的所有责任、义务和一般风险。</w:t>
      </w:r>
    </w:p>
    <w:p w14:paraId="4EE09BE4">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15.1.9 工程量清单中供应商没有填入单价或价格的子目，其费用视为</w:t>
      </w:r>
      <w:r>
        <w:rPr>
          <w:rFonts w:hint="eastAsia" w:ascii="宋体" w:hAnsi="宋体" w:cs="宋体"/>
          <w:color w:val="auto"/>
          <w:szCs w:val="21"/>
          <w:highlight w:val="none"/>
          <w:lang w:eastAsia="zh-CN" w:bidi="ar-SA"/>
        </w:rPr>
        <w:t>已</w:t>
      </w:r>
      <w:r>
        <w:rPr>
          <w:rFonts w:hint="eastAsia" w:ascii="宋体" w:hAnsi="宋体" w:cs="宋体"/>
          <w:color w:val="auto"/>
          <w:szCs w:val="21"/>
          <w:highlight w:val="none"/>
          <w:lang w:bidi="ar-SA"/>
        </w:rPr>
        <w:t>分摊在工程量清单中其他相关子目的单价或价格之中。承包人必须按</w:t>
      </w:r>
      <w:r>
        <w:rPr>
          <w:rFonts w:hint="eastAsia" w:ascii="宋体" w:hAnsi="宋体" w:cs="宋体"/>
          <w:color w:val="auto"/>
          <w:szCs w:val="21"/>
          <w:highlight w:val="none"/>
          <w:lang w:val="en-US" w:eastAsia="zh-CN" w:bidi="ar-SA"/>
        </w:rPr>
        <w:t>发包人</w:t>
      </w:r>
      <w:r>
        <w:rPr>
          <w:rFonts w:hint="eastAsia" w:ascii="宋体" w:hAnsi="宋体" w:cs="宋体"/>
          <w:color w:val="auto"/>
          <w:szCs w:val="21"/>
          <w:highlight w:val="none"/>
          <w:lang w:bidi="ar-SA"/>
        </w:rPr>
        <w:t>指令完成工程量清单中未填入单价或价格的子目，但不能得到结算与支付。</w:t>
      </w:r>
    </w:p>
    <w:p w14:paraId="496E8901">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15.1.10 符合合同条款规定的全部费用应认为已被计入有标价的工程量清单所列各子目之中，未列子目不予计量的工作，其费用应视为已分摊在本合同工程的有关子目的单价或总额价之中。</w:t>
      </w:r>
    </w:p>
    <w:p w14:paraId="27EB32E4">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15.1.11承包人用于本合同工程的各类装备的提供、运输、维护、拆卸、拼装等支付的费用，已包括在工程量清单的单价与总额价之中。</w:t>
      </w:r>
    </w:p>
    <w:p w14:paraId="71098ADD">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15.1.12 工程量清单中各项金额均以人民币（元）结算。</w:t>
      </w:r>
    </w:p>
    <w:p w14:paraId="6101C4EF">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15.1.13 暂列金额（不含计日工总额）的数量及拟用子目的说明：详见工程量清单。</w:t>
      </w:r>
    </w:p>
    <w:p w14:paraId="0397E24E">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15.1.14 暂估价的数量及拟用子目的说明：详见工程量清单。</w:t>
      </w:r>
    </w:p>
    <w:p w14:paraId="58B85BE5">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 xml:space="preserve">15.1.15磋商供应商的磋商报价须按竞争性磋商采购文件及澄清答疑中所确认的工程量清单进行报价。磋商供应商对自己所填写的项目编码、计量单位、工程数量负责。评审中，如报价文件项目编码、计量单位、工程数量与采购人提供的无法一致，该清单项目作废，该清单项目的费用视为包含在其他清单项目中；该清单项目作废，如作废的清单项目达到3项以上（含本数）或作废的清单项目造价累计超过单位工程磋商报价的2%（含本数），视为不响应竞争性磋商采购文件实质性内容，作无效磋商处理。 </w:t>
      </w:r>
    </w:p>
    <w:p w14:paraId="23D382AB">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15.2</w:t>
      </w:r>
      <w:r>
        <w:rPr>
          <w:rFonts w:hint="eastAsia" w:ascii="宋体" w:hAnsi="宋体" w:cs="宋体"/>
          <w:color w:val="auto"/>
          <w:szCs w:val="21"/>
          <w:highlight w:val="none"/>
          <w:lang w:val="en-US" w:eastAsia="zh-CN" w:bidi="ar-SA"/>
        </w:rPr>
        <w:t>招标控制价</w:t>
      </w:r>
      <w:r>
        <w:rPr>
          <w:rFonts w:hint="eastAsia" w:ascii="宋体" w:hAnsi="宋体" w:cs="宋体"/>
          <w:color w:val="auto"/>
          <w:szCs w:val="21"/>
          <w:highlight w:val="none"/>
          <w:lang w:bidi="ar-SA"/>
        </w:rPr>
        <w:t>计算依据：</w:t>
      </w:r>
    </w:p>
    <w:p w14:paraId="3EAC8B60">
      <w:pPr>
        <w:pageBreakBefore w:val="0"/>
        <w:widowControl w:val="0"/>
        <w:tabs>
          <w:tab w:val="left" w:pos="2492"/>
        </w:tabs>
        <w:kinsoku/>
        <w:wordWrap/>
        <w:overflowPunct/>
        <w:topLinePunct w:val="0"/>
        <w:autoSpaceDE/>
        <w:autoSpaceDN/>
        <w:bidi w:val="0"/>
        <w:spacing w:line="360" w:lineRule="auto"/>
        <w:ind w:firstLine="420" w:firstLineChars="200"/>
        <w:rPr>
          <w:rFonts w:hint="eastAsia" w:ascii="宋体" w:hAnsi="宋体" w:cs="宋体"/>
          <w:b w:val="0"/>
          <w:color w:val="auto"/>
          <w:szCs w:val="21"/>
          <w:highlight w:val="none"/>
          <w:lang w:eastAsia="zh-CN" w:bidi="ar-SA"/>
        </w:rPr>
      </w:pPr>
      <w:r>
        <w:rPr>
          <w:rFonts w:hint="eastAsia" w:ascii="宋体" w:hAnsi="宋体" w:cs="宋体"/>
          <w:color w:val="auto"/>
          <w:szCs w:val="21"/>
          <w:highlight w:val="none"/>
          <w:lang w:val="en-US" w:eastAsia="zh-CN" w:bidi="ar-SA"/>
        </w:rPr>
        <w:t>（1）</w:t>
      </w:r>
      <w:r>
        <w:rPr>
          <w:rFonts w:hint="eastAsia" w:ascii="宋体" w:hAnsi="宋体" w:cs="宋体"/>
          <w:b w:val="0"/>
          <w:color w:val="auto"/>
          <w:szCs w:val="21"/>
          <w:highlight w:val="none"/>
          <w:lang w:bidi="ar-SA"/>
        </w:rPr>
        <w:t>材料的价格按照《南宁市建设工程造价信息202</w:t>
      </w:r>
      <w:r>
        <w:rPr>
          <w:rFonts w:hint="eastAsia" w:ascii="宋体" w:hAnsi="宋体" w:cs="宋体"/>
          <w:b w:val="0"/>
          <w:color w:val="auto"/>
          <w:szCs w:val="21"/>
          <w:highlight w:val="none"/>
          <w:lang w:val="en-US" w:eastAsia="zh-CN" w:bidi="ar-SA"/>
        </w:rPr>
        <w:t>6</w:t>
      </w:r>
      <w:r>
        <w:rPr>
          <w:rFonts w:hint="eastAsia" w:ascii="宋体" w:hAnsi="宋体" w:cs="宋体"/>
          <w:b w:val="0"/>
          <w:color w:val="auto"/>
          <w:szCs w:val="21"/>
          <w:highlight w:val="none"/>
          <w:lang w:bidi="ar-SA"/>
        </w:rPr>
        <w:t>年第1期(</w:t>
      </w:r>
      <w:r>
        <w:rPr>
          <w:rFonts w:hint="eastAsia" w:ascii="宋体" w:hAnsi="宋体" w:cs="宋体"/>
          <w:b w:val="0"/>
          <w:color w:val="auto"/>
          <w:szCs w:val="21"/>
          <w:highlight w:val="none"/>
          <w:lang w:val="en-US" w:eastAsia="zh-CN" w:bidi="ar-SA"/>
        </w:rPr>
        <w:t>下</w:t>
      </w:r>
      <w:r>
        <w:rPr>
          <w:rFonts w:hint="eastAsia" w:ascii="宋体" w:hAnsi="宋体" w:cs="宋体"/>
          <w:b w:val="0"/>
          <w:color w:val="auto"/>
          <w:szCs w:val="21"/>
          <w:highlight w:val="none"/>
          <w:lang w:bidi="ar-SA"/>
        </w:rPr>
        <w:t>半月刊)》及《横州市建设工程造价信息202</w:t>
      </w:r>
      <w:r>
        <w:rPr>
          <w:rFonts w:hint="eastAsia" w:ascii="宋体" w:hAnsi="宋体" w:cs="宋体"/>
          <w:b w:val="0"/>
          <w:color w:val="auto"/>
          <w:szCs w:val="21"/>
          <w:highlight w:val="none"/>
          <w:lang w:val="en-US" w:eastAsia="zh-CN" w:bidi="ar-SA"/>
        </w:rPr>
        <w:t>6</w:t>
      </w:r>
      <w:r>
        <w:rPr>
          <w:rFonts w:hint="eastAsia" w:ascii="宋体" w:hAnsi="宋体" w:cs="宋体"/>
          <w:b w:val="0"/>
          <w:color w:val="auto"/>
          <w:szCs w:val="21"/>
          <w:highlight w:val="none"/>
          <w:lang w:bidi="ar-SA"/>
        </w:rPr>
        <w:t>年第1期》发布的除税价格计取，对于《南宁市建设工程造价信息》上没有发布的材料则参考同期相邻城市信息价及市场价调整</w:t>
      </w:r>
      <w:r>
        <w:rPr>
          <w:rFonts w:hint="eastAsia" w:ascii="宋体" w:hAnsi="宋体" w:cs="宋体"/>
          <w:b w:val="0"/>
          <w:color w:val="auto"/>
          <w:szCs w:val="21"/>
          <w:highlight w:val="none"/>
          <w:lang w:eastAsia="zh-CN" w:bidi="ar-SA"/>
        </w:rPr>
        <w:t>；</w:t>
      </w:r>
    </w:p>
    <w:p w14:paraId="163AED0B">
      <w:pPr>
        <w:pageBreakBefore w:val="0"/>
        <w:widowControl w:val="0"/>
        <w:tabs>
          <w:tab w:val="left" w:pos="2492"/>
        </w:tabs>
        <w:kinsoku/>
        <w:wordWrap/>
        <w:overflowPunct/>
        <w:topLinePunct w:val="0"/>
        <w:autoSpaceDE/>
        <w:autoSpaceDN/>
        <w:bidi w:val="0"/>
        <w:spacing w:line="360" w:lineRule="auto"/>
        <w:ind w:firstLine="420" w:firstLineChars="200"/>
        <w:rPr>
          <w:rFonts w:hint="eastAsia" w:ascii="宋体" w:hAnsi="宋体" w:cs="宋体"/>
          <w:b w:val="0"/>
          <w:color w:val="auto"/>
          <w:szCs w:val="21"/>
          <w:highlight w:val="none"/>
          <w:lang w:eastAsia="zh-CN" w:bidi="ar-SA"/>
        </w:rPr>
      </w:pPr>
      <w:r>
        <w:rPr>
          <w:rFonts w:hint="eastAsia" w:ascii="宋体" w:hAnsi="宋体" w:cs="宋体"/>
          <w:b w:val="0"/>
          <w:color w:val="auto"/>
          <w:szCs w:val="21"/>
          <w:highlight w:val="none"/>
          <w:lang w:eastAsia="zh-CN" w:bidi="ar-SA"/>
        </w:rPr>
        <w:t>（</w:t>
      </w:r>
      <w:r>
        <w:rPr>
          <w:rFonts w:hint="eastAsia" w:ascii="宋体" w:hAnsi="宋体" w:cs="宋体"/>
          <w:b w:val="0"/>
          <w:color w:val="auto"/>
          <w:szCs w:val="21"/>
          <w:highlight w:val="none"/>
          <w:lang w:val="en-US" w:eastAsia="zh-CN" w:bidi="ar-SA"/>
        </w:rPr>
        <w:t>2</w:t>
      </w:r>
      <w:r>
        <w:rPr>
          <w:rFonts w:hint="eastAsia" w:ascii="宋体" w:hAnsi="宋体" w:cs="宋体"/>
          <w:b w:val="0"/>
          <w:color w:val="auto"/>
          <w:szCs w:val="21"/>
          <w:highlight w:val="none"/>
          <w:lang w:eastAsia="zh-CN" w:bidi="ar-SA"/>
        </w:rPr>
        <w:t>）</w:t>
      </w:r>
      <w:r>
        <w:rPr>
          <w:rFonts w:hint="eastAsia" w:ascii="宋体" w:hAnsi="宋体" w:cs="宋体"/>
          <w:b w:val="0"/>
          <w:color w:val="auto"/>
          <w:szCs w:val="21"/>
          <w:highlight w:val="none"/>
          <w:lang w:val="en-US" w:eastAsia="zh-CN" w:bidi="ar-SA"/>
        </w:rPr>
        <w:t>具体详见本项目招标控制价。</w:t>
      </w:r>
    </w:p>
    <w:p w14:paraId="1AF8515F">
      <w:pPr>
        <w:pageBreakBefore w:val="0"/>
        <w:widowControl w:val="0"/>
        <w:tabs>
          <w:tab w:val="left" w:pos="2492"/>
        </w:tabs>
        <w:kinsoku/>
        <w:wordWrap/>
        <w:overflowPunct/>
        <w:topLinePunct w:val="0"/>
        <w:autoSpaceDE/>
        <w:autoSpaceDN/>
        <w:bidi w:val="0"/>
        <w:spacing w:line="360" w:lineRule="auto"/>
        <w:ind w:firstLine="422" w:firstLineChars="200"/>
        <w:rPr>
          <w:rFonts w:hint="eastAsia" w:ascii="宋体" w:hAnsi="宋体" w:cs="宋体"/>
          <w:b/>
          <w:bCs/>
          <w:color w:val="auto"/>
          <w:szCs w:val="21"/>
          <w:highlight w:val="none"/>
          <w:lang w:bidi="ar-SA"/>
        </w:rPr>
      </w:pPr>
      <w:r>
        <w:rPr>
          <w:rFonts w:hint="eastAsia" w:ascii="宋体" w:hAnsi="宋体" w:cs="宋体"/>
          <w:b/>
          <w:bCs/>
          <w:color w:val="auto"/>
          <w:szCs w:val="21"/>
          <w:highlight w:val="none"/>
          <w:lang w:bidi="ar-SA"/>
        </w:rPr>
        <w:t>1</w:t>
      </w:r>
      <w:r>
        <w:rPr>
          <w:rFonts w:hint="eastAsia" w:ascii="宋体" w:hAnsi="宋体" w:cs="宋体"/>
          <w:b/>
          <w:bCs/>
          <w:color w:val="auto"/>
          <w:szCs w:val="21"/>
          <w:highlight w:val="none"/>
          <w:lang w:val="en-US" w:eastAsia="zh-CN" w:bidi="ar-SA"/>
        </w:rPr>
        <w:t>5</w:t>
      </w:r>
      <w:r>
        <w:rPr>
          <w:rFonts w:hint="eastAsia" w:ascii="宋体" w:hAnsi="宋体" w:cs="宋体"/>
          <w:b/>
          <w:bCs/>
          <w:color w:val="auto"/>
          <w:szCs w:val="21"/>
          <w:highlight w:val="none"/>
          <w:lang w:bidi="ar-SA"/>
        </w:rPr>
        <w:t>.3本项目有二次报价（即最终报价），如二次报价总价有变动，除报总价外还须提供二次报价的已标价工程量清单作为应答文件的组成部分并加盖单位公章（不得以总价下浮的方式做报价，否则作无效磋商处理），磋商供应商需提前做好相关准备（加盖公章的二次报价的工程量清单扫描件），并根据二次报价指令在规定的时间内递交报价文件，报价高于采购预算控制价的竞争性磋商响应文件将被拒绝；如磋商供应商在二次报价时，总报价不做改变，则只需报总价，无需提供二次报价的已标价工程量清单。</w:t>
      </w:r>
    </w:p>
    <w:p w14:paraId="32E42661">
      <w:pPr>
        <w:pageBreakBefore w:val="0"/>
        <w:widowControl w:val="0"/>
        <w:tabs>
          <w:tab w:val="left" w:pos="2492"/>
        </w:tabs>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15.4竞标报价（包含首次报价、最后报价）超过规定的采购预算金额或者最高限价的（如本项目公布了最高限价），其响应文件将作无效处理。</w:t>
      </w:r>
    </w:p>
    <w:p w14:paraId="3CDE97D6">
      <w:pPr>
        <w:pageBreakBefore w:val="0"/>
        <w:widowControl w:val="0"/>
        <w:tabs>
          <w:tab w:val="left" w:pos="2492"/>
        </w:tabs>
        <w:kinsoku/>
        <w:wordWrap/>
        <w:overflowPunct/>
        <w:topLinePunct w:val="0"/>
        <w:autoSpaceDE/>
        <w:autoSpaceDN/>
        <w:bidi w:val="0"/>
        <w:spacing w:line="360" w:lineRule="auto"/>
        <w:ind w:firstLine="420" w:firstLineChars="200"/>
        <w:rPr>
          <w:rFonts w:hint="eastAsia" w:ascii="宋体" w:hAnsi="宋体" w:eastAsia="宋体" w:cs="宋体"/>
          <w:color w:val="auto"/>
          <w:spacing w:val="0"/>
          <w:sz w:val="21"/>
          <w:szCs w:val="21"/>
          <w:highlight w:val="none"/>
          <w:shd w:val="clear" w:color="auto" w:fill="auto"/>
          <w:lang w:bidi="ar-SA"/>
        </w:rPr>
      </w:pPr>
      <w:r>
        <w:rPr>
          <w:rFonts w:hint="eastAsia" w:ascii="宋体" w:hAnsi="宋体" w:eastAsia="宋体" w:cs="宋体"/>
          <w:color w:val="auto"/>
          <w:szCs w:val="21"/>
          <w:highlight w:val="none"/>
          <w:lang w:val="en-US" w:eastAsia="zh-CN" w:bidi="ar-SA"/>
        </w:rPr>
        <w:t>15.5</w:t>
      </w:r>
      <w:r>
        <w:rPr>
          <w:rFonts w:hint="eastAsia" w:ascii="宋体" w:hAnsi="宋体" w:eastAsia="宋体" w:cs="宋体"/>
          <w:color w:val="auto"/>
          <w:spacing w:val="0"/>
          <w:sz w:val="21"/>
          <w:szCs w:val="21"/>
          <w:highlight w:val="none"/>
          <w:shd w:val="clear" w:color="auto" w:fill="auto"/>
          <w:lang w:bidi="ar-SA"/>
        </w:rPr>
        <w:t>暂估价要求：</w:t>
      </w:r>
    </w:p>
    <w:p w14:paraId="757FC946">
      <w:pPr>
        <w:pageBreakBefore w:val="0"/>
        <w:widowControl w:val="0"/>
        <w:tabs>
          <w:tab w:val="left" w:pos="2492"/>
        </w:tabs>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eastAsia="宋体" w:cs="宋体"/>
          <w:color w:val="auto"/>
          <w:spacing w:val="0"/>
          <w:sz w:val="21"/>
          <w:szCs w:val="21"/>
          <w:highlight w:val="none"/>
          <w:shd w:val="clear" w:color="auto" w:fill="auto"/>
          <w:lang w:val="en-US" w:eastAsia="zh-CN" w:bidi="ar-SA"/>
        </w:rPr>
        <w:t>供应商</w:t>
      </w:r>
      <w:r>
        <w:rPr>
          <w:rFonts w:hint="eastAsia" w:ascii="宋体" w:hAnsi="宋体" w:eastAsia="宋体" w:cs="宋体"/>
          <w:color w:val="auto"/>
          <w:spacing w:val="0"/>
          <w:sz w:val="21"/>
          <w:szCs w:val="21"/>
          <w:highlight w:val="none"/>
          <w:shd w:val="clear" w:color="auto" w:fill="auto"/>
          <w:lang w:bidi="ar-SA"/>
        </w:rPr>
        <w:t>在编制</w:t>
      </w:r>
      <w:r>
        <w:rPr>
          <w:rFonts w:hint="eastAsia" w:ascii="宋体" w:hAnsi="宋体" w:eastAsia="宋体" w:cs="宋体"/>
          <w:color w:val="auto"/>
          <w:spacing w:val="0"/>
          <w:sz w:val="21"/>
          <w:szCs w:val="21"/>
          <w:highlight w:val="none"/>
          <w:shd w:val="clear" w:color="auto" w:fill="auto"/>
          <w:lang w:eastAsia="zh-CN" w:bidi="ar-SA"/>
        </w:rPr>
        <w:t>磋商报价</w:t>
      </w:r>
      <w:r>
        <w:rPr>
          <w:rFonts w:hint="eastAsia" w:ascii="宋体" w:hAnsi="宋体" w:eastAsia="宋体" w:cs="宋体"/>
          <w:color w:val="auto"/>
          <w:spacing w:val="0"/>
          <w:sz w:val="21"/>
          <w:szCs w:val="21"/>
          <w:highlight w:val="none"/>
          <w:shd w:val="clear" w:color="auto" w:fill="auto"/>
          <w:lang w:bidi="ar-SA"/>
        </w:rPr>
        <w:t>文件时，安责险应按招标工程量清单中给出的安责险暂估价的具体金额填写，不得调整 。</w:t>
      </w:r>
    </w:p>
    <w:p w14:paraId="7BC89B2F">
      <w:pPr>
        <w:pageBreakBefore w:val="0"/>
        <w:widowControl w:val="0"/>
        <w:kinsoku/>
        <w:wordWrap/>
        <w:overflowPunct/>
        <w:topLinePunct w:val="0"/>
        <w:autoSpaceDE/>
        <w:autoSpaceDN/>
        <w:bidi w:val="0"/>
        <w:spacing w:line="360" w:lineRule="auto"/>
        <w:ind w:firstLine="482" w:firstLineChars="200"/>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16.竞标有效期</w:t>
      </w:r>
    </w:p>
    <w:p w14:paraId="3B220615">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16.1竞标有效期是指为保证采购人有足够的时间在提交响应文件后完成评审、确定成交供应商、合同签订等工作而要求供应商提交的响应文件在一定时间内保持有效的期限。</w:t>
      </w:r>
    </w:p>
    <w:p w14:paraId="74E2D8D2">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16.2 竞标有效期应由供应商按“供应商须知前附表”规定的期限作出响应。</w:t>
      </w:r>
    </w:p>
    <w:p w14:paraId="1E59CC4B">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16.3供应商的响应文件在竞标有效期内均保持有效。</w:t>
      </w:r>
    </w:p>
    <w:p w14:paraId="416DC7F0">
      <w:pPr>
        <w:pageBreakBefore w:val="0"/>
        <w:widowControl w:val="0"/>
        <w:kinsoku/>
        <w:wordWrap/>
        <w:overflowPunct/>
        <w:topLinePunct w:val="0"/>
        <w:autoSpaceDE/>
        <w:autoSpaceDN/>
        <w:bidi w:val="0"/>
        <w:spacing w:line="360" w:lineRule="auto"/>
        <w:ind w:firstLine="482" w:firstLineChars="200"/>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17.磋商保证金</w:t>
      </w:r>
    </w:p>
    <w:p w14:paraId="4733DB5B">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详见“供应商须知前附表”。</w:t>
      </w:r>
    </w:p>
    <w:p w14:paraId="5F5695F4">
      <w:pPr>
        <w:pageBreakBefore w:val="0"/>
        <w:widowControl w:val="0"/>
        <w:kinsoku/>
        <w:wordWrap/>
        <w:overflowPunct/>
        <w:topLinePunct w:val="0"/>
        <w:autoSpaceDE/>
        <w:autoSpaceDN/>
        <w:bidi w:val="0"/>
        <w:spacing w:line="360" w:lineRule="auto"/>
        <w:ind w:firstLine="482" w:firstLineChars="200"/>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18.响应文件编制的要求</w:t>
      </w:r>
    </w:p>
    <w:p w14:paraId="3D87F53C">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18.1各供应商在编制响应文件时请按照磋商文件“第五章 响应文件格式”规定的格式进行，混乱的编排导致响应文件被误读或磋商小组查找不到有效文件是供应商的风险。不完整、编排混乱导致响应文件被误读、漏读或者查找不到相关内容的，</w:t>
      </w:r>
      <w:r>
        <w:rPr>
          <w:rFonts w:hint="eastAsia" w:ascii="宋体" w:hAnsi="宋体" w:cs="宋体"/>
          <w:color w:val="auto"/>
          <w:highlight w:val="none"/>
          <w:lang w:bidi="ar-SA"/>
        </w:rPr>
        <w:t>由此引发的</w:t>
      </w:r>
      <w:r>
        <w:rPr>
          <w:rFonts w:hint="eastAsia" w:ascii="宋体" w:hAnsi="宋体" w:cs="宋体"/>
          <w:color w:val="auto"/>
          <w:szCs w:val="21"/>
          <w:highlight w:val="none"/>
          <w:lang w:bidi="ar-SA"/>
        </w:rPr>
        <w:t>后果由供应商承担。</w:t>
      </w:r>
    </w:p>
    <w:p w14:paraId="18C8BF71">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18.2响应文件应按资格证明、报价分别编制，商务技术文件合并编制，本磋商只接受电子版响应文件，要求见本章“12.2响应文件电子版要求”。</w:t>
      </w:r>
    </w:p>
    <w:p w14:paraId="79A5FA38">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18.</w:t>
      </w:r>
      <w:bookmarkStart w:id="68" w:name="_Hlk65832699"/>
      <w:r>
        <w:rPr>
          <w:rFonts w:hint="eastAsia" w:ascii="宋体" w:hAnsi="宋体" w:cs="宋体"/>
          <w:color w:val="auto"/>
          <w:szCs w:val="21"/>
          <w:highlight w:val="none"/>
          <w:lang w:bidi="ar-SA"/>
        </w:rPr>
        <w:t>3</w:t>
      </w:r>
      <w:r>
        <w:rPr>
          <w:rFonts w:hint="eastAsia" w:ascii="宋体" w:hAnsi="宋体"/>
          <w:color w:val="auto"/>
          <w:szCs w:val="21"/>
          <w:highlight w:val="none"/>
        </w:rPr>
        <w:t>响应文件须由供应商在</w:t>
      </w:r>
      <w:r>
        <w:rPr>
          <w:rFonts w:hint="eastAsia" w:ascii="宋体" w:hAnsi="宋体" w:cs="仿宋_GB2312"/>
          <w:color w:val="auto"/>
          <w:kern w:val="0"/>
          <w:szCs w:val="21"/>
          <w:highlight w:val="none"/>
          <w:lang w:val="zh-CN" w:eastAsia="zh-CN" w:bidi="ar-SA"/>
        </w:rPr>
        <w:t>“</w:t>
      </w:r>
      <w:r>
        <w:rPr>
          <w:rFonts w:hint="eastAsia" w:ascii="宋体" w:hAnsi="宋体"/>
          <w:color w:val="auto"/>
          <w:szCs w:val="21"/>
          <w:highlight w:val="none"/>
        </w:rPr>
        <w:t>第五章 响应文件格式</w:t>
      </w:r>
      <w:r>
        <w:rPr>
          <w:rFonts w:hint="eastAsia" w:ascii="宋体" w:hAnsi="宋体" w:cs="仿宋_GB2312"/>
          <w:color w:val="auto"/>
          <w:kern w:val="0"/>
          <w:szCs w:val="21"/>
          <w:highlight w:val="none"/>
          <w:lang w:val="zh-CN" w:eastAsia="zh-CN" w:bidi="ar-SA"/>
        </w:rPr>
        <w:t>”</w:t>
      </w:r>
      <w:r>
        <w:rPr>
          <w:rFonts w:hint="eastAsia" w:ascii="宋体" w:hAnsi="宋体"/>
          <w:color w:val="auto"/>
          <w:szCs w:val="21"/>
          <w:highlight w:val="none"/>
        </w:rPr>
        <w:t>规定位置</w:t>
      </w:r>
      <w:r>
        <w:rPr>
          <w:rFonts w:hint="eastAsia" w:ascii="宋体" w:hAnsi="宋体" w:cs="仿宋_GB2312"/>
          <w:color w:val="auto"/>
          <w:szCs w:val="21"/>
          <w:highlight w:val="none"/>
          <w:lang w:bidi="ar-SA"/>
        </w:rPr>
        <w:t>进行签署、盖章</w:t>
      </w:r>
      <w:bookmarkEnd w:id="68"/>
      <w:r>
        <w:rPr>
          <w:rFonts w:hint="eastAsia" w:ascii="宋体" w:hAnsi="宋体" w:cs="宋体"/>
          <w:color w:val="auto"/>
          <w:szCs w:val="21"/>
          <w:highlight w:val="none"/>
          <w:lang w:bidi="ar-SA"/>
        </w:rPr>
        <w:t>，否则其响应文件按无效响应处理。骑缝盖公章不视为在规定位置盖章。</w:t>
      </w:r>
    </w:p>
    <w:p w14:paraId="7FF0BE30">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18.4响应文件中标注的供应商名称应与营业执照（事业单位法人证书、执业许可证、自然人身份证）及电子公章一致，否则其响应文件按无效响应处理。</w:t>
      </w:r>
    </w:p>
    <w:p w14:paraId="4B1AFC7D">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18.5响应文件应避免涂改、行间插字或者删除，否则其响应文件按无效响应处理。</w:t>
      </w:r>
    </w:p>
    <w:p w14:paraId="69F4EBB9">
      <w:pPr>
        <w:pageBreakBefore w:val="0"/>
        <w:widowControl w:val="0"/>
        <w:kinsoku/>
        <w:wordWrap/>
        <w:overflowPunct/>
        <w:topLinePunct w:val="0"/>
        <w:autoSpaceDE/>
        <w:autoSpaceDN/>
        <w:bidi w:val="0"/>
        <w:spacing w:line="360" w:lineRule="auto"/>
        <w:ind w:firstLine="482" w:firstLineChars="200"/>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19.响应文件的密封和标记</w:t>
      </w:r>
    </w:p>
    <w:p w14:paraId="72C584F5">
      <w:pPr>
        <w:pageBreakBefore w:val="0"/>
        <w:widowControl w:val="0"/>
        <w:kinsoku/>
        <w:wordWrap/>
        <w:overflowPunct/>
        <w:topLinePunct w:val="0"/>
        <w:autoSpaceDE/>
        <w:autoSpaceDN/>
        <w:bidi w:val="0"/>
        <w:spacing w:line="360" w:lineRule="auto"/>
        <w:ind w:firstLine="420" w:firstLineChars="200"/>
        <w:rPr>
          <w:rFonts w:hint="eastAsia" w:ascii="宋体" w:hAnsi="宋体" w:cs="仿宋_GB2312"/>
          <w:color w:val="auto"/>
          <w:kern w:val="0"/>
          <w:szCs w:val="21"/>
          <w:highlight w:val="none"/>
          <w:lang w:val="zh-CN" w:eastAsia="zh-CN" w:bidi="ar-SA"/>
        </w:rPr>
      </w:pPr>
      <w:r>
        <w:rPr>
          <w:rFonts w:hint="eastAsia" w:ascii="宋体" w:hAnsi="宋体" w:cs="仿宋_GB2312"/>
          <w:color w:val="auto"/>
          <w:kern w:val="0"/>
          <w:szCs w:val="21"/>
          <w:highlight w:val="none"/>
          <w:lang w:val="zh-CN" w:eastAsia="zh-CN" w:bidi="ar-SA"/>
        </w:rPr>
        <w:t>19.1供应商进行电子交易应安装客户端软件—“</w:t>
      </w:r>
      <w:r>
        <w:rPr>
          <w:rFonts w:hint="eastAsia" w:ascii="宋体" w:hAnsi="宋体"/>
          <w:color w:val="auto"/>
          <w:szCs w:val="21"/>
          <w:highlight w:val="none"/>
          <w:lang w:eastAsia="zh-CN"/>
        </w:rPr>
        <w:t>广西政府采购云</w:t>
      </w:r>
      <w:r>
        <w:rPr>
          <w:rFonts w:hint="eastAsia" w:ascii="宋体" w:hAnsi="宋体" w:cs="仿宋_GB2312"/>
          <w:color w:val="auto"/>
          <w:kern w:val="0"/>
          <w:szCs w:val="21"/>
          <w:highlight w:val="none"/>
          <w:lang w:val="zh-CN" w:eastAsia="zh-CN" w:bidi="ar-SA"/>
        </w:rPr>
        <w:t>电子交易客户端”，并按照磋商文件和电子交易平台的要求编制并加密响应文件。供应商未按规定加密的响应文件，电子交易平台将拒收并提示。</w:t>
      </w:r>
    </w:p>
    <w:p w14:paraId="2878557E">
      <w:pPr>
        <w:pageBreakBefore w:val="0"/>
        <w:widowControl w:val="0"/>
        <w:kinsoku/>
        <w:wordWrap/>
        <w:overflowPunct/>
        <w:topLinePunct w:val="0"/>
        <w:autoSpaceDE/>
        <w:autoSpaceDN/>
        <w:bidi w:val="0"/>
        <w:spacing w:line="360" w:lineRule="auto"/>
        <w:ind w:firstLine="420" w:firstLineChars="200"/>
        <w:rPr>
          <w:rFonts w:hint="eastAsia" w:ascii="宋体" w:hAnsi="宋体" w:cs="仿宋_GB2312"/>
          <w:color w:val="auto"/>
          <w:kern w:val="0"/>
          <w:szCs w:val="21"/>
          <w:highlight w:val="none"/>
          <w:lang w:val="zh-CN" w:eastAsia="zh-CN" w:bidi="ar-SA"/>
        </w:rPr>
      </w:pPr>
      <w:r>
        <w:rPr>
          <w:rFonts w:hint="eastAsia" w:ascii="宋体" w:hAnsi="宋体" w:cs="仿宋_GB2312"/>
          <w:color w:val="auto"/>
          <w:kern w:val="0"/>
          <w:szCs w:val="21"/>
          <w:highlight w:val="none"/>
          <w:lang w:val="zh-CN" w:eastAsia="zh-CN" w:bidi="ar-SA"/>
        </w:rPr>
        <w:t>19.2使用“</w:t>
      </w:r>
      <w:r>
        <w:rPr>
          <w:rFonts w:hint="eastAsia" w:ascii="宋体" w:hAnsi="宋体"/>
          <w:color w:val="auto"/>
          <w:szCs w:val="21"/>
          <w:highlight w:val="none"/>
          <w:lang w:eastAsia="zh-CN"/>
        </w:rPr>
        <w:t>广西政府采购云</w:t>
      </w:r>
      <w:r>
        <w:rPr>
          <w:rFonts w:hint="eastAsia" w:ascii="宋体" w:hAnsi="宋体" w:cs="仿宋_GB2312"/>
          <w:color w:val="auto"/>
          <w:kern w:val="0"/>
          <w:szCs w:val="21"/>
          <w:highlight w:val="none"/>
          <w:lang w:val="zh-CN" w:eastAsia="zh-CN" w:bidi="ar-SA"/>
        </w:rPr>
        <w:t>电子交易客户端”需要提前申领CA数字证书，申领流程见该项目采购公告附件。</w:t>
      </w:r>
    </w:p>
    <w:p w14:paraId="2389AF4B">
      <w:pPr>
        <w:pStyle w:val="17"/>
        <w:pageBreakBefore w:val="0"/>
        <w:widowControl w:val="0"/>
        <w:kinsoku/>
        <w:wordWrap/>
        <w:overflowPunct/>
        <w:topLinePunct w:val="0"/>
        <w:autoSpaceDE/>
        <w:autoSpaceDN/>
        <w:bidi w:val="0"/>
        <w:spacing w:line="360" w:lineRule="auto"/>
        <w:ind w:firstLine="420" w:firstLineChars="200"/>
        <w:rPr>
          <w:rFonts w:hint="eastAsia" w:hAnsi="宋体" w:cs="仿宋_GB2312"/>
          <w:color w:val="auto"/>
          <w:sz w:val="21"/>
          <w:highlight w:val="none"/>
          <w:lang w:bidi="ar-SA"/>
        </w:rPr>
      </w:pPr>
      <w:r>
        <w:rPr>
          <w:rFonts w:hint="eastAsia" w:hAnsi="宋体" w:cs="仿宋_GB2312"/>
          <w:color w:val="auto"/>
          <w:sz w:val="21"/>
          <w:highlight w:val="none"/>
          <w:lang w:bidi="ar-SA"/>
        </w:rPr>
        <w:t>19.3为确保网上操作合法、有效和安全，供应商应当在响应文件提交截止时间前完成在“政府采购云平台”的身份认证，确保在电子交易过程中能够对相关数据电文进行加密和使用电子签名。</w:t>
      </w:r>
    </w:p>
    <w:p w14:paraId="28F43583">
      <w:pPr>
        <w:pageBreakBefore w:val="0"/>
        <w:widowControl w:val="0"/>
        <w:kinsoku/>
        <w:wordWrap/>
        <w:overflowPunct/>
        <w:topLinePunct w:val="0"/>
        <w:autoSpaceDE/>
        <w:autoSpaceDN/>
        <w:bidi w:val="0"/>
        <w:spacing w:line="360" w:lineRule="auto"/>
        <w:ind w:firstLine="482" w:firstLineChars="200"/>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20.响应文件的提交</w:t>
      </w:r>
    </w:p>
    <w:p w14:paraId="5CD4D332">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20.1供应商必须在“供应商须知前附表”规定的时间和地点提交响应文件。</w:t>
      </w:r>
    </w:p>
    <w:p w14:paraId="27C2EDD1">
      <w:pPr>
        <w:pageBreakBefore w:val="0"/>
        <w:widowControl w:val="0"/>
        <w:kinsoku/>
        <w:wordWrap/>
        <w:overflowPunct/>
        <w:topLinePunct w:val="0"/>
        <w:autoSpaceDE/>
        <w:autoSpaceDN/>
        <w:bidi w:val="0"/>
        <w:spacing w:line="360" w:lineRule="auto"/>
        <w:ind w:firstLine="420" w:firstLineChars="200"/>
        <w:rPr>
          <w:rFonts w:hint="eastAsia" w:ascii="宋体" w:hAnsi="宋体"/>
          <w:color w:val="auto"/>
          <w:szCs w:val="21"/>
          <w:highlight w:val="none"/>
        </w:rPr>
      </w:pPr>
      <w:r>
        <w:rPr>
          <w:rFonts w:hint="eastAsia" w:ascii="宋体" w:hAnsi="宋体" w:cs="宋体"/>
          <w:color w:val="auto"/>
          <w:szCs w:val="21"/>
          <w:highlight w:val="none"/>
          <w:lang w:bidi="ar-SA"/>
        </w:rPr>
        <w:t>20</w:t>
      </w:r>
      <w:r>
        <w:rPr>
          <w:rFonts w:hint="eastAsia" w:ascii="宋体" w:hAnsi="宋体"/>
          <w:color w:val="auto"/>
          <w:szCs w:val="21"/>
          <w:highlight w:val="none"/>
        </w:rPr>
        <w:t>.2 在响应文件提交截止时间以后，不能补充、修改响应文件。</w:t>
      </w:r>
    </w:p>
    <w:p w14:paraId="554CEA3B">
      <w:pPr>
        <w:pageBreakBefore w:val="0"/>
        <w:widowControl w:val="0"/>
        <w:kinsoku/>
        <w:wordWrap/>
        <w:overflowPunct/>
        <w:topLinePunct w:val="0"/>
        <w:autoSpaceDE/>
        <w:autoSpaceDN/>
        <w:bidi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20.3 在提交“最后报价”后，供应商不能退出谈判。</w:t>
      </w:r>
    </w:p>
    <w:p w14:paraId="561913F4">
      <w:pPr>
        <w:pageBreakBefore w:val="0"/>
        <w:widowControl w:val="0"/>
        <w:kinsoku/>
        <w:wordWrap/>
        <w:overflowPunct/>
        <w:topLinePunct w:val="0"/>
        <w:autoSpaceDE/>
        <w:autoSpaceDN/>
        <w:bidi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20.4 电子交易平台收到响应文件，将妥善保存并即时向供应商发出确认回执通知。在响应文件提交截止时间前，除供应商补充、修改或者撤回响应文件外，任何单位和个人不得解密或提取响应文件。</w:t>
      </w:r>
    </w:p>
    <w:p w14:paraId="6CD304FE">
      <w:pPr>
        <w:pageBreakBefore w:val="0"/>
        <w:widowControl w:val="0"/>
        <w:kinsoku/>
        <w:wordWrap/>
        <w:overflowPunct/>
        <w:topLinePunct w:val="0"/>
        <w:autoSpaceDE/>
        <w:autoSpaceDN/>
        <w:bidi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20.5 </w:t>
      </w:r>
      <w:bookmarkStart w:id="69" w:name="auto_fouce_6"/>
      <w:r>
        <w:rPr>
          <w:rFonts w:hint="eastAsia" w:ascii="宋体" w:hAnsi="宋体"/>
          <w:color w:val="auto"/>
          <w:szCs w:val="21"/>
          <w:highlight w:val="none"/>
        </w:rPr>
        <w:t>采购</w:t>
      </w:r>
      <w:r>
        <w:rPr>
          <w:rFonts w:hint="eastAsia" w:ascii="宋体" w:hAnsi="宋体"/>
          <w:color w:val="auto"/>
          <w:szCs w:val="21"/>
          <w:highlight w:val="none"/>
          <w:lang w:eastAsia="zh-CN"/>
        </w:rPr>
        <w:t>人或采购代理</w:t>
      </w:r>
      <w:r>
        <w:rPr>
          <w:rFonts w:hint="eastAsia" w:ascii="宋体" w:hAnsi="宋体"/>
          <w:color w:val="auto"/>
          <w:szCs w:val="21"/>
          <w:highlight w:val="none"/>
        </w:rPr>
        <w:t>机构可</w:t>
      </w:r>
      <w:r>
        <w:rPr>
          <w:rFonts w:hint="eastAsia" w:ascii="宋体" w:hAnsi="宋体"/>
          <w:color w:val="auto"/>
          <w:szCs w:val="21"/>
          <w:highlight w:val="none"/>
          <w:lang w:eastAsia="zh-CN"/>
        </w:rPr>
        <w:t>根据采购项目澄清修改的实际</w:t>
      </w:r>
      <w:r>
        <w:rPr>
          <w:rFonts w:hint="eastAsia" w:ascii="宋体" w:hAnsi="宋体"/>
          <w:color w:val="auto"/>
          <w:szCs w:val="21"/>
          <w:highlight w:val="none"/>
        </w:rPr>
        <w:t>情况</w:t>
      </w:r>
      <w:r>
        <w:rPr>
          <w:rFonts w:hint="eastAsia" w:ascii="宋体" w:hAnsi="宋体"/>
          <w:color w:val="auto"/>
          <w:szCs w:val="21"/>
          <w:highlight w:val="none"/>
          <w:lang w:eastAsia="zh-CN"/>
        </w:rPr>
        <w:t>，依法</w:t>
      </w:r>
      <w:r>
        <w:rPr>
          <w:rFonts w:hint="eastAsia" w:ascii="宋体" w:hAnsi="宋体"/>
          <w:color w:val="auto"/>
          <w:szCs w:val="21"/>
          <w:highlight w:val="none"/>
        </w:rPr>
        <w:t>延长提交</w:t>
      </w:r>
      <w:r>
        <w:rPr>
          <w:rFonts w:hint="eastAsia" w:ascii="宋体" w:hAnsi="宋体"/>
          <w:color w:val="auto"/>
          <w:szCs w:val="21"/>
          <w:highlight w:val="none"/>
          <w:lang w:eastAsia="zh-CN"/>
        </w:rPr>
        <w:t>首次</w:t>
      </w:r>
      <w:r>
        <w:rPr>
          <w:rFonts w:hint="eastAsia" w:ascii="宋体" w:hAnsi="宋体"/>
          <w:color w:val="auto"/>
          <w:szCs w:val="21"/>
          <w:highlight w:val="none"/>
        </w:rPr>
        <w:t>响应文件的截止时间。</w:t>
      </w:r>
      <w:bookmarkEnd w:id="69"/>
    </w:p>
    <w:p w14:paraId="46542D25">
      <w:pPr>
        <w:pageBreakBefore w:val="0"/>
        <w:widowControl w:val="0"/>
        <w:kinsoku/>
        <w:wordWrap/>
        <w:overflowPunct/>
        <w:topLinePunct w:val="0"/>
        <w:autoSpaceDE/>
        <w:autoSpaceDN/>
        <w:bidi w:val="0"/>
        <w:spacing w:line="360" w:lineRule="auto"/>
        <w:ind w:firstLine="420" w:firstLineChars="200"/>
        <w:rPr>
          <w:rFonts w:hint="eastAsia" w:ascii="黑体" w:hAnsi="黑体" w:eastAsia="黑体"/>
          <w:color w:val="auto"/>
          <w:sz w:val="24"/>
          <w:highlight w:val="none"/>
        </w:rPr>
      </w:pPr>
      <w:r>
        <w:rPr>
          <w:rFonts w:hint="eastAsia" w:ascii="宋体" w:hAnsi="宋体"/>
          <w:color w:val="auto"/>
          <w:szCs w:val="21"/>
          <w:highlight w:val="none"/>
        </w:rPr>
        <w:t>20.6备份响应文件。</w:t>
      </w:r>
      <w:r>
        <w:rPr>
          <w:rFonts w:hint="eastAsia" w:hAnsi="宋体"/>
          <w:bCs/>
          <w:color w:val="auto"/>
          <w:szCs w:val="21"/>
          <w:highlight w:val="none"/>
        </w:rPr>
        <w:t>详见“供应商须知前附表”。</w:t>
      </w:r>
    </w:p>
    <w:p w14:paraId="1E254655">
      <w:pPr>
        <w:pageBreakBefore w:val="0"/>
        <w:widowControl w:val="0"/>
        <w:kinsoku/>
        <w:wordWrap/>
        <w:overflowPunct/>
        <w:topLinePunct w:val="0"/>
        <w:autoSpaceDE/>
        <w:autoSpaceDN/>
        <w:bidi w:val="0"/>
        <w:spacing w:line="360" w:lineRule="auto"/>
        <w:ind w:firstLine="482" w:firstLineChars="200"/>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21.首次响应文件的补充、修改与撤回</w:t>
      </w:r>
    </w:p>
    <w:p w14:paraId="48E9ADCF">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详见“供应商须知前附表”。</w:t>
      </w:r>
    </w:p>
    <w:p w14:paraId="47A452BC">
      <w:pPr>
        <w:pageBreakBefore w:val="0"/>
        <w:widowControl w:val="0"/>
        <w:kinsoku/>
        <w:wordWrap/>
        <w:overflowPunct/>
        <w:topLinePunct w:val="0"/>
        <w:autoSpaceDE/>
        <w:autoSpaceDN/>
        <w:bidi w:val="0"/>
        <w:spacing w:line="360" w:lineRule="auto"/>
        <w:ind w:firstLine="482" w:firstLineChars="200"/>
        <w:rPr>
          <w:rFonts w:hint="eastAsia" w:ascii="黑体" w:hAnsi="黑体" w:eastAsia="黑体" w:cs="宋体"/>
          <w:b/>
          <w:bCs/>
          <w:color w:val="auto"/>
          <w:sz w:val="24"/>
          <w:highlight w:val="none"/>
          <w:lang w:bidi="ar-SA"/>
        </w:rPr>
      </w:pPr>
      <w:bookmarkStart w:id="70" w:name="_Hlk45702405"/>
      <w:r>
        <w:rPr>
          <w:rFonts w:hint="eastAsia" w:ascii="黑体" w:hAnsi="黑体" w:eastAsia="黑体" w:cs="宋体"/>
          <w:b/>
          <w:bCs/>
          <w:color w:val="auto"/>
          <w:sz w:val="24"/>
          <w:highlight w:val="none"/>
          <w:lang w:bidi="ar-SA"/>
        </w:rPr>
        <w:t>22. 首次响应文件的退回</w:t>
      </w:r>
    </w:p>
    <w:p w14:paraId="4D920476">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在首次响应文件提交截止时间止提交响应文件的供应商不足3家时电子响应文件由代理机构在“</w:t>
      </w:r>
      <w:r>
        <w:rPr>
          <w:rFonts w:hint="eastAsia" w:ascii="宋体" w:hAnsi="宋体"/>
          <w:color w:val="auto"/>
          <w:szCs w:val="21"/>
          <w:highlight w:val="none"/>
          <w:lang w:eastAsia="zh-CN"/>
        </w:rPr>
        <w:t>广西政府采购云</w:t>
      </w:r>
      <w:r>
        <w:rPr>
          <w:rFonts w:hint="eastAsia" w:ascii="宋体" w:hAnsi="宋体" w:cs="宋体"/>
          <w:color w:val="auto"/>
          <w:szCs w:val="21"/>
          <w:highlight w:val="none"/>
          <w:lang w:bidi="ar-SA"/>
        </w:rPr>
        <w:t>”平台操作退回，除此之外采购人和采购代理机构对已提交的电子响应文件概不退回。</w:t>
      </w:r>
    </w:p>
    <w:p w14:paraId="34C7C171">
      <w:pPr>
        <w:pageBreakBefore w:val="0"/>
        <w:widowControl w:val="0"/>
        <w:kinsoku/>
        <w:wordWrap/>
        <w:overflowPunct/>
        <w:topLinePunct w:val="0"/>
        <w:autoSpaceDE/>
        <w:autoSpaceDN/>
        <w:bidi w:val="0"/>
        <w:spacing w:line="360" w:lineRule="auto"/>
        <w:ind w:firstLine="482" w:firstLineChars="200"/>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23. 截止时间后的撤回</w:t>
      </w:r>
    </w:p>
    <w:p w14:paraId="187FAE29">
      <w:pPr>
        <w:pageBreakBefore w:val="0"/>
        <w:widowControl w:val="0"/>
        <w:kinsoku/>
        <w:wordWrap/>
        <w:overflowPunct/>
        <w:topLinePunct w:val="0"/>
        <w:autoSpaceDE/>
        <w:autoSpaceDN/>
        <w:bidi w:val="0"/>
        <w:spacing w:line="360" w:lineRule="auto"/>
        <w:ind w:firstLine="420" w:firstLineChars="200"/>
        <w:rPr>
          <w:rFonts w:hint="eastAsia" w:ascii="宋体" w:hAnsi="宋体"/>
          <w:color w:val="auto"/>
          <w:szCs w:val="21"/>
          <w:highlight w:val="none"/>
        </w:rPr>
      </w:pPr>
      <w:r>
        <w:rPr>
          <w:rFonts w:hint="eastAsia" w:ascii="宋体" w:hAnsi="宋体" w:cs="宋体"/>
          <w:color w:val="auto"/>
          <w:szCs w:val="21"/>
          <w:highlight w:val="none"/>
          <w:lang w:bidi="ar-SA"/>
        </w:rPr>
        <w:t>本项目不收取磋商保证金，供应商在首次响应文件提交截止时间后可向采购人、采购代理机构书面申请撤回电子响应文件。</w:t>
      </w:r>
      <w:bookmarkEnd w:id="70"/>
    </w:p>
    <w:p w14:paraId="0F8E72E0">
      <w:pPr>
        <w:pStyle w:val="4"/>
        <w:keepNext/>
        <w:keepLines/>
        <w:pageBreakBefore w:val="0"/>
        <w:kinsoku/>
        <w:wordWrap/>
        <w:overflowPunct/>
        <w:topLinePunct w:val="0"/>
        <w:autoSpaceDE/>
        <w:autoSpaceDN/>
        <w:bidi w:val="0"/>
        <w:spacing w:before="0" w:after="0" w:line="360" w:lineRule="auto"/>
        <w:ind w:firstLine="640" w:firstLineChars="200"/>
        <w:rPr>
          <w:rFonts w:hint="eastAsia" w:ascii="宋体" w:hAnsi="宋体"/>
          <w:b w:val="0"/>
          <w:bCs w:val="0"/>
          <w:color w:val="auto"/>
          <w:highlight w:val="none"/>
        </w:rPr>
      </w:pPr>
      <w:bookmarkStart w:id="71" w:name="_Toc29502"/>
      <w:bookmarkStart w:id="72" w:name="_Toc2131"/>
      <w:r>
        <w:rPr>
          <w:rFonts w:hint="eastAsia" w:ascii="宋体" w:hAnsi="宋体"/>
          <w:b w:val="0"/>
          <w:bCs w:val="0"/>
          <w:color w:val="auto"/>
          <w:highlight w:val="none"/>
        </w:rPr>
        <w:t>四、评审及磋商</w:t>
      </w:r>
      <w:bookmarkEnd w:id="71"/>
      <w:bookmarkEnd w:id="72"/>
    </w:p>
    <w:p w14:paraId="3A812882">
      <w:pPr>
        <w:pageBreakBefore w:val="0"/>
        <w:widowControl w:val="0"/>
        <w:kinsoku/>
        <w:wordWrap/>
        <w:overflowPunct/>
        <w:topLinePunct w:val="0"/>
        <w:autoSpaceDE/>
        <w:autoSpaceDN/>
        <w:bidi w:val="0"/>
        <w:spacing w:line="360" w:lineRule="auto"/>
        <w:ind w:firstLine="482" w:firstLineChars="200"/>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24.磋商小组成立</w:t>
      </w:r>
    </w:p>
    <w:p w14:paraId="56598F49">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24.1磋商小组由采购人代表和评审专家共3人以上单数组成，其中评审专家人数不得少于磋商小组成员总数的2/3。采购人代表不得以评审专家身份参加本部门或者本单位采购项目的评审。采购代理机构人员不得参加本机构代理的采购项目的评审。达到公开招标数额标准的货物或者服务采购项目，或者达到公开招标规模标准的政府采购工程，经批准采用竞争性磋商方式采购的，磋商小组由5人以上单数组成。</w:t>
      </w:r>
    </w:p>
    <w:p w14:paraId="382EA09F">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24.2评审专家应当从政府采购评审专家库内相关专业的专家名单中随机抽取。市场竞争不充分的科研项目，以及需要扶持的科技成果转化项目，以及情况特殊、通过随机方式难以确定合适的评审专家的项目，经主管预算单位同意，可以自行选定评审专家。技术复杂、专业性强的采购项目，评审专家中应当包含1名法律专家。</w:t>
      </w:r>
    </w:p>
    <w:p w14:paraId="438E731D">
      <w:pPr>
        <w:pageBreakBefore w:val="0"/>
        <w:widowControl w:val="0"/>
        <w:kinsoku/>
        <w:wordWrap/>
        <w:overflowPunct/>
        <w:topLinePunct w:val="0"/>
        <w:autoSpaceDE/>
        <w:autoSpaceDN/>
        <w:bidi w:val="0"/>
        <w:spacing w:line="360" w:lineRule="auto"/>
        <w:ind w:firstLine="482" w:firstLineChars="200"/>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25.首次响应文件的开启</w:t>
      </w:r>
    </w:p>
    <w:p w14:paraId="4A6EC0E2">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25.1首次响应文件由磋商小组或者采购代理机构在“供应商须知前附表”规定的时间开启。</w:t>
      </w:r>
    </w:p>
    <w:p w14:paraId="00F10F86">
      <w:pPr>
        <w:pStyle w:val="17"/>
        <w:pageBreakBefore w:val="0"/>
        <w:widowControl w:val="0"/>
        <w:kinsoku/>
        <w:wordWrap/>
        <w:overflowPunct/>
        <w:topLinePunct w:val="0"/>
        <w:autoSpaceDE/>
        <w:autoSpaceDN/>
        <w:bidi w:val="0"/>
        <w:spacing w:line="360" w:lineRule="auto"/>
        <w:ind w:firstLine="420" w:firstLineChars="200"/>
        <w:rPr>
          <w:rFonts w:hint="eastAsia" w:hAnsi="宋体"/>
          <w:bCs/>
          <w:color w:val="auto"/>
          <w:sz w:val="21"/>
          <w:highlight w:val="none"/>
        </w:rPr>
      </w:pPr>
      <w:r>
        <w:rPr>
          <w:rFonts w:hint="eastAsia" w:hAnsi="宋体" w:cs="宋体"/>
          <w:color w:val="auto"/>
          <w:sz w:val="21"/>
          <w:highlight w:val="none"/>
          <w:lang w:bidi="ar-SA"/>
        </w:rPr>
        <w:t xml:space="preserve">25.2 </w:t>
      </w:r>
      <w:r>
        <w:rPr>
          <w:rFonts w:hint="eastAsia" w:hAnsi="宋体"/>
          <w:bCs/>
          <w:color w:val="auto"/>
          <w:sz w:val="21"/>
          <w:highlight w:val="none"/>
        </w:rPr>
        <w:t>响应文件解密</w:t>
      </w:r>
    </w:p>
    <w:p w14:paraId="3C00DF5D">
      <w:pPr>
        <w:pStyle w:val="17"/>
        <w:pageBreakBefore w:val="0"/>
        <w:widowControl w:val="0"/>
        <w:kinsoku/>
        <w:wordWrap/>
        <w:overflowPunct/>
        <w:topLinePunct w:val="0"/>
        <w:autoSpaceDE/>
        <w:autoSpaceDN/>
        <w:bidi w:val="0"/>
        <w:snapToGrid w:val="0"/>
        <w:spacing w:line="360" w:lineRule="auto"/>
        <w:ind w:firstLine="420" w:firstLineChars="200"/>
        <w:rPr>
          <w:rFonts w:hint="eastAsia" w:hAnsi="宋体"/>
          <w:color w:val="auto"/>
          <w:sz w:val="21"/>
          <w:highlight w:val="none"/>
        </w:rPr>
      </w:pPr>
      <w:r>
        <w:rPr>
          <w:rFonts w:hint="eastAsia" w:hAnsi="宋体"/>
          <w:bCs/>
          <w:color w:val="auto"/>
          <w:sz w:val="21"/>
          <w:highlight w:val="none"/>
        </w:rPr>
        <w:t>采购代理机构将在“供应商须知前附表”规定的时</w:t>
      </w:r>
      <w:r>
        <w:rPr>
          <w:rFonts w:hint="eastAsia" w:hAnsi="宋体"/>
          <w:color w:val="auto"/>
          <w:sz w:val="21"/>
          <w:highlight w:val="none"/>
        </w:rPr>
        <w:t>间通过电子交易平台组织响应文件开启，采购机构依托电子交易平台发起开始解密指令，供应商的法定代表人或其委托代理人</w:t>
      </w:r>
      <w:r>
        <w:rPr>
          <w:rFonts w:hint="eastAsia" w:hAnsi="宋体"/>
          <w:b/>
          <w:color w:val="auto"/>
          <w:sz w:val="21"/>
          <w:highlight w:val="none"/>
        </w:rPr>
        <w:t>须携带加密时所用的CA锁按平台提示和采购文件的规定登录到“</w:t>
      </w:r>
      <w:r>
        <w:rPr>
          <w:rFonts w:hint="eastAsia" w:hAnsi="宋体"/>
          <w:b/>
          <w:color w:val="auto"/>
          <w:sz w:val="21"/>
          <w:highlight w:val="none"/>
          <w:lang w:eastAsia="zh-CN"/>
        </w:rPr>
        <w:t>广西政府采购云</w:t>
      </w:r>
      <w:r>
        <w:rPr>
          <w:rFonts w:hint="eastAsia" w:hAnsi="宋体"/>
          <w:b/>
          <w:color w:val="auto"/>
          <w:sz w:val="21"/>
          <w:highlight w:val="none"/>
        </w:rPr>
        <w:t>”平台电子开标大厅签到并在发起解密指令之时起30分钟内完成对电子响应文件在线解密</w:t>
      </w:r>
      <w:r>
        <w:rPr>
          <w:rFonts w:hint="eastAsia" w:hAnsi="宋体"/>
          <w:color w:val="auto"/>
          <w:sz w:val="21"/>
          <w:highlight w:val="none"/>
        </w:rPr>
        <w:t>。发起解密指令之时起5分钟内供应商还未进行解密的，代理机构要通知供应商，供应商没预留联系方式或预留联系方式无效，导致代理机构无法联系到供应商进行解密的，</w:t>
      </w:r>
      <w:r>
        <w:rPr>
          <w:rFonts w:hint="eastAsia" w:hAnsi="宋体"/>
          <w:b/>
          <w:color w:val="auto"/>
          <w:sz w:val="21"/>
          <w:highlight w:val="none"/>
        </w:rPr>
        <w:t>视为响应文件无效。</w:t>
      </w:r>
      <w:r>
        <w:rPr>
          <w:rFonts w:hint="eastAsia" w:hAnsi="宋体"/>
          <w:color w:val="auto"/>
          <w:sz w:val="21"/>
          <w:highlight w:val="none"/>
        </w:rPr>
        <w:t>（解密</w:t>
      </w:r>
      <w:r>
        <w:rPr>
          <w:rFonts w:hint="eastAsia" w:hAnsi="宋体"/>
          <w:bCs/>
          <w:color w:val="auto"/>
          <w:sz w:val="21"/>
          <w:highlight w:val="none"/>
        </w:rPr>
        <w:t>异常情况处理：详见本章</w:t>
      </w:r>
      <w:r>
        <w:rPr>
          <w:rFonts w:hint="eastAsia" w:hAnsi="宋体"/>
          <w:color w:val="auto"/>
          <w:sz w:val="21"/>
          <w:highlight w:val="none"/>
        </w:rPr>
        <w:t>26.3 电子交易活动的中止。）</w:t>
      </w:r>
    </w:p>
    <w:p w14:paraId="1E396AC3">
      <w:pPr>
        <w:pStyle w:val="17"/>
        <w:pageBreakBefore w:val="0"/>
        <w:widowControl w:val="0"/>
        <w:kinsoku/>
        <w:wordWrap/>
        <w:overflowPunct/>
        <w:topLinePunct w:val="0"/>
        <w:autoSpaceDE/>
        <w:autoSpaceDN/>
        <w:bidi w:val="0"/>
        <w:spacing w:line="360" w:lineRule="auto"/>
        <w:ind w:firstLine="420" w:firstLineChars="200"/>
        <w:rPr>
          <w:rFonts w:hint="eastAsia"/>
          <w:color w:val="auto"/>
          <w:sz w:val="21"/>
          <w:highlight w:val="none"/>
        </w:rPr>
      </w:pPr>
      <w:r>
        <w:rPr>
          <w:rFonts w:hint="eastAsia" w:hAnsi="宋体"/>
          <w:color w:val="auto"/>
          <w:sz w:val="21"/>
          <w:highlight w:val="none"/>
        </w:rPr>
        <w:t>如</w:t>
      </w:r>
      <w:r>
        <w:rPr>
          <w:rFonts w:hint="eastAsia" w:hAnsi="宋体"/>
          <w:bCs/>
          <w:color w:val="auto"/>
          <w:sz w:val="21"/>
          <w:highlight w:val="none"/>
        </w:rPr>
        <w:t>供应商成功解密响应文件，但未在“</w:t>
      </w:r>
      <w:r>
        <w:rPr>
          <w:rFonts w:hint="eastAsia" w:hAnsi="宋体"/>
          <w:bCs/>
          <w:color w:val="auto"/>
          <w:sz w:val="21"/>
          <w:highlight w:val="none"/>
          <w:lang w:eastAsia="zh-CN"/>
        </w:rPr>
        <w:t>广西政府采购云</w:t>
      </w:r>
      <w:r>
        <w:rPr>
          <w:rFonts w:hint="eastAsia" w:hAnsi="宋体"/>
          <w:bCs/>
          <w:color w:val="auto"/>
          <w:sz w:val="21"/>
          <w:highlight w:val="none"/>
        </w:rPr>
        <w:t>”电子开标大厅参加谈判的，视同认可谈判过程和结果，</w:t>
      </w:r>
      <w:r>
        <w:rPr>
          <w:rFonts w:hint="eastAsia" w:hAnsi="宋体"/>
          <w:color w:val="auto"/>
          <w:sz w:val="21"/>
          <w:highlight w:val="none"/>
        </w:rPr>
        <w:t>由此产生的后果由供应商自行负责。 参与谈判的供应商</w:t>
      </w:r>
      <w:r>
        <w:rPr>
          <w:rFonts w:hint="eastAsia"/>
          <w:color w:val="auto"/>
          <w:sz w:val="21"/>
          <w:highlight w:val="none"/>
        </w:rPr>
        <w:t>不足3家的，不得谈判。</w:t>
      </w:r>
    </w:p>
    <w:p w14:paraId="362398E5">
      <w:pPr>
        <w:pageBreakBefore w:val="0"/>
        <w:widowControl w:val="0"/>
        <w:kinsoku/>
        <w:wordWrap/>
        <w:overflowPunct/>
        <w:topLinePunct w:val="0"/>
        <w:autoSpaceDE/>
        <w:autoSpaceDN/>
        <w:bidi w:val="0"/>
        <w:spacing w:line="360" w:lineRule="auto"/>
        <w:ind w:firstLine="482" w:firstLineChars="200"/>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26.评审程序、评审方法和评审标准</w:t>
      </w:r>
    </w:p>
    <w:p w14:paraId="6AAF7415">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26.1磋商小组按照“第四章 评审程序、评审方法和评审标准”规定的方法、评审因素、标准和程序对响应文件进行评审。</w:t>
      </w:r>
    </w:p>
    <w:p w14:paraId="2E35D075">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olor w:val="auto"/>
          <w:szCs w:val="21"/>
          <w:highlight w:val="none"/>
        </w:rPr>
        <w:t xml:space="preserve">26.2 </w:t>
      </w:r>
      <w:r>
        <w:rPr>
          <w:rFonts w:hint="eastAsia" w:ascii="宋体" w:hAnsi="宋体" w:cs="宋体"/>
          <w:color w:val="auto"/>
          <w:szCs w:val="21"/>
          <w:highlight w:val="none"/>
          <w:lang w:bidi="ar-SA"/>
        </w:rPr>
        <w:t>磋商文件内容违反国家有关强制性规定的，磋商小组应当停止评审并向采购人或者采购代理机构说明情况，并在评审报告中书面体现。</w:t>
      </w:r>
    </w:p>
    <w:p w14:paraId="1490C8C7">
      <w:pPr>
        <w:pageBreakBefore w:val="0"/>
        <w:widowControl w:val="0"/>
        <w:kinsoku/>
        <w:wordWrap/>
        <w:overflowPunct/>
        <w:topLinePunct w:val="0"/>
        <w:autoSpaceDE/>
        <w:autoSpaceDN/>
        <w:bidi w:val="0"/>
        <w:spacing w:line="360" w:lineRule="auto"/>
        <w:ind w:firstLine="420" w:firstLineChars="200"/>
        <w:rPr>
          <w:rFonts w:hint="eastAsia" w:ascii="宋体" w:hAnsi="宋体"/>
          <w:color w:val="auto"/>
          <w:szCs w:val="21"/>
          <w:highlight w:val="none"/>
        </w:rPr>
      </w:pPr>
      <w:r>
        <w:rPr>
          <w:rFonts w:hint="eastAsia" w:ascii="宋体" w:hAnsi="宋体" w:cs="宋体"/>
          <w:color w:val="auto"/>
          <w:szCs w:val="21"/>
          <w:highlight w:val="none"/>
          <w:lang w:bidi="ar-SA"/>
        </w:rPr>
        <w:t xml:space="preserve">26.3 </w:t>
      </w:r>
      <w:r>
        <w:rPr>
          <w:rFonts w:hint="eastAsia" w:ascii="宋体" w:hAnsi="宋体"/>
          <w:color w:val="auto"/>
          <w:szCs w:val="21"/>
          <w:highlight w:val="none"/>
        </w:rPr>
        <w:t>采购需求负偏离要求及磋商顺序详见 “ 供应商须知前附表”。</w:t>
      </w:r>
    </w:p>
    <w:p w14:paraId="48AD6F7C">
      <w:pPr>
        <w:pageBreakBefore w:val="0"/>
        <w:widowControl w:val="0"/>
        <w:kinsoku/>
        <w:wordWrap/>
        <w:overflowPunct/>
        <w:topLinePunct w:val="0"/>
        <w:autoSpaceDE/>
        <w:autoSpaceDN/>
        <w:bidi w:val="0"/>
        <w:spacing w:line="360" w:lineRule="auto"/>
        <w:ind w:firstLine="420" w:firstLineChars="200"/>
        <w:rPr>
          <w:rFonts w:hint="eastAsia" w:ascii="宋体" w:hAnsi="宋体"/>
          <w:color w:val="auto"/>
          <w:highlight w:val="none"/>
        </w:rPr>
      </w:pPr>
      <w:r>
        <w:rPr>
          <w:rFonts w:hint="eastAsia" w:ascii="宋体" w:hAnsi="宋体"/>
          <w:color w:val="auto"/>
          <w:highlight w:val="none"/>
        </w:rPr>
        <w:t>26.4电子交易活动的中止。采购过程中出现以下情形，导致电子交易平台无法正常运行，或者无法保证电子交易的公平、公正和安全时，采购机构可中止电子交易活动：</w:t>
      </w:r>
    </w:p>
    <w:p w14:paraId="257920AC">
      <w:pPr>
        <w:pageBreakBefore w:val="0"/>
        <w:widowControl w:val="0"/>
        <w:kinsoku/>
        <w:wordWrap/>
        <w:overflowPunct/>
        <w:topLinePunct w:val="0"/>
        <w:autoSpaceDE/>
        <w:autoSpaceDN/>
        <w:bidi w:val="0"/>
        <w:spacing w:line="360" w:lineRule="auto"/>
        <w:ind w:firstLine="420" w:firstLineChars="200"/>
        <w:rPr>
          <w:rFonts w:hint="eastAsia" w:ascii="宋体" w:hAnsi="宋体"/>
          <w:color w:val="auto"/>
          <w:highlight w:val="none"/>
        </w:rPr>
      </w:pPr>
      <w:r>
        <w:rPr>
          <w:rFonts w:hint="eastAsia" w:ascii="宋体" w:hAnsi="宋体"/>
          <w:color w:val="auto"/>
          <w:highlight w:val="none"/>
        </w:rPr>
        <w:t xml:space="preserve">（1）电子交易平台发生故障而无法登录访问的； </w:t>
      </w:r>
    </w:p>
    <w:p w14:paraId="2B5F0972">
      <w:pPr>
        <w:pageBreakBefore w:val="0"/>
        <w:widowControl w:val="0"/>
        <w:kinsoku/>
        <w:wordWrap/>
        <w:overflowPunct/>
        <w:topLinePunct w:val="0"/>
        <w:autoSpaceDE/>
        <w:autoSpaceDN/>
        <w:bidi w:val="0"/>
        <w:spacing w:line="360" w:lineRule="auto"/>
        <w:ind w:firstLine="420" w:firstLineChars="200"/>
        <w:rPr>
          <w:rFonts w:hint="eastAsia" w:ascii="宋体" w:hAnsi="宋体"/>
          <w:color w:val="auto"/>
          <w:highlight w:val="none"/>
        </w:rPr>
      </w:pPr>
      <w:r>
        <w:rPr>
          <w:rFonts w:hint="eastAsia" w:ascii="宋体" w:hAnsi="宋体"/>
          <w:color w:val="auto"/>
          <w:highlight w:val="none"/>
        </w:rPr>
        <w:t>（2）电子交易平台应用或数据库出现错误，不能进行正常操作的；</w:t>
      </w:r>
    </w:p>
    <w:p w14:paraId="58504672">
      <w:pPr>
        <w:pageBreakBefore w:val="0"/>
        <w:widowControl w:val="0"/>
        <w:kinsoku/>
        <w:wordWrap/>
        <w:overflowPunct/>
        <w:topLinePunct w:val="0"/>
        <w:autoSpaceDE/>
        <w:autoSpaceDN/>
        <w:bidi w:val="0"/>
        <w:spacing w:line="360" w:lineRule="auto"/>
        <w:ind w:firstLine="420" w:firstLineChars="200"/>
        <w:rPr>
          <w:rFonts w:hint="eastAsia" w:ascii="宋体" w:hAnsi="宋体"/>
          <w:color w:val="auto"/>
          <w:highlight w:val="none"/>
        </w:rPr>
      </w:pPr>
      <w:r>
        <w:rPr>
          <w:rFonts w:hint="eastAsia" w:ascii="宋体" w:hAnsi="宋体"/>
          <w:color w:val="auto"/>
          <w:highlight w:val="none"/>
        </w:rPr>
        <w:t>（3）电子交易平台发现严重安全漏洞，有潜在泄密危险的；</w:t>
      </w:r>
    </w:p>
    <w:p w14:paraId="7563848D">
      <w:pPr>
        <w:pageBreakBefore w:val="0"/>
        <w:widowControl w:val="0"/>
        <w:kinsoku/>
        <w:wordWrap/>
        <w:overflowPunct/>
        <w:topLinePunct w:val="0"/>
        <w:autoSpaceDE/>
        <w:autoSpaceDN/>
        <w:bidi w:val="0"/>
        <w:spacing w:line="360" w:lineRule="auto"/>
        <w:ind w:firstLine="420" w:firstLineChars="200"/>
        <w:rPr>
          <w:rFonts w:hint="eastAsia" w:ascii="宋体" w:hAnsi="宋体"/>
          <w:color w:val="auto"/>
          <w:highlight w:val="none"/>
        </w:rPr>
      </w:pPr>
      <w:r>
        <w:rPr>
          <w:rFonts w:hint="eastAsia" w:ascii="宋体" w:hAnsi="宋体"/>
          <w:color w:val="auto"/>
          <w:highlight w:val="none"/>
        </w:rPr>
        <w:t xml:space="preserve">（4）病毒发作导致不能进行正常操作的； </w:t>
      </w:r>
    </w:p>
    <w:p w14:paraId="12D29B84">
      <w:pPr>
        <w:pageBreakBefore w:val="0"/>
        <w:widowControl w:val="0"/>
        <w:kinsoku/>
        <w:wordWrap/>
        <w:overflowPunct/>
        <w:topLinePunct w:val="0"/>
        <w:autoSpaceDE/>
        <w:autoSpaceDN/>
        <w:bidi w:val="0"/>
        <w:spacing w:line="360" w:lineRule="auto"/>
        <w:ind w:firstLine="420" w:firstLineChars="200"/>
        <w:rPr>
          <w:rFonts w:hint="eastAsia" w:ascii="宋体" w:hAnsi="宋体"/>
          <w:color w:val="auto"/>
          <w:highlight w:val="none"/>
        </w:rPr>
      </w:pPr>
      <w:r>
        <w:rPr>
          <w:rFonts w:hint="eastAsia" w:ascii="宋体" w:hAnsi="宋体"/>
          <w:color w:val="auto"/>
          <w:highlight w:val="none"/>
        </w:rPr>
        <w:t>（5）其他无法保证电子交易的公平、公正和安全的情况。</w:t>
      </w:r>
    </w:p>
    <w:p w14:paraId="1D530698">
      <w:pPr>
        <w:pageBreakBefore w:val="0"/>
        <w:widowControl w:val="0"/>
        <w:kinsoku/>
        <w:wordWrap/>
        <w:overflowPunct/>
        <w:topLinePunct w:val="0"/>
        <w:autoSpaceDE/>
        <w:autoSpaceDN/>
        <w:bidi w:val="0"/>
        <w:spacing w:line="360" w:lineRule="auto"/>
        <w:ind w:firstLine="420" w:firstLineChars="200"/>
        <w:rPr>
          <w:rFonts w:hint="eastAsia" w:ascii="宋体" w:hAnsi="宋体"/>
          <w:color w:val="auto"/>
          <w:highlight w:val="none"/>
        </w:rPr>
      </w:pPr>
      <w:r>
        <w:rPr>
          <w:rFonts w:hint="eastAsia" w:ascii="宋体" w:hAnsi="宋体"/>
          <w:color w:val="auto"/>
          <w:highlight w:val="none"/>
        </w:rPr>
        <w:t>26.5出现以上情形，不影响采购公平、公正性的，采购组织机构可以待上述情形消除后继续组织电子交易活动；影响或可能影响采购公平、公正性的，经采购代理机构确认后，应当重新采购。采购代理机构必须对原有的资料及信息作出妥善保密处理，并报财政部门备案。</w:t>
      </w:r>
    </w:p>
    <w:p w14:paraId="340A8051">
      <w:pPr>
        <w:pStyle w:val="4"/>
        <w:keepNext/>
        <w:keepLines/>
        <w:pageBreakBefore w:val="0"/>
        <w:kinsoku/>
        <w:wordWrap/>
        <w:overflowPunct/>
        <w:topLinePunct w:val="0"/>
        <w:autoSpaceDE/>
        <w:autoSpaceDN/>
        <w:bidi w:val="0"/>
        <w:spacing w:before="0" w:after="0" w:line="360" w:lineRule="auto"/>
        <w:ind w:firstLine="480" w:firstLineChars="150"/>
        <w:rPr>
          <w:rFonts w:hint="eastAsia" w:ascii="宋体" w:hAnsi="宋体"/>
          <w:b w:val="0"/>
          <w:bCs w:val="0"/>
          <w:color w:val="auto"/>
          <w:highlight w:val="none"/>
        </w:rPr>
      </w:pPr>
      <w:bookmarkStart w:id="73" w:name="_Toc3154"/>
      <w:bookmarkStart w:id="74" w:name="_Toc32766"/>
      <w:r>
        <w:rPr>
          <w:rFonts w:hint="eastAsia" w:ascii="宋体" w:hAnsi="宋体"/>
          <w:b w:val="0"/>
          <w:bCs w:val="0"/>
          <w:color w:val="auto"/>
          <w:highlight w:val="none"/>
        </w:rPr>
        <w:t>五、成交及合同</w:t>
      </w:r>
      <w:bookmarkEnd w:id="73"/>
      <w:bookmarkEnd w:id="74"/>
    </w:p>
    <w:p w14:paraId="22EA03C6">
      <w:pPr>
        <w:pageBreakBefore w:val="0"/>
        <w:widowControl w:val="0"/>
        <w:kinsoku/>
        <w:wordWrap/>
        <w:overflowPunct/>
        <w:topLinePunct w:val="0"/>
        <w:autoSpaceDE/>
        <w:autoSpaceDN/>
        <w:bidi w:val="0"/>
        <w:spacing w:line="360" w:lineRule="auto"/>
        <w:ind w:firstLine="482" w:firstLineChars="200"/>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27.确定成交供应商及结果公告</w:t>
      </w:r>
    </w:p>
    <w:p w14:paraId="6DDF61B0">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kern w:val="0"/>
          <w:szCs w:val="21"/>
          <w:highlight w:val="none"/>
          <w:u w:val="single"/>
          <w:lang w:bidi="ar-SA"/>
        </w:rPr>
      </w:pPr>
      <w:r>
        <w:rPr>
          <w:rFonts w:hint="eastAsia" w:ascii="宋体" w:hAnsi="宋体" w:cs="宋体"/>
          <w:color w:val="auto"/>
          <w:szCs w:val="21"/>
          <w:highlight w:val="none"/>
          <w:lang w:bidi="ar-SA"/>
        </w:rPr>
        <w:t>27.1确定成交供应商。</w:t>
      </w:r>
      <w:r>
        <w:rPr>
          <w:rFonts w:hint="eastAsia" w:ascii="宋体" w:hAnsi="宋体" w:cs="宋体"/>
          <w:color w:val="auto"/>
          <w:kern w:val="0"/>
          <w:szCs w:val="21"/>
          <w:highlight w:val="none"/>
          <w:u w:val="single"/>
          <w:lang w:bidi="ar-SA"/>
        </w:rPr>
        <w:t xml:space="preserve"> 竞争性磋商小组根据磋商文件中确定的评分办法综合评定各供应商提交的</w:t>
      </w:r>
      <w:r>
        <w:rPr>
          <w:rFonts w:hint="eastAsia" w:ascii="宋体" w:hAnsi="宋体" w:cs="宋体"/>
          <w:color w:val="auto"/>
          <w:kern w:val="0"/>
          <w:szCs w:val="21"/>
          <w:highlight w:val="none"/>
          <w:u w:val="single"/>
          <w:lang w:val="en-US" w:eastAsia="zh-CN" w:bidi="ar-SA"/>
        </w:rPr>
        <w:t>响应</w:t>
      </w:r>
      <w:r>
        <w:rPr>
          <w:rFonts w:hint="eastAsia" w:ascii="宋体" w:hAnsi="宋体" w:cs="宋体"/>
          <w:color w:val="auto"/>
          <w:kern w:val="0"/>
          <w:szCs w:val="21"/>
          <w:highlight w:val="none"/>
          <w:u w:val="single"/>
          <w:lang w:bidi="ar-SA"/>
        </w:rPr>
        <w:t>文件，按照</w:t>
      </w:r>
      <w:r>
        <w:rPr>
          <w:rFonts w:hint="eastAsia" w:ascii="宋体" w:hAnsi="宋体" w:cs="宋体"/>
          <w:color w:val="auto"/>
          <w:kern w:val="0"/>
          <w:szCs w:val="21"/>
          <w:highlight w:val="none"/>
          <w:u w:val="single"/>
          <w:lang w:val="en-US" w:eastAsia="zh-CN" w:bidi="ar-SA"/>
        </w:rPr>
        <w:t>评审</w:t>
      </w:r>
      <w:r>
        <w:rPr>
          <w:rFonts w:hint="eastAsia" w:ascii="宋体" w:hAnsi="宋体" w:cs="宋体"/>
          <w:color w:val="auto"/>
          <w:kern w:val="0"/>
          <w:szCs w:val="21"/>
          <w:highlight w:val="none"/>
          <w:u w:val="single"/>
          <w:lang w:bidi="ar-SA"/>
        </w:rPr>
        <w:t>得分由高到低推荐成交候选人（或经</w:t>
      </w:r>
      <w:r>
        <w:rPr>
          <w:rFonts w:hint="eastAsia" w:ascii="宋体" w:hAnsi="宋体" w:cs="宋体"/>
          <w:color w:val="auto"/>
          <w:kern w:val="0"/>
          <w:szCs w:val="21"/>
          <w:highlight w:val="none"/>
          <w:u w:val="single"/>
          <w:lang w:val="en-US" w:eastAsia="zh-CN" w:bidi="ar-SA"/>
        </w:rPr>
        <w:t>采购</w:t>
      </w:r>
      <w:r>
        <w:rPr>
          <w:rFonts w:hint="eastAsia" w:ascii="宋体" w:hAnsi="宋体" w:cs="宋体"/>
          <w:color w:val="auto"/>
          <w:kern w:val="0"/>
          <w:szCs w:val="21"/>
          <w:highlight w:val="none"/>
          <w:u w:val="single"/>
          <w:lang w:bidi="ar-SA"/>
        </w:rPr>
        <w:t>人授权直接确定得分最高的</w:t>
      </w:r>
      <w:r>
        <w:rPr>
          <w:rFonts w:hint="eastAsia" w:ascii="宋体" w:hAnsi="宋体" w:cs="宋体"/>
          <w:color w:val="auto"/>
          <w:szCs w:val="21"/>
          <w:highlight w:val="none"/>
          <w:lang w:bidi="ar-SA"/>
        </w:rPr>
        <w:t>供应商</w:t>
      </w:r>
      <w:r>
        <w:rPr>
          <w:rFonts w:hint="eastAsia" w:ascii="宋体" w:hAnsi="宋体" w:cs="宋体"/>
          <w:color w:val="auto"/>
          <w:kern w:val="0"/>
          <w:szCs w:val="21"/>
          <w:highlight w:val="none"/>
          <w:u w:val="single"/>
          <w:lang w:bidi="ar-SA"/>
        </w:rPr>
        <w:t>作为</w:t>
      </w:r>
      <w:r>
        <w:rPr>
          <w:rFonts w:hint="eastAsia" w:ascii="宋体" w:hAnsi="宋体" w:cs="宋体"/>
          <w:color w:val="auto"/>
          <w:szCs w:val="21"/>
          <w:highlight w:val="none"/>
          <w:lang w:bidi="ar-SA"/>
        </w:rPr>
        <w:t>成交供应商</w:t>
      </w:r>
      <w:r>
        <w:rPr>
          <w:rFonts w:hint="eastAsia" w:ascii="宋体" w:hAnsi="宋体" w:cs="宋体"/>
          <w:color w:val="auto"/>
          <w:kern w:val="0"/>
          <w:szCs w:val="21"/>
          <w:highlight w:val="none"/>
          <w:u w:val="single"/>
          <w:lang w:bidi="ar-SA"/>
        </w:rPr>
        <w:t>）。</w:t>
      </w:r>
    </w:p>
    <w:p w14:paraId="1AD78512">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27.2成交通知及成交结果公告。</w:t>
      </w:r>
      <w:r>
        <w:rPr>
          <w:rFonts w:hint="eastAsia" w:ascii="宋体" w:hAnsi="宋体" w:cs="宋体"/>
          <w:color w:val="auto"/>
          <w:kern w:val="0"/>
          <w:szCs w:val="21"/>
          <w:highlight w:val="none"/>
          <w:lang w:bidi="ar-SA"/>
        </w:rPr>
        <w:t>成交</w:t>
      </w:r>
      <w:r>
        <w:rPr>
          <w:rFonts w:hint="eastAsia" w:ascii="宋体" w:hAnsi="宋体" w:cs="宋体"/>
          <w:color w:val="auto"/>
          <w:szCs w:val="21"/>
          <w:highlight w:val="none"/>
          <w:lang w:bidi="ar-SA"/>
        </w:rPr>
        <w:t>供应商确定后2个工作日内，在省级以上财政部门指定的媒体上公</w:t>
      </w:r>
      <w:r>
        <w:rPr>
          <w:rFonts w:hint="eastAsia" w:ascii="宋体" w:hAnsi="宋体" w:cs="宋体"/>
          <w:color w:val="auto"/>
          <w:kern w:val="0"/>
          <w:szCs w:val="21"/>
          <w:highlight w:val="none"/>
          <w:lang w:bidi="ar-SA"/>
        </w:rPr>
        <w:t>告成交结果（公告内容除包含《政府采购公告和公示信息格式规范（2020年版）》要求内容外，还应包含采购人专门面向中小企业预留份额情况及成交供应商评审价格等内容），</w:t>
      </w:r>
      <w:r>
        <w:rPr>
          <w:rFonts w:hint="eastAsia" w:ascii="宋体" w:hAnsi="宋体" w:cs="宋体"/>
          <w:color w:val="auto"/>
          <w:szCs w:val="21"/>
          <w:highlight w:val="none"/>
          <w:lang w:bidi="ar-SA"/>
        </w:rPr>
        <w:t>同时向成交供应商发出成交通知书，成交通知书规定签订合同的时间不得超过</w:t>
      </w:r>
      <w:r>
        <w:rPr>
          <w:rFonts w:hint="eastAsia" w:ascii="宋体" w:hAnsi="宋体" w:cs="宋体"/>
          <w:color w:val="auto"/>
          <w:szCs w:val="21"/>
          <w:highlight w:val="none"/>
          <w:lang w:val="en-US" w:eastAsia="zh-CN" w:bidi="ar-SA"/>
        </w:rPr>
        <w:t>2</w:t>
      </w:r>
      <w:r>
        <w:rPr>
          <w:rFonts w:hint="eastAsia" w:ascii="宋体" w:hAnsi="宋体" w:cs="宋体"/>
          <w:color w:val="auto"/>
          <w:szCs w:val="21"/>
          <w:highlight w:val="none"/>
          <w:lang w:bidi="ar-SA"/>
        </w:rPr>
        <w:t>5日。</w:t>
      </w:r>
    </w:p>
    <w:p w14:paraId="78B0CC74">
      <w:pPr>
        <w:pageBreakBefore w:val="0"/>
        <w:widowControl w:val="0"/>
        <w:kinsoku/>
        <w:wordWrap/>
        <w:overflowPunct/>
        <w:topLinePunct w:val="0"/>
        <w:autoSpaceDE/>
        <w:autoSpaceDN/>
        <w:bidi w:val="0"/>
        <w:spacing w:line="360" w:lineRule="auto"/>
        <w:ind w:firstLine="420" w:firstLineChars="200"/>
        <w:rPr>
          <w:rFonts w:hint="eastAsia" w:ascii="宋体" w:hAnsi="宋体" w:cs="Courier New"/>
          <w:color w:val="auto"/>
          <w:szCs w:val="21"/>
          <w:highlight w:val="none"/>
          <w:lang w:bidi="ar-SA"/>
        </w:rPr>
      </w:pPr>
      <w:r>
        <w:rPr>
          <w:rFonts w:hint="eastAsia" w:ascii="宋体" w:hAnsi="宋体" w:cs="宋体"/>
          <w:color w:val="auto"/>
          <w:szCs w:val="21"/>
          <w:highlight w:val="none"/>
          <w:lang w:bidi="ar-SA"/>
        </w:rPr>
        <w:t>27.3采购人或者采购代理机构发出成交通知书前，应当对成交供应商信用进行查询核实，对列入失信被执行人、重大税收违法失信主体、政府采购严重违法失信行为记录名单及其他不符合《中华人民共和国政府采购法》第二十二条规定条件的供应商，取消其成交资格，并确定排名第二的成交候选人为成交供应商。排名第二的成交候选人因上述规定的同样原因被取消成交资格的，采购人可以确定排名第三的成交候选人为成交供应商，以此类推。以上信息查询记录及相关证据与竞磋文件一并保存。</w:t>
      </w:r>
      <w:r>
        <w:rPr>
          <w:rFonts w:hint="eastAsia" w:ascii="宋体" w:hAnsi="宋体" w:cs="Courier New"/>
          <w:color w:val="auto"/>
          <w:szCs w:val="21"/>
          <w:highlight w:val="none"/>
          <w:lang w:bidi="ar-SA"/>
        </w:rPr>
        <w:t>成交供应商享受</w:t>
      </w:r>
      <w:r>
        <w:rPr>
          <w:rFonts w:hint="eastAsia" w:ascii="宋体" w:hAnsi="宋体"/>
          <w:color w:val="auto"/>
          <w:szCs w:val="21"/>
          <w:highlight w:val="none"/>
        </w:rPr>
        <w:t>《政府采购促进中小企业发展管理办法》（财库〔2020〕46号）规定的中小企业扶持</w:t>
      </w:r>
      <w:r>
        <w:rPr>
          <w:rFonts w:hint="eastAsia" w:ascii="宋体" w:hAnsi="宋体" w:cs="Courier New"/>
          <w:color w:val="auto"/>
          <w:szCs w:val="21"/>
          <w:highlight w:val="none"/>
          <w:lang w:bidi="ar-SA"/>
        </w:rPr>
        <w:t>政策的，采购人、采购代理机构应当随成交结果公开成交供应商的《中小企业声明函》。</w:t>
      </w:r>
    </w:p>
    <w:p w14:paraId="6C4D1CF6">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27.4采购人、采购代理机构认为供应商对采购过程、成交结果提出的质疑成立且影响或者可能影响成交结果的，合格供应商符合法定数量时，可以从合格的成交候选人中另行确定成交供应商的，应当依法另行确定成交供应商；否则应当重新开展采购活动。</w:t>
      </w:r>
    </w:p>
    <w:p w14:paraId="1E259740">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bCs/>
          <w:color w:val="auto"/>
          <w:szCs w:val="21"/>
          <w:highlight w:val="none"/>
        </w:rPr>
        <w:t>27.5</w:t>
      </w:r>
      <w:r>
        <w:rPr>
          <w:rFonts w:hint="eastAsia" w:ascii="宋体" w:hAnsi="宋体" w:cs="宋体"/>
          <w:color w:val="auto"/>
          <w:szCs w:val="21"/>
          <w:highlight w:val="none"/>
          <w:lang w:bidi="ar-SA"/>
        </w:rPr>
        <w:t>排名第一的成交候选人放弃成交、因不可抗力提出不能履行合同，采购人可以确定排名第二的成交候选人为成交供应商。排名第二的成交候选人因前款规定的同样原因不能签订合同的，采购人可以确定排名第三的成交候选人为成交供应商。</w:t>
      </w:r>
    </w:p>
    <w:p w14:paraId="2724F5E7">
      <w:pPr>
        <w:pageBreakBefore w:val="0"/>
        <w:widowControl w:val="0"/>
        <w:kinsoku/>
        <w:wordWrap/>
        <w:overflowPunct/>
        <w:topLinePunct w:val="0"/>
        <w:autoSpaceDE/>
        <w:autoSpaceDN/>
        <w:bidi w:val="0"/>
        <w:spacing w:line="360" w:lineRule="auto"/>
        <w:ind w:firstLine="482" w:firstLineChars="200"/>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28.履约保证金</w:t>
      </w:r>
    </w:p>
    <w:p w14:paraId="0CA0F5F6">
      <w:pPr>
        <w:pageBreakBefore w:val="0"/>
        <w:widowControl w:val="0"/>
        <w:kinsoku/>
        <w:wordWrap/>
        <w:overflowPunct/>
        <w:topLinePunct w:val="0"/>
        <w:autoSpaceDE/>
        <w:autoSpaceDN/>
        <w:bidi w:val="0"/>
        <w:spacing w:line="360" w:lineRule="auto"/>
        <w:ind w:firstLine="420" w:firstLineChars="200"/>
        <w:rPr>
          <w:rFonts w:hint="eastAsia" w:ascii="黑体" w:hAnsi="黑体" w:eastAsia="黑体" w:cs="宋体"/>
          <w:b/>
          <w:bCs/>
          <w:color w:val="auto"/>
          <w:sz w:val="24"/>
          <w:highlight w:val="none"/>
          <w:lang w:bidi="ar-SA"/>
        </w:rPr>
      </w:pPr>
      <w:r>
        <w:rPr>
          <w:rFonts w:hint="eastAsia" w:ascii="宋体" w:hAnsi="宋体" w:cs="宋体"/>
          <w:color w:val="auto"/>
          <w:szCs w:val="21"/>
          <w:highlight w:val="none"/>
          <w:lang w:bidi="ar-SA"/>
        </w:rPr>
        <w:t>详见“供应商须知前附表”</w:t>
      </w:r>
    </w:p>
    <w:p w14:paraId="5D0F5916">
      <w:pPr>
        <w:pageBreakBefore w:val="0"/>
        <w:widowControl w:val="0"/>
        <w:kinsoku/>
        <w:wordWrap/>
        <w:overflowPunct/>
        <w:topLinePunct w:val="0"/>
        <w:autoSpaceDE/>
        <w:autoSpaceDN/>
        <w:bidi w:val="0"/>
        <w:spacing w:line="360" w:lineRule="auto"/>
        <w:ind w:firstLine="482" w:firstLineChars="200"/>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29.签订合同</w:t>
      </w:r>
    </w:p>
    <w:p w14:paraId="2203CFA4">
      <w:pPr>
        <w:pStyle w:val="58"/>
        <w:pageBreakBefore w:val="0"/>
        <w:widowControl w:val="0"/>
        <w:kinsoku/>
        <w:wordWrap/>
        <w:overflowPunct/>
        <w:topLinePunct w:val="0"/>
        <w:autoSpaceDE/>
        <w:autoSpaceDN/>
        <w:bidi w:val="0"/>
        <w:adjustRightInd w:val="0"/>
        <w:snapToGrid w:val="0"/>
        <w:spacing w:before="0" w:line="360" w:lineRule="auto"/>
        <w:rPr>
          <w:rFonts w:hint="eastAsia" w:ascii="宋体" w:hAnsi="宋体"/>
          <w:color w:val="auto"/>
          <w:sz w:val="21"/>
          <w:szCs w:val="21"/>
          <w:highlight w:val="none"/>
          <w:lang w:val="zh-CN" w:eastAsia="zh-CN"/>
        </w:rPr>
      </w:pPr>
      <w:r>
        <w:rPr>
          <w:rFonts w:hint="eastAsia" w:ascii="宋体" w:hAnsi="宋体" w:cs="宋体"/>
          <w:color w:val="auto"/>
          <w:sz w:val="21"/>
          <w:szCs w:val="21"/>
          <w:highlight w:val="none"/>
          <w:lang w:bidi="ar-SA"/>
        </w:rPr>
        <w:t>29.1</w:t>
      </w:r>
      <w:r>
        <w:rPr>
          <w:rFonts w:hint="eastAsia" w:ascii="宋体" w:hAnsi="宋体"/>
          <w:color w:val="auto"/>
          <w:sz w:val="21"/>
          <w:szCs w:val="21"/>
          <w:highlight w:val="none"/>
        </w:rPr>
        <w:t>采购人与成交供应商应当在</w:t>
      </w:r>
      <w:r>
        <w:rPr>
          <w:rFonts w:hint="eastAsia" w:ascii="宋体" w:hAnsi="宋体" w:cs="宋体"/>
          <w:color w:val="auto"/>
          <w:sz w:val="21"/>
          <w:szCs w:val="21"/>
          <w:highlight w:val="none"/>
          <w:lang w:bidi="ar-SA"/>
        </w:rPr>
        <w:t>成交通知书规定的时间内</w:t>
      </w:r>
      <w:r>
        <w:rPr>
          <w:rFonts w:hint="eastAsia" w:ascii="宋体" w:hAnsi="宋体"/>
          <w:color w:val="auto"/>
          <w:sz w:val="21"/>
          <w:szCs w:val="21"/>
          <w:highlight w:val="none"/>
        </w:rPr>
        <w:t>，按照磋商文件确定的合同文本以及采购标的、服务技术、采购金额、采购数量、技术和服务要求等事项签订政府采购合同。</w:t>
      </w:r>
      <w:r>
        <w:rPr>
          <w:rFonts w:hint="eastAsia" w:ascii="宋体" w:hAnsi="宋体"/>
          <w:color w:val="auto"/>
          <w:sz w:val="21"/>
          <w:szCs w:val="21"/>
          <w:highlight w:val="none"/>
          <w:lang w:val="zh-CN" w:eastAsia="zh-CN"/>
        </w:rPr>
        <w:t>如成交供应商为联合体的，由联合体成员各方法定代表人或其授权代表与采购人代表签订合同。</w:t>
      </w:r>
    </w:p>
    <w:p w14:paraId="49B4480C">
      <w:pPr>
        <w:pageBreakBefore w:val="0"/>
        <w:widowControl w:val="0"/>
        <w:kinsoku/>
        <w:wordWrap/>
        <w:overflowPunct/>
        <w:topLinePunct w:val="0"/>
        <w:autoSpaceDE/>
        <w:autoSpaceDN/>
        <w:bidi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29.2采购人不得向成交供应商提出超出磋商文件以外的任何要求作为签订合同的条件，不得与成交供应商订立背离磋商文件确定的合同文本以及采购标的、服务技术、采购金额、采购数量、技术和服务要求等实质性内容的协议。</w:t>
      </w:r>
    </w:p>
    <w:p w14:paraId="2746045C">
      <w:pPr>
        <w:pageBreakBefore w:val="0"/>
        <w:widowControl w:val="0"/>
        <w:kinsoku/>
        <w:wordWrap/>
        <w:overflowPunct/>
        <w:topLinePunct w:val="0"/>
        <w:autoSpaceDE/>
        <w:autoSpaceDN/>
        <w:bidi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29.3成交供应商拒绝签订政府采购合同的，采购人可以按照评审报告推荐的成交候选人名单排序，确定下一候选人为成交供应商，也可以重新开展采购活动。拒绝签订政府采购合同的成交供应商不得参加对该项目重新开展的采购活动。</w:t>
      </w:r>
    </w:p>
    <w:p w14:paraId="6DAB5942">
      <w:pPr>
        <w:pageBreakBefore w:val="0"/>
        <w:widowControl w:val="0"/>
        <w:kinsoku/>
        <w:wordWrap/>
        <w:overflowPunct/>
        <w:topLinePunct w:val="0"/>
        <w:autoSpaceDE/>
        <w:autoSpaceDN/>
        <w:bidi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29.4如签订合同并生效后，供应商无故拒绝或延期，除按照合同条款处理外，列入不良行为记录，并给予通报。</w:t>
      </w:r>
    </w:p>
    <w:p w14:paraId="32D39148">
      <w:pPr>
        <w:pStyle w:val="58"/>
        <w:pageBreakBefore w:val="0"/>
        <w:widowControl w:val="0"/>
        <w:kinsoku/>
        <w:wordWrap/>
        <w:overflowPunct/>
        <w:topLinePunct w:val="0"/>
        <w:autoSpaceDE/>
        <w:autoSpaceDN/>
        <w:bidi w:val="0"/>
        <w:spacing w:before="0" w:line="360" w:lineRule="auto"/>
        <w:rPr>
          <w:rFonts w:hint="eastAsia" w:ascii="宋体" w:hAnsi="宋体" w:cs="宋体"/>
          <w:color w:val="auto"/>
          <w:szCs w:val="21"/>
          <w:highlight w:val="none"/>
          <w:lang w:bidi="ar-SA"/>
        </w:rPr>
      </w:pPr>
      <w:r>
        <w:rPr>
          <w:rFonts w:hint="eastAsia" w:ascii="宋体" w:hAnsi="宋体" w:cs="仿宋_GB2312"/>
          <w:color w:val="auto"/>
          <w:sz w:val="21"/>
          <w:szCs w:val="21"/>
          <w:highlight w:val="none"/>
          <w:lang w:bidi="ar-SA"/>
        </w:rPr>
        <w:t>29.5采购合同由采购人与成交供应商根据</w:t>
      </w:r>
      <w:r>
        <w:rPr>
          <w:rFonts w:hint="eastAsia" w:ascii="宋体" w:hAnsi="宋体"/>
          <w:color w:val="auto"/>
          <w:sz w:val="21"/>
          <w:szCs w:val="21"/>
          <w:highlight w:val="none"/>
        </w:rPr>
        <w:t>磋商文件</w:t>
      </w:r>
      <w:r>
        <w:rPr>
          <w:rFonts w:hint="eastAsia" w:ascii="宋体" w:hAnsi="宋体" w:cs="仿宋_GB2312"/>
          <w:color w:val="auto"/>
          <w:sz w:val="21"/>
          <w:szCs w:val="21"/>
          <w:highlight w:val="none"/>
          <w:lang w:bidi="ar-SA"/>
        </w:rPr>
        <w:t>、响应文件等内容通过政府采购电子交易平台在线签订，自动备案，在线签订须携带的材料见“</w:t>
      </w:r>
      <w:r>
        <w:rPr>
          <w:color w:val="auto"/>
          <w:highlight w:val="none"/>
        </w:rPr>
        <w:t xml:space="preserve"> </w:t>
      </w:r>
      <w:r>
        <w:rPr>
          <w:rFonts w:hint="eastAsia" w:ascii="宋体" w:hAnsi="宋体" w:cs="仿宋_GB2312"/>
          <w:color w:val="auto"/>
          <w:sz w:val="21"/>
          <w:szCs w:val="21"/>
          <w:highlight w:val="none"/>
          <w:lang w:bidi="ar-SA"/>
        </w:rPr>
        <w:t>供应商须</w:t>
      </w:r>
      <w:r>
        <w:rPr>
          <w:rFonts w:hint="eastAsia" w:ascii="宋体" w:hAnsi="宋体"/>
          <w:color w:val="auto"/>
          <w:sz w:val="21"/>
          <w:szCs w:val="21"/>
          <w:highlight w:val="none"/>
        </w:rPr>
        <w:t>知前附表</w:t>
      </w:r>
      <w:r>
        <w:rPr>
          <w:rFonts w:hint="eastAsia" w:ascii="宋体" w:hAnsi="宋体" w:cs="仿宋_GB2312"/>
          <w:color w:val="auto"/>
          <w:sz w:val="21"/>
          <w:szCs w:val="21"/>
          <w:highlight w:val="none"/>
          <w:lang w:bidi="ar-SA"/>
        </w:rPr>
        <w:t>”。</w:t>
      </w:r>
    </w:p>
    <w:p w14:paraId="29D0235F">
      <w:pPr>
        <w:pageBreakBefore w:val="0"/>
        <w:widowControl w:val="0"/>
        <w:kinsoku/>
        <w:wordWrap/>
        <w:overflowPunct/>
        <w:topLinePunct w:val="0"/>
        <w:autoSpaceDE/>
        <w:autoSpaceDN/>
        <w:bidi w:val="0"/>
        <w:spacing w:line="360" w:lineRule="auto"/>
        <w:ind w:firstLine="482" w:firstLineChars="200"/>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30.政府采购合同公告</w:t>
      </w:r>
    </w:p>
    <w:p w14:paraId="3DF28B17">
      <w:pPr>
        <w:pageBreakBefore w:val="0"/>
        <w:widowControl w:val="0"/>
        <w:kinsoku/>
        <w:wordWrap/>
        <w:overflowPunct/>
        <w:topLinePunct w:val="0"/>
        <w:autoSpaceDE/>
        <w:autoSpaceDN/>
        <w:bidi w:val="0"/>
        <w:spacing w:line="360" w:lineRule="auto"/>
        <w:ind w:firstLine="420" w:firstLineChars="200"/>
        <w:rPr>
          <w:rFonts w:hint="eastAsia" w:hAnsi="宋体"/>
          <w:color w:val="auto"/>
          <w:highlight w:val="none"/>
        </w:rPr>
      </w:pPr>
      <w:r>
        <w:rPr>
          <w:rFonts w:hint="eastAsia" w:hAnsi="宋体"/>
          <w:color w:val="auto"/>
          <w:highlight w:val="none"/>
        </w:rPr>
        <w:t>采购人或者受托采购代理机构应当自政府采购合同签订之日起</w:t>
      </w:r>
      <w:r>
        <w:rPr>
          <w:rFonts w:hAnsi="宋体"/>
          <w:color w:val="auto"/>
          <w:highlight w:val="none"/>
        </w:rPr>
        <w:t>2</w:t>
      </w:r>
      <w:r>
        <w:rPr>
          <w:rFonts w:hint="eastAsia" w:hAnsi="宋体"/>
          <w:color w:val="auto"/>
          <w:highlight w:val="none"/>
        </w:rPr>
        <w:t>个工作日内，将政府采购合同</w:t>
      </w:r>
      <w:r>
        <w:rPr>
          <w:rFonts w:hint="eastAsia" w:ascii="宋体" w:hAnsi="宋体"/>
          <w:bCs/>
          <w:color w:val="auto"/>
          <w:highlight w:val="none"/>
        </w:rPr>
        <w:t>在以下媒体上发布</w:t>
      </w:r>
      <w:r>
        <w:rPr>
          <w:rFonts w:hint="eastAsia" w:ascii="宋体" w:hAnsi="宋体" w:cs="宋体"/>
          <w:color w:val="auto"/>
          <w:kern w:val="0"/>
          <w:szCs w:val="21"/>
          <w:highlight w:val="none"/>
          <w:lang w:bidi="ar-SA"/>
        </w:rPr>
        <w:t xml:space="preserve"> “广西政府采购网”（http://zfcg.gxzf.gov.cn）</w:t>
      </w:r>
      <w:r>
        <w:rPr>
          <w:rFonts w:hint="eastAsia" w:hAnsi="宋体"/>
          <w:color w:val="auto"/>
          <w:highlight w:val="none"/>
        </w:rPr>
        <w:t>上公告，但政府采购合同中涉及国家秘密、商业秘密的内容除外。</w:t>
      </w:r>
    </w:p>
    <w:p w14:paraId="558BD92E">
      <w:pPr>
        <w:pageBreakBefore w:val="0"/>
        <w:widowControl w:val="0"/>
        <w:kinsoku/>
        <w:wordWrap/>
        <w:overflowPunct/>
        <w:topLinePunct w:val="0"/>
        <w:autoSpaceDE/>
        <w:autoSpaceDN/>
        <w:bidi w:val="0"/>
        <w:spacing w:line="360" w:lineRule="auto"/>
        <w:ind w:firstLine="482" w:firstLineChars="200"/>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31. 询问、质疑和投诉</w:t>
      </w:r>
    </w:p>
    <w:p w14:paraId="6B93F3C4">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highlight w:val="none"/>
          <w:lang w:bidi="ar-SA"/>
        </w:rPr>
      </w:pPr>
      <w:r>
        <w:rPr>
          <w:rFonts w:hint="eastAsia" w:ascii="宋体" w:hAnsi="宋体" w:cs="宋体"/>
          <w:color w:val="auto"/>
          <w:highlight w:val="none"/>
          <w:lang w:bidi="ar-SA"/>
        </w:rPr>
        <w:t>31.1供应商对政府采购活动事项有疑问的，可以向采购人、采购代理机构提出询问，采购人或者采购代理机构应当在3个工作日内对供应商依法提出的询问作出答复。</w:t>
      </w:r>
    </w:p>
    <w:p w14:paraId="4FC523E4">
      <w:pPr>
        <w:pageBreakBefore w:val="0"/>
        <w:widowControl w:val="0"/>
        <w:kinsoku/>
        <w:wordWrap/>
        <w:overflowPunct/>
        <w:topLinePunct w:val="0"/>
        <w:autoSpaceDE/>
        <w:autoSpaceDN/>
        <w:bidi w:val="0"/>
        <w:spacing w:line="360" w:lineRule="auto"/>
        <w:ind w:firstLine="420" w:firstLineChars="200"/>
        <w:rPr>
          <w:rFonts w:hint="eastAsia" w:ascii="宋体" w:hAnsi="宋体"/>
          <w:b/>
          <w:color w:val="auto"/>
          <w:szCs w:val="21"/>
          <w:highlight w:val="none"/>
        </w:rPr>
      </w:pPr>
      <w:r>
        <w:rPr>
          <w:rFonts w:hint="eastAsia" w:ascii="宋体" w:hAnsi="宋体" w:cs="宋体"/>
          <w:color w:val="auto"/>
          <w:highlight w:val="none"/>
          <w:lang w:bidi="ar-SA"/>
        </w:rPr>
        <w:t>31.2供应商认为磋商文件、采购过程或者成交结果使自己的合法权益受到损害的，应当在知道或者应知其权益受到损害之日起7个工作日内，以书面形式向采购人、采购代理机构提出质疑，</w:t>
      </w:r>
      <w:r>
        <w:rPr>
          <w:rFonts w:hint="eastAsia" w:ascii="宋体" w:hAnsi="宋体" w:cs="Arial"/>
          <w:color w:val="auto"/>
          <w:highlight w:val="none"/>
          <w:shd w:val="clear" w:color="auto" w:fill="FFFFFF"/>
          <w:lang w:bidi="ar-SA"/>
        </w:rPr>
        <w:t>接收质疑函的方式、联系部门、联系电话和通讯地址等信息详见</w:t>
      </w:r>
      <w:r>
        <w:rPr>
          <w:rFonts w:hint="eastAsia" w:ascii="宋体" w:hAnsi="宋体" w:cs="宋体"/>
          <w:color w:val="auto"/>
          <w:szCs w:val="21"/>
          <w:highlight w:val="none"/>
          <w:lang w:bidi="ar-SA"/>
        </w:rPr>
        <w:t>“供应商须知前附表”</w:t>
      </w:r>
      <w:r>
        <w:rPr>
          <w:rFonts w:hint="eastAsia" w:ascii="宋体" w:hAnsi="宋体" w:cs="宋体"/>
          <w:color w:val="auto"/>
          <w:highlight w:val="none"/>
          <w:lang w:bidi="ar-SA"/>
        </w:rPr>
        <w:t>。</w:t>
      </w:r>
      <w:r>
        <w:rPr>
          <w:rFonts w:hint="eastAsia" w:ascii="宋体" w:hAnsi="宋体"/>
          <w:b/>
          <w:color w:val="auto"/>
          <w:szCs w:val="21"/>
          <w:highlight w:val="none"/>
        </w:rPr>
        <w:t xml:space="preserve">具体质疑起算时间及处理方式如下： </w:t>
      </w:r>
    </w:p>
    <w:p w14:paraId="12449558">
      <w:pPr>
        <w:pageBreakBefore w:val="0"/>
        <w:widowControl w:val="0"/>
        <w:kinsoku/>
        <w:wordWrap/>
        <w:overflowPunct/>
        <w:topLinePunct w:val="0"/>
        <w:autoSpaceDE/>
        <w:autoSpaceDN/>
        <w:bidi w:val="0"/>
        <w:spacing w:line="360" w:lineRule="auto"/>
        <w:ind w:firstLine="420" w:firstLineChars="200"/>
        <w:rPr>
          <w:rFonts w:hint="eastAsia" w:hAnsi="宋体"/>
          <w:bCs/>
          <w:color w:val="auto"/>
          <w:highlight w:val="none"/>
        </w:rPr>
      </w:pPr>
      <w:r>
        <w:rPr>
          <w:rFonts w:hint="eastAsia" w:hAnsi="宋体"/>
          <w:bCs/>
          <w:color w:val="auto"/>
          <w:highlight w:val="none"/>
        </w:rPr>
        <w:t>（</w:t>
      </w:r>
      <w:r>
        <w:rPr>
          <w:rFonts w:hAnsi="宋体"/>
          <w:bCs/>
          <w:color w:val="auto"/>
          <w:highlight w:val="none"/>
        </w:rPr>
        <w:t>1</w:t>
      </w:r>
      <w:r>
        <w:rPr>
          <w:rFonts w:hint="eastAsia" w:hAnsi="宋体"/>
          <w:bCs/>
          <w:color w:val="auto"/>
          <w:highlight w:val="none"/>
        </w:rPr>
        <w:t>）潜在供应商依法获取采购文件后，认为采购文件使自己的权益受到损害的，应当在竞争性磋商采购文件公告期限届满之日起</w:t>
      </w:r>
      <w:r>
        <w:rPr>
          <w:rFonts w:hAnsi="宋体"/>
          <w:bCs/>
          <w:color w:val="auto"/>
          <w:highlight w:val="none"/>
        </w:rPr>
        <w:t>7</w:t>
      </w:r>
      <w:r>
        <w:rPr>
          <w:rFonts w:hint="eastAsia" w:hAnsi="宋体"/>
          <w:bCs/>
          <w:color w:val="auto"/>
          <w:highlight w:val="none"/>
        </w:rPr>
        <w:t>个工作日内提出质疑。</w:t>
      </w:r>
      <w:r>
        <w:rPr>
          <w:rFonts w:hint="eastAsia"/>
          <w:color w:val="auto"/>
          <w:highlight w:val="none"/>
        </w:rPr>
        <w:t>委托代理协议无特殊约定的，</w:t>
      </w:r>
      <w:r>
        <w:rPr>
          <w:rFonts w:hint="eastAsia" w:hAnsi="宋体"/>
          <w:bCs/>
          <w:color w:val="auto"/>
          <w:highlight w:val="none"/>
        </w:rPr>
        <w:t>对竞争性磋商文件中采购需求（含资格要求、采购预算和评分办法）的质疑由采购人受理并负责答复；对竞争性磋商文件中的采购执行程序的质疑由采购代理机构受理并负责答复。</w:t>
      </w:r>
    </w:p>
    <w:p w14:paraId="0A0775C1">
      <w:pPr>
        <w:pageBreakBefore w:val="0"/>
        <w:widowControl w:val="0"/>
        <w:kinsoku/>
        <w:wordWrap/>
        <w:overflowPunct/>
        <w:topLinePunct w:val="0"/>
        <w:autoSpaceDE/>
        <w:autoSpaceDN/>
        <w:bidi w:val="0"/>
        <w:spacing w:line="360" w:lineRule="auto"/>
        <w:ind w:firstLine="420" w:firstLineChars="200"/>
        <w:rPr>
          <w:rFonts w:hAnsi="宋体"/>
          <w:bCs/>
          <w:color w:val="auto"/>
          <w:highlight w:val="none"/>
        </w:rPr>
      </w:pPr>
      <w:r>
        <w:rPr>
          <w:rFonts w:hint="eastAsia" w:hAnsi="宋体"/>
          <w:bCs/>
          <w:color w:val="auto"/>
          <w:highlight w:val="none"/>
        </w:rPr>
        <w:t>（</w:t>
      </w:r>
      <w:r>
        <w:rPr>
          <w:rFonts w:hAnsi="宋体"/>
          <w:bCs/>
          <w:color w:val="auto"/>
          <w:highlight w:val="none"/>
        </w:rPr>
        <w:t>2</w:t>
      </w:r>
      <w:r>
        <w:rPr>
          <w:rFonts w:hint="eastAsia" w:hAnsi="宋体"/>
          <w:bCs/>
          <w:color w:val="auto"/>
          <w:highlight w:val="none"/>
        </w:rPr>
        <w:t>）供应商认为采购过程使自己的权益受到损害的，应当在各采购程序环节结束之日起</w:t>
      </w:r>
      <w:r>
        <w:rPr>
          <w:rFonts w:hAnsi="宋体"/>
          <w:bCs/>
          <w:color w:val="auto"/>
          <w:highlight w:val="none"/>
        </w:rPr>
        <w:t>7</w:t>
      </w:r>
      <w:r>
        <w:rPr>
          <w:rFonts w:hint="eastAsia" w:hAnsi="宋体"/>
          <w:bCs/>
          <w:color w:val="auto"/>
          <w:highlight w:val="none"/>
        </w:rPr>
        <w:t>个工作日内提出质疑。对采购过程中资格审查、符合性审查等具体评审情况的质疑应向采购人或代理机构提出，由采购人或代理机构受理并负责答复；对采购过程中采购执行程序的质疑由采购代理机构受理并负责答复。</w:t>
      </w:r>
    </w:p>
    <w:p w14:paraId="74F7BD5C">
      <w:pPr>
        <w:pageBreakBefore w:val="0"/>
        <w:widowControl w:val="0"/>
        <w:kinsoku/>
        <w:wordWrap/>
        <w:overflowPunct/>
        <w:topLinePunct w:val="0"/>
        <w:autoSpaceDE/>
        <w:autoSpaceDN/>
        <w:bidi w:val="0"/>
        <w:spacing w:line="360" w:lineRule="auto"/>
        <w:ind w:firstLine="420" w:firstLineChars="200"/>
        <w:rPr>
          <w:rFonts w:hAnsi="宋体"/>
          <w:bCs/>
          <w:color w:val="auto"/>
          <w:highlight w:val="none"/>
        </w:rPr>
      </w:pPr>
      <w:r>
        <w:rPr>
          <w:rFonts w:hint="eastAsia" w:hAnsi="宋体"/>
          <w:bCs/>
          <w:color w:val="auto"/>
          <w:highlight w:val="none"/>
        </w:rPr>
        <w:t>（</w:t>
      </w:r>
      <w:r>
        <w:rPr>
          <w:rFonts w:hAnsi="宋体"/>
          <w:bCs/>
          <w:color w:val="auto"/>
          <w:highlight w:val="none"/>
        </w:rPr>
        <w:t>3</w:t>
      </w:r>
      <w:r>
        <w:rPr>
          <w:rFonts w:hint="eastAsia" w:hAnsi="宋体"/>
          <w:bCs/>
          <w:color w:val="auto"/>
          <w:highlight w:val="none"/>
        </w:rPr>
        <w:t>）供应商认为成交结果使自己的权益受到损害的，应当在成交结果公告期限届满之日起</w:t>
      </w:r>
      <w:r>
        <w:rPr>
          <w:rFonts w:hAnsi="宋体"/>
          <w:bCs/>
          <w:color w:val="auto"/>
          <w:highlight w:val="none"/>
        </w:rPr>
        <w:t>7</w:t>
      </w:r>
      <w:r>
        <w:rPr>
          <w:rFonts w:hint="eastAsia" w:hAnsi="宋体"/>
          <w:bCs/>
          <w:color w:val="auto"/>
          <w:highlight w:val="none"/>
        </w:rPr>
        <w:t>个工作日内提出质疑，由采购人受理并负责答复。</w:t>
      </w:r>
    </w:p>
    <w:p w14:paraId="55D0F108">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highlight w:val="none"/>
          <w:lang w:bidi="ar-SA"/>
        </w:rPr>
      </w:pPr>
      <w:r>
        <w:rPr>
          <w:rFonts w:hint="eastAsia" w:ascii="宋体" w:hAnsi="宋体" w:cs="宋体"/>
          <w:color w:val="auto"/>
          <w:highlight w:val="none"/>
          <w:lang w:bidi="ar-SA"/>
        </w:rPr>
        <w:t>31.3供应商提出的询问或者质疑超出采购人对采购代理机构委托授权范围的，采购代理机构应当告知供应商向采购人提出。政府采购评审专家应当配合采购人或者采购代理机构答复供应商的询问和质疑。</w:t>
      </w:r>
    </w:p>
    <w:p w14:paraId="7BB186E6">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highlight w:val="none"/>
          <w:lang w:bidi="ar-SA"/>
        </w:rPr>
      </w:pPr>
      <w:r>
        <w:rPr>
          <w:rFonts w:hint="eastAsia" w:ascii="宋体" w:hAnsi="宋体" w:cs="宋体"/>
          <w:color w:val="auto"/>
          <w:highlight w:val="none"/>
          <w:lang w:bidi="ar-SA"/>
        </w:rPr>
        <w:t>31.4 供应商提出质疑应当提交质疑函和必要的证明材料，针对同一采购程序环节的质疑必须在法定质疑期内一次性提出。质疑函应当包括下列内容</w:t>
      </w:r>
      <w:r>
        <w:rPr>
          <w:rFonts w:hint="eastAsia" w:hAnsi="宋体"/>
          <w:bCs/>
          <w:color w:val="auto"/>
          <w:highlight w:val="none"/>
        </w:rPr>
        <w:t>（质疑函格式后附）</w:t>
      </w:r>
      <w:r>
        <w:rPr>
          <w:rFonts w:hint="eastAsia" w:ascii="宋体" w:hAnsi="宋体" w:cs="宋体"/>
          <w:color w:val="auto"/>
          <w:highlight w:val="none"/>
          <w:lang w:bidi="ar-SA"/>
        </w:rPr>
        <w:t>：</w:t>
      </w:r>
    </w:p>
    <w:p w14:paraId="513977D9">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highlight w:val="none"/>
          <w:lang w:bidi="ar-SA"/>
        </w:rPr>
      </w:pPr>
      <w:r>
        <w:rPr>
          <w:rFonts w:hint="eastAsia" w:ascii="宋体" w:hAnsi="宋体" w:cs="宋体"/>
          <w:color w:val="auto"/>
          <w:highlight w:val="none"/>
          <w:lang w:bidi="ar-SA"/>
        </w:rPr>
        <w:t>（1）供应商的姓名或者名称、地址、邮编、联系人及联系电话；</w:t>
      </w:r>
    </w:p>
    <w:p w14:paraId="7BF9827C">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highlight w:val="none"/>
          <w:lang w:bidi="ar-SA"/>
        </w:rPr>
      </w:pPr>
      <w:r>
        <w:rPr>
          <w:rFonts w:hint="eastAsia" w:ascii="宋体" w:hAnsi="宋体" w:cs="宋体"/>
          <w:color w:val="auto"/>
          <w:highlight w:val="none"/>
          <w:lang w:bidi="ar-SA"/>
        </w:rPr>
        <w:t>（2）质疑项目的名称、编号；</w:t>
      </w:r>
    </w:p>
    <w:p w14:paraId="76649AE1">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highlight w:val="none"/>
          <w:lang w:bidi="ar-SA"/>
        </w:rPr>
      </w:pPr>
      <w:r>
        <w:rPr>
          <w:rFonts w:hint="eastAsia" w:ascii="宋体" w:hAnsi="宋体" w:cs="宋体"/>
          <w:color w:val="auto"/>
          <w:highlight w:val="none"/>
          <w:lang w:bidi="ar-SA"/>
        </w:rPr>
        <w:t>（3）具体、明确的质疑事项和与质疑事项相关的请求；</w:t>
      </w:r>
    </w:p>
    <w:p w14:paraId="2B61093F">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highlight w:val="none"/>
          <w:lang w:bidi="ar-SA"/>
        </w:rPr>
      </w:pPr>
      <w:r>
        <w:rPr>
          <w:rFonts w:hint="eastAsia" w:ascii="宋体" w:hAnsi="宋体" w:cs="宋体"/>
          <w:color w:val="auto"/>
          <w:highlight w:val="none"/>
          <w:lang w:bidi="ar-SA"/>
        </w:rPr>
        <w:t>（4）事实依据；</w:t>
      </w:r>
    </w:p>
    <w:p w14:paraId="41CD67CE">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highlight w:val="none"/>
          <w:lang w:bidi="ar-SA"/>
        </w:rPr>
      </w:pPr>
      <w:r>
        <w:rPr>
          <w:rFonts w:hint="eastAsia" w:ascii="宋体" w:hAnsi="宋体" w:cs="宋体"/>
          <w:color w:val="auto"/>
          <w:highlight w:val="none"/>
          <w:lang w:bidi="ar-SA"/>
        </w:rPr>
        <w:t>（5）必要的法律依据；</w:t>
      </w:r>
    </w:p>
    <w:p w14:paraId="0F8F6B48">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highlight w:val="none"/>
          <w:lang w:bidi="ar-SA"/>
        </w:rPr>
      </w:pPr>
      <w:r>
        <w:rPr>
          <w:rFonts w:hint="eastAsia" w:ascii="宋体" w:hAnsi="宋体" w:cs="宋体"/>
          <w:color w:val="auto"/>
          <w:highlight w:val="none"/>
          <w:lang w:bidi="ar-SA"/>
        </w:rPr>
        <w:t>（6）提出质疑的日期。</w:t>
      </w:r>
    </w:p>
    <w:p w14:paraId="44688FFD">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highlight w:val="none"/>
          <w:lang w:bidi="ar-SA"/>
        </w:rPr>
      </w:pPr>
      <w:r>
        <w:rPr>
          <w:rFonts w:hint="eastAsia" w:ascii="宋体" w:hAnsi="宋体" w:cs="宋体"/>
          <w:color w:val="auto"/>
          <w:highlight w:val="none"/>
          <w:lang w:bidi="ar-SA"/>
        </w:rPr>
        <w:t>供应商为自然人的，应当由本人签字；供应商为法人或者其他组织的，应当由法定代表人、主要负责人，或者其委托代理人签字或者盖章，并加盖公章。</w:t>
      </w:r>
    </w:p>
    <w:p w14:paraId="633BC177">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highlight w:val="none"/>
          <w:lang w:bidi="ar-SA"/>
        </w:rPr>
      </w:pPr>
      <w:r>
        <w:rPr>
          <w:rFonts w:hint="eastAsia" w:ascii="宋体" w:hAnsi="宋体" w:cs="宋体"/>
          <w:color w:val="auto"/>
          <w:highlight w:val="none"/>
          <w:lang w:bidi="ar-SA"/>
        </w:rPr>
        <w:t>31.5采购人、采购代理机构认为供应商质疑不成立，或者成立但未对成交结果构成影响的，继续开展采购活动；认为供应商质疑成立且影响或者可能影响成交结果的，按照下列情况处理：</w:t>
      </w:r>
    </w:p>
    <w:p w14:paraId="0BABBAC9">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highlight w:val="none"/>
          <w:lang w:bidi="ar-SA"/>
        </w:rPr>
      </w:pPr>
      <w:r>
        <w:rPr>
          <w:rFonts w:hint="eastAsia" w:ascii="宋体" w:hAnsi="宋体" w:cs="宋体"/>
          <w:color w:val="auto"/>
          <w:highlight w:val="none"/>
          <w:lang w:bidi="ar-SA"/>
        </w:rPr>
        <w:t>（一）对采购文件提出的质疑，依法通过澄清或者修改可以继续开展采购活动的，澄清或者修改采购文件后继续开展采购活动；否则应当修改采购文件后重新开展采购活动。</w:t>
      </w:r>
    </w:p>
    <w:p w14:paraId="3841D05E">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highlight w:val="none"/>
          <w:lang w:bidi="ar-SA"/>
        </w:rPr>
      </w:pPr>
      <w:r>
        <w:rPr>
          <w:rFonts w:hint="eastAsia" w:ascii="宋体" w:hAnsi="宋体" w:cs="宋体"/>
          <w:color w:val="auto"/>
          <w:highlight w:val="none"/>
          <w:lang w:bidi="ar-SA"/>
        </w:rPr>
        <w:t>（二）对采购过程或者成交结果提出的质疑，合格供应商符合法定数量时，可以从合格的成交候选人中另行确定成交供应商的，应当依法另行确定成交供应商；否则应当重新开展采购活动。</w:t>
      </w:r>
    </w:p>
    <w:p w14:paraId="5D1B9B9F">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highlight w:val="none"/>
          <w:lang w:bidi="ar-SA"/>
        </w:rPr>
      </w:pPr>
      <w:r>
        <w:rPr>
          <w:rFonts w:hint="eastAsia" w:ascii="宋体" w:hAnsi="宋体" w:cs="宋体"/>
          <w:color w:val="auto"/>
          <w:highlight w:val="none"/>
          <w:lang w:bidi="ar-SA"/>
        </w:rPr>
        <w:t>质疑答复导致成交结果改变的，采购人或者采购代理机构应当将有关情况书面报告本级财政部门。</w:t>
      </w:r>
    </w:p>
    <w:p w14:paraId="5BCCBAFF">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highlight w:val="none"/>
          <w:lang w:bidi="ar-SA"/>
        </w:rPr>
      </w:pPr>
      <w:r>
        <w:rPr>
          <w:rFonts w:hint="eastAsia" w:ascii="宋体" w:hAnsi="宋体" w:cs="宋体"/>
          <w:color w:val="auto"/>
          <w:highlight w:val="none"/>
          <w:lang w:bidi="ar-SA"/>
        </w:rPr>
        <w:t>31.6投诉的权利。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受理投诉方式见“供应商须知前附表”。</w:t>
      </w:r>
      <w:bookmarkStart w:id="75" w:name="_Toc80205930"/>
    </w:p>
    <w:p w14:paraId="59DB81AE">
      <w:pPr>
        <w:pStyle w:val="4"/>
        <w:keepNext/>
        <w:keepLines/>
        <w:pageBreakBefore w:val="0"/>
        <w:kinsoku/>
        <w:wordWrap/>
        <w:overflowPunct/>
        <w:topLinePunct w:val="0"/>
        <w:autoSpaceDE/>
        <w:autoSpaceDN/>
        <w:bidi w:val="0"/>
        <w:spacing w:before="0" w:after="0" w:line="360" w:lineRule="auto"/>
        <w:ind w:firstLine="315" w:firstLineChars="98"/>
        <w:rPr>
          <w:rFonts w:hint="eastAsia" w:ascii="宋体" w:hAnsi="宋体"/>
          <w:b w:val="0"/>
          <w:color w:val="auto"/>
          <w:highlight w:val="none"/>
        </w:rPr>
      </w:pPr>
      <w:bookmarkStart w:id="76" w:name="_Toc15242"/>
      <w:bookmarkStart w:id="77" w:name="_Toc16558"/>
      <w:r>
        <w:rPr>
          <w:rFonts w:hint="eastAsia" w:ascii="宋体" w:hAnsi="宋体"/>
          <w:color w:val="auto"/>
          <w:highlight w:val="none"/>
        </w:rPr>
        <w:t>六</w:t>
      </w:r>
      <w:r>
        <w:rPr>
          <w:rFonts w:hint="eastAsia" w:ascii="宋体" w:hAnsi="宋体"/>
          <w:b w:val="0"/>
          <w:color w:val="auto"/>
          <w:highlight w:val="none"/>
        </w:rPr>
        <w:t>、验收</w:t>
      </w:r>
      <w:bookmarkEnd w:id="75"/>
      <w:bookmarkEnd w:id="76"/>
      <w:bookmarkEnd w:id="77"/>
    </w:p>
    <w:p w14:paraId="1E147072">
      <w:pPr>
        <w:pageBreakBefore w:val="0"/>
        <w:widowControl w:val="0"/>
        <w:tabs>
          <w:tab w:val="left" w:pos="0"/>
        </w:tabs>
        <w:kinsoku/>
        <w:wordWrap/>
        <w:overflowPunct/>
        <w:topLinePunct w:val="0"/>
        <w:autoSpaceDE/>
        <w:autoSpaceDN/>
        <w:bidi w:val="0"/>
        <w:spacing w:line="360" w:lineRule="auto"/>
        <w:ind w:firstLine="482" w:firstLineChars="200"/>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32.验收</w:t>
      </w:r>
    </w:p>
    <w:p w14:paraId="49D0CE85">
      <w:pPr>
        <w:pageBreakBefore w:val="0"/>
        <w:widowControl w:val="0"/>
        <w:tabs>
          <w:tab w:val="left" w:pos="0"/>
        </w:tabs>
        <w:kinsoku/>
        <w:wordWrap/>
        <w:overflowPunct/>
        <w:topLinePunct w:val="0"/>
        <w:autoSpaceDE/>
        <w:autoSpaceDN/>
        <w:bidi w:val="0"/>
        <w:spacing w:line="360" w:lineRule="auto"/>
        <w:ind w:firstLine="420" w:firstLineChars="200"/>
        <w:rPr>
          <w:rFonts w:hint="eastAsia" w:ascii="宋体" w:hAnsi="宋体" w:cs="Helvetica"/>
          <w:color w:val="auto"/>
          <w:kern w:val="0"/>
          <w:szCs w:val="21"/>
          <w:highlight w:val="none"/>
          <w:lang w:bidi="ar-SA"/>
        </w:rPr>
      </w:pPr>
      <w:r>
        <w:rPr>
          <w:rFonts w:hint="eastAsia" w:ascii="宋体" w:hAnsi="宋体" w:cs="Helvetica"/>
          <w:color w:val="auto"/>
          <w:kern w:val="0"/>
          <w:szCs w:val="21"/>
          <w:highlight w:val="none"/>
          <w:lang w:bidi="ar-SA"/>
        </w:rPr>
        <w:t>32.1采购人会同实际使用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接受相应的处理。</w:t>
      </w:r>
    </w:p>
    <w:p w14:paraId="5022091B">
      <w:pPr>
        <w:pageBreakBefore w:val="0"/>
        <w:widowControl w:val="0"/>
        <w:tabs>
          <w:tab w:val="left" w:pos="0"/>
        </w:tabs>
        <w:kinsoku/>
        <w:wordWrap/>
        <w:overflowPunct/>
        <w:topLinePunct w:val="0"/>
        <w:autoSpaceDE/>
        <w:autoSpaceDN/>
        <w:bidi w:val="0"/>
        <w:spacing w:line="360" w:lineRule="auto"/>
        <w:ind w:firstLine="420" w:firstLineChars="200"/>
        <w:rPr>
          <w:rFonts w:hint="eastAsia" w:ascii="宋体" w:hAnsi="宋体" w:cs="Helvetica"/>
          <w:color w:val="auto"/>
          <w:kern w:val="0"/>
          <w:szCs w:val="21"/>
          <w:highlight w:val="none"/>
          <w:lang w:bidi="ar-SA"/>
        </w:rPr>
      </w:pPr>
      <w:r>
        <w:rPr>
          <w:rFonts w:hint="eastAsia" w:ascii="宋体" w:hAnsi="宋体" w:cs="Helvetica"/>
          <w:color w:val="auto"/>
          <w:kern w:val="0"/>
          <w:szCs w:val="21"/>
          <w:highlight w:val="none"/>
          <w:lang w:bidi="ar-SA"/>
        </w:rPr>
        <w:t>32.2采购人可以邀请参加本项目的其他供应商或者第三方机构参与验收。参与验收的供应商或者第三方机构的意见作为验收书的参考资料一并存档。</w:t>
      </w:r>
    </w:p>
    <w:p w14:paraId="2411E797">
      <w:pPr>
        <w:pageBreakBefore w:val="0"/>
        <w:widowControl w:val="0"/>
        <w:tabs>
          <w:tab w:val="left" w:pos="0"/>
        </w:tabs>
        <w:kinsoku/>
        <w:wordWrap/>
        <w:overflowPunct/>
        <w:topLinePunct w:val="0"/>
        <w:autoSpaceDE/>
        <w:autoSpaceDN/>
        <w:bidi w:val="0"/>
        <w:spacing w:line="360" w:lineRule="auto"/>
        <w:ind w:firstLine="420" w:firstLineChars="200"/>
        <w:rPr>
          <w:rFonts w:hint="eastAsia" w:ascii="宋体" w:hAnsi="宋体" w:cs="Helvetica"/>
          <w:color w:val="auto"/>
          <w:kern w:val="0"/>
          <w:szCs w:val="21"/>
          <w:highlight w:val="none"/>
          <w:lang w:bidi="ar-SA"/>
        </w:rPr>
      </w:pPr>
      <w:r>
        <w:rPr>
          <w:rFonts w:hint="eastAsia" w:ascii="宋体" w:hAnsi="宋体" w:cs="Helvetica"/>
          <w:color w:val="auto"/>
          <w:kern w:val="0"/>
          <w:szCs w:val="21"/>
          <w:highlight w:val="none"/>
          <w:lang w:bidi="ar-SA"/>
        </w:rPr>
        <w:t>32.3严格按照采购合同开展履约验收。采购人成立验收小组，按照采购合同的约定对供应商履约情况进行验收。验收时，按照采购合同的约定对每一项技术、服务、安全标准的履约情况进行确认。验收结束后，应当出具验收书，列明各项标准的验收情况及项目总体评价，由验收双方共同签署。验收结果与采购合同约定的资金支付及履约保证金返还条件挂钩。履约验收的各项资料应当存档备查。</w:t>
      </w:r>
    </w:p>
    <w:p w14:paraId="57C4146C">
      <w:pPr>
        <w:pageBreakBefore w:val="0"/>
        <w:widowControl w:val="0"/>
        <w:tabs>
          <w:tab w:val="left" w:pos="0"/>
        </w:tabs>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Helvetica"/>
          <w:color w:val="auto"/>
          <w:kern w:val="0"/>
          <w:szCs w:val="21"/>
          <w:highlight w:val="none"/>
          <w:lang w:bidi="ar-SA"/>
        </w:rPr>
        <w:t>32.4验收合格的项目，实际使用人将根据采购合同的约定及时向供应商支付采购资金。验收不合格的项目，采购人将依法及时处理。采购合同的履行、违约责任和解决争议的方式等适用《中华人民共和国民法典》。供应商在履约过程中有政府采购法律法规规定的违法违规情形的，采购人应当及时报告本级财政部门。</w:t>
      </w:r>
    </w:p>
    <w:p w14:paraId="2DCE2DC9">
      <w:pPr>
        <w:pStyle w:val="4"/>
        <w:keepNext/>
        <w:keepLines/>
        <w:pageBreakBefore w:val="0"/>
        <w:kinsoku/>
        <w:wordWrap/>
        <w:overflowPunct/>
        <w:topLinePunct w:val="0"/>
        <w:autoSpaceDE/>
        <w:autoSpaceDN/>
        <w:bidi w:val="0"/>
        <w:spacing w:before="0" w:after="0" w:line="360" w:lineRule="auto"/>
        <w:ind w:firstLine="320" w:firstLineChars="100"/>
        <w:rPr>
          <w:rFonts w:hint="eastAsia" w:ascii="宋体" w:hAnsi="宋体"/>
          <w:b w:val="0"/>
          <w:bCs w:val="0"/>
          <w:color w:val="auto"/>
          <w:highlight w:val="none"/>
        </w:rPr>
      </w:pPr>
      <w:bookmarkStart w:id="78" w:name="_Toc28147"/>
      <w:bookmarkStart w:id="79" w:name="_Toc11266"/>
      <w:r>
        <w:rPr>
          <w:rFonts w:hint="eastAsia" w:ascii="宋体" w:hAnsi="宋体"/>
          <w:b w:val="0"/>
          <w:bCs w:val="0"/>
          <w:color w:val="auto"/>
          <w:highlight w:val="none"/>
        </w:rPr>
        <w:t>七、其他事项</w:t>
      </w:r>
      <w:bookmarkEnd w:id="78"/>
      <w:bookmarkEnd w:id="79"/>
    </w:p>
    <w:p w14:paraId="5A4608AD">
      <w:pPr>
        <w:pageBreakBefore w:val="0"/>
        <w:widowControl w:val="0"/>
        <w:kinsoku/>
        <w:wordWrap/>
        <w:overflowPunct/>
        <w:topLinePunct w:val="0"/>
        <w:autoSpaceDE/>
        <w:autoSpaceDN/>
        <w:bidi w:val="0"/>
        <w:spacing w:line="360" w:lineRule="auto"/>
        <w:ind w:firstLine="482" w:firstLineChars="200"/>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33.代理服务费</w:t>
      </w:r>
    </w:p>
    <w:p w14:paraId="55385956">
      <w:pPr>
        <w:pageBreakBefore w:val="0"/>
        <w:widowControl w:val="0"/>
        <w:tabs>
          <w:tab w:val="left" w:pos="2835"/>
        </w:tabs>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代理服务收费标准及缴费账户详见“供应商须知前附表”，供应商为联合体的，可以由联合体中的一方或者多方共同交纳代理服务费。</w:t>
      </w:r>
    </w:p>
    <w:p w14:paraId="46C0A7CD">
      <w:pPr>
        <w:pageBreakBefore w:val="0"/>
        <w:widowControl w:val="0"/>
        <w:kinsoku/>
        <w:wordWrap/>
        <w:overflowPunct/>
        <w:topLinePunct w:val="0"/>
        <w:autoSpaceDE/>
        <w:autoSpaceDN/>
        <w:bidi w:val="0"/>
        <w:spacing w:line="360" w:lineRule="auto"/>
        <w:ind w:firstLine="482" w:firstLineChars="200"/>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34.需要补充的其他内容</w:t>
      </w:r>
    </w:p>
    <w:p w14:paraId="3A1F471C">
      <w:pPr>
        <w:pStyle w:val="17"/>
        <w:pageBreakBefore w:val="0"/>
        <w:widowControl w:val="0"/>
        <w:kinsoku/>
        <w:wordWrap/>
        <w:overflowPunct/>
        <w:topLinePunct w:val="0"/>
        <w:autoSpaceDE/>
        <w:autoSpaceDN/>
        <w:bidi w:val="0"/>
        <w:spacing w:line="360" w:lineRule="auto"/>
        <w:ind w:firstLine="420" w:firstLineChars="200"/>
        <w:textAlignment w:val="center"/>
        <w:rPr>
          <w:rFonts w:hint="eastAsia" w:hAnsi="宋体" w:cs="宋体"/>
          <w:color w:val="auto"/>
          <w:kern w:val="2"/>
          <w:sz w:val="21"/>
          <w:highlight w:val="none"/>
          <w:lang w:bidi="ar-SA"/>
        </w:rPr>
      </w:pPr>
      <w:r>
        <w:rPr>
          <w:rFonts w:hint="eastAsia" w:hAnsi="宋体" w:cs="宋体"/>
          <w:color w:val="auto"/>
          <w:kern w:val="2"/>
          <w:sz w:val="21"/>
          <w:highlight w:val="none"/>
          <w:lang w:bidi="ar-SA"/>
        </w:rPr>
        <w:t>34.1本磋商文件解释规则详见“供应商须知前附表”。</w:t>
      </w:r>
    </w:p>
    <w:p w14:paraId="25E4B040">
      <w:pPr>
        <w:pStyle w:val="17"/>
        <w:pageBreakBefore w:val="0"/>
        <w:widowControl w:val="0"/>
        <w:kinsoku/>
        <w:wordWrap/>
        <w:overflowPunct/>
        <w:topLinePunct w:val="0"/>
        <w:autoSpaceDE/>
        <w:autoSpaceDN/>
        <w:bidi w:val="0"/>
        <w:spacing w:line="360" w:lineRule="auto"/>
        <w:ind w:firstLine="420" w:firstLineChars="200"/>
        <w:textAlignment w:val="center"/>
        <w:rPr>
          <w:rFonts w:hint="eastAsia" w:hAnsi="宋体" w:cs="宋体"/>
          <w:color w:val="auto"/>
          <w:kern w:val="2"/>
          <w:sz w:val="21"/>
          <w:highlight w:val="none"/>
          <w:lang w:bidi="ar-SA"/>
        </w:rPr>
      </w:pPr>
      <w:r>
        <w:rPr>
          <w:rFonts w:hint="eastAsia" w:hAnsi="宋体" w:cs="宋体"/>
          <w:color w:val="auto"/>
          <w:kern w:val="2"/>
          <w:sz w:val="21"/>
          <w:highlight w:val="none"/>
          <w:lang w:bidi="ar-SA"/>
        </w:rPr>
        <w:t>34.2 其他事项详见“供应商须知前附表”。</w:t>
      </w:r>
    </w:p>
    <w:p w14:paraId="06378D85">
      <w:pPr>
        <w:pStyle w:val="17"/>
        <w:pageBreakBefore w:val="0"/>
        <w:widowControl w:val="0"/>
        <w:kinsoku/>
        <w:wordWrap/>
        <w:overflowPunct/>
        <w:topLinePunct w:val="0"/>
        <w:autoSpaceDE/>
        <w:autoSpaceDN/>
        <w:bidi w:val="0"/>
        <w:spacing w:line="360" w:lineRule="auto"/>
        <w:ind w:firstLine="420" w:firstLineChars="200"/>
        <w:textAlignment w:val="center"/>
        <w:rPr>
          <w:rFonts w:hint="eastAsia" w:hAnsi="宋体" w:cs="宋体"/>
          <w:color w:val="auto"/>
          <w:kern w:val="2"/>
          <w:sz w:val="21"/>
          <w:highlight w:val="none"/>
          <w:lang w:bidi="ar-SA"/>
        </w:rPr>
      </w:pPr>
      <w:r>
        <w:rPr>
          <w:rFonts w:hint="eastAsia" w:hAnsi="宋体" w:cs="宋体"/>
          <w:color w:val="auto"/>
          <w:kern w:val="2"/>
          <w:sz w:val="21"/>
          <w:highlight w:val="none"/>
          <w:lang w:bidi="ar-SA"/>
        </w:rPr>
        <w:t>34.3</w:t>
      </w:r>
      <w:bookmarkStart w:id="80" w:name="auto_fouce_7"/>
      <w:r>
        <w:rPr>
          <w:rFonts w:hint="eastAsia" w:hAnsi="宋体" w:cs="宋体"/>
          <w:color w:val="auto"/>
          <w:kern w:val="2"/>
          <w:sz w:val="21"/>
          <w:highlight w:val="none"/>
        </w:rPr>
        <w:t>本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w:t>
      </w:r>
      <w:r>
        <w:rPr>
          <w:rFonts w:hint="eastAsia" w:hAnsi="宋体" w:cs="宋体"/>
          <w:color w:val="auto"/>
          <w:kern w:val="2"/>
          <w:sz w:val="21"/>
          <w:highlight w:val="none"/>
          <w:lang w:bidi="ar-SA"/>
        </w:rPr>
        <w:t>在政府采购活动中，供应商提供的</w:t>
      </w:r>
      <w:r>
        <w:rPr>
          <w:rFonts w:hint="eastAsia" w:hAnsi="宋体"/>
          <w:color w:val="auto"/>
          <w:sz w:val="21"/>
          <w:highlight w:val="none"/>
        </w:rPr>
        <w:t>服务由中小企业承接，即提供服务的人员为中小企业依照《中华人民共和国劳动</w:t>
      </w:r>
      <w:r>
        <w:rPr>
          <w:rFonts w:hint="eastAsia" w:hAnsi="宋体"/>
          <w:color w:val="auto"/>
          <w:sz w:val="21"/>
          <w:highlight w:val="none"/>
          <w:lang w:eastAsia="zh-CN"/>
        </w:rPr>
        <w:t>合同法</w:t>
      </w:r>
      <w:r>
        <w:rPr>
          <w:rFonts w:hint="eastAsia" w:hAnsi="宋体"/>
          <w:color w:val="auto"/>
          <w:sz w:val="21"/>
          <w:highlight w:val="none"/>
        </w:rPr>
        <w:t>》订立劳动合同的从业人员，不对其中涉及的货物的制造商和工程承建商作出要求的</w:t>
      </w:r>
      <w:r>
        <w:rPr>
          <w:rFonts w:hint="eastAsia" w:hAnsi="宋体" w:cs="宋体"/>
          <w:color w:val="auto"/>
          <w:kern w:val="2"/>
          <w:sz w:val="21"/>
          <w:highlight w:val="none"/>
          <w:lang w:bidi="ar-SA"/>
        </w:rPr>
        <w:t>，享受本文件规定的中小企业扶持政策。</w:t>
      </w:r>
      <w:bookmarkEnd w:id="80"/>
    </w:p>
    <w:p w14:paraId="745A84E9">
      <w:pPr>
        <w:pStyle w:val="17"/>
        <w:pageBreakBefore w:val="0"/>
        <w:widowControl w:val="0"/>
        <w:kinsoku/>
        <w:wordWrap/>
        <w:overflowPunct/>
        <w:topLinePunct w:val="0"/>
        <w:autoSpaceDE/>
        <w:autoSpaceDN/>
        <w:bidi w:val="0"/>
        <w:spacing w:line="360" w:lineRule="auto"/>
        <w:ind w:firstLine="420" w:firstLineChars="200"/>
        <w:textAlignment w:val="center"/>
        <w:rPr>
          <w:rFonts w:hint="eastAsia" w:hAnsi="宋体" w:cs="宋体"/>
          <w:color w:val="auto"/>
          <w:kern w:val="2"/>
          <w:sz w:val="21"/>
          <w:highlight w:val="none"/>
          <w:lang w:bidi="ar-SA"/>
        </w:rPr>
      </w:pPr>
      <w:r>
        <w:rPr>
          <w:rFonts w:hint="eastAsia" w:hAnsi="宋体" w:cs="宋体"/>
          <w:color w:val="auto"/>
          <w:kern w:val="2"/>
          <w:sz w:val="21"/>
          <w:highlight w:val="none"/>
          <w:lang w:bidi="ar-SA"/>
        </w:rPr>
        <w:t>以联合体形式参加政府采购活动，联合体各方均为中小企业的，联合体视同中小企业。其中，联合体各方均为小微企业的，联合体视同小微企业。</w:t>
      </w:r>
    </w:p>
    <w:p w14:paraId="54960F73">
      <w:pPr>
        <w:pStyle w:val="17"/>
        <w:pageBreakBefore w:val="0"/>
        <w:widowControl w:val="0"/>
        <w:kinsoku/>
        <w:wordWrap/>
        <w:overflowPunct/>
        <w:topLinePunct w:val="0"/>
        <w:autoSpaceDE/>
        <w:autoSpaceDN/>
        <w:bidi w:val="0"/>
        <w:spacing w:line="360" w:lineRule="auto"/>
        <w:ind w:firstLine="420" w:firstLineChars="200"/>
        <w:textAlignment w:val="center"/>
        <w:rPr>
          <w:rFonts w:hint="eastAsia" w:hAnsi="宋体" w:cs="宋体"/>
          <w:color w:val="auto"/>
          <w:kern w:val="2"/>
          <w:sz w:val="21"/>
          <w:highlight w:val="none"/>
          <w:lang w:bidi="ar-SA"/>
        </w:rPr>
      </w:pPr>
      <w:r>
        <w:rPr>
          <w:rFonts w:hint="eastAsia" w:hAnsi="宋体" w:cs="宋体"/>
          <w:color w:val="auto"/>
          <w:kern w:val="2"/>
          <w:sz w:val="21"/>
          <w:highlight w:val="none"/>
          <w:lang w:bidi="ar-SA"/>
        </w:rPr>
        <w:t>依据本文件规定享受扶持政策获得政府采购合同的，小微企业不得将合同分包给大中型企业，中型企业不得将合同分包给大型企业。</w:t>
      </w:r>
    </w:p>
    <w:p w14:paraId="769E204F">
      <w:pPr>
        <w:rPr>
          <w:rFonts w:hint="eastAsia" w:hAnsi="宋体" w:cs="宋体"/>
          <w:color w:val="auto"/>
          <w:kern w:val="2"/>
          <w:sz w:val="21"/>
          <w:highlight w:val="none"/>
          <w:lang w:bidi="ar-SA"/>
        </w:rPr>
      </w:pPr>
    </w:p>
    <w:p w14:paraId="62631E8C">
      <w:pPr>
        <w:rPr>
          <w:rFonts w:hint="eastAsia" w:hAnsi="宋体" w:cs="宋体"/>
          <w:color w:val="auto"/>
          <w:kern w:val="2"/>
          <w:sz w:val="21"/>
          <w:highlight w:val="none"/>
          <w:lang w:bidi="ar-SA"/>
        </w:rPr>
      </w:pPr>
    </w:p>
    <w:p w14:paraId="5912764D">
      <w:pPr>
        <w:rPr>
          <w:rFonts w:hint="eastAsia" w:hAnsi="宋体" w:cs="宋体"/>
          <w:color w:val="auto"/>
          <w:kern w:val="2"/>
          <w:sz w:val="21"/>
          <w:highlight w:val="none"/>
          <w:lang w:bidi="ar-SA"/>
        </w:rPr>
      </w:pPr>
    </w:p>
    <w:p w14:paraId="6B116F88">
      <w:pPr>
        <w:rPr>
          <w:rFonts w:hint="eastAsia" w:hAnsi="宋体" w:cs="宋体"/>
          <w:color w:val="auto"/>
          <w:kern w:val="2"/>
          <w:sz w:val="21"/>
          <w:highlight w:val="none"/>
          <w:lang w:bidi="ar-SA"/>
        </w:rPr>
      </w:pPr>
    </w:p>
    <w:p w14:paraId="0B7F11BB">
      <w:pPr>
        <w:rPr>
          <w:rFonts w:hint="eastAsia" w:hAnsi="宋体" w:cs="宋体"/>
          <w:color w:val="auto"/>
          <w:kern w:val="2"/>
          <w:sz w:val="21"/>
          <w:highlight w:val="none"/>
          <w:lang w:bidi="ar-SA"/>
        </w:rPr>
      </w:pPr>
    </w:p>
    <w:p w14:paraId="53C8ACB8">
      <w:pPr>
        <w:rPr>
          <w:rFonts w:hint="eastAsia" w:hAnsi="宋体" w:cs="宋体"/>
          <w:color w:val="auto"/>
          <w:kern w:val="2"/>
          <w:sz w:val="21"/>
          <w:highlight w:val="none"/>
          <w:lang w:bidi="ar-SA"/>
        </w:rPr>
      </w:pPr>
    </w:p>
    <w:p w14:paraId="39566F2E">
      <w:pPr>
        <w:rPr>
          <w:rFonts w:hint="eastAsia" w:hAnsi="宋体" w:cs="宋体"/>
          <w:color w:val="auto"/>
          <w:kern w:val="2"/>
          <w:sz w:val="21"/>
          <w:highlight w:val="none"/>
          <w:lang w:bidi="ar-SA"/>
        </w:rPr>
      </w:pPr>
    </w:p>
    <w:p w14:paraId="6D414C97">
      <w:pPr>
        <w:rPr>
          <w:rFonts w:hint="eastAsia" w:hAnsi="宋体" w:cs="宋体"/>
          <w:color w:val="auto"/>
          <w:kern w:val="2"/>
          <w:sz w:val="21"/>
          <w:highlight w:val="none"/>
          <w:lang w:bidi="ar-SA"/>
        </w:rPr>
      </w:pPr>
    </w:p>
    <w:p w14:paraId="77243482">
      <w:pPr>
        <w:rPr>
          <w:rFonts w:hint="eastAsia" w:hAnsi="宋体" w:cs="宋体"/>
          <w:color w:val="auto"/>
          <w:kern w:val="2"/>
          <w:sz w:val="21"/>
          <w:highlight w:val="none"/>
          <w:lang w:bidi="ar-SA"/>
        </w:rPr>
      </w:pPr>
    </w:p>
    <w:p w14:paraId="6C30C378">
      <w:pPr>
        <w:rPr>
          <w:rFonts w:hint="eastAsia" w:hAnsi="宋体" w:cs="宋体"/>
          <w:color w:val="auto"/>
          <w:kern w:val="2"/>
          <w:sz w:val="21"/>
          <w:highlight w:val="none"/>
          <w:lang w:bidi="ar-SA"/>
        </w:rPr>
      </w:pPr>
    </w:p>
    <w:p w14:paraId="18D5FC5A">
      <w:pPr>
        <w:rPr>
          <w:rFonts w:hint="eastAsia" w:hAnsi="宋体" w:cs="宋体"/>
          <w:color w:val="auto"/>
          <w:kern w:val="2"/>
          <w:sz w:val="21"/>
          <w:highlight w:val="none"/>
          <w:lang w:bidi="ar-SA"/>
        </w:rPr>
      </w:pPr>
    </w:p>
    <w:p w14:paraId="483AB27D">
      <w:pPr>
        <w:rPr>
          <w:rFonts w:hint="eastAsia" w:hAnsi="宋体" w:cs="宋体"/>
          <w:color w:val="auto"/>
          <w:kern w:val="2"/>
          <w:sz w:val="21"/>
          <w:highlight w:val="none"/>
          <w:lang w:bidi="ar-SA"/>
        </w:rPr>
      </w:pPr>
    </w:p>
    <w:p w14:paraId="3229B152">
      <w:pPr>
        <w:rPr>
          <w:rFonts w:hint="eastAsia" w:hAnsi="宋体" w:cs="宋体"/>
          <w:color w:val="auto"/>
          <w:kern w:val="2"/>
          <w:sz w:val="21"/>
          <w:highlight w:val="none"/>
          <w:lang w:bidi="ar-SA"/>
        </w:rPr>
      </w:pPr>
    </w:p>
    <w:p w14:paraId="0A705353">
      <w:pPr>
        <w:rPr>
          <w:rFonts w:hint="eastAsia" w:hAnsi="宋体" w:cs="宋体"/>
          <w:color w:val="auto"/>
          <w:kern w:val="2"/>
          <w:sz w:val="21"/>
          <w:highlight w:val="none"/>
          <w:lang w:bidi="ar-SA"/>
        </w:rPr>
      </w:pPr>
    </w:p>
    <w:p w14:paraId="022CE107">
      <w:pPr>
        <w:rPr>
          <w:rFonts w:hint="eastAsia" w:hAnsi="宋体" w:cs="宋体"/>
          <w:color w:val="auto"/>
          <w:kern w:val="2"/>
          <w:sz w:val="21"/>
          <w:highlight w:val="none"/>
          <w:lang w:bidi="ar-SA"/>
        </w:rPr>
      </w:pPr>
    </w:p>
    <w:p w14:paraId="3323AD53">
      <w:pPr>
        <w:rPr>
          <w:rFonts w:hint="eastAsia" w:hAnsi="宋体" w:cs="宋体"/>
          <w:color w:val="auto"/>
          <w:kern w:val="2"/>
          <w:sz w:val="21"/>
          <w:highlight w:val="none"/>
          <w:lang w:bidi="ar-SA"/>
        </w:rPr>
      </w:pPr>
    </w:p>
    <w:p w14:paraId="2F62AAC2">
      <w:pPr>
        <w:rPr>
          <w:rFonts w:hint="eastAsia" w:hAnsi="宋体" w:cs="宋体"/>
          <w:color w:val="auto"/>
          <w:kern w:val="2"/>
          <w:sz w:val="21"/>
          <w:highlight w:val="none"/>
          <w:lang w:bidi="ar-SA"/>
        </w:rPr>
      </w:pPr>
    </w:p>
    <w:p w14:paraId="30E158E5">
      <w:pPr>
        <w:rPr>
          <w:rFonts w:hint="eastAsia" w:hAnsi="宋体" w:cs="宋体"/>
          <w:color w:val="auto"/>
          <w:kern w:val="2"/>
          <w:sz w:val="21"/>
          <w:highlight w:val="none"/>
          <w:lang w:bidi="ar-SA"/>
        </w:rPr>
      </w:pPr>
    </w:p>
    <w:p w14:paraId="3B9C73BA">
      <w:pPr>
        <w:rPr>
          <w:rFonts w:hint="eastAsia" w:hAnsi="宋体" w:cs="宋体"/>
          <w:color w:val="auto"/>
          <w:kern w:val="2"/>
          <w:sz w:val="21"/>
          <w:highlight w:val="none"/>
          <w:lang w:bidi="ar-SA"/>
        </w:rPr>
      </w:pPr>
    </w:p>
    <w:p w14:paraId="1C68BFF4">
      <w:pPr>
        <w:rPr>
          <w:rFonts w:hint="eastAsia" w:hAnsi="宋体" w:cs="宋体"/>
          <w:color w:val="auto"/>
          <w:kern w:val="2"/>
          <w:sz w:val="21"/>
          <w:highlight w:val="none"/>
          <w:lang w:bidi="ar-SA"/>
        </w:rPr>
      </w:pPr>
    </w:p>
    <w:p w14:paraId="7C621960">
      <w:pPr>
        <w:rPr>
          <w:rFonts w:hint="eastAsia" w:hAnsi="宋体" w:cs="宋体"/>
          <w:color w:val="auto"/>
          <w:kern w:val="2"/>
          <w:sz w:val="21"/>
          <w:highlight w:val="none"/>
          <w:lang w:bidi="ar-SA"/>
        </w:rPr>
      </w:pPr>
    </w:p>
    <w:p w14:paraId="12C755E7">
      <w:pPr>
        <w:rPr>
          <w:rFonts w:hint="eastAsia" w:hAnsi="宋体" w:cs="宋体"/>
          <w:color w:val="auto"/>
          <w:kern w:val="2"/>
          <w:sz w:val="21"/>
          <w:highlight w:val="none"/>
          <w:lang w:bidi="ar-SA"/>
        </w:rPr>
      </w:pPr>
    </w:p>
    <w:p w14:paraId="3046D7A9">
      <w:pPr>
        <w:rPr>
          <w:rFonts w:hint="eastAsia" w:hAnsi="宋体" w:cs="宋体"/>
          <w:color w:val="auto"/>
          <w:kern w:val="2"/>
          <w:sz w:val="21"/>
          <w:highlight w:val="none"/>
          <w:lang w:bidi="ar-SA"/>
        </w:rPr>
      </w:pPr>
    </w:p>
    <w:p w14:paraId="340CDA9B">
      <w:pPr>
        <w:rPr>
          <w:rFonts w:hint="eastAsia" w:hAnsi="宋体" w:cs="宋体"/>
          <w:color w:val="auto"/>
          <w:kern w:val="2"/>
          <w:sz w:val="21"/>
          <w:highlight w:val="none"/>
          <w:lang w:bidi="ar-SA"/>
        </w:rPr>
      </w:pPr>
    </w:p>
    <w:p w14:paraId="033A5FBB">
      <w:pPr>
        <w:rPr>
          <w:rFonts w:hint="eastAsia" w:hAnsi="宋体" w:cs="宋体"/>
          <w:color w:val="auto"/>
          <w:kern w:val="2"/>
          <w:sz w:val="21"/>
          <w:highlight w:val="none"/>
          <w:lang w:bidi="ar-SA"/>
        </w:rPr>
      </w:pPr>
    </w:p>
    <w:p w14:paraId="4C0BB737">
      <w:pPr>
        <w:rPr>
          <w:rFonts w:hint="eastAsia" w:hAnsi="宋体" w:cs="宋体"/>
          <w:color w:val="auto"/>
          <w:kern w:val="2"/>
          <w:sz w:val="21"/>
          <w:highlight w:val="none"/>
          <w:lang w:bidi="ar-SA"/>
        </w:rPr>
      </w:pPr>
    </w:p>
    <w:p w14:paraId="4168571D">
      <w:pPr>
        <w:rPr>
          <w:rFonts w:hint="eastAsia" w:hAnsi="宋体" w:cs="宋体"/>
          <w:color w:val="auto"/>
          <w:kern w:val="2"/>
          <w:sz w:val="21"/>
          <w:highlight w:val="none"/>
          <w:lang w:bidi="ar-SA"/>
        </w:rPr>
      </w:pPr>
    </w:p>
    <w:p w14:paraId="7B742778">
      <w:pPr>
        <w:rPr>
          <w:rFonts w:hint="eastAsia" w:hAnsi="宋体" w:cs="宋体"/>
          <w:color w:val="auto"/>
          <w:kern w:val="2"/>
          <w:sz w:val="21"/>
          <w:highlight w:val="none"/>
          <w:lang w:bidi="ar-SA"/>
        </w:rPr>
      </w:pPr>
    </w:p>
    <w:p w14:paraId="3C55D983">
      <w:pPr>
        <w:rPr>
          <w:rFonts w:hint="eastAsia" w:hAnsi="宋体" w:cs="宋体"/>
          <w:color w:val="auto"/>
          <w:kern w:val="2"/>
          <w:sz w:val="21"/>
          <w:highlight w:val="none"/>
          <w:lang w:bidi="ar-SA"/>
        </w:rPr>
      </w:pPr>
    </w:p>
    <w:p w14:paraId="1F7F6B5A">
      <w:pPr>
        <w:rPr>
          <w:rFonts w:hint="eastAsia" w:hAnsi="宋体" w:cs="宋体"/>
          <w:color w:val="auto"/>
          <w:kern w:val="2"/>
          <w:sz w:val="21"/>
          <w:highlight w:val="none"/>
          <w:lang w:bidi="ar-SA"/>
        </w:rPr>
      </w:pPr>
    </w:p>
    <w:p w14:paraId="18340146">
      <w:pPr>
        <w:rPr>
          <w:rFonts w:hint="eastAsia" w:hAnsi="宋体" w:cs="宋体"/>
          <w:color w:val="auto"/>
          <w:kern w:val="2"/>
          <w:sz w:val="21"/>
          <w:highlight w:val="none"/>
          <w:lang w:bidi="ar-SA"/>
        </w:rPr>
      </w:pPr>
    </w:p>
    <w:p w14:paraId="7313442C">
      <w:pPr>
        <w:rPr>
          <w:rFonts w:hint="eastAsia" w:hAnsi="宋体" w:cs="宋体"/>
          <w:color w:val="auto"/>
          <w:kern w:val="2"/>
          <w:sz w:val="21"/>
          <w:highlight w:val="none"/>
          <w:lang w:bidi="ar-SA"/>
        </w:rPr>
      </w:pPr>
    </w:p>
    <w:p w14:paraId="04D4FC48">
      <w:pPr>
        <w:rPr>
          <w:rFonts w:hint="eastAsia" w:hAnsi="宋体" w:cs="宋体"/>
          <w:color w:val="auto"/>
          <w:kern w:val="2"/>
          <w:sz w:val="21"/>
          <w:highlight w:val="none"/>
          <w:lang w:bidi="ar-SA"/>
        </w:rPr>
      </w:pPr>
    </w:p>
    <w:p w14:paraId="74336A93">
      <w:pPr>
        <w:rPr>
          <w:rFonts w:hint="eastAsia" w:hAnsi="宋体" w:cs="宋体"/>
          <w:color w:val="auto"/>
          <w:kern w:val="2"/>
          <w:sz w:val="21"/>
          <w:highlight w:val="none"/>
          <w:lang w:bidi="ar-SA"/>
        </w:rPr>
      </w:pPr>
    </w:p>
    <w:p w14:paraId="31CEAE87">
      <w:pPr>
        <w:rPr>
          <w:rFonts w:hint="eastAsia" w:hAnsi="宋体" w:cs="宋体"/>
          <w:color w:val="auto"/>
          <w:kern w:val="2"/>
          <w:sz w:val="21"/>
          <w:highlight w:val="none"/>
          <w:lang w:bidi="ar-SA"/>
        </w:rPr>
      </w:pPr>
    </w:p>
    <w:p w14:paraId="526C95BC">
      <w:pPr>
        <w:rPr>
          <w:rFonts w:hint="eastAsia" w:hAnsi="宋体" w:cs="宋体"/>
          <w:color w:val="auto"/>
          <w:kern w:val="2"/>
          <w:sz w:val="21"/>
          <w:highlight w:val="none"/>
          <w:lang w:bidi="ar-SA"/>
        </w:rPr>
      </w:pPr>
    </w:p>
    <w:p w14:paraId="01BAAC74">
      <w:pPr>
        <w:rPr>
          <w:rFonts w:hint="eastAsia" w:hAnsi="宋体" w:cs="宋体"/>
          <w:color w:val="auto"/>
          <w:kern w:val="2"/>
          <w:sz w:val="21"/>
          <w:highlight w:val="none"/>
          <w:lang w:bidi="ar-SA"/>
        </w:rPr>
      </w:pPr>
    </w:p>
    <w:p w14:paraId="490AFAE7">
      <w:pPr>
        <w:rPr>
          <w:rFonts w:hint="eastAsia" w:hAnsi="宋体" w:cs="宋体"/>
          <w:color w:val="auto"/>
          <w:kern w:val="2"/>
          <w:sz w:val="21"/>
          <w:highlight w:val="none"/>
          <w:lang w:bidi="ar-SA"/>
        </w:rPr>
      </w:pPr>
    </w:p>
    <w:p w14:paraId="0F9475EE">
      <w:pPr>
        <w:rPr>
          <w:rFonts w:hint="eastAsia" w:hAnsi="宋体" w:cs="宋体"/>
          <w:color w:val="auto"/>
          <w:kern w:val="2"/>
          <w:sz w:val="21"/>
          <w:highlight w:val="none"/>
          <w:lang w:bidi="ar-SA"/>
        </w:rPr>
      </w:pPr>
    </w:p>
    <w:p w14:paraId="5C720B46">
      <w:pPr>
        <w:rPr>
          <w:rFonts w:hint="eastAsia" w:hAnsi="宋体" w:cs="宋体"/>
          <w:color w:val="auto"/>
          <w:kern w:val="2"/>
          <w:sz w:val="21"/>
          <w:highlight w:val="none"/>
          <w:lang w:bidi="ar-SA"/>
        </w:rPr>
      </w:pPr>
    </w:p>
    <w:p w14:paraId="600A856E">
      <w:pPr>
        <w:rPr>
          <w:rFonts w:hint="eastAsia" w:hAnsi="宋体" w:cs="宋体"/>
          <w:color w:val="auto"/>
          <w:kern w:val="2"/>
          <w:sz w:val="21"/>
          <w:highlight w:val="none"/>
          <w:lang w:bidi="ar-SA"/>
        </w:rPr>
      </w:pPr>
    </w:p>
    <w:p w14:paraId="73C1FBCE">
      <w:pPr>
        <w:rPr>
          <w:rFonts w:hint="eastAsia" w:hAnsi="宋体" w:cs="宋体"/>
          <w:color w:val="auto"/>
          <w:kern w:val="2"/>
          <w:sz w:val="21"/>
          <w:highlight w:val="none"/>
          <w:lang w:bidi="ar-SA"/>
        </w:rPr>
      </w:pPr>
    </w:p>
    <w:p w14:paraId="4E72FEA4">
      <w:pPr>
        <w:rPr>
          <w:rFonts w:hint="eastAsia" w:hAnsi="宋体" w:cs="宋体"/>
          <w:color w:val="auto"/>
          <w:kern w:val="2"/>
          <w:sz w:val="21"/>
          <w:highlight w:val="none"/>
          <w:lang w:bidi="ar-SA"/>
        </w:rPr>
      </w:pPr>
    </w:p>
    <w:p w14:paraId="2DC4645D">
      <w:pPr>
        <w:rPr>
          <w:rFonts w:hint="eastAsia" w:hAnsi="宋体" w:cs="宋体"/>
          <w:color w:val="auto"/>
          <w:kern w:val="2"/>
          <w:sz w:val="21"/>
          <w:highlight w:val="none"/>
          <w:lang w:bidi="ar-SA"/>
        </w:rPr>
      </w:pPr>
    </w:p>
    <w:p w14:paraId="3F224D3E">
      <w:pPr>
        <w:rPr>
          <w:rFonts w:hint="eastAsia" w:hAnsi="宋体" w:cs="宋体"/>
          <w:color w:val="auto"/>
          <w:kern w:val="2"/>
          <w:sz w:val="21"/>
          <w:highlight w:val="none"/>
          <w:lang w:bidi="ar-SA"/>
        </w:rPr>
      </w:pPr>
    </w:p>
    <w:p w14:paraId="3757A083">
      <w:pPr>
        <w:pStyle w:val="2"/>
        <w:keepNext/>
        <w:keepLines/>
        <w:pageBreakBefore w:val="0"/>
        <w:kinsoku/>
        <w:wordWrap/>
        <w:overflowPunct/>
        <w:topLinePunct w:val="0"/>
        <w:autoSpaceDE/>
        <w:autoSpaceDN/>
        <w:bidi w:val="0"/>
        <w:spacing w:line="360" w:lineRule="auto"/>
        <w:jc w:val="center"/>
        <w:rPr>
          <w:rFonts w:hint="eastAsia"/>
          <w:color w:val="auto"/>
          <w:highlight w:val="none"/>
        </w:rPr>
      </w:pPr>
      <w:bookmarkStart w:id="81" w:name="_Toc31550"/>
      <w:bookmarkStart w:id="82" w:name="_Toc381"/>
      <w:r>
        <w:rPr>
          <w:rFonts w:hint="eastAsia"/>
          <w:color w:val="auto"/>
          <w:highlight w:val="none"/>
        </w:rPr>
        <w:t>第四章</w:t>
      </w:r>
      <w:r>
        <w:rPr>
          <w:color w:val="auto"/>
          <w:highlight w:val="none"/>
        </w:rPr>
        <w:t xml:space="preserve">  </w:t>
      </w:r>
      <w:r>
        <w:rPr>
          <w:rFonts w:hint="eastAsia"/>
          <w:color w:val="auto"/>
          <w:highlight w:val="none"/>
        </w:rPr>
        <w:t>评审程序、评审方法和评审标准</w:t>
      </w:r>
      <w:bookmarkEnd w:id="81"/>
      <w:bookmarkEnd w:id="82"/>
    </w:p>
    <w:p w14:paraId="7915AD99">
      <w:pPr>
        <w:pStyle w:val="3"/>
        <w:keepNext/>
        <w:keepLines/>
        <w:pageBreakBefore w:val="0"/>
        <w:kinsoku/>
        <w:wordWrap/>
        <w:overflowPunct/>
        <w:topLinePunct w:val="0"/>
        <w:autoSpaceDE/>
        <w:autoSpaceDN/>
        <w:bidi w:val="0"/>
        <w:spacing w:before="0" w:after="0" w:line="360" w:lineRule="auto"/>
        <w:jc w:val="center"/>
        <w:rPr>
          <w:rFonts w:hint="eastAsia" w:ascii="宋体" w:hAnsi="宋体"/>
          <w:bCs w:val="0"/>
          <w:color w:val="auto"/>
          <w:highlight w:val="none"/>
        </w:rPr>
      </w:pPr>
      <w:bookmarkStart w:id="83" w:name="_Toc6801"/>
      <w:bookmarkStart w:id="84" w:name="_Toc30906"/>
      <w:r>
        <w:rPr>
          <w:rFonts w:hint="eastAsia" w:ascii="宋体" w:hAnsi="宋体"/>
          <w:bCs w:val="0"/>
          <w:color w:val="auto"/>
          <w:highlight w:val="none"/>
        </w:rPr>
        <w:t>第一节 评审程序和评审方法</w:t>
      </w:r>
      <w:bookmarkEnd w:id="83"/>
      <w:bookmarkEnd w:id="84"/>
    </w:p>
    <w:p w14:paraId="7A3E0631">
      <w:pPr>
        <w:pageBreakBefore w:val="0"/>
        <w:widowControl w:val="0"/>
        <w:kinsoku/>
        <w:wordWrap/>
        <w:overflowPunct/>
        <w:topLinePunct w:val="0"/>
        <w:autoSpaceDE/>
        <w:autoSpaceDN/>
        <w:bidi w:val="0"/>
        <w:spacing w:line="360" w:lineRule="auto"/>
        <w:ind w:firstLine="482" w:firstLineChars="200"/>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1.确认磋商文件</w:t>
      </w:r>
    </w:p>
    <w:p w14:paraId="3C265FC5">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由磋商小组确认磋商文件。</w:t>
      </w:r>
    </w:p>
    <w:p w14:paraId="1880F6BF">
      <w:pPr>
        <w:pageBreakBefore w:val="0"/>
        <w:widowControl w:val="0"/>
        <w:kinsoku/>
        <w:wordWrap/>
        <w:overflowPunct/>
        <w:topLinePunct w:val="0"/>
        <w:autoSpaceDE/>
        <w:autoSpaceDN/>
        <w:bidi w:val="0"/>
        <w:spacing w:line="360" w:lineRule="auto"/>
        <w:ind w:firstLine="482" w:firstLineChars="200"/>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2.资格审查</w:t>
      </w:r>
    </w:p>
    <w:p w14:paraId="6F46A5E2">
      <w:pPr>
        <w:pageBreakBefore w:val="0"/>
        <w:widowControl w:val="0"/>
        <w:kinsoku/>
        <w:wordWrap/>
        <w:overflowPunct/>
        <w:topLinePunct w:val="0"/>
        <w:autoSpaceDE/>
        <w:autoSpaceDN/>
        <w:bidi w:val="0"/>
        <w:snapToGrid w:val="0"/>
        <w:spacing w:line="360" w:lineRule="auto"/>
        <w:ind w:firstLine="420" w:firstLineChars="200"/>
        <w:rPr>
          <w:rFonts w:hint="eastAsia" w:ascii="宋体" w:hAnsi="宋体"/>
          <w:color w:val="auto"/>
          <w:szCs w:val="21"/>
          <w:highlight w:val="none"/>
        </w:rPr>
      </w:pPr>
      <w:r>
        <w:rPr>
          <w:rFonts w:hint="eastAsia" w:ascii="宋体" w:hAnsi="宋体" w:cs="宋体"/>
          <w:color w:val="auto"/>
          <w:szCs w:val="21"/>
          <w:highlight w:val="none"/>
          <w:lang w:bidi="ar-SA"/>
        </w:rPr>
        <w:t>2.1</w:t>
      </w:r>
      <w:r>
        <w:rPr>
          <w:rFonts w:hint="eastAsia" w:ascii="宋体" w:hAnsi="宋体"/>
          <w:color w:val="auto"/>
          <w:szCs w:val="21"/>
          <w:highlight w:val="none"/>
        </w:rPr>
        <w:t>响应文件开启后，磋商小组依法对供应商的资格证明文件进行审查。</w:t>
      </w:r>
    </w:p>
    <w:p w14:paraId="73728598">
      <w:pPr>
        <w:pageBreakBefore w:val="0"/>
        <w:widowControl w:val="0"/>
        <w:kinsoku/>
        <w:wordWrap/>
        <w:overflowPunct/>
        <w:topLinePunct w:val="0"/>
        <w:autoSpaceDE/>
        <w:autoSpaceDN/>
        <w:bidi w:val="0"/>
        <w:snapToGrid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注：采购人代表或者采购代理机构在资格审查结束前，对供应商进行信用查询。</w:t>
      </w:r>
    </w:p>
    <w:p w14:paraId="026E0C8D">
      <w:pPr>
        <w:pageBreakBefore w:val="0"/>
        <w:widowControl w:val="0"/>
        <w:kinsoku/>
        <w:wordWrap/>
        <w:overflowPunct/>
        <w:topLinePunct w:val="0"/>
        <w:autoSpaceDE/>
        <w:autoSpaceDN/>
        <w:bidi w:val="0"/>
        <w:snapToGrid w:val="0"/>
        <w:spacing w:line="360" w:lineRule="auto"/>
        <w:ind w:firstLine="420" w:firstLineChars="200"/>
        <w:jc w:val="left"/>
        <w:rPr>
          <w:rFonts w:hint="eastAsia" w:ascii="宋体" w:hAnsi="宋体" w:cs="宋体"/>
          <w:color w:val="auto"/>
          <w:szCs w:val="21"/>
          <w:highlight w:val="none"/>
          <w:lang w:bidi="ar-SA"/>
        </w:rPr>
      </w:pPr>
      <w:r>
        <w:rPr>
          <w:rFonts w:hint="eastAsia" w:ascii="宋体" w:hAnsi="宋体" w:cs="宋体"/>
          <w:color w:val="auto"/>
          <w:szCs w:val="21"/>
          <w:highlight w:val="none"/>
          <w:lang w:bidi="ar-SA"/>
        </w:rPr>
        <w:t>（1）查询渠道：“</w:t>
      </w:r>
      <w:r>
        <w:rPr>
          <w:rFonts w:hint="eastAsia" w:ascii="宋体" w:hAnsi="宋体" w:cs="宋体"/>
          <w:color w:val="auto"/>
          <w:szCs w:val="21"/>
          <w:highlight w:val="none"/>
          <w:lang w:eastAsia="zh-CN" w:bidi="ar-SA"/>
        </w:rPr>
        <w:t>广西政府采购云</w:t>
      </w:r>
      <w:r>
        <w:rPr>
          <w:rFonts w:hint="eastAsia" w:ascii="宋体" w:hAnsi="宋体" w:cs="宋体"/>
          <w:color w:val="auto"/>
          <w:szCs w:val="21"/>
          <w:highlight w:val="none"/>
          <w:lang w:bidi="ar-SA"/>
        </w:rPr>
        <w:t>”平台“信用中国”网站(</w:t>
      </w:r>
      <w:r>
        <w:rPr>
          <w:color w:val="auto"/>
          <w:highlight w:val="none"/>
        </w:rPr>
        <w:fldChar w:fldCharType="begin"/>
      </w:r>
      <w:r>
        <w:rPr>
          <w:color w:val="auto"/>
          <w:highlight w:val="none"/>
        </w:rPr>
        <w:instrText xml:space="preserve"> HYPERLINK "http://www.creditchina.gov.cn" </w:instrText>
      </w:r>
      <w:r>
        <w:rPr>
          <w:color w:val="auto"/>
          <w:highlight w:val="none"/>
        </w:rPr>
        <w:fldChar w:fldCharType="separate"/>
      </w:r>
      <w:r>
        <w:rPr>
          <w:rStyle w:val="33"/>
          <w:rFonts w:hAnsi="宋体" w:cs="宋体"/>
          <w:color w:val="auto"/>
          <w:highlight w:val="none"/>
          <w:lang w:bidi="ar-SA"/>
        </w:rPr>
        <w:t>www.creditchina.gov.cn</w:t>
      </w:r>
      <w:r>
        <w:rPr>
          <w:rStyle w:val="33"/>
          <w:rFonts w:hAnsi="宋体" w:cs="宋体"/>
          <w:color w:val="auto"/>
          <w:highlight w:val="none"/>
          <w:lang w:bidi="ar-SA"/>
        </w:rPr>
        <w:fldChar w:fldCharType="end"/>
      </w:r>
      <w:r>
        <w:rPr>
          <w:rFonts w:hint="eastAsia" w:ascii="宋体" w:hAnsi="宋体" w:cs="宋体"/>
          <w:color w:val="auto"/>
          <w:szCs w:val="21"/>
          <w:highlight w:val="none"/>
          <w:lang w:bidi="ar-SA"/>
        </w:rPr>
        <w:t>)、中国政府采购网(</w:t>
      </w:r>
      <w:r>
        <w:rPr>
          <w:color w:val="auto"/>
          <w:highlight w:val="none"/>
        </w:rPr>
        <w:fldChar w:fldCharType="begin"/>
      </w:r>
      <w:r>
        <w:rPr>
          <w:color w:val="auto"/>
          <w:highlight w:val="none"/>
        </w:rPr>
        <w:instrText xml:space="preserve"> HYPERLINK "http://www.ccgp.gov.cn" </w:instrText>
      </w:r>
      <w:r>
        <w:rPr>
          <w:color w:val="auto"/>
          <w:highlight w:val="none"/>
        </w:rPr>
        <w:fldChar w:fldCharType="separate"/>
      </w:r>
      <w:r>
        <w:rPr>
          <w:rStyle w:val="33"/>
          <w:rFonts w:hAnsi="宋体" w:cs="宋体"/>
          <w:color w:val="auto"/>
          <w:highlight w:val="none"/>
          <w:lang w:bidi="ar-SA"/>
        </w:rPr>
        <w:t>www.ccgp.gov.cn</w:t>
      </w:r>
      <w:r>
        <w:rPr>
          <w:rStyle w:val="33"/>
          <w:rFonts w:hAnsi="宋体" w:cs="宋体"/>
          <w:color w:val="auto"/>
          <w:highlight w:val="none"/>
          <w:lang w:bidi="ar-SA"/>
        </w:rPr>
        <w:fldChar w:fldCharType="end"/>
      </w:r>
      <w:r>
        <w:rPr>
          <w:rFonts w:hint="eastAsia" w:ascii="宋体" w:hAnsi="宋体" w:cs="宋体"/>
          <w:color w:val="auto"/>
          <w:szCs w:val="21"/>
          <w:highlight w:val="none"/>
          <w:lang w:bidi="ar-SA"/>
        </w:rPr>
        <w:t>)链接入口。</w:t>
      </w:r>
    </w:p>
    <w:p w14:paraId="5F7F5E15">
      <w:pPr>
        <w:pageBreakBefore w:val="0"/>
        <w:widowControl w:val="0"/>
        <w:kinsoku/>
        <w:wordWrap/>
        <w:overflowPunct/>
        <w:topLinePunct w:val="0"/>
        <w:autoSpaceDE/>
        <w:autoSpaceDN/>
        <w:bidi w:val="0"/>
        <w:snapToGrid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（2）信用查询截止时点：资格审查结束前。</w:t>
      </w:r>
    </w:p>
    <w:p w14:paraId="417BD116">
      <w:pPr>
        <w:pageBreakBefore w:val="0"/>
        <w:widowControl w:val="0"/>
        <w:kinsoku/>
        <w:wordWrap/>
        <w:overflowPunct/>
        <w:topLinePunct w:val="0"/>
        <w:autoSpaceDE/>
        <w:autoSpaceDN/>
        <w:bidi w:val="0"/>
        <w:snapToGrid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查询记录和证据留存方式：在查询网站中直接打印查询记录，截图另存为电子文档作为评审资料保存。</w:t>
      </w:r>
    </w:p>
    <w:p w14:paraId="13D67468">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（3）信用信息使用规则：对在“信用中国”网站(www.creditchina.gov.cn) 、中国政府采购网(www.ccgp.gov.cn)被列入失信被执行人、重大税收违法失信主体、政府采购严重违法失信行为记录名单及其他不符合《中华人民共和国政府采购法》第二十二条规定条件的供应商，资格审查不通过，不得参与政府采购活动。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793BC0B2">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2.2资格审查标准为本磋商文件中载明对供应商资格要求的条件。资格审查采用合格制，凡符合磋商文件规定的供应商资格要求的响应文件均通过资格审查。</w:t>
      </w:r>
    </w:p>
    <w:p w14:paraId="2877C443">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2.3供应商有下列情形之一的，资格审查不通过，其响应文件按无效响应处理：</w:t>
      </w:r>
    </w:p>
    <w:p w14:paraId="11987C74">
      <w:pPr>
        <w:pageBreakBefore w:val="0"/>
        <w:widowControl w:val="0"/>
        <w:kinsoku/>
        <w:wordWrap/>
        <w:overflowPunct/>
        <w:topLinePunct w:val="0"/>
        <w:autoSpaceDE/>
        <w:autoSpaceDN/>
        <w:bidi w:val="0"/>
        <w:snapToGrid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（1）不具备磋商文件中规定的资格要求的；</w:t>
      </w:r>
    </w:p>
    <w:p w14:paraId="35B97713">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（2）响应文件未提供任一项“供应商须知前附表”资格证明文件规定的“必须提供”的文件资料的；</w:t>
      </w:r>
    </w:p>
    <w:p w14:paraId="7282E5E5">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（3）响应文件提供的资格证明文件出现任一项不符合“供应商须知前附表”资格证明文件规定的“必须提供”的文件资料要求或者无效的。</w:t>
      </w:r>
    </w:p>
    <w:p w14:paraId="71613431">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bookmarkStart w:id="85" w:name="_Hlk68601553"/>
      <w:r>
        <w:rPr>
          <w:rFonts w:hint="eastAsia" w:ascii="宋体" w:hAnsi="宋体" w:cs="宋体"/>
          <w:color w:val="auto"/>
          <w:szCs w:val="21"/>
          <w:highlight w:val="none"/>
          <w:lang w:bidi="ar-SA"/>
        </w:rPr>
        <w:t>（4）同一合同项下的不同供应商，单位负责人为同一人或者存在直接控股、管理关系的；为本项目提供过整体设计、规范编制或者项目管理、监理、检测等服务的。</w:t>
      </w:r>
      <w:bookmarkEnd w:id="85"/>
    </w:p>
    <w:p w14:paraId="6FBBDC7A">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2.4通过资格审查的合格供应商不足3家的，不得进入符合性审查环节，</w:t>
      </w:r>
      <w:r>
        <w:rPr>
          <w:rFonts w:hint="eastAsia" w:ascii="宋体" w:hAnsi="宋体"/>
          <w:color w:val="auto"/>
          <w:szCs w:val="21"/>
          <w:highlight w:val="none"/>
        </w:rPr>
        <w:t>采购人或者采购代理机构应当重新开展采购活动。</w:t>
      </w:r>
    </w:p>
    <w:p w14:paraId="06549A0D">
      <w:pPr>
        <w:pageBreakBefore w:val="0"/>
        <w:widowControl w:val="0"/>
        <w:kinsoku/>
        <w:wordWrap/>
        <w:overflowPunct/>
        <w:topLinePunct w:val="0"/>
        <w:autoSpaceDE/>
        <w:autoSpaceDN/>
        <w:bidi w:val="0"/>
        <w:spacing w:line="360" w:lineRule="auto"/>
        <w:ind w:firstLine="482" w:firstLineChars="200"/>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3.符合性审查</w:t>
      </w:r>
    </w:p>
    <w:p w14:paraId="6D5247BA">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3.1由磋商小组对</w:t>
      </w:r>
      <w:r>
        <w:rPr>
          <w:rFonts w:hint="eastAsia" w:ascii="宋体" w:hAnsi="宋体"/>
          <w:color w:val="auto"/>
          <w:szCs w:val="21"/>
          <w:highlight w:val="none"/>
        </w:rPr>
        <w:t>通过资格审查的合格供应商</w:t>
      </w:r>
      <w:r>
        <w:rPr>
          <w:rFonts w:hint="eastAsia" w:ascii="宋体" w:hAnsi="宋体" w:cs="宋体"/>
          <w:color w:val="auto"/>
          <w:szCs w:val="21"/>
          <w:highlight w:val="none"/>
          <w:lang w:bidi="ar-SA"/>
        </w:rPr>
        <w:t>的响应文件的响应报价、商务、技术等实质性要求进行符合性审查，以确定其是否满足磋商文件的实质性要求。</w:t>
      </w:r>
    </w:p>
    <w:p w14:paraId="63A5BE78">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3.2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6055FD7B">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pacing w:val="-6"/>
          <w:szCs w:val="21"/>
          <w:highlight w:val="none"/>
          <w:lang w:bidi="ar-SA"/>
        </w:rPr>
      </w:pPr>
      <w:r>
        <w:rPr>
          <w:rFonts w:hint="eastAsia" w:ascii="宋体" w:hAnsi="宋体" w:cs="宋体"/>
          <w:color w:val="auto"/>
          <w:szCs w:val="21"/>
          <w:highlight w:val="none"/>
          <w:lang w:bidi="ar-SA"/>
        </w:rPr>
        <w:t>3.3磋商小组要求供应商澄清、说明或者更正响应文件应当以电子澄清函形式作出。供应商的澄清、说明或者更正应当已电子回函形式按照磋商小组的要求作出明确的澄清、说明或者更正，未按磋商小组的要求作出明确澄清、说明或者更正的供应商的响应文件将按照有利于采购人的原则由磋商小组进行判定。供应商的澄清、说明或者更正必须加盖电子公章</w:t>
      </w:r>
      <w:r>
        <w:rPr>
          <w:rFonts w:hint="eastAsia" w:ascii="宋体" w:hAnsi="宋体" w:cs="宋体"/>
          <w:color w:val="auto"/>
          <w:spacing w:val="-6"/>
          <w:szCs w:val="21"/>
          <w:highlight w:val="none"/>
          <w:lang w:bidi="ar-SA"/>
        </w:rPr>
        <w:t>。供应商为自然人的，必须由本人签字并附身份证明。</w:t>
      </w:r>
    </w:p>
    <w:p w14:paraId="673E8366">
      <w:pPr>
        <w:pageBreakBefore w:val="0"/>
        <w:widowControl w:val="0"/>
        <w:kinsoku/>
        <w:wordWrap/>
        <w:overflowPunct/>
        <w:topLinePunct w:val="0"/>
        <w:autoSpaceDE/>
        <w:autoSpaceDN/>
        <w:bidi w:val="0"/>
        <w:spacing w:line="360" w:lineRule="auto"/>
        <w:ind w:firstLine="396" w:firstLineChars="200"/>
        <w:rPr>
          <w:rFonts w:hint="eastAsia" w:ascii="宋体" w:hAnsi="宋体" w:cs="宋体"/>
          <w:color w:val="auto"/>
          <w:szCs w:val="21"/>
          <w:highlight w:val="none"/>
          <w:lang w:bidi="ar-SA"/>
        </w:rPr>
      </w:pPr>
      <w:r>
        <w:rPr>
          <w:rFonts w:hint="eastAsia" w:ascii="宋体" w:hAnsi="宋体" w:cs="宋体"/>
          <w:color w:val="auto"/>
          <w:spacing w:val="-6"/>
          <w:szCs w:val="21"/>
          <w:highlight w:val="none"/>
          <w:lang w:bidi="ar-SA"/>
        </w:rPr>
        <w:t>3.4</w:t>
      </w:r>
      <w:r>
        <w:rPr>
          <w:rFonts w:hint="eastAsia" w:ascii="宋体" w:hAnsi="宋体" w:cs="宋体"/>
          <w:color w:val="auto"/>
          <w:szCs w:val="21"/>
          <w:highlight w:val="none"/>
          <w:lang w:bidi="ar-SA"/>
        </w:rPr>
        <w:t xml:space="preserve">首次响应文件报价出现前后不一致的，按照下列规定修正： </w:t>
      </w:r>
    </w:p>
    <w:p w14:paraId="65E72D30">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（1）响应文件中报价表内容与响应文件中相应内容不一致的，以报价表为准；</w:t>
      </w:r>
    </w:p>
    <w:p w14:paraId="79396ECB">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（2）大写金额和小写金额不一致的，以大写金额为准；</w:t>
      </w:r>
    </w:p>
    <w:p w14:paraId="3698C317">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（3）单价金额小数点或者百分比有明显错位的，以报价表的总价为准，并修改单价；</w:t>
      </w:r>
    </w:p>
    <w:p w14:paraId="4FDF5FEE">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（4）总价金额与按单价汇总金额不一致的，以单价金额计算结果为准。</w:t>
      </w:r>
    </w:p>
    <w:p w14:paraId="6E634157">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同时出现两种以上不一致的，按照以上（1）-（4）规定的顺序逐条进行修正。修正后的报价经供应商确认后产生约束力，供应商不确认的，其响应文件按无效响应处理。</w:t>
      </w:r>
    </w:p>
    <w:p w14:paraId="47E603C3">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3.5商务技术、报价评审</w:t>
      </w:r>
    </w:p>
    <w:p w14:paraId="70FB8BD7">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在评审时，如发现下列情形之一的，将被视为响应文件无效：</w:t>
      </w:r>
    </w:p>
    <w:p w14:paraId="4ECF69F4">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（1）商务技术评审</w:t>
      </w:r>
    </w:p>
    <w:p w14:paraId="0D5943EF">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1）响应文件未按磋商文件要求签署、盖章；</w:t>
      </w:r>
    </w:p>
    <w:p w14:paraId="3ADBAA04">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 xml:space="preserve">2）委托代理人未能出具有效身份证明或者出具的身份证明与授权委托书中的信息不符； </w:t>
      </w:r>
    </w:p>
    <w:p w14:paraId="5DCDFEEE">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3）响应文件未提供任一项“供应商须知前附表” 商务技术文件中 “必须提供”或者“委托时必须提供”的文件资料；响应文件提供的商务技术文件出现任一项不符合“供应商须知前附表”商务技术文件中 “必须提供”或者“委托时必须提供”文件资料要求的规定或者提供的商务技术文件无效。</w:t>
      </w:r>
    </w:p>
    <w:p w14:paraId="36287E24">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4）商务条款中标“▲”的条款发生负偏离的或者允许负偏离的条款数超过“供应商须知前附表”规定项数的或者标明实质性的要求发生负偏离；</w:t>
      </w:r>
    </w:p>
    <w:p w14:paraId="54E456C0">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5）未对竞标有效期作出响应或者响应文件承诺的竞标有效期不满足磋商文件要求；</w:t>
      </w:r>
    </w:p>
    <w:p w14:paraId="3A90CCF9">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6）响应文件的实质性内容未使用中文表述、使用计量单位不符合磋商文件要求；</w:t>
      </w:r>
    </w:p>
    <w:p w14:paraId="687EBA29">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7）响应文件中的文件资料因填写不齐全或者内容虚假或者出现其他情形而导致被磋商小组认定无效；</w:t>
      </w:r>
    </w:p>
    <w:p w14:paraId="138CA154">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8）响应文件含有采购人不能接受的附加条件；</w:t>
      </w:r>
    </w:p>
    <w:p w14:paraId="72FEB8B5">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9）属于“供应商须知正文”第7.5条情形；</w:t>
      </w:r>
    </w:p>
    <w:p w14:paraId="0BBFA221">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10）技术需求允许负偏离的条款数超过“供应商须知前附表”规定项数；</w:t>
      </w:r>
    </w:p>
    <w:p w14:paraId="555C5DAC">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11）虚假竞标，或者出现其他情形而导致被磋商小组认定无效；</w:t>
      </w:r>
    </w:p>
    <w:p w14:paraId="7924A61C">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12）竞标技术方案不明确，磋商文件未允许</w:t>
      </w:r>
      <w:r>
        <w:rPr>
          <w:rFonts w:hint="eastAsia" w:ascii="宋体" w:hAnsi="宋体"/>
          <w:color w:val="auto"/>
          <w:szCs w:val="21"/>
          <w:highlight w:val="none"/>
        </w:rPr>
        <w:t>但响应文件中</w:t>
      </w:r>
      <w:r>
        <w:rPr>
          <w:rFonts w:hint="eastAsia" w:ascii="宋体" w:hAnsi="宋体" w:cs="宋体"/>
          <w:color w:val="auto"/>
          <w:szCs w:val="21"/>
          <w:highlight w:val="none"/>
          <w:lang w:bidi="ar-SA"/>
        </w:rPr>
        <w:t>存在一个或者一个以上备选（替代）竞标方案；</w:t>
      </w:r>
    </w:p>
    <w:p w14:paraId="66F731E6">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13）响应文件标注的项目名称或者项目编号与竞争性磋商文件标注的项目名称或者项目编号不一致的；</w:t>
      </w:r>
    </w:p>
    <w:p w14:paraId="020B4B19">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14）未响应磋商文件实质性要求；</w:t>
      </w:r>
    </w:p>
    <w:p w14:paraId="166AAEA2">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15）法律、法规和磋商文件规定的其他无效情形。</w:t>
      </w:r>
    </w:p>
    <w:p w14:paraId="216C93E4">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（2）报价评审</w:t>
      </w:r>
    </w:p>
    <w:p w14:paraId="3856C13A">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 响应文件未提供“供应商须知前附表” 报价文件中规定的“响应报价表”；</w:t>
      </w:r>
    </w:p>
    <w:p w14:paraId="22FB30F8">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2）未采用人民币报价或者未按照磋商文件标明的币种报价；</w:t>
      </w:r>
    </w:p>
    <w:p w14:paraId="388E46DD">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3）供应商未就所竞标分标进行报价或者存在漏项报价；供应商未就所竞标分标的单项内容作唯一报价；供应商未就所竞标分标的全部内容作唯一总价报价；供应商响应文件中存在有选择、有条件报价的（磋商文件允许有备选方案或者其他约定的除外）；</w:t>
      </w:r>
    </w:p>
    <w:p w14:paraId="0C187115">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4）响应报价（包含首次报价、最后报价）超过所竞标分标规定的采购预算金额或者最高限价的（如本项目公布了最高限价）；响应报价（包含首次报价、最后报价）超过磋商文件分项采购预算金额或者最高限价的（如本项目公布了最高限价）；</w:t>
      </w:r>
    </w:p>
    <w:p w14:paraId="2B1FAEC7">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5）修正后的报价，供应商不确认的；或者经供应商确认修正后的响应报价（包含首次报价、最后报价）超过所竞标分标规定的采购预算金额或者最高限价（如本项目公布了最高限价）；或者经供应商确认修正后响应报价（包含首次报价、最后报价）超过磋商文件分项采购预算金额或者最高限价的（如本项目公布了最高限价）。</w:t>
      </w:r>
    </w:p>
    <w:p w14:paraId="57933EF6">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6）在单价合同工程中供应商采用总价优惠或以总价百分比优惠的方式进行竞标报价的；</w:t>
      </w:r>
    </w:p>
    <w:p w14:paraId="3BBFFA88">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7）竞标总报价与已标价工程量清单汇总表不一致的；</w:t>
      </w:r>
    </w:p>
    <w:p w14:paraId="5B3E599D">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8）安全文明施工费和规费、增值税不按广西区费用定额及造价管理相关文件规定报价的（园林绿化及仿古建筑工程除外）；（适用于房屋建筑和市政工程项目）</w:t>
      </w:r>
    </w:p>
    <w:p w14:paraId="57CE294F">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 xml:space="preserve">9）供应商已标价工程量清单的项目编码（12位）、计量单位、工程量任何一处与工程量清单不一致的； </w:t>
      </w:r>
    </w:p>
    <w:p w14:paraId="41B7EBA3">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10）供应商已标价工程量清单的项目名称或项目特征与工程量清单不一致，评标委员会要求澄清、说明或补正，但供应商拒绝澄清、说明或补正的；（适用于房屋建筑和市政工程项目）</w:t>
      </w:r>
    </w:p>
    <w:p w14:paraId="52575B20">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11）设有暂估价、暂列金额的，竞标时未按工程量清单给出的暂估价总价、暂列金额总价计入竞标总报价中的；</w:t>
      </w:r>
    </w:p>
    <w:p w14:paraId="2FB270CF">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12）供应商对工程量清单内容进行增减或对竞标范围进行调整的；</w:t>
      </w:r>
    </w:p>
    <w:p w14:paraId="12A62390">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13）响应文件响应的标的数量及单位与竞争性磋商采购文件要求实质性不一致的；</w:t>
      </w:r>
    </w:p>
    <w:p w14:paraId="2E0007A6">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14）未响应磋商文件实质性要求的。</w:t>
      </w:r>
    </w:p>
    <w:p w14:paraId="0788FC8E">
      <w:pPr>
        <w:keepNext w:val="0"/>
        <w:keepLines w:val="0"/>
        <w:pageBreakBefore w:val="0"/>
        <w:shd w:val="clear" w:color="auto" w:fill="auto"/>
        <w:kinsoku/>
        <w:wordWrap/>
        <w:overflowPunct/>
        <w:topLinePunct w:val="0"/>
        <w:autoSpaceDE/>
        <w:autoSpaceDN/>
        <w:bidi w:val="0"/>
        <w:snapToGrid/>
        <w:spacing w:line="360" w:lineRule="auto"/>
        <w:ind w:firstLine="420" w:firstLineChars="200"/>
        <w:textAlignment w:val="auto"/>
        <w:rPr>
          <w:rFonts w:hint="eastAsia" w:ascii="宋体" w:hAnsi="宋体"/>
          <w:b/>
          <w:bCs/>
          <w:color w:val="auto"/>
          <w:szCs w:val="21"/>
          <w:highlight w:val="none"/>
          <w:lang w:val="en-US" w:eastAsia="zh-CN"/>
        </w:rPr>
      </w:pPr>
      <w:r>
        <w:rPr>
          <w:rFonts w:hint="eastAsia" w:ascii="宋体" w:hAnsi="宋体" w:cs="宋体"/>
          <w:color w:val="auto"/>
          <w:szCs w:val="21"/>
          <w:highlight w:val="none"/>
          <w:lang w:val="en-US" w:eastAsia="zh-CN" w:bidi="ar-SA"/>
        </w:rPr>
        <w:t>15）</w:t>
      </w:r>
      <w:r>
        <w:rPr>
          <w:rFonts w:hint="eastAsia" w:ascii="宋体" w:hAnsi="宋体"/>
          <w:b/>
          <w:bCs/>
          <w:color w:val="auto"/>
          <w:szCs w:val="21"/>
          <w:highlight w:val="none"/>
          <w:lang w:val="en-US" w:eastAsia="zh-CN"/>
        </w:rPr>
        <w:t>根据财政部《关于推动解决政府采购异常低价问题的通知》（财库〔2026〕2号），政府采购评审中出现下列情形之一的，磋商小组应当启动异常低价竞标审查程序：</w:t>
      </w:r>
    </w:p>
    <w:p w14:paraId="1B812561">
      <w:pPr>
        <w:keepNext w:val="0"/>
        <w:keepLines w:val="0"/>
        <w:pageBreakBefore w:val="0"/>
        <w:shd w:val="clear" w:color="auto" w:fill="auto"/>
        <w:kinsoku/>
        <w:wordWrap/>
        <w:overflowPunct/>
        <w:topLinePunct w:val="0"/>
        <w:autoSpaceDE/>
        <w:autoSpaceDN/>
        <w:bidi w:val="0"/>
        <w:snapToGrid/>
        <w:spacing w:line="360" w:lineRule="auto"/>
        <w:ind w:firstLine="420" w:firstLineChars="200"/>
        <w:textAlignment w:val="auto"/>
        <w:rPr>
          <w:rFonts w:hint="eastAsia" w:ascii="宋体" w:hAnsi="宋体"/>
          <w:color w:val="auto"/>
          <w:szCs w:val="21"/>
          <w:highlight w:val="none"/>
          <w:lang w:val="en-US" w:eastAsia="zh-CN"/>
        </w:rPr>
      </w:pPr>
      <w:r>
        <w:rPr>
          <w:rFonts w:hint="default" w:ascii="Calibri" w:hAnsi="Calibri" w:cs="Calibri"/>
          <w:color w:val="auto"/>
          <w:szCs w:val="21"/>
          <w:highlight w:val="none"/>
          <w:lang w:val="en-US" w:eastAsia="zh-CN" w:bidi="ar-SA"/>
        </w:rPr>
        <w:t>①</w:t>
      </w:r>
      <w:r>
        <w:rPr>
          <w:rFonts w:hint="eastAsia" w:ascii="宋体" w:hAnsi="宋体"/>
          <w:color w:val="auto"/>
          <w:szCs w:val="21"/>
          <w:highlight w:val="none"/>
          <w:lang w:val="en-US" w:eastAsia="zh-CN"/>
        </w:rPr>
        <w:t>磋商报价低于全部通过符合性审查供应商磋商报价平均值50%的，即磋商报价&lt;全部通过符合性审查供应商磋商报价平均值×50%； </w:t>
      </w:r>
    </w:p>
    <w:p w14:paraId="1AF4DF68">
      <w:pPr>
        <w:keepNext w:val="0"/>
        <w:keepLines w:val="0"/>
        <w:pageBreakBefore w:val="0"/>
        <w:shd w:val="clear" w:color="auto" w:fill="auto"/>
        <w:kinsoku/>
        <w:wordWrap/>
        <w:overflowPunct/>
        <w:topLinePunct w:val="0"/>
        <w:autoSpaceDE/>
        <w:autoSpaceDN/>
        <w:bidi w:val="0"/>
        <w:snapToGrid/>
        <w:spacing w:line="360" w:lineRule="auto"/>
        <w:ind w:firstLine="420" w:firstLineChars="200"/>
        <w:textAlignment w:val="auto"/>
        <w:rPr>
          <w:rFonts w:hint="eastAsia" w:ascii="宋体" w:hAnsi="宋体"/>
          <w:color w:val="auto"/>
          <w:szCs w:val="21"/>
          <w:highlight w:val="none"/>
          <w:lang w:val="en-US" w:eastAsia="zh-CN"/>
        </w:rPr>
      </w:pPr>
      <w:r>
        <w:rPr>
          <w:rFonts w:hint="default" w:ascii="Calibri" w:hAnsi="Calibri" w:cs="Calibri"/>
          <w:color w:val="auto"/>
          <w:szCs w:val="21"/>
          <w:highlight w:val="none"/>
          <w:lang w:val="en-US" w:eastAsia="zh-CN" w:bidi="ar-SA"/>
        </w:rPr>
        <w:t>②</w:t>
      </w:r>
      <w:r>
        <w:rPr>
          <w:rFonts w:hint="eastAsia" w:ascii="宋体" w:hAnsi="宋体"/>
          <w:color w:val="auto"/>
          <w:szCs w:val="21"/>
          <w:highlight w:val="none"/>
          <w:lang w:val="en-US" w:eastAsia="zh-CN"/>
        </w:rPr>
        <w:t>磋商报价低于通过符合性审查的次低报价供应商磋商报价50%的，即磋商报价&lt;通过符合性审查的次低报价供应商磋商报价×50%； </w:t>
      </w:r>
    </w:p>
    <w:p w14:paraId="1C35C617">
      <w:pPr>
        <w:keepNext w:val="0"/>
        <w:keepLines w:val="0"/>
        <w:pageBreakBefore w:val="0"/>
        <w:shd w:val="clear" w:color="auto" w:fill="auto"/>
        <w:kinsoku/>
        <w:wordWrap/>
        <w:overflowPunct/>
        <w:topLinePunct w:val="0"/>
        <w:autoSpaceDE/>
        <w:autoSpaceDN/>
        <w:bidi w:val="0"/>
        <w:snapToGrid/>
        <w:spacing w:line="360" w:lineRule="auto"/>
        <w:ind w:firstLine="420" w:firstLineChars="200"/>
        <w:textAlignment w:val="auto"/>
        <w:rPr>
          <w:rFonts w:hint="eastAsia" w:ascii="宋体" w:hAnsi="宋体"/>
          <w:color w:val="auto"/>
          <w:szCs w:val="21"/>
          <w:highlight w:val="none"/>
          <w:lang w:val="en-US" w:eastAsia="zh-CN"/>
        </w:rPr>
      </w:pPr>
      <w:r>
        <w:rPr>
          <w:rFonts w:hint="default" w:ascii="Calibri" w:hAnsi="Calibri" w:cs="Calibri"/>
          <w:color w:val="auto"/>
          <w:szCs w:val="21"/>
          <w:highlight w:val="none"/>
          <w:lang w:val="en-US" w:eastAsia="zh-CN" w:bidi="ar-SA"/>
        </w:rPr>
        <w:t>③</w:t>
      </w:r>
      <w:r>
        <w:rPr>
          <w:rFonts w:hint="eastAsia" w:ascii="宋体" w:hAnsi="宋体"/>
          <w:color w:val="auto"/>
          <w:szCs w:val="21"/>
          <w:highlight w:val="none"/>
          <w:lang w:val="en-US" w:eastAsia="zh-CN"/>
        </w:rPr>
        <w:t>磋商报价低于采购项目最高限价45%的，即磋商报价&lt;采购项目最高限价×45%； </w:t>
      </w:r>
    </w:p>
    <w:p w14:paraId="036C51AE">
      <w:pPr>
        <w:keepNext w:val="0"/>
        <w:keepLines w:val="0"/>
        <w:pageBreakBefore w:val="0"/>
        <w:shd w:val="clear" w:color="auto" w:fill="auto"/>
        <w:kinsoku/>
        <w:wordWrap/>
        <w:overflowPunct/>
        <w:topLinePunct w:val="0"/>
        <w:autoSpaceDE/>
        <w:autoSpaceDN/>
        <w:bidi w:val="0"/>
        <w:snapToGrid/>
        <w:spacing w:line="360" w:lineRule="auto"/>
        <w:ind w:firstLine="420" w:firstLineChars="200"/>
        <w:textAlignment w:val="auto"/>
        <w:rPr>
          <w:rFonts w:hint="eastAsia" w:ascii="宋体" w:hAnsi="宋体"/>
          <w:color w:val="auto"/>
          <w:szCs w:val="21"/>
          <w:highlight w:val="none"/>
          <w:lang w:val="en-US" w:eastAsia="zh-CN"/>
        </w:rPr>
      </w:pPr>
      <w:r>
        <w:rPr>
          <w:rFonts w:hint="default" w:ascii="Calibri" w:hAnsi="Calibri" w:eastAsia="宋体" w:cs="Calibri"/>
          <w:color w:val="auto"/>
          <w:szCs w:val="21"/>
          <w:highlight w:val="none"/>
          <w:lang w:val="en-US" w:eastAsia="zh-CN" w:bidi="ar-SA"/>
        </w:rPr>
        <w:t>④</w:t>
      </w:r>
      <w:r>
        <w:rPr>
          <w:rFonts w:hint="eastAsia" w:ascii="宋体" w:hAnsi="宋体"/>
          <w:color w:val="auto"/>
          <w:szCs w:val="21"/>
          <w:highlight w:val="none"/>
          <w:lang w:val="en-US" w:eastAsia="zh-CN"/>
        </w:rPr>
        <w:t>磋商小组基于专业判断，认为供应商报价过低，有可能影响产品质量或者不能诚信履约的其他情形。 </w:t>
      </w:r>
    </w:p>
    <w:p w14:paraId="1F664DC5">
      <w:pPr>
        <w:keepNext w:val="0"/>
        <w:keepLines w:val="0"/>
        <w:pageBreakBefore w:val="0"/>
        <w:shd w:val="clear" w:color="auto" w:fill="auto"/>
        <w:kinsoku/>
        <w:wordWrap/>
        <w:overflowPunct/>
        <w:topLinePunct w:val="0"/>
        <w:autoSpaceDE/>
        <w:autoSpaceDN/>
        <w:bidi w:val="0"/>
        <w:snapToGrid/>
        <w:spacing w:line="360" w:lineRule="auto"/>
        <w:ind w:firstLine="420" w:firstLineChars="200"/>
        <w:textAlignment w:val="auto"/>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相关法律法规对供应商报价有规定的，从其规定。 </w:t>
      </w:r>
    </w:p>
    <w:p w14:paraId="422E5905">
      <w:pPr>
        <w:keepNext w:val="0"/>
        <w:keepLines w:val="0"/>
        <w:pageBreakBefore w:val="0"/>
        <w:shd w:val="clear" w:color="auto" w:fill="auto"/>
        <w:kinsoku/>
        <w:wordWrap/>
        <w:overflowPunct/>
        <w:topLinePunct w:val="0"/>
        <w:autoSpaceDE/>
        <w:autoSpaceDN/>
        <w:bidi w:val="0"/>
        <w:snapToGrid/>
        <w:spacing w:line="360" w:lineRule="auto"/>
        <w:ind w:firstLine="420" w:firstLineChars="200"/>
        <w:textAlignment w:val="auto"/>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磋商小组启动异常低价竞标审查后，属于前述第</w:t>
      </w:r>
      <w:r>
        <w:rPr>
          <w:rFonts w:hint="default" w:ascii="Calibri" w:hAnsi="Calibri" w:cs="Calibri"/>
          <w:color w:val="auto"/>
          <w:szCs w:val="21"/>
          <w:highlight w:val="none"/>
          <w:lang w:val="en-US" w:eastAsia="zh-CN" w:bidi="ar-SA"/>
        </w:rPr>
        <w:t>①</w:t>
      </w:r>
      <w:r>
        <w:rPr>
          <w:rFonts w:hint="eastAsia" w:ascii="宋体" w:hAnsi="宋体"/>
          <w:color w:val="auto"/>
          <w:szCs w:val="21"/>
          <w:highlight w:val="none"/>
          <w:lang w:val="en-US" w:eastAsia="zh-CN"/>
        </w:rPr>
        <w:t>项至第</w:t>
      </w:r>
      <w:r>
        <w:rPr>
          <w:rFonts w:hint="default" w:ascii="Calibri" w:hAnsi="Calibri" w:eastAsia="宋体" w:cs="Calibri"/>
          <w:color w:val="auto"/>
          <w:szCs w:val="21"/>
          <w:highlight w:val="none"/>
          <w:lang w:val="en-US" w:eastAsia="zh-CN" w:bidi="ar-SA"/>
        </w:rPr>
        <w:t>④</w:t>
      </w:r>
      <w:r>
        <w:rPr>
          <w:rFonts w:hint="eastAsia" w:ascii="宋体" w:hAnsi="宋体"/>
          <w:color w:val="auto"/>
          <w:szCs w:val="21"/>
          <w:highlight w:val="none"/>
          <w:lang w:val="en-US" w:eastAsia="zh-CN"/>
        </w:rPr>
        <w:t>项情形的，应当要求相关供应商在评审现场合理的时间内对磋商价格作出解释，提供项目具体成本测算等与报价合理性相关的书面说明及必要的证明材料，包括但不限于原材料成本、人工成本、制造费用等，给予相关供应商的合理时间一般不少于30分钟。其中，属于第</w:t>
      </w:r>
      <w:r>
        <w:rPr>
          <w:rFonts w:hint="default" w:ascii="Calibri" w:hAnsi="Calibri" w:cs="Calibri"/>
          <w:color w:val="auto"/>
          <w:szCs w:val="21"/>
          <w:highlight w:val="none"/>
          <w:lang w:val="en-US" w:eastAsia="zh-CN" w:bidi="ar-SA"/>
        </w:rPr>
        <w:t>③</w:t>
      </w:r>
      <w:r>
        <w:rPr>
          <w:rFonts w:hint="eastAsia" w:ascii="宋体" w:hAnsi="宋体"/>
          <w:color w:val="auto"/>
          <w:szCs w:val="21"/>
          <w:highlight w:val="none"/>
          <w:lang w:val="en-US" w:eastAsia="zh-CN"/>
        </w:rPr>
        <w:t>项情形，供应商已随响应文件一并提交相关书面说明及必要的证明材料的，在评审现场可不再重复提交。 </w:t>
      </w:r>
    </w:p>
    <w:p w14:paraId="26DD2133">
      <w:pPr>
        <w:keepNext w:val="0"/>
        <w:keepLines w:val="0"/>
        <w:pageBreakBefore w:val="0"/>
        <w:shd w:val="clear" w:color="auto" w:fill="auto"/>
        <w:kinsoku/>
        <w:wordWrap/>
        <w:overflowPunct/>
        <w:topLinePunct w:val="0"/>
        <w:autoSpaceDE/>
        <w:autoSpaceDN/>
        <w:bidi w:val="0"/>
        <w:snapToGrid/>
        <w:spacing w:line="360" w:lineRule="auto"/>
        <w:ind w:firstLine="420" w:firstLineChars="200"/>
        <w:textAlignment w:val="auto"/>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磋商小组依据专业经验，参考同类项目成交价格、类似产品市场价格水平、行业人工费用标准、国家有关部门指导行业协会发布的行业平均成本等情况，对报价合理性进行判断。供应商不能提供书面说明、证明材料，或者提供的书面说明、证明材料不能证明其报价合理性的，磋商小组应当将其作为无效响应处理。 </w:t>
      </w:r>
    </w:p>
    <w:p w14:paraId="0AC73C7F">
      <w:pPr>
        <w:keepNext w:val="0"/>
        <w:keepLines w:val="0"/>
        <w:pageBreakBefore w:val="0"/>
        <w:shd w:val="clear" w:color="auto" w:fill="auto"/>
        <w:kinsoku/>
        <w:wordWrap/>
        <w:overflowPunct/>
        <w:topLinePunct w:val="0"/>
        <w:autoSpaceDE/>
        <w:autoSpaceDN/>
        <w:bidi w:val="0"/>
        <w:snapToGrid/>
        <w:spacing w:line="360" w:lineRule="auto"/>
        <w:ind w:firstLine="420" w:firstLineChars="200"/>
        <w:textAlignment w:val="auto"/>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采购人、采购代理机构应当为磋商小组在评审现场及时获取同类项目成交价格、类似产品市场价格水平、行业人工费用标准、国家有关部门指导行业协会发布的行业平均成本等相关信息资料提供便利。磋商小组借助互联网等渠道查询相关信息的，应当严格遵守评审工作纪律，不得实施影响评审公正的行为。 </w:t>
      </w:r>
    </w:p>
    <w:p w14:paraId="4DD44B25">
      <w:pPr>
        <w:pageBreakBefore w:val="0"/>
        <w:widowControl w:val="0"/>
        <w:kinsoku/>
        <w:wordWrap/>
        <w:overflowPunct/>
        <w:topLinePunct w:val="0"/>
        <w:autoSpaceDE/>
        <w:autoSpaceDN/>
        <w:bidi w:val="0"/>
        <w:spacing w:line="360" w:lineRule="auto"/>
        <w:ind w:firstLine="420" w:firstLineChars="200"/>
        <w:rPr>
          <w:rFonts w:hint="eastAsia" w:ascii="宋体" w:hAnsi="宋体" w:eastAsia="宋体" w:cs="宋体"/>
          <w:color w:val="auto"/>
          <w:szCs w:val="21"/>
          <w:highlight w:val="none"/>
          <w:lang w:val="en-US" w:eastAsia="zh-CN" w:bidi="ar-SA"/>
        </w:rPr>
      </w:pPr>
      <w:r>
        <w:rPr>
          <w:rFonts w:hint="eastAsia" w:ascii="宋体" w:hAnsi="宋体"/>
          <w:color w:val="auto"/>
          <w:szCs w:val="21"/>
          <w:highlight w:val="none"/>
          <w:lang w:val="en-US" w:eastAsia="zh-CN"/>
        </w:rPr>
        <w:t>异常低价竞标审查的启动原因、审查意见和审查结果应当在评审报告中记录，并随供应商提供的相关书面说明及证明材料，以及磋商小组有关互联网浏览、查询历史一并归档。</w:t>
      </w:r>
    </w:p>
    <w:p w14:paraId="0EB39A57">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3.6磋商小组对响应文件进行评审，未实质性响应磋商文件的响应文件按无效处理，磋商小组应当将资格和符合性不通过的情况告知有关供应商。磋商小组从符合磋商文件规定的相应资格条件的供应商名单中确定不少于3家的供应商参加磋商。</w:t>
      </w:r>
    </w:p>
    <w:p w14:paraId="62D49BA3">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3.7非</w:t>
      </w:r>
      <w:r>
        <w:rPr>
          <w:rFonts w:hint="eastAsia" w:ascii="宋体" w:hAnsi="宋体"/>
          <w:color w:val="auto"/>
          <w:szCs w:val="21"/>
          <w:highlight w:val="none"/>
        </w:rPr>
        <w:t>政府购买服务项目，通过符合性审查的合格供应商不足3家的，不得进入磋商环节，采购人或者采购代理机构应当重新开展采购活动。政府购买服务项目，按《财政部关于政府采购竞争性磋商采购方式管理暂行办法有关问题的补充通知》（财库〔2015〕124号）规定，采购过程中通过符合性审查的供应商（社会资本）只有2家的，磋商采购活动可以继续进行。</w:t>
      </w:r>
    </w:p>
    <w:p w14:paraId="3C242161">
      <w:pPr>
        <w:pageBreakBefore w:val="0"/>
        <w:widowControl w:val="0"/>
        <w:kinsoku/>
        <w:wordWrap/>
        <w:overflowPunct/>
        <w:topLinePunct w:val="0"/>
        <w:autoSpaceDE/>
        <w:autoSpaceDN/>
        <w:bidi w:val="0"/>
        <w:spacing w:line="360" w:lineRule="auto"/>
        <w:ind w:firstLine="482" w:firstLineChars="200"/>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4.磋商程序</w:t>
      </w:r>
    </w:p>
    <w:p w14:paraId="5FF35A69">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kern w:val="0"/>
          <w:szCs w:val="21"/>
          <w:highlight w:val="none"/>
          <w:lang w:bidi="ar-SA"/>
        </w:rPr>
      </w:pPr>
      <w:r>
        <w:rPr>
          <w:rFonts w:hint="eastAsia" w:ascii="宋体" w:hAnsi="宋体" w:cs="宋体"/>
          <w:color w:val="auto"/>
          <w:kern w:val="0"/>
          <w:szCs w:val="21"/>
          <w:highlight w:val="none"/>
          <w:lang w:bidi="ar-SA"/>
        </w:rPr>
        <w:t>4.1磋商小组按照“供应商须知前附表”</w:t>
      </w:r>
      <w:r>
        <w:rPr>
          <w:rFonts w:hint="eastAsia" w:ascii="宋体" w:hAnsi="宋体" w:cs="宋体"/>
          <w:color w:val="auto"/>
          <w:szCs w:val="21"/>
          <w:highlight w:val="none"/>
          <w:lang w:bidi="ar-SA"/>
        </w:rPr>
        <w:t xml:space="preserve"> </w:t>
      </w:r>
      <w:r>
        <w:rPr>
          <w:rFonts w:hint="eastAsia" w:ascii="宋体" w:hAnsi="宋体" w:cs="宋体"/>
          <w:color w:val="auto"/>
          <w:kern w:val="0"/>
          <w:szCs w:val="21"/>
          <w:highlight w:val="none"/>
          <w:lang w:bidi="ar-SA"/>
        </w:rPr>
        <w:t>确定的</w:t>
      </w:r>
      <w:r>
        <w:rPr>
          <w:rFonts w:hint="eastAsia" w:ascii="宋体" w:hAnsi="宋体" w:cs="宋体"/>
          <w:color w:val="auto"/>
          <w:szCs w:val="21"/>
          <w:highlight w:val="none"/>
          <w:lang w:bidi="ar-SA"/>
        </w:rPr>
        <w:t>顺序，集中与单一供应商分别进行磋商，并给予所有参加磋商的供应商平等的磋商机会。符合磋商资格的供应商必须在接到磋商通知后规定时间内参加磋商，未在规定时间内参加磋商的视同放弃参加磋商权利，其响应文件按无效响应处理。</w:t>
      </w:r>
    </w:p>
    <w:p w14:paraId="45664A2D">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4.2在磋商过程中，磋商小组可以根据磋商文件和磋商情况实质性变动采购需求中的技术、服务要求以及合同草案条款，但不得变动磋商文件中的其他内容。实质性变动的内容，须经采购人代表确认。可能实质性变动的内容为采购需求中的技术、服务要求以及合同草案条款。</w:t>
      </w:r>
    </w:p>
    <w:p w14:paraId="728D2683">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4.3对磋商文件作出的实质性变动是磋商文件的有效组成部分，由磋商小组及时以电子澄清函形式同时通知所有参加磋商的供应商。</w:t>
      </w:r>
    </w:p>
    <w:p w14:paraId="249DE37B">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4.4供应商必须按照磋商文件的变动情况和磋商小组的要求以回函的形式重新提交响应文件，并加盖电子公章。供应商为自然人的，必须由本人签字并附身份证明。参加磋商的供应商未在规定时间内重新提交响应文件的，视同退出磋商。</w:t>
      </w:r>
    </w:p>
    <w:p w14:paraId="7B8548A6">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4.5磋商中，</w:t>
      </w:r>
      <w:r>
        <w:rPr>
          <w:rFonts w:hint="eastAsia" w:ascii="宋体" w:hAnsi="宋体" w:cs="宋体"/>
          <w:color w:val="auto"/>
          <w:spacing w:val="-6"/>
          <w:szCs w:val="21"/>
          <w:highlight w:val="none"/>
          <w:lang w:bidi="ar-SA"/>
        </w:rPr>
        <w:t>磋商的任何一方不得透露与磋商有关的其他供应商的技术资料、价格和其他信息。</w:t>
      </w:r>
    </w:p>
    <w:p w14:paraId="2C7650A0">
      <w:pPr>
        <w:pageBreakBefore w:val="0"/>
        <w:widowControl/>
        <w:tabs>
          <w:tab w:val="left" w:pos="540"/>
        </w:tabs>
        <w:kinsoku/>
        <w:wordWrap/>
        <w:overflowPunct/>
        <w:topLinePunct w:val="0"/>
        <w:autoSpaceDE/>
        <w:autoSpaceDN/>
        <w:bidi w:val="0"/>
        <w:spacing w:line="360" w:lineRule="auto"/>
        <w:ind w:firstLine="420" w:firstLineChars="200"/>
        <w:jc w:val="left"/>
        <w:rPr>
          <w:rFonts w:hint="eastAsia" w:ascii="仿宋" w:hAnsi="仿宋" w:eastAsia="仿宋" w:cs="仿宋_GB2312"/>
          <w:b/>
          <w:color w:val="auto"/>
          <w:highlight w:val="none"/>
          <w:lang w:bidi="ar-SA"/>
        </w:rPr>
      </w:pPr>
      <w:r>
        <w:rPr>
          <w:rFonts w:hint="eastAsia" w:ascii="宋体" w:hAnsi="宋体" w:cs="宋体"/>
          <w:color w:val="auto"/>
          <w:szCs w:val="21"/>
          <w:highlight w:val="none"/>
          <w:lang w:bidi="ar-SA"/>
        </w:rPr>
        <w:t>4.6磋商小组应对磋商过程和重要磋商内容进行记录，作为评标报告一部分，磋商小组在记录上签字确认。</w:t>
      </w:r>
      <w:r>
        <w:rPr>
          <w:rFonts w:hint="eastAsia" w:ascii="仿宋" w:hAnsi="仿宋" w:eastAsia="仿宋" w:cs="仿宋_GB2312"/>
          <w:b/>
          <w:color w:val="auto"/>
          <w:highlight w:val="none"/>
          <w:lang w:bidi="ar-SA"/>
        </w:rPr>
        <w:t>主要内容包括：</w:t>
      </w:r>
    </w:p>
    <w:p w14:paraId="20EC97D1">
      <w:pPr>
        <w:pStyle w:val="58"/>
        <w:pageBreakBefore w:val="0"/>
        <w:widowControl w:val="0"/>
        <w:kinsoku/>
        <w:wordWrap/>
        <w:overflowPunct/>
        <w:topLinePunct w:val="0"/>
        <w:autoSpaceDE/>
        <w:autoSpaceDN/>
        <w:bidi w:val="0"/>
        <w:spacing w:before="0" w:line="360" w:lineRule="auto"/>
        <w:rPr>
          <w:rFonts w:hint="eastAsia" w:ascii="宋体" w:hAnsi="宋体" w:cs="宋体"/>
          <w:color w:val="auto"/>
          <w:spacing w:val="-6"/>
          <w:kern w:val="2"/>
          <w:sz w:val="21"/>
          <w:szCs w:val="21"/>
          <w:highlight w:val="none"/>
          <w:lang w:bidi="ar-SA"/>
        </w:rPr>
      </w:pPr>
      <w:r>
        <w:rPr>
          <w:rFonts w:hint="eastAsia" w:ascii="宋体" w:hAnsi="宋体" w:cs="宋体"/>
          <w:color w:val="auto"/>
          <w:spacing w:val="-6"/>
          <w:kern w:val="2"/>
          <w:sz w:val="21"/>
          <w:szCs w:val="21"/>
          <w:highlight w:val="none"/>
          <w:lang w:bidi="ar-SA"/>
        </w:rPr>
        <w:t>（1）按照相关规定进行公示的，公示情况说明；</w:t>
      </w:r>
    </w:p>
    <w:p w14:paraId="180323F4">
      <w:pPr>
        <w:pStyle w:val="58"/>
        <w:pageBreakBefore w:val="0"/>
        <w:widowControl w:val="0"/>
        <w:kinsoku/>
        <w:wordWrap/>
        <w:overflowPunct/>
        <w:topLinePunct w:val="0"/>
        <w:autoSpaceDE/>
        <w:autoSpaceDN/>
        <w:bidi w:val="0"/>
        <w:spacing w:before="0" w:line="360" w:lineRule="auto"/>
        <w:rPr>
          <w:rFonts w:hint="eastAsia" w:ascii="宋体" w:hAnsi="宋体" w:cs="宋体"/>
          <w:color w:val="auto"/>
          <w:spacing w:val="-6"/>
          <w:kern w:val="2"/>
          <w:sz w:val="21"/>
          <w:szCs w:val="21"/>
          <w:highlight w:val="none"/>
          <w:lang w:bidi="ar-SA"/>
        </w:rPr>
      </w:pPr>
      <w:r>
        <w:rPr>
          <w:rFonts w:hint="eastAsia" w:ascii="宋体" w:hAnsi="宋体" w:cs="宋体"/>
          <w:color w:val="auto"/>
          <w:spacing w:val="-6"/>
          <w:kern w:val="2"/>
          <w:sz w:val="21"/>
          <w:szCs w:val="21"/>
          <w:highlight w:val="none"/>
          <w:lang w:bidi="ar-SA"/>
        </w:rPr>
        <w:t>（2）磋商日期和地点，磋商人员名单；</w:t>
      </w:r>
    </w:p>
    <w:p w14:paraId="03C2EB13">
      <w:pPr>
        <w:pStyle w:val="58"/>
        <w:pageBreakBefore w:val="0"/>
        <w:widowControl w:val="0"/>
        <w:kinsoku/>
        <w:wordWrap/>
        <w:overflowPunct/>
        <w:topLinePunct w:val="0"/>
        <w:autoSpaceDE/>
        <w:autoSpaceDN/>
        <w:bidi w:val="0"/>
        <w:spacing w:before="0" w:line="360" w:lineRule="auto"/>
        <w:rPr>
          <w:rFonts w:hint="eastAsia" w:ascii="宋体" w:hAnsi="宋体" w:cs="宋体"/>
          <w:color w:val="auto"/>
          <w:spacing w:val="-6"/>
          <w:kern w:val="2"/>
          <w:sz w:val="21"/>
          <w:szCs w:val="21"/>
          <w:highlight w:val="none"/>
          <w:lang w:bidi="ar-SA"/>
        </w:rPr>
      </w:pPr>
      <w:r>
        <w:rPr>
          <w:rFonts w:hint="eastAsia" w:ascii="宋体" w:hAnsi="宋体" w:cs="宋体"/>
          <w:color w:val="auto"/>
          <w:spacing w:val="-6"/>
          <w:kern w:val="2"/>
          <w:sz w:val="21"/>
          <w:szCs w:val="21"/>
          <w:highlight w:val="none"/>
          <w:lang w:bidi="ar-SA"/>
        </w:rPr>
        <w:t>（3）合同主要条款及价格商定情况。</w:t>
      </w:r>
    </w:p>
    <w:p w14:paraId="0F87C97D">
      <w:pPr>
        <w:pageBreakBefore w:val="0"/>
        <w:widowControl/>
        <w:tabs>
          <w:tab w:val="left" w:pos="540"/>
        </w:tabs>
        <w:kinsoku/>
        <w:wordWrap/>
        <w:overflowPunct/>
        <w:topLinePunct w:val="0"/>
        <w:autoSpaceDE/>
        <w:autoSpaceDN/>
        <w:bidi w:val="0"/>
        <w:spacing w:line="360" w:lineRule="auto"/>
        <w:ind w:firstLine="420" w:firstLineChars="200"/>
        <w:jc w:val="left"/>
        <w:rPr>
          <w:rFonts w:hint="eastAsia" w:ascii="宋体" w:hAnsi="宋体" w:cs="宋体"/>
          <w:color w:val="auto"/>
          <w:szCs w:val="21"/>
          <w:highlight w:val="none"/>
          <w:lang w:bidi="ar-SA"/>
        </w:rPr>
      </w:pPr>
      <w:r>
        <w:rPr>
          <w:rFonts w:hint="eastAsia" w:ascii="宋体" w:hAnsi="宋体" w:cs="宋体"/>
          <w:color w:val="auto"/>
          <w:szCs w:val="21"/>
          <w:highlight w:val="none"/>
          <w:lang w:bidi="ar-SA"/>
        </w:rPr>
        <w:t>4.7磋商过程中重新提交的响应文件，供应商可以在开启前补充、修改。</w:t>
      </w:r>
    </w:p>
    <w:p w14:paraId="51F5A1FC">
      <w:pPr>
        <w:pageBreakBefore w:val="0"/>
        <w:widowControl w:val="0"/>
        <w:tabs>
          <w:tab w:val="left" w:pos="2835"/>
        </w:tabs>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4.8</w:t>
      </w:r>
      <w:r>
        <w:rPr>
          <w:rFonts w:hint="eastAsia" w:ascii="宋体" w:hAnsi="宋体"/>
          <w:color w:val="auto"/>
          <w:szCs w:val="21"/>
          <w:highlight w:val="none"/>
        </w:rPr>
        <w:t>对磋商过程提交的响应文件进行有效性、完整性和响应程度审查，通过审查的合格供应商不足3家的，采购人或者采购代理机构应当重新开展采购活动。</w:t>
      </w:r>
    </w:p>
    <w:p w14:paraId="7DC449E6">
      <w:pPr>
        <w:pageBreakBefore w:val="0"/>
        <w:widowControl w:val="0"/>
        <w:kinsoku/>
        <w:wordWrap/>
        <w:overflowPunct/>
        <w:topLinePunct w:val="0"/>
        <w:autoSpaceDE/>
        <w:autoSpaceDN/>
        <w:bidi w:val="0"/>
        <w:spacing w:line="360" w:lineRule="auto"/>
        <w:ind w:firstLine="200"/>
        <w:rPr>
          <w:rFonts w:hint="eastAsia" w:ascii="宋体" w:hAnsi="宋体" w:cs="宋体"/>
          <w:color w:val="auto"/>
          <w:szCs w:val="21"/>
          <w:highlight w:val="none"/>
          <w:lang w:bidi="ar-SA"/>
        </w:rPr>
      </w:pPr>
      <w:r>
        <w:rPr>
          <w:rFonts w:hint="eastAsia" w:ascii="黑体" w:hAnsi="黑体" w:eastAsia="黑体" w:cs="宋体"/>
          <w:b/>
          <w:bCs/>
          <w:color w:val="auto"/>
          <w:sz w:val="24"/>
          <w:highlight w:val="none"/>
          <w:lang w:bidi="ar-SA"/>
        </w:rPr>
        <w:t>5. 最后报价</w:t>
      </w:r>
    </w:p>
    <w:p w14:paraId="5431CEF2">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5.1磋商文件能够详细列明采购标的的技术、服务要求的，磋商结束后，由磋商小组要求所有继续参加磋商的供应商在规定时间内密封提交最后报价，除本章第5.3条外，提交最后报价的供应商不得少于3家，否则必须重新采购。</w:t>
      </w:r>
    </w:p>
    <w:p w14:paraId="34EA468E">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5.2磋商文件不能详细列明采购标的的技术、服务要求，需经磋商由供应商提供最后设计方案或者解决方案的，磋商结束后，由磋商小组按照少数服从多数的原则投票推荐3家以上供应商的设计方案或者解决方案，并要求其在规定时间内密封提交最后报价。</w:t>
      </w:r>
    </w:p>
    <w:p w14:paraId="33A5646E">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5.3 最后报价是供应商响应文件的有效组成部分。</w:t>
      </w:r>
      <w:r>
        <w:rPr>
          <w:rFonts w:hint="eastAsia" w:ascii="宋体" w:hAnsi="宋体" w:eastAsia="宋体" w:cs="宋体"/>
          <w:b/>
          <w:color w:val="auto"/>
          <w:szCs w:val="21"/>
          <w:highlight w:val="none"/>
          <w:u w:val="single"/>
          <w:lang w:bidi="ar-SA"/>
        </w:rPr>
        <w:t>本项目执行工程量清单报价（首次报价、最终报价）。如首次报价与最终报价一致，视为最终报价按首次递交的已</w:t>
      </w:r>
      <w:r>
        <w:rPr>
          <w:rFonts w:hint="eastAsia" w:ascii="宋体" w:hAnsi="宋体" w:eastAsia="宋体" w:cs="宋体"/>
          <w:b/>
          <w:color w:val="auto"/>
          <w:szCs w:val="21"/>
          <w:highlight w:val="none"/>
          <w:u w:val="single"/>
          <w:lang w:val="en-US" w:eastAsia="zh-CN" w:bidi="ar-SA"/>
        </w:rPr>
        <w:t>标</w:t>
      </w:r>
      <w:r>
        <w:rPr>
          <w:rFonts w:hint="eastAsia" w:ascii="宋体" w:hAnsi="宋体" w:eastAsia="宋体" w:cs="宋体"/>
          <w:b/>
          <w:color w:val="auto"/>
          <w:szCs w:val="21"/>
          <w:highlight w:val="none"/>
          <w:u w:val="single"/>
          <w:lang w:bidi="ar-SA"/>
        </w:rPr>
        <w:t>价工程量清单执行；如最终报价与首次报价不一致且未上传最终计价的工程量清单作为附件的，视为退出磋商，退出磋商的供应商的响应文件按无效响应处理</w:t>
      </w:r>
      <w:r>
        <w:rPr>
          <w:rFonts w:hint="eastAsia" w:ascii="宋体" w:hAnsi="宋体" w:eastAsia="宋体" w:cs="宋体"/>
          <w:color w:val="auto"/>
          <w:szCs w:val="21"/>
          <w:highlight w:val="none"/>
          <w:lang w:bidi="ar-SA"/>
        </w:rPr>
        <w:t>。</w:t>
      </w:r>
      <w:r>
        <w:rPr>
          <w:rFonts w:hint="eastAsia" w:ascii="宋体" w:hAnsi="宋体" w:cs="宋体"/>
          <w:color w:val="auto"/>
          <w:szCs w:val="21"/>
          <w:highlight w:val="none"/>
          <w:lang w:bidi="ar-SA"/>
        </w:rPr>
        <w:t>符合《政府采购竞争性磋商采购方式管理暂行办法》（财库〔2014〕214号）第三条第四项“市场竞争不充分的科研项目，以及需要扶持的科技成果转化项目”的，提交最后报价的供应商可以为2家。</w:t>
      </w:r>
    </w:p>
    <w:p w14:paraId="74A19F89">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5.4已经提交响应文件的供应商，在提交最后报价之前，可以根据磋商情况退出磋商，退出磋商的供应商的响应文件按无效响应处理。</w:t>
      </w:r>
    </w:p>
    <w:p w14:paraId="32257C41">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5.5供应商未在规定时间内提交最后报价的，视同退出磋商。</w:t>
      </w:r>
    </w:p>
    <w:p w14:paraId="7F7448B2">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5.6磋商小组收齐某一分标最后报价后统一开启，磋商小组对最后报价进行有效性、完整性和响应程度的审查。</w:t>
      </w:r>
    </w:p>
    <w:p w14:paraId="093F62C8">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 xml:space="preserve">5.7最终响应文件的报价出现前后不一致的，按照本章第3.4条的规定修正。 </w:t>
      </w:r>
    </w:p>
    <w:p w14:paraId="03734D5E">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5.8修正后的最终报价出现下列情形的，按无效响应处理：</w:t>
      </w:r>
    </w:p>
    <w:p w14:paraId="359B14D3">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（1）供应商不确认的（全流程电子化评标采取在线确认）；</w:t>
      </w:r>
    </w:p>
    <w:p w14:paraId="2D66CF4A">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（2）经供应商确认修正后的响应报价（包含首次报价、最后报价）超过所竞标分标规定的采购预算金额或者最高限价的（如本项目公布了最高限价）；</w:t>
      </w:r>
    </w:p>
    <w:p w14:paraId="2DD3D3AF">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（3）经供应商确认修正后的响应报价（包含首次报价、最后报价）超过分项采购预算金额或者最高限价的（如本项目公布了最高限价）。</w:t>
      </w:r>
    </w:p>
    <w:p w14:paraId="7324F61C">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5.9经供应商确认修正后的最后报价作为评审及签订合同的依据。</w:t>
      </w:r>
    </w:p>
    <w:p w14:paraId="04C3E3AC">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5.10供应商出现最后报价按无效响应处理或者响应文件按无效处理时</w:t>
      </w:r>
      <w:r>
        <w:rPr>
          <w:rFonts w:hint="eastAsia" w:ascii="宋体" w:hAnsi="宋体"/>
          <w:color w:val="auto"/>
          <w:sz w:val="22"/>
          <w:szCs w:val="22"/>
          <w:highlight w:val="none"/>
        </w:rPr>
        <w:t>，磋商小组应当告知有关供应商</w:t>
      </w:r>
      <w:r>
        <w:rPr>
          <w:rFonts w:hint="eastAsia" w:ascii="宋体" w:hAnsi="宋体" w:cs="宋体"/>
          <w:color w:val="auto"/>
          <w:szCs w:val="21"/>
          <w:highlight w:val="none"/>
          <w:lang w:bidi="ar-SA"/>
        </w:rPr>
        <w:t>。</w:t>
      </w:r>
    </w:p>
    <w:p w14:paraId="606F41C2">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5.11最后报价结束后，磋商小组不得再与供应商进行任何形式的商谈。</w:t>
      </w:r>
    </w:p>
    <w:p w14:paraId="3C5CED80">
      <w:pPr>
        <w:pageBreakBefore w:val="0"/>
        <w:widowControl w:val="0"/>
        <w:kinsoku/>
        <w:wordWrap/>
        <w:overflowPunct/>
        <w:topLinePunct w:val="0"/>
        <w:autoSpaceDE/>
        <w:autoSpaceDN/>
        <w:bidi w:val="0"/>
        <w:spacing w:line="360" w:lineRule="auto"/>
        <w:ind w:firstLine="422" w:firstLineChars="200"/>
        <w:rPr>
          <w:rFonts w:hint="eastAsia" w:ascii="宋体" w:hAnsi="宋体" w:cs="宋体"/>
          <w:color w:val="auto"/>
          <w:szCs w:val="21"/>
          <w:highlight w:val="none"/>
          <w:lang w:bidi="ar-SA"/>
        </w:rPr>
      </w:pPr>
      <w:r>
        <w:rPr>
          <w:rFonts w:hint="eastAsia" w:ascii="宋体" w:hAnsi="宋体" w:eastAsia="宋体" w:cs="宋体"/>
          <w:b/>
          <w:bCs/>
          <w:color w:val="auto"/>
          <w:szCs w:val="21"/>
          <w:highlight w:val="none"/>
          <w:lang w:bidi="ar-SA"/>
        </w:rPr>
        <w:t>5.12供应商的最终竞标报价总额与首次递交响应文件中竞标报价总额不一致，须在</w:t>
      </w:r>
      <w:r>
        <w:rPr>
          <w:rFonts w:hint="eastAsia" w:ascii="宋体" w:hAnsi="宋体" w:eastAsia="宋体" w:cs="宋体"/>
          <w:b/>
          <w:bCs/>
          <w:color w:val="auto"/>
          <w:szCs w:val="21"/>
          <w:highlight w:val="none"/>
          <w:lang w:val="en-US" w:eastAsia="zh-CN" w:bidi="ar-SA"/>
        </w:rPr>
        <w:t>最终</w:t>
      </w:r>
      <w:r>
        <w:rPr>
          <w:rFonts w:hint="eastAsia" w:ascii="宋体" w:hAnsi="宋体" w:eastAsia="宋体" w:cs="宋体"/>
          <w:b/>
          <w:bCs/>
          <w:color w:val="auto"/>
          <w:szCs w:val="21"/>
          <w:highlight w:val="none"/>
          <w:lang w:bidi="ar-SA"/>
        </w:rPr>
        <w:t>报价时提交一份已标价工程量清单。</w:t>
      </w:r>
      <w:r>
        <w:rPr>
          <w:rFonts w:hint="eastAsia" w:ascii="宋体" w:hAnsi="宋体" w:cs="宋体"/>
          <w:b/>
          <w:bCs/>
          <w:color w:val="auto"/>
          <w:szCs w:val="21"/>
          <w:highlight w:val="none"/>
          <w:lang w:bidi="ar-SA"/>
        </w:rPr>
        <w:t>供应商须提前做好相关准备并按时递交最终报价文件，否则按无效响应处理</w:t>
      </w:r>
      <w:r>
        <w:rPr>
          <w:rFonts w:hint="eastAsia" w:ascii="宋体" w:hAnsi="宋体" w:cs="宋体"/>
          <w:b/>
          <w:bCs/>
          <w:color w:val="auto"/>
          <w:szCs w:val="21"/>
          <w:highlight w:val="none"/>
          <w:lang w:eastAsia="zh-CN" w:bidi="ar-SA"/>
        </w:rPr>
        <w:t>。</w:t>
      </w:r>
    </w:p>
    <w:p w14:paraId="5C4B24C1">
      <w:pPr>
        <w:pageBreakBefore w:val="0"/>
        <w:widowControl w:val="0"/>
        <w:kinsoku/>
        <w:wordWrap/>
        <w:overflowPunct/>
        <w:topLinePunct w:val="0"/>
        <w:autoSpaceDE/>
        <w:autoSpaceDN/>
        <w:bidi w:val="0"/>
        <w:spacing w:line="360" w:lineRule="auto"/>
        <w:ind w:firstLine="200"/>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6.比较与评价</w:t>
      </w:r>
    </w:p>
    <w:p w14:paraId="33BC3D84">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6.1评审方法：综合评分法。</w:t>
      </w:r>
    </w:p>
    <w:p w14:paraId="7901843C">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6.2经磋商确定最终采购需求和提交最后报价的供应商后，由磋商小组采用综合评分法对提交最后报价的供应商的响应文件和最后报价进行综合评分。</w:t>
      </w:r>
    </w:p>
    <w:p w14:paraId="62248895">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6.3评审时，磋商小组各成员应当独立对每个有效响应的文件进行评价、打分，然后汇总每个供应商每项评分因素的得分。</w:t>
      </w:r>
    </w:p>
    <w:p w14:paraId="3F2F2703">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w:t>
      </w:r>
      <w:r>
        <w:rPr>
          <w:rFonts w:hint="eastAsia" w:ascii="宋体" w:hAnsi="宋体" w:cs="宋体"/>
          <w:color w:val="auto"/>
          <w:szCs w:val="21"/>
          <w:highlight w:val="none"/>
          <w:lang w:eastAsia="zh-CN" w:bidi="ar-SA"/>
        </w:rPr>
        <w:t>磋商小组</w:t>
      </w:r>
      <w:r>
        <w:rPr>
          <w:rFonts w:hint="eastAsia" w:ascii="宋体" w:hAnsi="宋体" w:cs="宋体"/>
          <w:color w:val="auto"/>
          <w:szCs w:val="21"/>
          <w:highlight w:val="none"/>
          <w:lang w:bidi="ar-SA"/>
        </w:rPr>
        <w:t>成员要根据政府采购法律法规和采购文件所载明的评审方法、标准进行评审。对供应商的价格分等客观评分项的评分应当一致，对其他需要借助专业知识评判的主观评分项，应当严格按照评分细则公正评分。</w:t>
      </w:r>
    </w:p>
    <w:p w14:paraId="380705DA">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（2）磋商小组按照磋商文件中规定的评审标准计算各供应商的报价得分。项目评审过程中，不得去掉最后报价中的最高报价和最低报价。</w:t>
      </w:r>
    </w:p>
    <w:p w14:paraId="0E75E056">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（3）各供应商的得分为磋商小组所有成员的有效评分的算术平均数。</w:t>
      </w:r>
    </w:p>
    <w:p w14:paraId="0C02FE9F">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6.4评审价为供应商的最后报价进行政策性扣除后的价格，评审价只是作为评审时使用。最终成交供应商的成交金额等于最后报价（如有修正，以确认修正后的最后报价为准）。</w:t>
      </w:r>
    </w:p>
    <w:p w14:paraId="423674EE">
      <w:pPr>
        <w:pageBreakBefore w:val="0"/>
        <w:widowControl w:val="0"/>
        <w:kinsoku/>
        <w:wordWrap/>
        <w:overflowPunct/>
        <w:topLinePunct w:val="0"/>
        <w:autoSpaceDE/>
        <w:autoSpaceDN/>
        <w:bidi w:val="0"/>
        <w:spacing w:line="360" w:lineRule="auto"/>
        <w:ind w:firstLine="420" w:firstLineChars="200"/>
        <w:rPr>
          <w:rFonts w:hint="eastAsia" w:ascii="宋体" w:hAnsi="宋体"/>
          <w:color w:val="auto"/>
          <w:kern w:val="0"/>
          <w:szCs w:val="21"/>
          <w:highlight w:val="none"/>
        </w:rPr>
      </w:pPr>
      <w:r>
        <w:rPr>
          <w:rFonts w:hint="eastAsia" w:ascii="宋体" w:hAnsi="宋体" w:cs="宋体"/>
          <w:color w:val="auto"/>
          <w:szCs w:val="21"/>
          <w:highlight w:val="none"/>
          <w:lang w:bidi="ar-SA"/>
        </w:rPr>
        <w:t>6.5由磋商小组根据综合评分情况，按照评审得分由高到低顺序推荐3名以上成交候选供应商，并编写评</w:t>
      </w:r>
      <w:r>
        <w:rPr>
          <w:rFonts w:hint="eastAsia" w:ascii="宋体" w:hAnsi="宋体"/>
          <w:color w:val="auto"/>
          <w:kern w:val="0"/>
          <w:szCs w:val="21"/>
          <w:highlight w:val="none"/>
        </w:rPr>
        <w:t>审报告。符合本章第4.3条情形的，可以推荐2家成交候选供应商。评审得分相同的，按照最后报价由低到高的顺序推荐。评审得分且最后报价相同的，按照技术指标优劣顺序推荐。</w:t>
      </w:r>
    </w:p>
    <w:p w14:paraId="67AB2AB2">
      <w:pPr>
        <w:pageBreakBefore w:val="0"/>
        <w:widowControl w:val="0"/>
        <w:kinsoku/>
        <w:wordWrap/>
        <w:overflowPunct/>
        <w:topLinePunct w:val="0"/>
        <w:autoSpaceDE/>
        <w:autoSpaceDN/>
        <w:bidi w:val="0"/>
        <w:spacing w:line="360" w:lineRule="auto"/>
        <w:ind w:firstLine="420" w:firstLineChars="200"/>
        <w:rPr>
          <w:rFonts w:hint="eastAsia" w:ascii="宋体" w:hAnsi="宋体"/>
          <w:color w:val="auto"/>
          <w:kern w:val="0"/>
          <w:szCs w:val="21"/>
          <w:highlight w:val="none"/>
        </w:rPr>
      </w:pPr>
      <w:r>
        <w:rPr>
          <w:rFonts w:hint="eastAsia" w:ascii="宋体" w:hAnsi="宋体"/>
          <w:color w:val="auto"/>
          <w:kern w:val="0"/>
          <w:szCs w:val="21"/>
          <w:highlight w:val="none"/>
        </w:rPr>
        <w:t>6.6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3DC4C9BB">
      <w:pPr>
        <w:pageBreakBefore w:val="0"/>
        <w:widowControl w:val="0"/>
        <w:kinsoku/>
        <w:wordWrap/>
        <w:overflowPunct/>
        <w:topLinePunct w:val="0"/>
        <w:autoSpaceDE/>
        <w:autoSpaceDN/>
        <w:bidi w:val="0"/>
        <w:spacing w:line="360" w:lineRule="auto"/>
        <w:ind w:firstLine="200"/>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7.评审复核</w:t>
      </w:r>
    </w:p>
    <w:p w14:paraId="215D877F">
      <w:pPr>
        <w:pageBreakBefore w:val="0"/>
        <w:widowControl w:val="0"/>
        <w:kinsoku/>
        <w:wordWrap/>
        <w:overflowPunct/>
        <w:topLinePunct w:val="0"/>
        <w:autoSpaceDE/>
        <w:autoSpaceDN/>
        <w:bidi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7.1评审报告签署前，</w:t>
      </w:r>
      <w:r>
        <w:rPr>
          <w:rFonts w:hint="eastAsia" w:ascii="宋体" w:hAnsi="宋体"/>
          <w:color w:val="auto"/>
          <w:szCs w:val="21"/>
          <w:highlight w:val="none"/>
          <w:lang w:eastAsia="zh-CN"/>
        </w:rPr>
        <w:t>磋商小组</w:t>
      </w:r>
      <w:r>
        <w:rPr>
          <w:rFonts w:hint="eastAsia" w:ascii="宋体" w:hAnsi="宋体"/>
          <w:color w:val="auto"/>
          <w:szCs w:val="21"/>
          <w:highlight w:val="none"/>
        </w:rPr>
        <w:t>要对评审结果进行复核，复核意见要体现在评审报告中。</w:t>
      </w:r>
    </w:p>
    <w:p w14:paraId="3261C4D4">
      <w:pPr>
        <w:pageBreakBefore w:val="0"/>
        <w:widowControl/>
        <w:kinsoku/>
        <w:wordWrap/>
        <w:overflowPunct/>
        <w:topLinePunct w:val="0"/>
        <w:autoSpaceDE/>
        <w:autoSpaceDN/>
        <w:bidi w:val="0"/>
        <w:spacing w:line="360" w:lineRule="auto"/>
        <w:ind w:firstLine="420" w:firstLineChars="200"/>
        <w:jc w:val="left"/>
        <w:rPr>
          <w:rFonts w:hint="eastAsia" w:ascii="宋体" w:hAnsi="宋体"/>
          <w:color w:val="auto"/>
          <w:kern w:val="0"/>
          <w:szCs w:val="21"/>
          <w:highlight w:val="none"/>
        </w:rPr>
      </w:pPr>
      <w:r>
        <w:rPr>
          <w:rFonts w:hint="eastAsia" w:ascii="宋体" w:hAnsi="宋体" w:cs="宋体"/>
          <w:color w:val="auto"/>
          <w:kern w:val="0"/>
          <w:szCs w:val="21"/>
          <w:highlight w:val="none"/>
          <w:lang w:bidi="ar-SA"/>
        </w:rPr>
        <w:t>7.2评审结果汇总完成后，采购人、采购代理机构和</w:t>
      </w:r>
      <w:r>
        <w:rPr>
          <w:rFonts w:hint="eastAsia" w:ascii="宋体" w:hAnsi="宋体" w:cs="宋体"/>
          <w:color w:val="auto"/>
          <w:kern w:val="0"/>
          <w:szCs w:val="21"/>
          <w:highlight w:val="none"/>
          <w:lang w:eastAsia="zh-CN" w:bidi="ar-SA"/>
        </w:rPr>
        <w:t>磋商小组</w:t>
      </w:r>
      <w:r>
        <w:rPr>
          <w:rFonts w:hint="eastAsia" w:ascii="宋体" w:hAnsi="宋体" w:cs="宋体"/>
          <w:color w:val="auto"/>
          <w:kern w:val="0"/>
          <w:szCs w:val="21"/>
          <w:highlight w:val="none"/>
          <w:lang w:bidi="ar-SA"/>
        </w:rPr>
        <w:t>均不得修改评审结果或者要求重新评审，但资格性检查认定错误、分值汇总计算错误、分项评分超出评分标准范围、客观分评分不一致、经</w:t>
      </w:r>
      <w:r>
        <w:rPr>
          <w:rFonts w:hint="eastAsia" w:ascii="宋体" w:hAnsi="宋体" w:cs="宋体"/>
          <w:color w:val="auto"/>
          <w:kern w:val="0"/>
          <w:szCs w:val="21"/>
          <w:highlight w:val="none"/>
          <w:lang w:eastAsia="zh-CN" w:bidi="ar-SA"/>
        </w:rPr>
        <w:t>磋商小组</w:t>
      </w:r>
      <w:r>
        <w:rPr>
          <w:rFonts w:hint="eastAsia" w:ascii="宋体" w:hAnsi="宋体" w:cs="宋体"/>
          <w:color w:val="auto"/>
          <w:kern w:val="0"/>
          <w:szCs w:val="21"/>
          <w:highlight w:val="none"/>
          <w:lang w:bidi="ar-SA"/>
        </w:rPr>
        <w:t>一致认定评分畸高、畸低的情形除外。出现上述除外情形的，</w:t>
      </w:r>
      <w:r>
        <w:rPr>
          <w:rFonts w:hint="eastAsia" w:ascii="宋体" w:hAnsi="宋体" w:cs="宋体"/>
          <w:color w:val="auto"/>
          <w:kern w:val="0"/>
          <w:szCs w:val="21"/>
          <w:highlight w:val="none"/>
          <w:lang w:eastAsia="zh-CN" w:bidi="ar-SA"/>
        </w:rPr>
        <w:t>磋商小组</w:t>
      </w:r>
      <w:r>
        <w:rPr>
          <w:rFonts w:hint="eastAsia" w:ascii="宋体" w:hAnsi="宋体" w:cs="宋体"/>
          <w:color w:val="auto"/>
          <w:kern w:val="0"/>
          <w:szCs w:val="21"/>
          <w:highlight w:val="none"/>
          <w:lang w:bidi="ar-SA"/>
        </w:rPr>
        <w:t>应当现场修改评审结果，并在评审报告中明确记载。</w:t>
      </w:r>
    </w:p>
    <w:p w14:paraId="66097B8A">
      <w:pPr>
        <w:pageBreakBefore w:val="0"/>
        <w:widowControl w:val="0"/>
        <w:kinsoku/>
        <w:wordWrap/>
        <w:overflowPunct/>
        <w:topLinePunct w:val="0"/>
        <w:autoSpaceDE/>
        <w:autoSpaceDN/>
        <w:bidi w:val="0"/>
        <w:spacing w:line="360" w:lineRule="auto"/>
        <w:ind w:firstLine="200"/>
        <w:outlineLvl w:val="3"/>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8.评审标准</w:t>
      </w:r>
    </w:p>
    <w:p w14:paraId="19BF874D">
      <w:pPr>
        <w:pageBreakBefore w:val="0"/>
        <w:widowControl w:val="0"/>
        <w:kinsoku/>
        <w:wordWrap/>
        <w:overflowPunct/>
        <w:topLinePunct w:val="0"/>
        <w:autoSpaceDE/>
        <w:autoSpaceDN/>
        <w:bidi w:val="0"/>
        <w:spacing w:line="360" w:lineRule="auto"/>
        <w:ind w:firstLine="422" w:firstLineChars="200"/>
        <w:rPr>
          <w:rFonts w:hint="eastAsia" w:ascii="宋体" w:hAnsi="宋体"/>
          <w:bCs/>
          <w:color w:val="auto"/>
          <w:szCs w:val="21"/>
          <w:highlight w:val="none"/>
        </w:rPr>
      </w:pPr>
      <w:r>
        <w:rPr>
          <w:rFonts w:hint="eastAsia" w:ascii="宋体" w:hAnsi="宋体"/>
          <w:b/>
          <w:color w:val="auto"/>
          <w:highlight w:val="none"/>
        </w:rPr>
        <w:t>8.</w:t>
      </w:r>
      <w:r>
        <w:rPr>
          <w:rFonts w:hint="eastAsia" w:ascii="宋体" w:hAnsi="宋体"/>
          <w:bCs/>
          <w:color w:val="auto"/>
          <w:szCs w:val="21"/>
          <w:highlight w:val="none"/>
        </w:rPr>
        <w:t>1评审依据：磋商小组将以磋商响应文件为评审依据，对供应商的报价、技术、商务等方面内容按百分制打分。（计分方法按四舍五入取至百分位）</w:t>
      </w:r>
    </w:p>
    <w:tbl>
      <w:tblPr>
        <w:tblStyle w:val="28"/>
        <w:tblW w:w="90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2"/>
        <w:gridCol w:w="1418"/>
        <w:gridCol w:w="6287"/>
        <w:gridCol w:w="853"/>
      </w:tblGrid>
      <w:tr w14:paraId="6DE60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32" w:type="dxa"/>
            <w:vAlign w:val="center"/>
          </w:tcPr>
          <w:p w14:paraId="762AB594">
            <w:pPr>
              <w:pageBreakBefore w:val="0"/>
              <w:widowControl/>
              <w:kinsoku/>
              <w:wordWrap/>
              <w:overflowPunct/>
              <w:topLinePunct w:val="0"/>
              <w:autoSpaceDE/>
              <w:autoSpaceDN/>
              <w:bidi w:val="0"/>
              <w:spacing w:line="360" w:lineRule="auto"/>
              <w:jc w:val="center"/>
              <w:rPr>
                <w:rFonts w:hint="eastAsia" w:ascii="宋体" w:hAnsi="宋体" w:cs="Tahoma"/>
                <w:b/>
                <w:bCs/>
                <w:color w:val="auto"/>
                <w:kern w:val="0"/>
                <w:szCs w:val="21"/>
                <w:highlight w:val="none"/>
                <w:lang w:bidi="ar-SA"/>
              </w:rPr>
            </w:pPr>
            <w:r>
              <w:rPr>
                <w:rFonts w:hint="eastAsia" w:ascii="宋体" w:hAnsi="宋体" w:cs="Tahoma"/>
                <w:b/>
                <w:bCs/>
                <w:color w:val="auto"/>
                <w:kern w:val="0"/>
                <w:szCs w:val="21"/>
                <w:highlight w:val="none"/>
                <w:lang w:bidi="ar-SA"/>
              </w:rPr>
              <w:t>序号</w:t>
            </w:r>
          </w:p>
        </w:tc>
        <w:tc>
          <w:tcPr>
            <w:tcW w:w="1418" w:type="dxa"/>
            <w:vAlign w:val="center"/>
          </w:tcPr>
          <w:p w14:paraId="266FE9AE">
            <w:pPr>
              <w:pageBreakBefore w:val="0"/>
              <w:widowControl/>
              <w:kinsoku/>
              <w:wordWrap/>
              <w:overflowPunct/>
              <w:topLinePunct w:val="0"/>
              <w:autoSpaceDE/>
              <w:autoSpaceDN/>
              <w:bidi w:val="0"/>
              <w:spacing w:line="360" w:lineRule="auto"/>
              <w:jc w:val="center"/>
              <w:rPr>
                <w:rFonts w:hint="eastAsia" w:ascii="宋体" w:hAnsi="宋体" w:cs="Tahoma"/>
                <w:b/>
                <w:bCs/>
                <w:color w:val="auto"/>
                <w:kern w:val="0"/>
                <w:szCs w:val="21"/>
                <w:highlight w:val="none"/>
                <w:lang w:bidi="ar-SA"/>
              </w:rPr>
            </w:pPr>
            <w:r>
              <w:rPr>
                <w:rFonts w:hint="eastAsia" w:ascii="宋体" w:hAnsi="宋体" w:cs="Tahoma"/>
                <w:b/>
                <w:bCs/>
                <w:color w:val="auto"/>
                <w:kern w:val="0"/>
                <w:szCs w:val="21"/>
                <w:highlight w:val="none"/>
                <w:lang w:bidi="ar-SA"/>
              </w:rPr>
              <w:t>评审因素</w:t>
            </w:r>
          </w:p>
        </w:tc>
        <w:tc>
          <w:tcPr>
            <w:tcW w:w="6287" w:type="dxa"/>
            <w:vAlign w:val="center"/>
          </w:tcPr>
          <w:p w14:paraId="019A8888">
            <w:pPr>
              <w:pageBreakBefore w:val="0"/>
              <w:widowControl/>
              <w:kinsoku/>
              <w:wordWrap/>
              <w:overflowPunct/>
              <w:topLinePunct w:val="0"/>
              <w:autoSpaceDE/>
              <w:autoSpaceDN/>
              <w:bidi w:val="0"/>
              <w:spacing w:line="360" w:lineRule="auto"/>
              <w:jc w:val="center"/>
              <w:rPr>
                <w:rFonts w:hint="eastAsia" w:ascii="宋体" w:hAnsi="宋体" w:cs="Tahoma"/>
                <w:b/>
                <w:bCs/>
                <w:color w:val="auto"/>
                <w:kern w:val="0"/>
                <w:szCs w:val="21"/>
                <w:highlight w:val="none"/>
                <w:lang w:bidi="ar-SA"/>
              </w:rPr>
            </w:pPr>
            <w:r>
              <w:rPr>
                <w:rFonts w:hint="eastAsia" w:ascii="宋体" w:hAnsi="宋体" w:cs="Tahoma"/>
                <w:b/>
                <w:bCs/>
                <w:color w:val="auto"/>
                <w:kern w:val="0"/>
                <w:szCs w:val="21"/>
                <w:highlight w:val="none"/>
                <w:lang w:bidi="ar-SA"/>
              </w:rPr>
              <w:t>评审因素具体内容</w:t>
            </w:r>
          </w:p>
        </w:tc>
        <w:tc>
          <w:tcPr>
            <w:tcW w:w="853" w:type="dxa"/>
            <w:vAlign w:val="center"/>
          </w:tcPr>
          <w:p w14:paraId="07645C95">
            <w:pPr>
              <w:pageBreakBefore w:val="0"/>
              <w:widowControl/>
              <w:kinsoku/>
              <w:wordWrap/>
              <w:overflowPunct/>
              <w:topLinePunct w:val="0"/>
              <w:autoSpaceDE/>
              <w:autoSpaceDN/>
              <w:bidi w:val="0"/>
              <w:spacing w:line="360" w:lineRule="auto"/>
              <w:jc w:val="center"/>
              <w:rPr>
                <w:rFonts w:hint="eastAsia" w:ascii="宋体" w:hAnsi="宋体" w:cs="Tahoma"/>
                <w:b/>
                <w:bCs/>
                <w:color w:val="auto"/>
                <w:kern w:val="0"/>
                <w:szCs w:val="21"/>
                <w:highlight w:val="none"/>
                <w:lang w:bidi="ar-SA"/>
              </w:rPr>
            </w:pPr>
            <w:r>
              <w:rPr>
                <w:rFonts w:hint="eastAsia" w:ascii="宋体" w:hAnsi="宋体" w:cs="Tahoma"/>
                <w:b/>
                <w:bCs/>
                <w:color w:val="auto"/>
                <w:kern w:val="0"/>
                <w:szCs w:val="21"/>
                <w:highlight w:val="none"/>
                <w:lang w:bidi="ar-SA"/>
              </w:rPr>
              <w:t>分值</w:t>
            </w:r>
          </w:p>
        </w:tc>
      </w:tr>
      <w:tr w14:paraId="7192B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32" w:type="dxa"/>
            <w:vAlign w:val="center"/>
          </w:tcPr>
          <w:p w14:paraId="56A72A1E">
            <w:pPr>
              <w:pageBreakBefore w:val="0"/>
              <w:widowControl/>
              <w:kinsoku/>
              <w:wordWrap/>
              <w:overflowPunct/>
              <w:topLinePunct w:val="0"/>
              <w:autoSpaceDE/>
              <w:autoSpaceDN/>
              <w:bidi w:val="0"/>
              <w:spacing w:line="360" w:lineRule="auto"/>
              <w:jc w:val="center"/>
              <w:rPr>
                <w:rFonts w:hint="eastAsia" w:ascii="宋体" w:hAnsi="宋体" w:cs="Tahoma"/>
                <w:color w:val="auto"/>
                <w:kern w:val="0"/>
                <w:szCs w:val="21"/>
                <w:highlight w:val="none"/>
                <w:lang w:bidi="ar-SA"/>
              </w:rPr>
            </w:pPr>
            <w:r>
              <w:rPr>
                <w:rFonts w:hint="eastAsia" w:ascii="宋体" w:hAnsi="宋体" w:cs="Tahoma"/>
                <w:color w:val="auto"/>
                <w:kern w:val="0"/>
                <w:szCs w:val="21"/>
                <w:highlight w:val="none"/>
                <w:lang w:bidi="ar-SA"/>
              </w:rPr>
              <w:t>1</w:t>
            </w:r>
          </w:p>
        </w:tc>
        <w:tc>
          <w:tcPr>
            <w:tcW w:w="1418" w:type="dxa"/>
            <w:vAlign w:val="center"/>
          </w:tcPr>
          <w:p w14:paraId="20F5D11E">
            <w:pPr>
              <w:pageBreakBefore w:val="0"/>
              <w:widowControl/>
              <w:kinsoku/>
              <w:wordWrap/>
              <w:overflowPunct/>
              <w:topLinePunct w:val="0"/>
              <w:autoSpaceDE/>
              <w:autoSpaceDN/>
              <w:bidi w:val="0"/>
              <w:spacing w:line="360" w:lineRule="auto"/>
              <w:jc w:val="center"/>
              <w:rPr>
                <w:rFonts w:hint="eastAsia" w:ascii="宋体" w:hAnsi="宋体" w:cs="Tahoma"/>
                <w:color w:val="auto"/>
                <w:kern w:val="0"/>
                <w:szCs w:val="21"/>
                <w:highlight w:val="none"/>
                <w:lang w:bidi="ar-SA"/>
              </w:rPr>
            </w:pPr>
            <w:r>
              <w:rPr>
                <w:rFonts w:hint="eastAsia" w:ascii="宋体" w:hAnsi="宋体" w:cs="Tahoma"/>
                <w:color w:val="auto"/>
                <w:kern w:val="0"/>
                <w:szCs w:val="21"/>
                <w:highlight w:val="none"/>
                <w:lang w:bidi="ar-SA"/>
              </w:rPr>
              <w:t>价格分（满分30分）</w:t>
            </w:r>
          </w:p>
        </w:tc>
        <w:tc>
          <w:tcPr>
            <w:tcW w:w="6287" w:type="dxa"/>
          </w:tcPr>
          <w:p w14:paraId="68BECDB5">
            <w:pPr>
              <w:pStyle w:val="17"/>
              <w:pageBreakBefore w:val="0"/>
              <w:widowControl w:val="0"/>
              <w:kinsoku/>
              <w:wordWrap/>
              <w:overflowPunct/>
              <w:topLinePunct w:val="0"/>
              <w:autoSpaceDE/>
              <w:autoSpaceDN/>
              <w:bidi w:val="0"/>
              <w:spacing w:line="360" w:lineRule="auto"/>
              <w:jc w:val="left"/>
              <w:rPr>
                <w:rFonts w:hint="eastAsia" w:ascii="宋体" w:hAnsi="宋体" w:eastAsia="宋体" w:cs="宋体"/>
                <w:color w:val="auto"/>
                <w:kern w:val="2"/>
                <w:sz w:val="21"/>
                <w:szCs w:val="24"/>
                <w:highlight w:val="none"/>
                <w:lang w:val="en-US" w:eastAsia="ar-SA" w:bidi="ar-SA"/>
              </w:rPr>
            </w:pPr>
            <w:r>
              <w:rPr>
                <w:rFonts w:hint="eastAsia" w:ascii="宋体" w:hAnsi="宋体" w:eastAsia="宋体" w:cs="宋体"/>
                <w:color w:val="auto"/>
                <w:kern w:val="2"/>
                <w:sz w:val="21"/>
                <w:szCs w:val="24"/>
                <w:highlight w:val="none"/>
                <w:lang w:val="en-US" w:eastAsia="zh-CN" w:bidi="ar-SA"/>
              </w:rPr>
              <w:t>（1）</w:t>
            </w:r>
            <w:r>
              <w:rPr>
                <w:rFonts w:hint="eastAsia" w:ascii="宋体" w:hAnsi="宋体" w:eastAsia="宋体" w:cs="宋体"/>
                <w:color w:val="auto"/>
                <w:kern w:val="2"/>
                <w:sz w:val="21"/>
                <w:szCs w:val="24"/>
                <w:highlight w:val="none"/>
                <w:lang w:val="en-US" w:eastAsia="ar-SA" w:bidi="ar-SA"/>
              </w:rPr>
              <w:t>本项目为专门面向</w:t>
            </w:r>
            <w:r>
              <w:rPr>
                <w:rFonts w:hint="eastAsia" w:hAnsi="宋体" w:cs="宋体"/>
                <w:color w:val="auto"/>
                <w:kern w:val="2"/>
                <w:sz w:val="21"/>
                <w:szCs w:val="24"/>
                <w:highlight w:val="none"/>
                <w:lang w:val="en-US" w:eastAsia="zh-CN" w:bidi="ar-SA"/>
              </w:rPr>
              <w:t>中</w:t>
            </w:r>
            <w:r>
              <w:rPr>
                <w:rFonts w:hint="eastAsia" w:ascii="宋体" w:hAnsi="宋体" w:eastAsia="宋体" w:cs="宋体"/>
                <w:color w:val="auto"/>
                <w:kern w:val="2"/>
                <w:sz w:val="21"/>
                <w:szCs w:val="24"/>
                <w:highlight w:val="none"/>
                <w:lang w:val="en-US" w:eastAsia="ar-SA" w:bidi="ar-SA"/>
              </w:rPr>
              <w:t>小微企业采购的项目，不再执行价格评审优惠的扶持政策。即评标报价=最终磋商报价。</w:t>
            </w:r>
          </w:p>
          <w:p w14:paraId="7E1D22B6">
            <w:pPr>
              <w:pStyle w:val="17"/>
              <w:pageBreakBefore w:val="0"/>
              <w:widowControl w:val="0"/>
              <w:kinsoku/>
              <w:wordWrap/>
              <w:overflowPunct/>
              <w:topLinePunct w:val="0"/>
              <w:autoSpaceDE/>
              <w:autoSpaceDN/>
              <w:bidi w:val="0"/>
              <w:spacing w:line="360" w:lineRule="auto"/>
              <w:jc w:val="left"/>
              <w:rPr>
                <w:rFonts w:hint="eastAsia" w:ascii="宋体" w:hAnsi="宋体" w:eastAsia="宋体" w:cs="宋体"/>
                <w:color w:val="auto"/>
                <w:kern w:val="2"/>
                <w:sz w:val="21"/>
                <w:szCs w:val="24"/>
                <w:highlight w:val="none"/>
                <w:lang w:val="en-US" w:eastAsia="ar-SA" w:bidi="ar-SA"/>
              </w:rPr>
            </w:pPr>
            <w:r>
              <w:rPr>
                <w:rFonts w:hint="eastAsia" w:ascii="宋体" w:hAnsi="宋体" w:eastAsia="宋体" w:cs="宋体"/>
                <w:color w:val="auto"/>
                <w:kern w:val="2"/>
                <w:sz w:val="21"/>
                <w:szCs w:val="24"/>
                <w:highlight w:val="none"/>
                <w:lang w:val="en-US" w:eastAsia="ar-SA" w:bidi="ar-SA"/>
              </w:rPr>
              <w:t>（</w:t>
            </w:r>
            <w:r>
              <w:rPr>
                <w:rFonts w:hint="eastAsia" w:ascii="宋体" w:hAnsi="宋体" w:eastAsia="宋体" w:cs="宋体"/>
                <w:color w:val="auto"/>
                <w:kern w:val="2"/>
                <w:sz w:val="21"/>
                <w:szCs w:val="24"/>
                <w:highlight w:val="none"/>
                <w:lang w:val="en-US" w:eastAsia="zh-CN" w:bidi="ar-SA"/>
              </w:rPr>
              <w:t>2</w:t>
            </w:r>
            <w:r>
              <w:rPr>
                <w:rFonts w:hint="eastAsia" w:ascii="宋体" w:hAnsi="宋体" w:eastAsia="宋体" w:cs="宋体"/>
                <w:color w:val="auto"/>
                <w:kern w:val="2"/>
                <w:sz w:val="21"/>
                <w:szCs w:val="24"/>
                <w:highlight w:val="none"/>
                <w:lang w:val="en-US" w:eastAsia="ar-SA" w:bidi="ar-SA"/>
              </w:rPr>
              <w:t>）满足</w:t>
            </w:r>
            <w:r>
              <w:rPr>
                <w:rFonts w:hint="eastAsia" w:ascii="宋体" w:hAnsi="宋体" w:eastAsia="宋体" w:cs="宋体"/>
                <w:color w:val="auto"/>
                <w:kern w:val="2"/>
                <w:sz w:val="21"/>
                <w:szCs w:val="24"/>
                <w:highlight w:val="none"/>
                <w:lang w:val="en-US" w:eastAsia="zh-CN" w:bidi="ar-SA"/>
              </w:rPr>
              <w:t>采购文件</w:t>
            </w:r>
            <w:r>
              <w:rPr>
                <w:rFonts w:hint="eastAsia" w:ascii="宋体" w:hAnsi="宋体" w:eastAsia="宋体" w:cs="宋体"/>
                <w:color w:val="auto"/>
                <w:kern w:val="2"/>
                <w:sz w:val="21"/>
                <w:szCs w:val="24"/>
                <w:highlight w:val="none"/>
                <w:lang w:val="en-US" w:eastAsia="ar-SA" w:bidi="ar-SA"/>
              </w:rPr>
              <w:t>要求且</w:t>
            </w:r>
            <w:r>
              <w:rPr>
                <w:rFonts w:hint="eastAsia" w:ascii="宋体" w:hAnsi="宋体" w:eastAsia="宋体" w:cs="宋体"/>
                <w:color w:val="auto"/>
                <w:kern w:val="2"/>
                <w:sz w:val="21"/>
                <w:szCs w:val="24"/>
                <w:highlight w:val="none"/>
                <w:lang w:val="en-US" w:eastAsia="zh-CN" w:bidi="ar-SA"/>
              </w:rPr>
              <w:t>评审</w:t>
            </w:r>
            <w:r>
              <w:rPr>
                <w:rFonts w:hint="eastAsia" w:ascii="宋体" w:hAnsi="宋体" w:eastAsia="宋体" w:cs="宋体"/>
                <w:color w:val="auto"/>
                <w:kern w:val="2"/>
                <w:sz w:val="21"/>
                <w:szCs w:val="24"/>
                <w:highlight w:val="none"/>
                <w:lang w:val="en-US" w:eastAsia="ar-SA" w:bidi="ar-SA"/>
              </w:rPr>
              <w:t>报价最低的评标报价为</w:t>
            </w:r>
            <w:r>
              <w:rPr>
                <w:rFonts w:hint="eastAsia" w:ascii="宋体" w:hAnsi="宋体" w:eastAsia="宋体" w:cs="宋体"/>
                <w:color w:val="auto"/>
                <w:kern w:val="2"/>
                <w:sz w:val="21"/>
                <w:szCs w:val="24"/>
                <w:highlight w:val="none"/>
                <w:lang w:val="en-US" w:eastAsia="zh-CN" w:bidi="ar-SA"/>
              </w:rPr>
              <w:t>评审</w:t>
            </w:r>
            <w:r>
              <w:rPr>
                <w:rFonts w:hint="eastAsia" w:ascii="宋体" w:hAnsi="宋体" w:eastAsia="宋体" w:cs="宋体"/>
                <w:color w:val="auto"/>
                <w:kern w:val="2"/>
                <w:sz w:val="21"/>
                <w:szCs w:val="24"/>
                <w:highlight w:val="none"/>
                <w:lang w:val="en-US" w:eastAsia="ar-SA" w:bidi="ar-SA"/>
              </w:rPr>
              <w:t>基准价，其价格分为满分。</w:t>
            </w:r>
          </w:p>
          <w:p w14:paraId="5D29FAC4">
            <w:pPr>
              <w:pStyle w:val="17"/>
              <w:pageBreakBefore w:val="0"/>
              <w:widowControl w:val="0"/>
              <w:kinsoku/>
              <w:wordWrap/>
              <w:overflowPunct/>
              <w:topLinePunct w:val="0"/>
              <w:autoSpaceDE/>
              <w:autoSpaceDN/>
              <w:bidi w:val="0"/>
              <w:spacing w:line="360" w:lineRule="auto"/>
              <w:jc w:val="left"/>
              <w:rPr>
                <w:rFonts w:hint="eastAsia" w:ascii="宋体" w:hAnsi="宋体" w:eastAsia="宋体" w:cs="宋体"/>
                <w:color w:val="auto"/>
                <w:kern w:val="2"/>
                <w:sz w:val="21"/>
                <w:szCs w:val="24"/>
                <w:highlight w:val="none"/>
                <w:lang w:val="en-US" w:eastAsia="ar-SA" w:bidi="ar-SA"/>
              </w:rPr>
            </w:pPr>
            <w:r>
              <w:rPr>
                <w:rFonts w:hint="eastAsia" w:ascii="宋体" w:hAnsi="宋体" w:eastAsia="宋体" w:cs="宋体"/>
                <w:color w:val="auto"/>
                <w:kern w:val="2"/>
                <w:sz w:val="21"/>
                <w:szCs w:val="24"/>
                <w:highlight w:val="none"/>
                <w:lang w:val="en-US" w:eastAsia="ar-SA" w:bidi="ar-SA"/>
              </w:rPr>
              <w:t>（</w:t>
            </w:r>
            <w:r>
              <w:rPr>
                <w:rFonts w:hint="eastAsia" w:ascii="宋体" w:hAnsi="宋体" w:eastAsia="宋体" w:cs="宋体"/>
                <w:color w:val="auto"/>
                <w:kern w:val="2"/>
                <w:sz w:val="21"/>
                <w:szCs w:val="24"/>
                <w:highlight w:val="none"/>
                <w:lang w:val="en-US" w:eastAsia="zh-CN" w:bidi="ar-SA"/>
              </w:rPr>
              <w:t>3</w:t>
            </w:r>
            <w:r>
              <w:rPr>
                <w:rFonts w:hint="eastAsia" w:ascii="宋体" w:hAnsi="宋体" w:eastAsia="宋体" w:cs="宋体"/>
                <w:color w:val="auto"/>
                <w:kern w:val="2"/>
                <w:sz w:val="21"/>
                <w:szCs w:val="24"/>
                <w:highlight w:val="none"/>
                <w:lang w:val="en-US" w:eastAsia="ar-SA" w:bidi="ar-SA"/>
              </w:rPr>
              <w:t xml:space="preserve">）价格分计算公式：        </w:t>
            </w:r>
          </w:p>
          <w:p w14:paraId="3E486C12">
            <w:pPr>
              <w:pStyle w:val="17"/>
              <w:pageBreakBefore w:val="0"/>
              <w:widowControl w:val="0"/>
              <w:kinsoku/>
              <w:wordWrap/>
              <w:overflowPunct/>
              <w:topLinePunct w:val="0"/>
              <w:autoSpaceDE/>
              <w:autoSpaceDN/>
              <w:bidi w:val="0"/>
              <w:spacing w:line="360" w:lineRule="auto"/>
              <w:jc w:val="left"/>
              <w:rPr>
                <w:rFonts w:hint="eastAsia" w:ascii="宋体" w:hAnsi="宋体" w:cs="Courier New"/>
                <w:bCs/>
                <w:color w:val="auto"/>
                <w:szCs w:val="21"/>
                <w:highlight w:val="none"/>
                <w:lang w:bidi="ar-SA"/>
              </w:rPr>
            </w:pPr>
            <w:r>
              <w:rPr>
                <w:rFonts w:hint="eastAsia" w:ascii="宋体" w:hAnsi="宋体" w:eastAsia="宋体" w:cs="宋体"/>
                <w:color w:val="auto"/>
                <w:kern w:val="2"/>
                <w:sz w:val="21"/>
                <w:szCs w:val="24"/>
                <w:highlight w:val="none"/>
                <w:lang w:val="en-US" w:eastAsia="ar-SA" w:bidi="ar-SA"/>
              </w:rPr>
              <w:t>价格分=(</w:t>
            </w:r>
            <w:r>
              <w:rPr>
                <w:rFonts w:hint="eastAsia" w:ascii="宋体" w:hAnsi="宋体" w:eastAsia="宋体" w:cs="宋体"/>
                <w:color w:val="auto"/>
                <w:kern w:val="2"/>
                <w:sz w:val="21"/>
                <w:szCs w:val="24"/>
                <w:highlight w:val="none"/>
                <w:lang w:val="en-US" w:eastAsia="zh-CN" w:bidi="ar-SA"/>
              </w:rPr>
              <w:t>评审</w:t>
            </w:r>
            <w:r>
              <w:rPr>
                <w:rFonts w:hint="eastAsia" w:ascii="宋体" w:hAnsi="宋体" w:eastAsia="宋体" w:cs="宋体"/>
                <w:color w:val="auto"/>
                <w:kern w:val="2"/>
                <w:sz w:val="21"/>
                <w:szCs w:val="24"/>
                <w:highlight w:val="none"/>
                <w:lang w:val="en-US" w:eastAsia="ar-SA" w:bidi="ar-SA"/>
              </w:rPr>
              <w:t>基准价／</w:t>
            </w:r>
            <w:r>
              <w:rPr>
                <w:rFonts w:hint="eastAsia" w:ascii="宋体" w:hAnsi="宋体" w:eastAsia="宋体" w:cs="宋体"/>
                <w:color w:val="auto"/>
                <w:kern w:val="2"/>
                <w:sz w:val="21"/>
                <w:szCs w:val="24"/>
                <w:highlight w:val="none"/>
                <w:lang w:val="en-US" w:eastAsia="zh-CN" w:bidi="ar-SA"/>
              </w:rPr>
              <w:t>最后</w:t>
            </w:r>
            <w:r>
              <w:rPr>
                <w:rFonts w:hint="eastAsia" w:ascii="宋体" w:hAnsi="宋体" w:eastAsia="宋体" w:cs="宋体"/>
                <w:color w:val="auto"/>
                <w:kern w:val="2"/>
                <w:sz w:val="21"/>
                <w:szCs w:val="24"/>
                <w:highlight w:val="none"/>
                <w:lang w:val="en-US" w:eastAsia="ar-SA" w:bidi="ar-SA"/>
              </w:rPr>
              <w:t>报价)×</w:t>
            </w:r>
            <w:r>
              <w:rPr>
                <w:rFonts w:hint="eastAsia" w:ascii="宋体" w:hAnsi="宋体" w:eastAsia="宋体" w:cs="宋体"/>
                <w:color w:val="auto"/>
                <w:kern w:val="2"/>
                <w:sz w:val="21"/>
                <w:szCs w:val="24"/>
                <w:highlight w:val="none"/>
                <w:lang w:val="en-US" w:eastAsia="zh-CN" w:bidi="ar-SA"/>
              </w:rPr>
              <w:t>30</w:t>
            </w:r>
            <w:r>
              <w:rPr>
                <w:rFonts w:hint="eastAsia" w:ascii="宋体" w:hAnsi="宋体" w:eastAsia="宋体" w:cs="宋体"/>
                <w:color w:val="auto"/>
                <w:kern w:val="2"/>
                <w:sz w:val="21"/>
                <w:szCs w:val="24"/>
                <w:highlight w:val="none"/>
                <w:lang w:val="en-US" w:eastAsia="ar-SA" w:bidi="ar-SA"/>
              </w:rPr>
              <w:t>分</w:t>
            </w:r>
          </w:p>
        </w:tc>
        <w:tc>
          <w:tcPr>
            <w:tcW w:w="853" w:type="dxa"/>
            <w:vAlign w:val="center"/>
          </w:tcPr>
          <w:p w14:paraId="725E65F7">
            <w:pPr>
              <w:pageBreakBefore w:val="0"/>
              <w:widowControl/>
              <w:kinsoku/>
              <w:wordWrap/>
              <w:overflowPunct/>
              <w:topLinePunct w:val="0"/>
              <w:autoSpaceDE/>
              <w:autoSpaceDN/>
              <w:bidi w:val="0"/>
              <w:spacing w:line="360" w:lineRule="auto"/>
              <w:jc w:val="center"/>
              <w:rPr>
                <w:rFonts w:hint="eastAsia" w:ascii="宋体" w:hAnsi="宋体" w:cs="Tahoma"/>
                <w:color w:val="auto"/>
                <w:kern w:val="0"/>
                <w:szCs w:val="21"/>
                <w:highlight w:val="none"/>
                <w:lang w:bidi="ar-SA"/>
              </w:rPr>
            </w:pPr>
            <w:r>
              <w:rPr>
                <w:rFonts w:hint="eastAsia" w:ascii="宋体" w:hAnsi="宋体" w:cs="Tahoma"/>
                <w:color w:val="auto"/>
                <w:kern w:val="0"/>
                <w:szCs w:val="21"/>
                <w:highlight w:val="none"/>
                <w:lang w:bidi="ar-SA"/>
              </w:rPr>
              <w:t>30分</w:t>
            </w:r>
          </w:p>
        </w:tc>
      </w:tr>
      <w:tr w14:paraId="1658C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32" w:type="dxa"/>
            <w:vAlign w:val="center"/>
          </w:tcPr>
          <w:p w14:paraId="700292E9">
            <w:pPr>
              <w:pageBreakBefore w:val="0"/>
              <w:widowControl/>
              <w:kinsoku/>
              <w:wordWrap/>
              <w:overflowPunct/>
              <w:topLinePunct w:val="0"/>
              <w:autoSpaceDE/>
              <w:autoSpaceDN/>
              <w:bidi w:val="0"/>
              <w:spacing w:line="360" w:lineRule="auto"/>
              <w:jc w:val="center"/>
              <w:rPr>
                <w:rFonts w:hint="eastAsia" w:ascii="宋体" w:hAnsi="宋体" w:cs="Tahoma"/>
                <w:color w:val="auto"/>
                <w:kern w:val="0"/>
                <w:szCs w:val="21"/>
                <w:highlight w:val="none"/>
                <w:lang w:bidi="ar-SA"/>
              </w:rPr>
            </w:pPr>
            <w:r>
              <w:rPr>
                <w:rFonts w:hint="eastAsia" w:ascii="宋体" w:hAnsi="宋体"/>
                <w:bCs/>
                <w:color w:val="auto"/>
                <w:kern w:val="0"/>
                <w:szCs w:val="21"/>
                <w:highlight w:val="none"/>
              </w:rPr>
              <w:t>2</w:t>
            </w:r>
          </w:p>
        </w:tc>
        <w:tc>
          <w:tcPr>
            <w:tcW w:w="1418" w:type="dxa"/>
            <w:vAlign w:val="center"/>
          </w:tcPr>
          <w:p w14:paraId="198642AF">
            <w:pPr>
              <w:pageBreakBefore w:val="0"/>
              <w:widowControl/>
              <w:kinsoku/>
              <w:wordWrap/>
              <w:overflowPunct/>
              <w:topLinePunct w:val="0"/>
              <w:autoSpaceDE/>
              <w:autoSpaceDN/>
              <w:bidi w:val="0"/>
              <w:spacing w:line="360" w:lineRule="auto"/>
              <w:jc w:val="center"/>
              <w:rPr>
                <w:rFonts w:hint="eastAsia" w:ascii="宋体" w:hAnsi="宋体" w:cs="Tahoma"/>
                <w:color w:val="auto"/>
                <w:kern w:val="0"/>
                <w:szCs w:val="21"/>
                <w:highlight w:val="none"/>
                <w:lang w:bidi="ar-SA"/>
              </w:rPr>
            </w:pPr>
            <w:r>
              <w:rPr>
                <w:rFonts w:hint="eastAsia" w:ascii="宋体" w:hAnsi="宋体"/>
                <w:bCs/>
                <w:color w:val="auto"/>
                <w:kern w:val="0"/>
                <w:szCs w:val="21"/>
                <w:highlight w:val="none"/>
              </w:rPr>
              <w:t>技术分（满分56分）</w:t>
            </w:r>
          </w:p>
        </w:tc>
        <w:tc>
          <w:tcPr>
            <w:tcW w:w="7140" w:type="dxa"/>
            <w:gridSpan w:val="2"/>
          </w:tcPr>
          <w:p w14:paraId="3D18EF9A">
            <w:pPr>
              <w:pageBreakBefore w:val="0"/>
              <w:widowControl/>
              <w:kinsoku/>
              <w:wordWrap/>
              <w:overflowPunct/>
              <w:topLinePunct w:val="0"/>
              <w:autoSpaceDE/>
              <w:autoSpaceDN/>
              <w:bidi w:val="0"/>
              <w:spacing w:line="360" w:lineRule="auto"/>
              <w:jc w:val="center"/>
              <w:rPr>
                <w:rFonts w:hint="eastAsia" w:ascii="宋体" w:hAnsi="宋体" w:cs="Tahoma"/>
                <w:color w:val="auto"/>
                <w:kern w:val="0"/>
                <w:szCs w:val="21"/>
                <w:highlight w:val="none"/>
                <w:lang w:bidi="ar-SA"/>
              </w:rPr>
            </w:pPr>
            <w:r>
              <w:rPr>
                <w:rFonts w:hint="eastAsia" w:ascii="宋体" w:hAnsi="宋体" w:cs="Tahoma"/>
                <w:color w:val="auto"/>
                <w:kern w:val="0"/>
                <w:szCs w:val="21"/>
                <w:highlight w:val="none"/>
                <w:lang w:bidi="ar-SA"/>
              </w:rPr>
              <w:t>评审因素</w:t>
            </w:r>
          </w:p>
        </w:tc>
      </w:tr>
      <w:tr w14:paraId="06CB4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32" w:type="dxa"/>
            <w:vAlign w:val="center"/>
          </w:tcPr>
          <w:p w14:paraId="2A74D05D">
            <w:pPr>
              <w:pageBreakBefore w:val="0"/>
              <w:widowControl w:val="0"/>
              <w:kinsoku/>
              <w:wordWrap/>
              <w:overflowPunct/>
              <w:topLinePunct w:val="0"/>
              <w:autoSpaceDE/>
              <w:autoSpaceDN/>
              <w:bidi w:val="0"/>
              <w:adjustRightInd w:val="0"/>
              <w:spacing w:line="360" w:lineRule="auto"/>
              <w:ind w:left="-105" w:leftChars="-50" w:right="-105" w:rightChars="-50"/>
              <w:jc w:val="center"/>
              <w:textAlignment w:val="baseline"/>
              <w:rPr>
                <w:rFonts w:hint="eastAsia" w:ascii="宋体" w:hAnsi="宋体"/>
                <w:bCs/>
                <w:color w:val="auto"/>
                <w:kern w:val="0"/>
                <w:szCs w:val="21"/>
                <w:highlight w:val="none"/>
              </w:rPr>
            </w:pPr>
            <w:r>
              <w:rPr>
                <w:rFonts w:hint="eastAsia" w:ascii="宋体" w:hAnsi="宋体"/>
                <w:bCs/>
                <w:color w:val="auto"/>
                <w:kern w:val="0"/>
                <w:szCs w:val="21"/>
                <w:highlight w:val="none"/>
              </w:rPr>
              <w:t>2.1</w:t>
            </w:r>
          </w:p>
        </w:tc>
        <w:tc>
          <w:tcPr>
            <w:tcW w:w="1418" w:type="dxa"/>
            <w:vAlign w:val="center"/>
          </w:tcPr>
          <w:p w14:paraId="4C71EC37">
            <w:pPr>
              <w:pageBreakBefore w:val="0"/>
              <w:widowControl w:val="0"/>
              <w:kinsoku/>
              <w:wordWrap/>
              <w:overflowPunct/>
              <w:topLinePunct w:val="0"/>
              <w:autoSpaceDE/>
              <w:autoSpaceDN/>
              <w:bidi w:val="0"/>
              <w:adjustRightInd w:val="0"/>
              <w:spacing w:line="360" w:lineRule="auto"/>
              <w:jc w:val="center"/>
              <w:textAlignment w:val="baseline"/>
              <w:rPr>
                <w:rFonts w:hint="eastAsia" w:ascii="宋体" w:hAnsi="宋体" w:cs="宋体"/>
                <w:bCs/>
                <w:color w:val="auto"/>
                <w:kern w:val="0"/>
                <w:szCs w:val="21"/>
                <w:highlight w:val="none"/>
                <w:lang w:bidi="ar-SA"/>
              </w:rPr>
            </w:pPr>
            <w:r>
              <w:rPr>
                <w:rFonts w:hint="eastAsia" w:ascii="宋体" w:hAnsi="宋体" w:cs="宋体"/>
                <w:bCs/>
                <w:color w:val="auto"/>
                <w:kern w:val="0"/>
                <w:szCs w:val="21"/>
                <w:highlight w:val="none"/>
                <w:lang w:bidi="ar-SA"/>
              </w:rPr>
              <w:t>主要施工方法</w:t>
            </w:r>
          </w:p>
        </w:tc>
        <w:tc>
          <w:tcPr>
            <w:tcW w:w="6287" w:type="dxa"/>
            <w:vAlign w:val="center"/>
          </w:tcPr>
          <w:p w14:paraId="7AF8C578">
            <w:pPr>
              <w:pageBreakBefore w:val="0"/>
              <w:widowControl w:val="0"/>
              <w:kinsoku/>
              <w:wordWrap/>
              <w:overflowPunct/>
              <w:topLinePunct w:val="0"/>
              <w:autoSpaceDE/>
              <w:autoSpaceDN/>
              <w:bidi w:val="0"/>
              <w:spacing w:line="360" w:lineRule="auto"/>
              <w:rPr>
                <w:rFonts w:hint="eastAsia" w:ascii="宋体" w:hAnsi="宋体" w:cs="宋体"/>
                <w:bCs/>
                <w:color w:val="auto"/>
                <w:highlight w:val="none"/>
                <w:lang w:bidi="ar-SA"/>
              </w:rPr>
            </w:pPr>
            <w:bookmarkStart w:id="86" w:name="OLE_LINK9"/>
            <w:bookmarkStart w:id="87" w:name="OLE_LINK10"/>
            <w:r>
              <w:rPr>
                <w:rFonts w:hint="eastAsia" w:ascii="宋体" w:hAnsi="宋体" w:cs="宋体"/>
                <w:bCs/>
                <w:color w:val="auto"/>
                <w:highlight w:val="none"/>
                <w:lang w:bidi="ar-SA"/>
              </w:rPr>
              <w:t>四档（7分）：各主要分部施工方法符合项目实际，有详尽的施工技术方案，工艺先进、方法科学合理、可行，能指导具体施工并确保安全。</w:t>
            </w:r>
          </w:p>
          <w:p w14:paraId="787E0BF8">
            <w:pPr>
              <w:pageBreakBefore w:val="0"/>
              <w:widowControl w:val="0"/>
              <w:kinsoku/>
              <w:wordWrap/>
              <w:overflowPunct/>
              <w:topLinePunct w:val="0"/>
              <w:autoSpaceDE/>
              <w:autoSpaceDN/>
              <w:bidi w:val="0"/>
              <w:spacing w:line="360" w:lineRule="auto"/>
              <w:rPr>
                <w:rFonts w:hint="eastAsia" w:ascii="宋体" w:hAnsi="宋体" w:cs="宋体"/>
                <w:bCs/>
                <w:color w:val="auto"/>
                <w:highlight w:val="none"/>
                <w:lang w:bidi="ar-SA"/>
              </w:rPr>
            </w:pPr>
            <w:r>
              <w:rPr>
                <w:rFonts w:hint="eastAsia" w:ascii="宋体" w:hAnsi="宋体" w:cs="宋体"/>
                <w:bCs/>
                <w:color w:val="auto"/>
                <w:highlight w:val="none"/>
                <w:lang w:bidi="ar-SA"/>
              </w:rPr>
              <w:t xml:space="preserve">三档（4分）：各主要分部施工方法符合项目实际，有详尽的施工技术方案，工艺一般，能指导施工并确保安全。 </w:t>
            </w:r>
          </w:p>
          <w:p w14:paraId="1F027FE3">
            <w:pPr>
              <w:pageBreakBefore w:val="0"/>
              <w:widowControl w:val="0"/>
              <w:kinsoku/>
              <w:wordWrap/>
              <w:overflowPunct/>
              <w:topLinePunct w:val="0"/>
              <w:autoSpaceDE/>
              <w:autoSpaceDN/>
              <w:bidi w:val="0"/>
              <w:spacing w:line="360" w:lineRule="auto"/>
              <w:rPr>
                <w:rFonts w:hint="eastAsia" w:ascii="宋体" w:hAnsi="宋体" w:cs="宋体"/>
                <w:bCs/>
                <w:color w:val="auto"/>
                <w:highlight w:val="none"/>
                <w:lang w:bidi="ar-SA"/>
              </w:rPr>
            </w:pPr>
            <w:r>
              <w:rPr>
                <w:rFonts w:hint="eastAsia" w:ascii="宋体" w:hAnsi="宋体" w:cs="宋体"/>
                <w:bCs/>
                <w:color w:val="auto"/>
                <w:highlight w:val="none"/>
                <w:lang w:bidi="ar-SA"/>
              </w:rPr>
              <w:t xml:space="preserve">二档（2分）：各主要分部施工方法符合项目实际，有施工技术方案，基本能指导具体施工并确保安全。 </w:t>
            </w:r>
          </w:p>
          <w:p w14:paraId="1CB5531B">
            <w:pPr>
              <w:pageBreakBefore w:val="0"/>
              <w:widowControl w:val="0"/>
              <w:kinsoku/>
              <w:wordWrap/>
              <w:overflowPunct/>
              <w:topLinePunct w:val="0"/>
              <w:autoSpaceDE/>
              <w:autoSpaceDN/>
              <w:bidi w:val="0"/>
              <w:spacing w:line="360" w:lineRule="auto"/>
              <w:rPr>
                <w:rFonts w:hint="eastAsia" w:ascii="宋体" w:hAnsi="宋体" w:cs="宋体"/>
                <w:bCs/>
                <w:color w:val="auto"/>
                <w:highlight w:val="none"/>
                <w:lang w:bidi="ar-SA"/>
              </w:rPr>
            </w:pPr>
            <w:r>
              <w:rPr>
                <w:rFonts w:hint="eastAsia" w:ascii="宋体" w:hAnsi="宋体" w:cs="宋体"/>
                <w:bCs/>
                <w:color w:val="auto"/>
                <w:highlight w:val="none"/>
                <w:lang w:bidi="ar-SA"/>
              </w:rPr>
              <w:t>一档（1分）施工方案简单，对主要部分施工方案有缺漏或阐述简单，有简单施工技术方案。</w:t>
            </w:r>
            <w:bookmarkEnd w:id="86"/>
            <w:bookmarkEnd w:id="87"/>
          </w:p>
        </w:tc>
        <w:tc>
          <w:tcPr>
            <w:tcW w:w="853" w:type="dxa"/>
            <w:vAlign w:val="center"/>
          </w:tcPr>
          <w:p w14:paraId="66CDDCCE">
            <w:pPr>
              <w:pageBreakBefore w:val="0"/>
              <w:widowControl w:val="0"/>
              <w:kinsoku/>
              <w:wordWrap/>
              <w:overflowPunct/>
              <w:topLinePunct w:val="0"/>
              <w:autoSpaceDE/>
              <w:autoSpaceDN/>
              <w:bidi w:val="0"/>
              <w:spacing w:line="360" w:lineRule="auto"/>
              <w:jc w:val="center"/>
              <w:rPr>
                <w:rFonts w:hint="eastAsia" w:ascii="宋体" w:hAnsi="宋体" w:cs="宋体"/>
                <w:color w:val="auto"/>
                <w:kern w:val="0"/>
                <w:szCs w:val="21"/>
                <w:highlight w:val="none"/>
                <w:lang w:bidi="ar-SA"/>
              </w:rPr>
            </w:pPr>
            <w:r>
              <w:rPr>
                <w:rFonts w:hint="eastAsia" w:ascii="宋体" w:hAnsi="宋体" w:cs="宋体"/>
                <w:color w:val="auto"/>
                <w:kern w:val="0"/>
                <w:szCs w:val="21"/>
                <w:highlight w:val="none"/>
                <w:lang w:bidi="ar-SA"/>
              </w:rPr>
              <w:t>7分</w:t>
            </w:r>
          </w:p>
        </w:tc>
      </w:tr>
      <w:tr w14:paraId="35F98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32" w:type="dxa"/>
            <w:vAlign w:val="center"/>
          </w:tcPr>
          <w:p w14:paraId="12977EC4">
            <w:pPr>
              <w:pageBreakBefore w:val="0"/>
              <w:widowControl w:val="0"/>
              <w:kinsoku/>
              <w:wordWrap/>
              <w:overflowPunct/>
              <w:topLinePunct w:val="0"/>
              <w:autoSpaceDE/>
              <w:autoSpaceDN/>
              <w:bidi w:val="0"/>
              <w:adjustRightInd w:val="0"/>
              <w:spacing w:line="360" w:lineRule="auto"/>
              <w:ind w:left="-105" w:leftChars="-50" w:right="-105" w:rightChars="-50"/>
              <w:jc w:val="center"/>
              <w:textAlignment w:val="baseline"/>
              <w:rPr>
                <w:rFonts w:hint="eastAsia" w:ascii="宋体" w:hAnsi="宋体"/>
                <w:bCs/>
                <w:color w:val="auto"/>
                <w:kern w:val="0"/>
                <w:szCs w:val="21"/>
                <w:highlight w:val="none"/>
              </w:rPr>
            </w:pPr>
            <w:r>
              <w:rPr>
                <w:rFonts w:hint="eastAsia" w:ascii="宋体" w:hAnsi="宋体"/>
                <w:bCs/>
                <w:color w:val="auto"/>
                <w:kern w:val="0"/>
                <w:szCs w:val="21"/>
                <w:highlight w:val="none"/>
              </w:rPr>
              <w:t>2.2</w:t>
            </w:r>
          </w:p>
        </w:tc>
        <w:tc>
          <w:tcPr>
            <w:tcW w:w="1418" w:type="dxa"/>
            <w:vAlign w:val="center"/>
          </w:tcPr>
          <w:p w14:paraId="236D23CE">
            <w:pPr>
              <w:pageBreakBefore w:val="0"/>
              <w:widowControl w:val="0"/>
              <w:kinsoku/>
              <w:wordWrap/>
              <w:overflowPunct/>
              <w:topLinePunct w:val="0"/>
              <w:autoSpaceDE/>
              <w:autoSpaceDN/>
              <w:bidi w:val="0"/>
              <w:adjustRightInd w:val="0"/>
              <w:spacing w:line="360" w:lineRule="auto"/>
              <w:jc w:val="center"/>
              <w:textAlignment w:val="baseline"/>
              <w:rPr>
                <w:rFonts w:hint="eastAsia" w:ascii="宋体" w:hAnsi="宋体" w:cs="宋体"/>
                <w:bCs/>
                <w:color w:val="auto"/>
                <w:kern w:val="0"/>
                <w:szCs w:val="21"/>
                <w:highlight w:val="none"/>
                <w:lang w:bidi="ar-SA"/>
              </w:rPr>
            </w:pPr>
            <w:r>
              <w:rPr>
                <w:rFonts w:hint="eastAsia" w:ascii="宋体" w:hAnsi="宋体" w:cs="宋体"/>
                <w:bCs/>
                <w:color w:val="auto"/>
                <w:kern w:val="0"/>
                <w:szCs w:val="21"/>
                <w:highlight w:val="none"/>
                <w:lang w:bidi="ar-SA"/>
              </w:rPr>
              <w:t>拟投入的主要物资计划</w:t>
            </w:r>
          </w:p>
        </w:tc>
        <w:tc>
          <w:tcPr>
            <w:tcW w:w="6287" w:type="dxa"/>
            <w:vAlign w:val="center"/>
          </w:tcPr>
          <w:p w14:paraId="218A2A9D">
            <w:pPr>
              <w:pageBreakBefore w:val="0"/>
              <w:widowControl w:val="0"/>
              <w:kinsoku/>
              <w:wordWrap/>
              <w:overflowPunct/>
              <w:topLinePunct w:val="0"/>
              <w:autoSpaceDE/>
              <w:autoSpaceDN/>
              <w:bidi w:val="0"/>
              <w:spacing w:line="360" w:lineRule="auto"/>
              <w:rPr>
                <w:rFonts w:hint="eastAsia" w:ascii="宋体" w:hAnsi="宋体" w:cs="宋体"/>
                <w:bCs/>
                <w:color w:val="auto"/>
                <w:highlight w:val="none"/>
                <w:lang w:bidi="ar-SA"/>
              </w:rPr>
            </w:pPr>
            <w:r>
              <w:rPr>
                <w:rFonts w:hint="eastAsia" w:ascii="宋体" w:hAnsi="宋体" w:cs="宋体"/>
                <w:bCs/>
                <w:color w:val="auto"/>
                <w:highlight w:val="none"/>
                <w:lang w:bidi="ar-SA"/>
              </w:rPr>
              <w:t>四档（7分）：</w:t>
            </w:r>
            <w:bookmarkStart w:id="88" w:name="OLE_LINK11"/>
            <w:bookmarkStart w:id="89" w:name="OLE_LINK12"/>
            <w:r>
              <w:rPr>
                <w:rFonts w:hint="eastAsia" w:ascii="宋体" w:hAnsi="宋体" w:cs="宋体"/>
                <w:bCs/>
                <w:color w:val="auto"/>
                <w:highlight w:val="none"/>
                <w:lang w:bidi="ar-SA"/>
              </w:rPr>
              <w:t>投入的施工材料有详细的组织计划且计划周密、有物资保障措施，数量、选型配置优、进场时间安排合理，满足施工需要。</w:t>
            </w:r>
          </w:p>
          <w:p w14:paraId="737A0181">
            <w:pPr>
              <w:pageBreakBefore w:val="0"/>
              <w:widowControl w:val="0"/>
              <w:kinsoku/>
              <w:wordWrap/>
              <w:overflowPunct/>
              <w:topLinePunct w:val="0"/>
              <w:autoSpaceDE/>
              <w:autoSpaceDN/>
              <w:bidi w:val="0"/>
              <w:spacing w:line="360" w:lineRule="auto"/>
              <w:rPr>
                <w:rFonts w:hint="eastAsia" w:ascii="宋体" w:hAnsi="宋体" w:cs="宋体"/>
                <w:bCs/>
                <w:color w:val="auto"/>
                <w:highlight w:val="none"/>
                <w:lang w:bidi="ar-SA"/>
              </w:rPr>
            </w:pPr>
            <w:r>
              <w:rPr>
                <w:rFonts w:hint="eastAsia" w:ascii="宋体" w:hAnsi="宋体" w:cs="宋体"/>
                <w:bCs/>
                <w:color w:val="auto"/>
                <w:highlight w:val="none"/>
                <w:lang w:bidi="ar-SA"/>
              </w:rPr>
              <w:t xml:space="preserve">三档（4分）：投入的施工材料有组织计划且计划较好，数量、选型配置、进场计划及时间安排较合理，满足施工需要。 </w:t>
            </w:r>
          </w:p>
          <w:p w14:paraId="5D7F11D5">
            <w:pPr>
              <w:pageBreakBefore w:val="0"/>
              <w:widowControl w:val="0"/>
              <w:kinsoku/>
              <w:wordWrap/>
              <w:overflowPunct/>
              <w:topLinePunct w:val="0"/>
              <w:autoSpaceDE/>
              <w:autoSpaceDN/>
              <w:bidi w:val="0"/>
              <w:spacing w:line="360" w:lineRule="auto"/>
              <w:rPr>
                <w:rFonts w:hint="eastAsia" w:ascii="宋体" w:hAnsi="宋体" w:cs="宋体"/>
                <w:bCs/>
                <w:color w:val="auto"/>
                <w:highlight w:val="none"/>
                <w:lang w:bidi="ar-SA"/>
              </w:rPr>
            </w:pPr>
            <w:r>
              <w:rPr>
                <w:rFonts w:hint="eastAsia" w:ascii="宋体" w:hAnsi="宋体" w:cs="宋体"/>
                <w:bCs/>
                <w:color w:val="auto"/>
                <w:highlight w:val="none"/>
                <w:lang w:bidi="ar-SA"/>
              </w:rPr>
              <w:t>二档（2分）：投入的施工材料有组织计划且计划一般，数量、选型配置及进场计划符合项目实际，基本满足施工需要。</w:t>
            </w:r>
          </w:p>
          <w:p w14:paraId="5FE09AD4">
            <w:pPr>
              <w:pageBreakBefore w:val="0"/>
              <w:widowControl w:val="0"/>
              <w:kinsoku/>
              <w:wordWrap/>
              <w:overflowPunct/>
              <w:topLinePunct w:val="0"/>
              <w:autoSpaceDE/>
              <w:autoSpaceDN/>
              <w:bidi w:val="0"/>
              <w:spacing w:line="360" w:lineRule="auto"/>
              <w:rPr>
                <w:rFonts w:hint="eastAsia" w:ascii="宋体" w:hAnsi="宋体" w:cs="宋体"/>
                <w:bCs/>
                <w:color w:val="auto"/>
                <w:highlight w:val="none"/>
                <w:lang w:bidi="ar-SA"/>
              </w:rPr>
            </w:pPr>
            <w:r>
              <w:rPr>
                <w:rFonts w:hint="eastAsia" w:ascii="宋体" w:hAnsi="宋体" w:cs="宋体"/>
                <w:bCs/>
                <w:color w:val="auto"/>
                <w:highlight w:val="none"/>
                <w:lang w:bidi="ar-SA"/>
              </w:rPr>
              <w:t>一档（1分）：投入的施工材料有组织计划且计划简单，有简单的选型配置及进场计划勉强满足施工需要。</w:t>
            </w:r>
            <w:bookmarkEnd w:id="88"/>
            <w:bookmarkEnd w:id="89"/>
          </w:p>
        </w:tc>
        <w:tc>
          <w:tcPr>
            <w:tcW w:w="853" w:type="dxa"/>
            <w:vAlign w:val="center"/>
          </w:tcPr>
          <w:p w14:paraId="79A4EC99">
            <w:pPr>
              <w:pageBreakBefore w:val="0"/>
              <w:widowControl w:val="0"/>
              <w:kinsoku/>
              <w:wordWrap/>
              <w:overflowPunct/>
              <w:topLinePunct w:val="0"/>
              <w:autoSpaceDE/>
              <w:autoSpaceDN/>
              <w:bidi w:val="0"/>
              <w:spacing w:line="360" w:lineRule="auto"/>
              <w:jc w:val="center"/>
              <w:rPr>
                <w:rFonts w:hint="eastAsia" w:ascii="宋体" w:hAnsi="宋体" w:cs="宋体"/>
                <w:color w:val="auto"/>
                <w:kern w:val="0"/>
                <w:szCs w:val="21"/>
                <w:highlight w:val="none"/>
                <w:lang w:bidi="ar-SA"/>
              </w:rPr>
            </w:pPr>
            <w:r>
              <w:rPr>
                <w:rFonts w:hint="eastAsia" w:ascii="宋体" w:hAnsi="宋体" w:cs="宋体"/>
                <w:color w:val="auto"/>
                <w:kern w:val="0"/>
                <w:szCs w:val="21"/>
                <w:highlight w:val="none"/>
                <w:lang w:bidi="ar-SA"/>
              </w:rPr>
              <w:t>7分</w:t>
            </w:r>
          </w:p>
        </w:tc>
      </w:tr>
      <w:tr w14:paraId="001D1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32" w:type="dxa"/>
            <w:vAlign w:val="center"/>
          </w:tcPr>
          <w:p w14:paraId="6F0F4A63">
            <w:pPr>
              <w:pageBreakBefore w:val="0"/>
              <w:widowControl w:val="0"/>
              <w:kinsoku/>
              <w:wordWrap/>
              <w:overflowPunct/>
              <w:topLinePunct w:val="0"/>
              <w:autoSpaceDE/>
              <w:autoSpaceDN/>
              <w:bidi w:val="0"/>
              <w:adjustRightInd w:val="0"/>
              <w:spacing w:line="360" w:lineRule="auto"/>
              <w:ind w:left="-105" w:leftChars="-50" w:right="-105" w:rightChars="-50"/>
              <w:jc w:val="center"/>
              <w:textAlignment w:val="baseline"/>
              <w:rPr>
                <w:rFonts w:hint="eastAsia" w:ascii="宋体" w:hAnsi="宋体"/>
                <w:bCs/>
                <w:color w:val="auto"/>
                <w:kern w:val="0"/>
                <w:szCs w:val="21"/>
                <w:highlight w:val="none"/>
              </w:rPr>
            </w:pPr>
            <w:r>
              <w:rPr>
                <w:rFonts w:hint="eastAsia" w:ascii="宋体" w:hAnsi="宋体"/>
                <w:bCs/>
                <w:color w:val="auto"/>
                <w:kern w:val="0"/>
                <w:szCs w:val="21"/>
                <w:highlight w:val="none"/>
              </w:rPr>
              <w:t>2.3</w:t>
            </w:r>
          </w:p>
        </w:tc>
        <w:tc>
          <w:tcPr>
            <w:tcW w:w="1418" w:type="dxa"/>
            <w:vAlign w:val="center"/>
          </w:tcPr>
          <w:p w14:paraId="7B7490CD">
            <w:pPr>
              <w:pageBreakBefore w:val="0"/>
              <w:widowControl w:val="0"/>
              <w:kinsoku/>
              <w:wordWrap/>
              <w:overflowPunct/>
              <w:topLinePunct w:val="0"/>
              <w:autoSpaceDE/>
              <w:autoSpaceDN/>
              <w:bidi w:val="0"/>
              <w:adjustRightInd w:val="0"/>
              <w:spacing w:line="360" w:lineRule="auto"/>
              <w:jc w:val="center"/>
              <w:textAlignment w:val="baseline"/>
              <w:rPr>
                <w:rFonts w:hint="eastAsia" w:ascii="宋体" w:hAnsi="宋体" w:cs="宋体"/>
                <w:bCs/>
                <w:color w:val="auto"/>
                <w:kern w:val="0"/>
                <w:szCs w:val="21"/>
                <w:highlight w:val="none"/>
                <w:lang w:bidi="ar-SA"/>
              </w:rPr>
            </w:pPr>
            <w:r>
              <w:rPr>
                <w:rFonts w:hint="eastAsia" w:ascii="宋体" w:hAnsi="宋体" w:cs="宋体"/>
                <w:bCs/>
                <w:color w:val="auto"/>
                <w:kern w:val="0"/>
                <w:szCs w:val="21"/>
                <w:highlight w:val="none"/>
                <w:lang w:bidi="ar-SA"/>
              </w:rPr>
              <w:t>拟投入的主要施工机械、设备计划</w:t>
            </w:r>
          </w:p>
        </w:tc>
        <w:tc>
          <w:tcPr>
            <w:tcW w:w="6287" w:type="dxa"/>
            <w:vAlign w:val="center"/>
          </w:tcPr>
          <w:p w14:paraId="3A60691D">
            <w:pPr>
              <w:pageBreakBefore w:val="0"/>
              <w:widowControl w:val="0"/>
              <w:kinsoku/>
              <w:wordWrap/>
              <w:overflowPunct/>
              <w:topLinePunct w:val="0"/>
              <w:autoSpaceDE/>
              <w:autoSpaceDN/>
              <w:bidi w:val="0"/>
              <w:spacing w:line="360" w:lineRule="auto"/>
              <w:rPr>
                <w:rFonts w:hint="eastAsia" w:ascii="宋体" w:hAnsi="宋体" w:cs="宋体"/>
                <w:color w:val="auto"/>
                <w:highlight w:val="none"/>
                <w:lang w:bidi="ar-SA"/>
              </w:rPr>
            </w:pPr>
            <w:r>
              <w:rPr>
                <w:rFonts w:hint="eastAsia" w:ascii="宋体" w:hAnsi="宋体" w:cs="宋体"/>
                <w:color w:val="auto"/>
                <w:highlight w:val="none"/>
                <w:lang w:bidi="ar-SA"/>
              </w:rPr>
              <w:t xml:space="preserve">拟投入本工程的专业机械设备和其他辅助机械设备满足工程需求情况，资源配备计划完善，主要机械设备、施工机具满足工程进度计划及施工管理措施需要，进场安排合理，满足施工需要： </w:t>
            </w:r>
          </w:p>
          <w:p w14:paraId="148B093C">
            <w:pPr>
              <w:pageBreakBefore w:val="0"/>
              <w:widowControl w:val="0"/>
              <w:kinsoku/>
              <w:wordWrap/>
              <w:overflowPunct/>
              <w:topLinePunct w:val="0"/>
              <w:autoSpaceDE/>
              <w:autoSpaceDN/>
              <w:bidi w:val="0"/>
              <w:spacing w:line="360" w:lineRule="auto"/>
              <w:rPr>
                <w:rFonts w:hint="eastAsia" w:ascii="宋体" w:hAnsi="宋体" w:cs="宋体"/>
                <w:color w:val="auto"/>
                <w:highlight w:val="none"/>
                <w:lang w:bidi="ar-SA"/>
              </w:rPr>
            </w:pPr>
            <w:r>
              <w:rPr>
                <w:rFonts w:hint="eastAsia" w:ascii="宋体" w:hAnsi="宋体" w:cs="宋体"/>
                <w:bCs/>
                <w:color w:val="auto"/>
                <w:highlight w:val="none"/>
                <w:lang w:bidi="ar-SA"/>
              </w:rPr>
              <w:t>四档</w:t>
            </w:r>
            <w:r>
              <w:rPr>
                <w:rFonts w:hint="eastAsia" w:ascii="宋体" w:hAnsi="宋体" w:cs="宋体"/>
                <w:color w:val="auto"/>
                <w:highlight w:val="none"/>
                <w:lang w:bidi="ar-SA"/>
              </w:rPr>
              <w:t xml:space="preserve">（7分）：拟投入的各类机械设备、施工机具合计10台（含）以上；且拟投入的主要机械设备、辅助施工设备器具齐全且配备科学合理，投入计划与进度计划呼应，设备型号、数量完全满足施工需要且配置科学合理，具有一定储备，采用目前国际、国内先进的机械设备。 </w:t>
            </w:r>
          </w:p>
          <w:p w14:paraId="5482150D">
            <w:pPr>
              <w:pageBreakBefore w:val="0"/>
              <w:widowControl w:val="0"/>
              <w:kinsoku/>
              <w:wordWrap/>
              <w:overflowPunct/>
              <w:topLinePunct w:val="0"/>
              <w:autoSpaceDE/>
              <w:autoSpaceDN/>
              <w:bidi w:val="0"/>
              <w:spacing w:line="360" w:lineRule="auto"/>
              <w:rPr>
                <w:rFonts w:hint="eastAsia" w:ascii="宋体" w:hAnsi="宋体" w:cs="宋体"/>
                <w:color w:val="auto"/>
                <w:highlight w:val="none"/>
                <w:lang w:bidi="ar-SA"/>
              </w:rPr>
            </w:pPr>
            <w:r>
              <w:rPr>
                <w:rFonts w:hint="eastAsia" w:ascii="宋体" w:hAnsi="宋体" w:cs="宋体"/>
                <w:bCs/>
                <w:color w:val="auto"/>
                <w:highlight w:val="none"/>
                <w:lang w:bidi="ar-SA"/>
              </w:rPr>
              <w:t>三档</w:t>
            </w:r>
            <w:r>
              <w:rPr>
                <w:rFonts w:hint="eastAsia" w:ascii="宋体" w:hAnsi="宋体" w:cs="宋体"/>
                <w:color w:val="auto"/>
                <w:highlight w:val="none"/>
                <w:lang w:bidi="ar-SA"/>
              </w:rPr>
              <w:t>（4分）：拟投入的各类机械设备、施工机具合计8台（含）以上；且拟投入的主要机械设备、辅助施工设备、器具齐全且配备较合理， 投入计划与进度计划呼应，设备型号、数量满足施工需要且配置科学合理，采用目前国际、国内先进的机械设备。</w:t>
            </w:r>
          </w:p>
          <w:p w14:paraId="64440915">
            <w:pPr>
              <w:pageBreakBefore w:val="0"/>
              <w:widowControl w:val="0"/>
              <w:kinsoku/>
              <w:wordWrap/>
              <w:overflowPunct/>
              <w:topLinePunct w:val="0"/>
              <w:autoSpaceDE/>
              <w:autoSpaceDN/>
              <w:bidi w:val="0"/>
              <w:spacing w:line="360" w:lineRule="auto"/>
              <w:rPr>
                <w:rFonts w:hint="eastAsia" w:ascii="宋体" w:hAnsi="宋体" w:cs="宋体"/>
                <w:color w:val="auto"/>
                <w:highlight w:val="none"/>
                <w:lang w:bidi="ar-SA"/>
              </w:rPr>
            </w:pPr>
            <w:r>
              <w:rPr>
                <w:rFonts w:hint="eastAsia" w:ascii="宋体" w:hAnsi="宋体" w:cs="宋体"/>
                <w:bCs/>
                <w:color w:val="auto"/>
                <w:highlight w:val="none"/>
                <w:lang w:bidi="ar-SA"/>
              </w:rPr>
              <w:t>二档</w:t>
            </w:r>
            <w:r>
              <w:rPr>
                <w:rFonts w:hint="eastAsia" w:ascii="宋体" w:hAnsi="宋体" w:cs="宋体"/>
                <w:color w:val="auto"/>
                <w:highlight w:val="none"/>
                <w:lang w:bidi="ar-SA"/>
              </w:rPr>
              <w:t xml:space="preserve">（2分）：拟投入的各类机械设备、施工机具合计6台（含）以上；且拟投入的主要机械设备、辅助施工设备、器具基本齐全，投入计划与进度计划呼应，无重大缺漏，设备型号、数量基本满足施工需要且配置科学合理，采用目前国际、国内先进的机械设备。 </w:t>
            </w:r>
          </w:p>
          <w:p w14:paraId="5CA92C9F">
            <w:pPr>
              <w:pageBreakBefore w:val="0"/>
              <w:widowControl w:val="0"/>
              <w:kinsoku/>
              <w:wordWrap/>
              <w:overflowPunct/>
              <w:topLinePunct w:val="0"/>
              <w:autoSpaceDE/>
              <w:autoSpaceDN/>
              <w:bidi w:val="0"/>
              <w:spacing w:line="360" w:lineRule="auto"/>
              <w:rPr>
                <w:rFonts w:hint="eastAsia" w:ascii="宋体" w:hAnsi="宋体" w:cs="宋体"/>
                <w:bCs/>
                <w:color w:val="auto"/>
                <w:highlight w:val="none"/>
                <w:lang w:bidi="ar-SA"/>
              </w:rPr>
            </w:pPr>
            <w:r>
              <w:rPr>
                <w:rFonts w:hint="eastAsia" w:ascii="宋体" w:hAnsi="宋体" w:cs="宋体"/>
                <w:color w:val="auto"/>
                <w:highlight w:val="none"/>
                <w:lang w:bidi="ar-SA"/>
              </w:rPr>
              <w:t>一档（1分）：拟投入的各类机械设备、施工机具合计4台（含）以上；且拟投入的主要机械设备、辅助施工设备、器具基本齐全，投入计划与进度计划呼应，无重大缺漏，设备型号、数量基本满足施工需要且配置基本合理，采用目前国际、国内先进的机械设备。</w:t>
            </w:r>
          </w:p>
        </w:tc>
        <w:tc>
          <w:tcPr>
            <w:tcW w:w="853" w:type="dxa"/>
            <w:vAlign w:val="center"/>
          </w:tcPr>
          <w:p w14:paraId="0535CD39">
            <w:pPr>
              <w:pageBreakBefore w:val="0"/>
              <w:widowControl w:val="0"/>
              <w:kinsoku/>
              <w:wordWrap/>
              <w:overflowPunct/>
              <w:topLinePunct w:val="0"/>
              <w:autoSpaceDE/>
              <w:autoSpaceDN/>
              <w:bidi w:val="0"/>
              <w:spacing w:line="360" w:lineRule="auto"/>
              <w:jc w:val="center"/>
              <w:rPr>
                <w:rFonts w:hint="eastAsia" w:ascii="宋体" w:hAnsi="宋体" w:cs="宋体"/>
                <w:color w:val="auto"/>
                <w:kern w:val="0"/>
                <w:szCs w:val="21"/>
                <w:highlight w:val="none"/>
                <w:lang w:bidi="ar-SA"/>
              </w:rPr>
            </w:pPr>
            <w:r>
              <w:rPr>
                <w:rFonts w:hint="eastAsia" w:ascii="宋体" w:hAnsi="宋体" w:cs="宋体"/>
                <w:bCs/>
                <w:color w:val="auto"/>
                <w:kern w:val="0"/>
                <w:szCs w:val="21"/>
                <w:highlight w:val="none"/>
                <w:lang w:bidi="ar-SA"/>
              </w:rPr>
              <w:t>7分</w:t>
            </w:r>
          </w:p>
        </w:tc>
      </w:tr>
      <w:tr w14:paraId="3F3F2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6" w:hRule="atLeast"/>
          <w:jc w:val="center"/>
        </w:trPr>
        <w:tc>
          <w:tcPr>
            <w:tcW w:w="532" w:type="dxa"/>
            <w:vAlign w:val="center"/>
          </w:tcPr>
          <w:p w14:paraId="4BA37406">
            <w:pPr>
              <w:pageBreakBefore w:val="0"/>
              <w:widowControl w:val="0"/>
              <w:kinsoku/>
              <w:wordWrap/>
              <w:overflowPunct/>
              <w:topLinePunct w:val="0"/>
              <w:autoSpaceDE/>
              <w:autoSpaceDN/>
              <w:bidi w:val="0"/>
              <w:adjustRightInd w:val="0"/>
              <w:spacing w:line="360" w:lineRule="auto"/>
              <w:ind w:left="-105" w:leftChars="-50" w:right="-105" w:rightChars="-50"/>
              <w:jc w:val="center"/>
              <w:textAlignment w:val="baseline"/>
              <w:rPr>
                <w:rFonts w:hint="eastAsia" w:ascii="宋体" w:hAnsi="宋体"/>
                <w:bCs/>
                <w:color w:val="auto"/>
                <w:kern w:val="0"/>
                <w:szCs w:val="21"/>
                <w:highlight w:val="none"/>
              </w:rPr>
            </w:pPr>
            <w:r>
              <w:rPr>
                <w:rFonts w:hint="eastAsia" w:ascii="宋体" w:hAnsi="宋体"/>
                <w:bCs/>
                <w:color w:val="auto"/>
                <w:kern w:val="0"/>
                <w:szCs w:val="21"/>
                <w:highlight w:val="none"/>
              </w:rPr>
              <w:t>2.4</w:t>
            </w:r>
          </w:p>
        </w:tc>
        <w:tc>
          <w:tcPr>
            <w:tcW w:w="1418" w:type="dxa"/>
            <w:vAlign w:val="center"/>
          </w:tcPr>
          <w:p w14:paraId="1B428315">
            <w:pPr>
              <w:pageBreakBefore w:val="0"/>
              <w:widowControl w:val="0"/>
              <w:kinsoku/>
              <w:wordWrap/>
              <w:overflowPunct/>
              <w:topLinePunct w:val="0"/>
              <w:autoSpaceDE/>
              <w:autoSpaceDN/>
              <w:bidi w:val="0"/>
              <w:adjustRightInd w:val="0"/>
              <w:spacing w:line="360" w:lineRule="auto"/>
              <w:jc w:val="center"/>
              <w:textAlignment w:val="baseline"/>
              <w:rPr>
                <w:rFonts w:hint="eastAsia" w:ascii="宋体" w:hAnsi="宋体" w:cs="宋体"/>
                <w:bCs/>
                <w:color w:val="auto"/>
                <w:kern w:val="0"/>
                <w:szCs w:val="21"/>
                <w:highlight w:val="none"/>
                <w:lang w:bidi="ar-SA"/>
              </w:rPr>
            </w:pPr>
            <w:r>
              <w:rPr>
                <w:rFonts w:hint="eastAsia" w:ascii="宋体" w:hAnsi="宋体" w:cs="宋体"/>
                <w:bCs/>
                <w:color w:val="auto"/>
                <w:kern w:val="0"/>
                <w:szCs w:val="21"/>
                <w:highlight w:val="none"/>
                <w:lang w:bidi="ar-SA"/>
              </w:rPr>
              <w:t>劳动力安排计划</w:t>
            </w:r>
          </w:p>
        </w:tc>
        <w:tc>
          <w:tcPr>
            <w:tcW w:w="6287" w:type="dxa"/>
            <w:vAlign w:val="center"/>
          </w:tcPr>
          <w:p w14:paraId="36E98179">
            <w:pPr>
              <w:pageBreakBefore w:val="0"/>
              <w:widowControl w:val="0"/>
              <w:kinsoku/>
              <w:wordWrap/>
              <w:overflowPunct/>
              <w:topLinePunct w:val="0"/>
              <w:autoSpaceDE/>
              <w:autoSpaceDN/>
              <w:bidi w:val="0"/>
              <w:spacing w:line="360" w:lineRule="auto"/>
              <w:rPr>
                <w:rFonts w:hint="eastAsia" w:ascii="宋体" w:hAnsi="宋体" w:cs="宋体"/>
                <w:bCs/>
                <w:color w:val="auto"/>
                <w:highlight w:val="none"/>
                <w:lang w:bidi="ar-SA"/>
              </w:rPr>
            </w:pPr>
            <w:r>
              <w:rPr>
                <w:rFonts w:hint="eastAsia" w:ascii="宋体" w:hAnsi="宋体" w:cs="宋体"/>
                <w:bCs/>
                <w:color w:val="auto"/>
                <w:highlight w:val="none"/>
                <w:lang w:bidi="ar-SA"/>
              </w:rPr>
              <w:t>四档（7分）：各主要施工工序有详细周密的劳动力安排计划，有各工种劳动力安排计划，劳动力投入合理，满足施工需要。</w:t>
            </w:r>
          </w:p>
          <w:p w14:paraId="57827D32">
            <w:pPr>
              <w:pageBreakBefore w:val="0"/>
              <w:widowControl w:val="0"/>
              <w:kinsoku/>
              <w:wordWrap/>
              <w:overflowPunct/>
              <w:topLinePunct w:val="0"/>
              <w:autoSpaceDE/>
              <w:autoSpaceDN/>
              <w:bidi w:val="0"/>
              <w:spacing w:line="360" w:lineRule="auto"/>
              <w:rPr>
                <w:rFonts w:hint="eastAsia" w:ascii="宋体" w:hAnsi="宋体" w:cs="宋体"/>
                <w:bCs/>
                <w:color w:val="auto"/>
                <w:highlight w:val="none"/>
                <w:lang w:bidi="ar-SA"/>
              </w:rPr>
            </w:pPr>
            <w:r>
              <w:rPr>
                <w:rFonts w:hint="eastAsia" w:ascii="宋体" w:hAnsi="宋体" w:cs="宋体"/>
                <w:bCs/>
                <w:color w:val="auto"/>
                <w:highlight w:val="none"/>
                <w:lang w:bidi="ar-SA"/>
              </w:rPr>
              <w:t>三档（4分）：各主要施工工序有劳动力安排计划，有各工种劳动力安排计划，</w:t>
            </w:r>
            <w:r>
              <w:rPr>
                <w:rFonts w:hint="eastAsia" w:ascii="宋体" w:hAnsi="宋体" w:eastAsia="宋体" w:cs="宋体"/>
                <w:color w:val="auto"/>
                <w:sz w:val="21"/>
                <w:highlight w:val="none"/>
                <w:lang w:bidi="ar-SA"/>
              </w:rPr>
              <w:t>劳动力投入的时间、人数、工种与项目进度要求相匹配，科学合理，完全满足施工需要。</w:t>
            </w:r>
            <w:r>
              <w:rPr>
                <w:rFonts w:hint="eastAsia" w:ascii="宋体" w:hAnsi="宋体" w:cs="宋体"/>
                <w:bCs/>
                <w:color w:val="auto"/>
                <w:highlight w:val="none"/>
                <w:lang w:bidi="ar-SA"/>
              </w:rPr>
              <w:t xml:space="preserve"> </w:t>
            </w:r>
          </w:p>
          <w:p w14:paraId="3C9A4340">
            <w:pPr>
              <w:pageBreakBefore w:val="0"/>
              <w:widowControl w:val="0"/>
              <w:kinsoku/>
              <w:wordWrap/>
              <w:overflowPunct/>
              <w:topLinePunct w:val="0"/>
              <w:autoSpaceDE/>
              <w:autoSpaceDN/>
              <w:bidi w:val="0"/>
              <w:spacing w:line="360" w:lineRule="auto"/>
              <w:rPr>
                <w:rFonts w:hint="eastAsia" w:ascii="宋体" w:hAnsi="宋体" w:cs="宋体"/>
                <w:bCs/>
                <w:color w:val="auto"/>
                <w:highlight w:val="none"/>
                <w:lang w:bidi="ar-SA"/>
              </w:rPr>
            </w:pPr>
            <w:r>
              <w:rPr>
                <w:rFonts w:hint="eastAsia" w:ascii="宋体" w:hAnsi="宋体" w:cs="宋体"/>
                <w:bCs/>
                <w:color w:val="auto"/>
                <w:highlight w:val="none"/>
                <w:lang w:bidi="ar-SA"/>
              </w:rPr>
              <w:t>二档（2分）：各主要施工工序有劳动力安排计划，</w:t>
            </w:r>
            <w:r>
              <w:rPr>
                <w:rFonts w:hint="eastAsia" w:ascii="宋体" w:hAnsi="宋体" w:eastAsia="宋体" w:cs="宋体"/>
                <w:color w:val="auto"/>
                <w:sz w:val="21"/>
                <w:highlight w:val="none"/>
                <w:lang w:bidi="ar-SA"/>
              </w:rPr>
              <w:t>有各工种劳动力安排计划，</w:t>
            </w:r>
            <w:r>
              <w:rPr>
                <w:rFonts w:hint="eastAsia" w:ascii="宋体" w:hAnsi="宋体" w:cs="宋体"/>
                <w:bCs/>
                <w:color w:val="auto"/>
                <w:highlight w:val="none"/>
                <w:lang w:bidi="ar-SA"/>
              </w:rPr>
              <w:t xml:space="preserve">基本满足施工需要。 </w:t>
            </w:r>
          </w:p>
          <w:p w14:paraId="4809575E">
            <w:pPr>
              <w:pageBreakBefore w:val="0"/>
              <w:widowControl w:val="0"/>
              <w:kinsoku/>
              <w:wordWrap/>
              <w:overflowPunct/>
              <w:topLinePunct w:val="0"/>
              <w:autoSpaceDE/>
              <w:autoSpaceDN/>
              <w:bidi w:val="0"/>
              <w:spacing w:line="360" w:lineRule="auto"/>
              <w:rPr>
                <w:rFonts w:hint="eastAsia" w:ascii="宋体" w:hAnsi="宋体" w:cs="宋体"/>
                <w:bCs/>
                <w:color w:val="auto"/>
                <w:highlight w:val="none"/>
                <w:lang w:bidi="ar-SA"/>
              </w:rPr>
            </w:pPr>
            <w:r>
              <w:rPr>
                <w:rFonts w:hint="eastAsia" w:ascii="宋体" w:hAnsi="宋体" w:cs="宋体"/>
                <w:bCs/>
                <w:color w:val="auto"/>
                <w:highlight w:val="none"/>
                <w:lang w:bidi="ar-SA"/>
              </w:rPr>
              <w:t xml:space="preserve">一档（1分）：有简单劳动力安排计划，及劳动力投入说明，勉强满足施工需要。 </w:t>
            </w:r>
          </w:p>
        </w:tc>
        <w:tc>
          <w:tcPr>
            <w:tcW w:w="853" w:type="dxa"/>
            <w:vAlign w:val="center"/>
          </w:tcPr>
          <w:p w14:paraId="5F28A18C">
            <w:pPr>
              <w:pageBreakBefore w:val="0"/>
              <w:widowControl w:val="0"/>
              <w:kinsoku/>
              <w:wordWrap/>
              <w:overflowPunct/>
              <w:topLinePunct w:val="0"/>
              <w:autoSpaceDE/>
              <w:autoSpaceDN/>
              <w:bidi w:val="0"/>
              <w:spacing w:line="360" w:lineRule="auto"/>
              <w:jc w:val="center"/>
              <w:rPr>
                <w:rFonts w:hint="eastAsia" w:ascii="宋体" w:hAnsi="宋体" w:cs="宋体"/>
                <w:color w:val="auto"/>
                <w:kern w:val="0"/>
                <w:szCs w:val="21"/>
                <w:highlight w:val="none"/>
                <w:lang w:bidi="ar-SA"/>
              </w:rPr>
            </w:pPr>
            <w:r>
              <w:rPr>
                <w:rFonts w:hint="eastAsia" w:ascii="宋体" w:hAnsi="宋体" w:cs="宋体"/>
                <w:bCs/>
                <w:color w:val="auto"/>
                <w:kern w:val="0"/>
                <w:szCs w:val="21"/>
                <w:highlight w:val="none"/>
                <w:lang w:bidi="ar-SA"/>
              </w:rPr>
              <w:t>7分</w:t>
            </w:r>
          </w:p>
        </w:tc>
      </w:tr>
      <w:tr w14:paraId="152DF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32" w:type="dxa"/>
            <w:vAlign w:val="center"/>
          </w:tcPr>
          <w:p w14:paraId="6DDC437C">
            <w:pPr>
              <w:pageBreakBefore w:val="0"/>
              <w:widowControl w:val="0"/>
              <w:kinsoku/>
              <w:wordWrap/>
              <w:overflowPunct/>
              <w:topLinePunct w:val="0"/>
              <w:autoSpaceDE/>
              <w:autoSpaceDN/>
              <w:bidi w:val="0"/>
              <w:adjustRightInd w:val="0"/>
              <w:spacing w:line="360" w:lineRule="auto"/>
              <w:ind w:left="-105" w:leftChars="-50" w:right="-105" w:rightChars="-50"/>
              <w:jc w:val="center"/>
              <w:textAlignment w:val="baseline"/>
              <w:rPr>
                <w:rFonts w:hint="eastAsia" w:ascii="宋体" w:hAnsi="宋体"/>
                <w:bCs/>
                <w:color w:val="auto"/>
                <w:kern w:val="0"/>
                <w:szCs w:val="21"/>
                <w:highlight w:val="none"/>
              </w:rPr>
            </w:pPr>
            <w:r>
              <w:rPr>
                <w:rFonts w:hint="eastAsia" w:ascii="宋体" w:hAnsi="宋体"/>
                <w:bCs/>
                <w:color w:val="auto"/>
                <w:kern w:val="0"/>
                <w:szCs w:val="21"/>
                <w:highlight w:val="none"/>
              </w:rPr>
              <w:t>2.5</w:t>
            </w:r>
          </w:p>
        </w:tc>
        <w:tc>
          <w:tcPr>
            <w:tcW w:w="1418" w:type="dxa"/>
            <w:vAlign w:val="center"/>
          </w:tcPr>
          <w:p w14:paraId="0038988D">
            <w:pPr>
              <w:pageBreakBefore w:val="0"/>
              <w:widowControl w:val="0"/>
              <w:kinsoku/>
              <w:wordWrap/>
              <w:overflowPunct/>
              <w:topLinePunct w:val="0"/>
              <w:autoSpaceDE/>
              <w:autoSpaceDN/>
              <w:bidi w:val="0"/>
              <w:adjustRightInd w:val="0"/>
              <w:spacing w:line="360" w:lineRule="auto"/>
              <w:jc w:val="center"/>
              <w:textAlignment w:val="baseline"/>
              <w:rPr>
                <w:rFonts w:hint="eastAsia" w:ascii="宋体" w:hAnsi="宋体" w:cs="宋体"/>
                <w:bCs/>
                <w:color w:val="auto"/>
                <w:kern w:val="0"/>
                <w:szCs w:val="21"/>
                <w:highlight w:val="none"/>
                <w:lang w:bidi="ar-SA"/>
              </w:rPr>
            </w:pPr>
            <w:r>
              <w:rPr>
                <w:rFonts w:hint="eastAsia" w:ascii="宋体" w:hAnsi="宋体" w:cs="宋体"/>
                <w:bCs/>
                <w:color w:val="auto"/>
                <w:kern w:val="0"/>
                <w:szCs w:val="21"/>
                <w:highlight w:val="none"/>
                <w:lang w:bidi="ar-SA"/>
              </w:rPr>
              <w:t>确保工程质量的技术组织措施</w:t>
            </w:r>
          </w:p>
        </w:tc>
        <w:tc>
          <w:tcPr>
            <w:tcW w:w="6287" w:type="dxa"/>
            <w:vAlign w:val="center"/>
          </w:tcPr>
          <w:p w14:paraId="5FB99000">
            <w:pPr>
              <w:pageBreakBefore w:val="0"/>
              <w:widowControl w:val="0"/>
              <w:kinsoku/>
              <w:wordWrap/>
              <w:overflowPunct/>
              <w:topLinePunct w:val="0"/>
              <w:autoSpaceDE/>
              <w:autoSpaceDN/>
              <w:bidi w:val="0"/>
              <w:spacing w:line="360" w:lineRule="auto"/>
              <w:rPr>
                <w:rFonts w:hint="eastAsia" w:ascii="宋体" w:hAnsi="宋体" w:cs="宋体"/>
                <w:bCs/>
                <w:color w:val="auto"/>
                <w:highlight w:val="none"/>
                <w:lang w:bidi="ar-SA"/>
              </w:rPr>
            </w:pPr>
            <w:r>
              <w:rPr>
                <w:rFonts w:hint="eastAsia" w:ascii="宋体" w:hAnsi="宋体" w:cs="宋体"/>
                <w:bCs/>
                <w:color w:val="auto"/>
                <w:highlight w:val="none"/>
                <w:lang w:bidi="ar-SA"/>
              </w:rPr>
              <w:t>四档（7分）：有专门的质量技术管理班子和制度，且人员配备合理，制度健全。主要工序有符合项目实际的质量技术保证措施和手段，自控体系完整，能有效保证技术质量，满足</w:t>
            </w:r>
            <w:r>
              <w:rPr>
                <w:rFonts w:hint="eastAsia" w:ascii="宋体" w:hAnsi="宋体" w:cs="宋体"/>
                <w:bCs/>
                <w:color w:val="auto"/>
                <w:highlight w:val="none"/>
                <w:lang w:eastAsia="zh-CN" w:bidi="ar-SA"/>
              </w:rPr>
              <w:t>采购文件</w:t>
            </w:r>
            <w:r>
              <w:rPr>
                <w:rFonts w:hint="eastAsia" w:ascii="宋体" w:hAnsi="宋体" w:cs="宋体"/>
                <w:bCs/>
                <w:color w:val="auto"/>
                <w:highlight w:val="none"/>
                <w:lang w:bidi="ar-SA"/>
              </w:rPr>
              <w:t>的质量要求。</w:t>
            </w:r>
          </w:p>
          <w:p w14:paraId="7E17245D">
            <w:pPr>
              <w:pageBreakBefore w:val="0"/>
              <w:widowControl w:val="0"/>
              <w:kinsoku/>
              <w:wordWrap/>
              <w:overflowPunct/>
              <w:topLinePunct w:val="0"/>
              <w:autoSpaceDE/>
              <w:autoSpaceDN/>
              <w:bidi w:val="0"/>
              <w:spacing w:line="360" w:lineRule="auto"/>
              <w:rPr>
                <w:rFonts w:hint="eastAsia" w:ascii="宋体" w:hAnsi="宋体" w:cs="宋体"/>
                <w:bCs/>
                <w:color w:val="auto"/>
                <w:highlight w:val="none"/>
                <w:lang w:bidi="ar-SA"/>
              </w:rPr>
            </w:pPr>
            <w:r>
              <w:rPr>
                <w:rFonts w:hint="eastAsia" w:ascii="宋体" w:hAnsi="宋体" w:cs="宋体"/>
                <w:bCs/>
                <w:color w:val="auto"/>
                <w:highlight w:val="none"/>
                <w:lang w:bidi="ar-SA"/>
              </w:rPr>
              <w:t>三档（4分）：有质量技术管理班子和制度，且人员配备合理，制度健全。主要工序有符合项目实际的质量技术保证措施，自控体系完整，较好满足</w:t>
            </w:r>
            <w:r>
              <w:rPr>
                <w:rFonts w:hint="eastAsia" w:ascii="宋体" w:hAnsi="宋体" w:cs="宋体"/>
                <w:bCs/>
                <w:color w:val="auto"/>
                <w:highlight w:val="none"/>
                <w:lang w:eastAsia="zh-CN" w:bidi="ar-SA"/>
              </w:rPr>
              <w:t>采购文件</w:t>
            </w:r>
            <w:r>
              <w:rPr>
                <w:rFonts w:hint="eastAsia" w:ascii="宋体" w:hAnsi="宋体" w:cs="宋体"/>
                <w:bCs/>
                <w:color w:val="auto"/>
                <w:highlight w:val="none"/>
                <w:lang w:bidi="ar-SA"/>
              </w:rPr>
              <w:t>的质量要求。</w:t>
            </w:r>
          </w:p>
          <w:p w14:paraId="1EE87DCF">
            <w:pPr>
              <w:pageBreakBefore w:val="0"/>
              <w:widowControl w:val="0"/>
              <w:kinsoku/>
              <w:wordWrap/>
              <w:overflowPunct/>
              <w:topLinePunct w:val="0"/>
              <w:autoSpaceDE/>
              <w:autoSpaceDN/>
              <w:bidi w:val="0"/>
              <w:spacing w:line="360" w:lineRule="auto"/>
              <w:rPr>
                <w:rFonts w:hint="eastAsia" w:ascii="宋体" w:hAnsi="宋体" w:cs="宋体"/>
                <w:bCs/>
                <w:color w:val="auto"/>
                <w:highlight w:val="none"/>
                <w:lang w:bidi="ar-SA"/>
              </w:rPr>
            </w:pPr>
            <w:r>
              <w:rPr>
                <w:rFonts w:hint="eastAsia" w:ascii="宋体" w:hAnsi="宋体" w:cs="宋体"/>
                <w:bCs/>
                <w:color w:val="auto"/>
                <w:highlight w:val="none"/>
                <w:lang w:bidi="ar-SA"/>
              </w:rPr>
              <w:t>二档（2分）：有质量技术管理班子和制度，且人员配备基本合理，制度基本健全。主要工序有符合项目实际的质量技术保证措施，基本满足</w:t>
            </w:r>
            <w:r>
              <w:rPr>
                <w:rFonts w:hint="eastAsia" w:ascii="宋体" w:hAnsi="宋体" w:cs="宋体"/>
                <w:bCs/>
                <w:color w:val="auto"/>
                <w:highlight w:val="none"/>
                <w:lang w:eastAsia="zh-CN" w:bidi="ar-SA"/>
              </w:rPr>
              <w:t>采购文件</w:t>
            </w:r>
            <w:r>
              <w:rPr>
                <w:rFonts w:hint="eastAsia" w:ascii="宋体" w:hAnsi="宋体" w:cs="宋体"/>
                <w:bCs/>
                <w:color w:val="auto"/>
                <w:highlight w:val="none"/>
                <w:lang w:bidi="ar-SA"/>
              </w:rPr>
              <w:t>的质量要求。</w:t>
            </w:r>
          </w:p>
          <w:p w14:paraId="232E28E2">
            <w:pPr>
              <w:pageBreakBefore w:val="0"/>
              <w:widowControl w:val="0"/>
              <w:kinsoku/>
              <w:wordWrap/>
              <w:overflowPunct/>
              <w:topLinePunct w:val="0"/>
              <w:autoSpaceDE/>
              <w:autoSpaceDN/>
              <w:bidi w:val="0"/>
              <w:spacing w:line="360" w:lineRule="auto"/>
              <w:rPr>
                <w:rFonts w:hint="eastAsia" w:ascii="宋体" w:hAnsi="宋体" w:cs="宋体"/>
                <w:bCs/>
                <w:color w:val="auto"/>
                <w:highlight w:val="none"/>
                <w:lang w:bidi="ar-SA"/>
              </w:rPr>
            </w:pPr>
            <w:r>
              <w:rPr>
                <w:rFonts w:hint="eastAsia" w:ascii="宋体" w:hAnsi="宋体" w:cs="宋体"/>
                <w:bCs/>
                <w:color w:val="auto"/>
                <w:highlight w:val="none"/>
                <w:lang w:bidi="ar-SA"/>
              </w:rPr>
              <w:t>一档（1分）：工程质量技术组织措施简单。</w:t>
            </w:r>
          </w:p>
        </w:tc>
        <w:tc>
          <w:tcPr>
            <w:tcW w:w="853" w:type="dxa"/>
            <w:vAlign w:val="center"/>
          </w:tcPr>
          <w:p w14:paraId="281776B3">
            <w:pPr>
              <w:pageBreakBefore w:val="0"/>
              <w:widowControl w:val="0"/>
              <w:kinsoku/>
              <w:wordWrap/>
              <w:overflowPunct/>
              <w:topLinePunct w:val="0"/>
              <w:autoSpaceDE/>
              <w:autoSpaceDN/>
              <w:bidi w:val="0"/>
              <w:spacing w:line="360" w:lineRule="auto"/>
              <w:jc w:val="center"/>
              <w:rPr>
                <w:rFonts w:hint="eastAsia" w:ascii="宋体" w:hAnsi="宋体" w:cs="宋体"/>
                <w:color w:val="auto"/>
                <w:kern w:val="0"/>
                <w:szCs w:val="21"/>
                <w:highlight w:val="none"/>
                <w:lang w:bidi="ar-SA"/>
              </w:rPr>
            </w:pPr>
            <w:r>
              <w:rPr>
                <w:rFonts w:hint="eastAsia" w:ascii="宋体" w:hAnsi="宋体" w:cs="宋体"/>
                <w:bCs/>
                <w:color w:val="auto"/>
                <w:kern w:val="0"/>
                <w:szCs w:val="21"/>
                <w:highlight w:val="none"/>
                <w:lang w:bidi="ar-SA"/>
              </w:rPr>
              <w:t>7分</w:t>
            </w:r>
          </w:p>
        </w:tc>
      </w:tr>
      <w:tr w14:paraId="3B796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32" w:type="dxa"/>
            <w:vAlign w:val="center"/>
          </w:tcPr>
          <w:p w14:paraId="18D3AAAA">
            <w:pPr>
              <w:pageBreakBefore w:val="0"/>
              <w:widowControl w:val="0"/>
              <w:kinsoku/>
              <w:wordWrap/>
              <w:overflowPunct/>
              <w:topLinePunct w:val="0"/>
              <w:autoSpaceDE/>
              <w:autoSpaceDN/>
              <w:bidi w:val="0"/>
              <w:adjustRightInd w:val="0"/>
              <w:spacing w:line="360" w:lineRule="auto"/>
              <w:ind w:left="-105" w:leftChars="-50" w:right="-105" w:rightChars="-50"/>
              <w:jc w:val="center"/>
              <w:textAlignment w:val="baseline"/>
              <w:rPr>
                <w:rFonts w:hint="eastAsia" w:ascii="宋体" w:hAnsi="宋体"/>
                <w:bCs/>
                <w:color w:val="auto"/>
                <w:kern w:val="0"/>
                <w:szCs w:val="21"/>
                <w:highlight w:val="none"/>
              </w:rPr>
            </w:pPr>
            <w:r>
              <w:rPr>
                <w:rFonts w:hint="eastAsia" w:ascii="宋体" w:hAnsi="宋体"/>
                <w:bCs/>
                <w:color w:val="auto"/>
                <w:kern w:val="0"/>
                <w:szCs w:val="21"/>
                <w:highlight w:val="none"/>
              </w:rPr>
              <w:t>2.6</w:t>
            </w:r>
          </w:p>
        </w:tc>
        <w:tc>
          <w:tcPr>
            <w:tcW w:w="1418" w:type="dxa"/>
            <w:vAlign w:val="center"/>
          </w:tcPr>
          <w:p w14:paraId="03C199C9">
            <w:pPr>
              <w:pageBreakBefore w:val="0"/>
              <w:widowControl w:val="0"/>
              <w:kinsoku/>
              <w:wordWrap/>
              <w:overflowPunct/>
              <w:topLinePunct w:val="0"/>
              <w:autoSpaceDE/>
              <w:autoSpaceDN/>
              <w:bidi w:val="0"/>
              <w:adjustRightInd w:val="0"/>
              <w:spacing w:line="360" w:lineRule="auto"/>
              <w:jc w:val="center"/>
              <w:textAlignment w:val="baseline"/>
              <w:rPr>
                <w:rFonts w:hint="eastAsia" w:ascii="宋体" w:hAnsi="宋体" w:cs="宋体"/>
                <w:bCs/>
                <w:color w:val="auto"/>
                <w:kern w:val="0"/>
                <w:szCs w:val="21"/>
                <w:highlight w:val="none"/>
                <w:lang w:bidi="ar-SA"/>
              </w:rPr>
            </w:pPr>
            <w:r>
              <w:rPr>
                <w:rFonts w:hint="eastAsia" w:ascii="宋体" w:hAnsi="宋体" w:cs="宋体"/>
                <w:bCs/>
                <w:color w:val="auto"/>
                <w:kern w:val="0"/>
                <w:szCs w:val="21"/>
                <w:highlight w:val="none"/>
                <w:lang w:bidi="ar-SA"/>
              </w:rPr>
              <w:t>确保安全文明生产的技术组织措施</w:t>
            </w:r>
          </w:p>
        </w:tc>
        <w:tc>
          <w:tcPr>
            <w:tcW w:w="6287" w:type="dxa"/>
            <w:vAlign w:val="center"/>
          </w:tcPr>
          <w:p w14:paraId="77DDF75E">
            <w:pPr>
              <w:pageBreakBefore w:val="0"/>
              <w:widowControl w:val="0"/>
              <w:kinsoku/>
              <w:wordWrap/>
              <w:overflowPunct/>
              <w:topLinePunct w:val="0"/>
              <w:autoSpaceDE/>
              <w:autoSpaceDN/>
              <w:bidi w:val="0"/>
              <w:spacing w:line="360" w:lineRule="auto"/>
              <w:rPr>
                <w:rFonts w:hint="eastAsia" w:ascii="宋体" w:hAnsi="宋体" w:cs="宋体"/>
                <w:bCs/>
                <w:color w:val="auto"/>
                <w:highlight w:val="none"/>
                <w:lang w:bidi="ar-SA"/>
              </w:rPr>
            </w:pPr>
            <w:r>
              <w:rPr>
                <w:rFonts w:hint="eastAsia" w:ascii="宋体" w:hAnsi="宋体" w:cs="宋体"/>
                <w:bCs/>
                <w:color w:val="auto"/>
                <w:highlight w:val="none"/>
                <w:lang w:bidi="ar-SA"/>
              </w:rPr>
              <w:t>四档（7分）：有专门的安全管理人员和制度，且人员配备合理，制度健全，各道工序安全技术措施针对性强，确保安全生产的技术组织措施符合实际且完全满足有关安全技术标准要求。现场防火、应急救援、社会治安安全措施得力。</w:t>
            </w:r>
            <w:r>
              <w:rPr>
                <w:rFonts w:hint="eastAsia" w:ascii="宋体" w:hAnsi="宋体" w:cs="宋体"/>
                <w:color w:val="auto"/>
                <w:highlight w:val="none"/>
                <w:lang w:bidi="ar-SA"/>
              </w:rPr>
              <w:t>针对本工程项目特点，有现场文明施工、环境保护措施，且措施内容达到《建筑施工安全生产检查标准》（JGJ59-2011）合格标准并完全符合《广西壮族自治区建筑工程文明施工导则》要求。各项措施周全、具体、有效。有具体实现现场文明施工目标的承诺</w:t>
            </w:r>
            <w:r>
              <w:rPr>
                <w:rFonts w:hint="eastAsia" w:ascii="宋体" w:hAnsi="宋体" w:cs="宋体"/>
                <w:bCs/>
                <w:color w:val="auto"/>
                <w:highlight w:val="none"/>
                <w:lang w:bidi="ar-SA"/>
              </w:rPr>
              <w:t>。</w:t>
            </w:r>
          </w:p>
          <w:p w14:paraId="1BB13300">
            <w:pPr>
              <w:pageBreakBefore w:val="0"/>
              <w:widowControl w:val="0"/>
              <w:kinsoku/>
              <w:wordWrap/>
              <w:overflowPunct/>
              <w:topLinePunct w:val="0"/>
              <w:autoSpaceDE/>
              <w:autoSpaceDN/>
              <w:bidi w:val="0"/>
              <w:spacing w:line="360" w:lineRule="auto"/>
              <w:rPr>
                <w:rFonts w:hint="eastAsia" w:ascii="宋体" w:hAnsi="宋体" w:cs="宋体"/>
                <w:bCs/>
                <w:color w:val="auto"/>
                <w:highlight w:val="none"/>
                <w:lang w:bidi="ar-SA"/>
              </w:rPr>
            </w:pPr>
            <w:r>
              <w:rPr>
                <w:rFonts w:hint="eastAsia" w:ascii="宋体" w:hAnsi="宋体" w:cs="宋体"/>
                <w:bCs/>
                <w:color w:val="auto"/>
                <w:highlight w:val="none"/>
                <w:lang w:bidi="ar-SA"/>
              </w:rPr>
              <w:t>三档（4分）：有专门的安全管理人员和制度，且人员配备较合理，制度良好，较好确保安全生产的技术组织措施符合实际且满足有关安全技术标准要求。至少有较具体的现场防火、应急救援措施。</w:t>
            </w:r>
            <w:r>
              <w:rPr>
                <w:rFonts w:hint="eastAsia" w:ascii="宋体" w:hAnsi="宋体" w:cs="宋体"/>
                <w:color w:val="auto"/>
                <w:highlight w:val="none"/>
                <w:lang w:bidi="ar-SA"/>
              </w:rPr>
              <w:t>有现场文明施工、环境保护措施，且措施内容达到《建筑施工安全生产检查标准》（JGJ59-2011）合格标准并符合《广西壮族自治区建筑工程文明施工导则》要求。有具体实现现场文明施工目标的承诺</w:t>
            </w:r>
            <w:r>
              <w:rPr>
                <w:rFonts w:hint="eastAsia" w:ascii="宋体" w:hAnsi="宋体" w:cs="宋体"/>
                <w:bCs/>
                <w:color w:val="auto"/>
                <w:highlight w:val="none"/>
                <w:lang w:bidi="ar-SA"/>
              </w:rPr>
              <w:t>。</w:t>
            </w:r>
          </w:p>
          <w:p w14:paraId="0F59B65A">
            <w:pPr>
              <w:pageBreakBefore w:val="0"/>
              <w:widowControl w:val="0"/>
              <w:kinsoku/>
              <w:wordWrap/>
              <w:overflowPunct/>
              <w:topLinePunct w:val="0"/>
              <w:autoSpaceDE/>
              <w:autoSpaceDN/>
              <w:bidi w:val="0"/>
              <w:spacing w:line="360" w:lineRule="auto"/>
              <w:rPr>
                <w:rFonts w:hint="eastAsia" w:ascii="宋体" w:hAnsi="宋体" w:cs="宋体"/>
                <w:bCs/>
                <w:color w:val="auto"/>
                <w:highlight w:val="none"/>
                <w:lang w:bidi="ar-SA"/>
              </w:rPr>
            </w:pPr>
            <w:r>
              <w:rPr>
                <w:rFonts w:hint="eastAsia" w:ascii="宋体" w:hAnsi="宋体" w:cs="宋体"/>
                <w:bCs/>
                <w:color w:val="auto"/>
                <w:highlight w:val="none"/>
                <w:lang w:bidi="ar-SA"/>
              </w:rPr>
              <w:t>二档（2分）：有专门的安全管理人员和制度，基本确保安全生产的技术组织措施及有关安全技术标准要求。有简单的相关措施。</w:t>
            </w:r>
            <w:r>
              <w:rPr>
                <w:rFonts w:hint="eastAsia" w:ascii="宋体" w:hAnsi="宋体" w:cs="宋体"/>
                <w:color w:val="auto"/>
                <w:highlight w:val="none"/>
                <w:lang w:bidi="ar-SA"/>
              </w:rPr>
              <w:t>有现场文明施工、环境保护措施，且措施内容达到《建筑施工安全生产检查标准》（JGJ59-2011）合格标准并符合《广西壮族自治区建筑工程文明施工导则》要求。</w:t>
            </w:r>
          </w:p>
          <w:p w14:paraId="35FAD441">
            <w:pPr>
              <w:pageBreakBefore w:val="0"/>
              <w:widowControl w:val="0"/>
              <w:kinsoku/>
              <w:wordWrap/>
              <w:overflowPunct/>
              <w:topLinePunct w:val="0"/>
              <w:autoSpaceDE/>
              <w:autoSpaceDN/>
              <w:bidi w:val="0"/>
              <w:spacing w:line="360" w:lineRule="auto"/>
              <w:rPr>
                <w:rFonts w:hint="eastAsia" w:ascii="宋体" w:hAnsi="宋体" w:cs="宋体"/>
                <w:bCs/>
                <w:color w:val="auto"/>
                <w:highlight w:val="none"/>
                <w:lang w:bidi="ar-SA"/>
              </w:rPr>
            </w:pPr>
            <w:r>
              <w:rPr>
                <w:rFonts w:hint="eastAsia" w:ascii="宋体" w:hAnsi="宋体" w:cs="宋体"/>
                <w:bCs/>
                <w:color w:val="auto"/>
                <w:highlight w:val="none"/>
                <w:lang w:bidi="ar-SA"/>
              </w:rPr>
              <w:t>一档（1分）：安全文明措施简单，但不能较好满足项目实际需求。</w:t>
            </w:r>
          </w:p>
        </w:tc>
        <w:tc>
          <w:tcPr>
            <w:tcW w:w="853" w:type="dxa"/>
            <w:vAlign w:val="center"/>
          </w:tcPr>
          <w:p w14:paraId="7B945043">
            <w:pPr>
              <w:pageBreakBefore w:val="0"/>
              <w:widowControl w:val="0"/>
              <w:kinsoku/>
              <w:wordWrap/>
              <w:overflowPunct/>
              <w:topLinePunct w:val="0"/>
              <w:autoSpaceDE/>
              <w:autoSpaceDN/>
              <w:bidi w:val="0"/>
              <w:spacing w:line="360" w:lineRule="auto"/>
              <w:jc w:val="center"/>
              <w:rPr>
                <w:rFonts w:hint="eastAsia" w:ascii="宋体" w:hAnsi="宋体" w:cs="宋体"/>
                <w:color w:val="auto"/>
                <w:kern w:val="0"/>
                <w:szCs w:val="21"/>
                <w:highlight w:val="none"/>
                <w:lang w:bidi="ar-SA"/>
              </w:rPr>
            </w:pPr>
            <w:r>
              <w:rPr>
                <w:rFonts w:hint="eastAsia" w:ascii="宋体" w:hAnsi="宋体" w:cs="宋体"/>
                <w:bCs/>
                <w:color w:val="auto"/>
                <w:kern w:val="0"/>
                <w:szCs w:val="21"/>
                <w:highlight w:val="none"/>
                <w:lang w:bidi="ar-SA"/>
              </w:rPr>
              <w:t>7分</w:t>
            </w:r>
          </w:p>
        </w:tc>
      </w:tr>
      <w:tr w14:paraId="7B9D4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32" w:type="dxa"/>
            <w:vAlign w:val="center"/>
          </w:tcPr>
          <w:p w14:paraId="7D8541CF">
            <w:pPr>
              <w:pageBreakBefore w:val="0"/>
              <w:widowControl w:val="0"/>
              <w:kinsoku/>
              <w:wordWrap/>
              <w:overflowPunct/>
              <w:topLinePunct w:val="0"/>
              <w:autoSpaceDE/>
              <w:autoSpaceDN/>
              <w:bidi w:val="0"/>
              <w:adjustRightInd w:val="0"/>
              <w:spacing w:line="360" w:lineRule="auto"/>
              <w:ind w:left="-105" w:leftChars="-50" w:right="-105" w:rightChars="-50"/>
              <w:jc w:val="center"/>
              <w:textAlignment w:val="baseline"/>
              <w:rPr>
                <w:rFonts w:hint="eastAsia" w:ascii="宋体" w:hAnsi="宋体"/>
                <w:bCs/>
                <w:color w:val="auto"/>
                <w:kern w:val="0"/>
                <w:szCs w:val="21"/>
                <w:highlight w:val="none"/>
              </w:rPr>
            </w:pPr>
            <w:r>
              <w:rPr>
                <w:rFonts w:hint="eastAsia" w:ascii="宋体" w:hAnsi="宋体"/>
                <w:bCs/>
                <w:color w:val="auto"/>
                <w:kern w:val="0"/>
                <w:szCs w:val="21"/>
                <w:highlight w:val="none"/>
              </w:rPr>
              <w:t>2.7</w:t>
            </w:r>
          </w:p>
        </w:tc>
        <w:tc>
          <w:tcPr>
            <w:tcW w:w="1418" w:type="dxa"/>
            <w:vAlign w:val="center"/>
          </w:tcPr>
          <w:p w14:paraId="600D67F3">
            <w:pPr>
              <w:pageBreakBefore w:val="0"/>
              <w:widowControl w:val="0"/>
              <w:kinsoku/>
              <w:wordWrap/>
              <w:overflowPunct/>
              <w:topLinePunct w:val="0"/>
              <w:autoSpaceDE/>
              <w:autoSpaceDN/>
              <w:bidi w:val="0"/>
              <w:adjustRightInd w:val="0"/>
              <w:spacing w:line="360" w:lineRule="auto"/>
              <w:jc w:val="center"/>
              <w:textAlignment w:val="baseline"/>
              <w:rPr>
                <w:rFonts w:hint="eastAsia" w:ascii="宋体" w:hAnsi="宋体" w:cs="宋体"/>
                <w:bCs/>
                <w:color w:val="auto"/>
                <w:kern w:val="0"/>
                <w:szCs w:val="21"/>
                <w:highlight w:val="none"/>
                <w:lang w:bidi="ar-SA"/>
              </w:rPr>
            </w:pPr>
            <w:r>
              <w:rPr>
                <w:rFonts w:hint="eastAsia" w:ascii="宋体" w:hAnsi="宋体" w:cs="宋体"/>
                <w:bCs/>
                <w:color w:val="auto"/>
                <w:kern w:val="0"/>
                <w:szCs w:val="21"/>
                <w:highlight w:val="none"/>
                <w:lang w:bidi="ar-SA"/>
              </w:rPr>
              <w:t>确保工期的技术组织措施</w:t>
            </w:r>
          </w:p>
        </w:tc>
        <w:tc>
          <w:tcPr>
            <w:tcW w:w="6287" w:type="dxa"/>
            <w:vAlign w:val="center"/>
          </w:tcPr>
          <w:p w14:paraId="6E1ABDAF">
            <w:pPr>
              <w:pageBreakBefore w:val="0"/>
              <w:widowControl w:val="0"/>
              <w:kinsoku/>
              <w:wordWrap/>
              <w:overflowPunct/>
              <w:topLinePunct w:val="0"/>
              <w:autoSpaceDE/>
              <w:autoSpaceDN/>
              <w:bidi w:val="0"/>
              <w:spacing w:line="360" w:lineRule="auto"/>
              <w:rPr>
                <w:rFonts w:hint="eastAsia" w:ascii="宋体" w:hAnsi="宋体" w:cs="宋体"/>
                <w:bCs/>
                <w:color w:val="auto"/>
                <w:highlight w:val="none"/>
                <w:lang w:bidi="ar-SA"/>
              </w:rPr>
            </w:pPr>
            <w:r>
              <w:rPr>
                <w:rFonts w:hint="eastAsia" w:ascii="宋体" w:hAnsi="宋体" w:cs="宋体"/>
                <w:bCs/>
                <w:color w:val="auto"/>
                <w:highlight w:val="none"/>
                <w:lang w:bidi="ar-SA"/>
              </w:rPr>
              <w:t xml:space="preserve">四档（7分）：在施工工艺、施工方法、材料选用、劳动力安排、技术等方面有保证工期的具体措施。有控制工期的施工进度计划。有施工总进度表或施工网络图，各项计划图表编制完善，安排科学合理，符合本项目施工实际要求。 </w:t>
            </w:r>
          </w:p>
          <w:p w14:paraId="3F1E9B2B">
            <w:pPr>
              <w:pageBreakBefore w:val="0"/>
              <w:widowControl w:val="0"/>
              <w:kinsoku/>
              <w:wordWrap/>
              <w:overflowPunct/>
              <w:topLinePunct w:val="0"/>
              <w:autoSpaceDE/>
              <w:autoSpaceDN/>
              <w:bidi w:val="0"/>
              <w:spacing w:line="360" w:lineRule="auto"/>
              <w:rPr>
                <w:rFonts w:hint="eastAsia" w:ascii="宋体" w:hAnsi="宋体" w:cs="宋体"/>
                <w:bCs/>
                <w:color w:val="auto"/>
                <w:highlight w:val="none"/>
                <w:lang w:bidi="ar-SA"/>
              </w:rPr>
            </w:pPr>
            <w:r>
              <w:rPr>
                <w:rFonts w:hint="eastAsia" w:ascii="宋体" w:hAnsi="宋体" w:cs="宋体"/>
                <w:bCs/>
                <w:color w:val="auto"/>
                <w:highlight w:val="none"/>
                <w:lang w:bidi="ar-SA"/>
              </w:rPr>
              <w:t>三档（4分）：在材料选用、劳动力安排、技术等方面有保证工期的可行措施。有控制工期的施工进度可行计划。有完整的施工总进度表或施工网络图，安排合理。</w:t>
            </w:r>
          </w:p>
          <w:p w14:paraId="35B684B5">
            <w:pPr>
              <w:pageBreakBefore w:val="0"/>
              <w:widowControl w:val="0"/>
              <w:kinsoku/>
              <w:wordWrap/>
              <w:overflowPunct/>
              <w:topLinePunct w:val="0"/>
              <w:autoSpaceDE/>
              <w:autoSpaceDN/>
              <w:bidi w:val="0"/>
              <w:spacing w:line="360" w:lineRule="auto"/>
              <w:rPr>
                <w:rFonts w:hint="eastAsia" w:ascii="宋体" w:hAnsi="宋体" w:cs="宋体"/>
                <w:bCs/>
                <w:color w:val="auto"/>
                <w:highlight w:val="none"/>
                <w:lang w:bidi="ar-SA"/>
              </w:rPr>
            </w:pPr>
            <w:r>
              <w:rPr>
                <w:rFonts w:hint="eastAsia" w:ascii="宋体" w:hAnsi="宋体" w:cs="宋体"/>
                <w:bCs/>
                <w:color w:val="auto"/>
                <w:highlight w:val="none"/>
                <w:lang w:bidi="ar-SA"/>
              </w:rPr>
              <w:t>二档（2分）：在材料选用、劳动力安排等方面有保证工期的简单措施。有控制工期的施工进度可行计划。提供施工总进度表或施工网络图，安排基本合理。</w:t>
            </w:r>
          </w:p>
          <w:p w14:paraId="5AA02F65">
            <w:pPr>
              <w:pageBreakBefore w:val="0"/>
              <w:widowControl w:val="0"/>
              <w:kinsoku/>
              <w:wordWrap/>
              <w:overflowPunct/>
              <w:topLinePunct w:val="0"/>
              <w:autoSpaceDE/>
              <w:autoSpaceDN/>
              <w:bidi w:val="0"/>
              <w:spacing w:line="360" w:lineRule="auto"/>
              <w:rPr>
                <w:rFonts w:hint="eastAsia" w:ascii="宋体" w:hAnsi="宋体" w:cs="宋体"/>
                <w:bCs/>
                <w:color w:val="auto"/>
                <w:highlight w:val="none"/>
                <w:lang w:bidi="ar-SA"/>
              </w:rPr>
            </w:pPr>
            <w:r>
              <w:rPr>
                <w:rFonts w:hint="eastAsia" w:ascii="宋体" w:hAnsi="宋体" w:cs="宋体"/>
                <w:bCs/>
                <w:color w:val="auto"/>
                <w:highlight w:val="none"/>
                <w:lang w:bidi="ar-SA"/>
              </w:rPr>
              <w:t>一档（1分）：施工进度计划简单。没有施工总进度表或施工网络图。</w:t>
            </w:r>
          </w:p>
        </w:tc>
        <w:tc>
          <w:tcPr>
            <w:tcW w:w="853" w:type="dxa"/>
            <w:vAlign w:val="center"/>
          </w:tcPr>
          <w:p w14:paraId="7D6FF57E">
            <w:pPr>
              <w:pageBreakBefore w:val="0"/>
              <w:widowControl w:val="0"/>
              <w:kinsoku/>
              <w:wordWrap/>
              <w:overflowPunct/>
              <w:topLinePunct w:val="0"/>
              <w:autoSpaceDE/>
              <w:autoSpaceDN/>
              <w:bidi w:val="0"/>
              <w:spacing w:line="360" w:lineRule="auto"/>
              <w:jc w:val="center"/>
              <w:rPr>
                <w:rFonts w:hint="eastAsia" w:ascii="宋体" w:hAnsi="宋体" w:cs="宋体"/>
                <w:bCs/>
                <w:color w:val="auto"/>
                <w:kern w:val="0"/>
                <w:szCs w:val="21"/>
                <w:highlight w:val="none"/>
                <w:lang w:bidi="ar-SA"/>
              </w:rPr>
            </w:pPr>
            <w:r>
              <w:rPr>
                <w:rFonts w:hint="eastAsia" w:ascii="宋体" w:hAnsi="宋体" w:cs="宋体"/>
                <w:bCs/>
                <w:color w:val="auto"/>
                <w:kern w:val="0"/>
                <w:szCs w:val="21"/>
                <w:highlight w:val="none"/>
                <w:lang w:bidi="ar-SA"/>
              </w:rPr>
              <w:t>7分</w:t>
            </w:r>
          </w:p>
        </w:tc>
      </w:tr>
      <w:tr w14:paraId="0DD28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32" w:type="dxa"/>
            <w:vAlign w:val="center"/>
          </w:tcPr>
          <w:p w14:paraId="37A26027">
            <w:pPr>
              <w:pageBreakBefore w:val="0"/>
              <w:widowControl w:val="0"/>
              <w:kinsoku/>
              <w:wordWrap/>
              <w:overflowPunct/>
              <w:topLinePunct w:val="0"/>
              <w:autoSpaceDE/>
              <w:autoSpaceDN/>
              <w:bidi w:val="0"/>
              <w:adjustRightInd w:val="0"/>
              <w:spacing w:line="360" w:lineRule="auto"/>
              <w:ind w:left="-105" w:leftChars="-50" w:right="-105" w:rightChars="-50"/>
              <w:jc w:val="center"/>
              <w:textAlignment w:val="baseline"/>
              <w:rPr>
                <w:rFonts w:hint="eastAsia" w:ascii="宋体" w:hAnsi="宋体"/>
                <w:bCs/>
                <w:color w:val="auto"/>
                <w:kern w:val="0"/>
                <w:szCs w:val="21"/>
                <w:highlight w:val="none"/>
              </w:rPr>
            </w:pPr>
            <w:r>
              <w:rPr>
                <w:rFonts w:hint="eastAsia" w:ascii="宋体" w:hAnsi="宋体"/>
                <w:bCs/>
                <w:color w:val="auto"/>
                <w:kern w:val="0"/>
                <w:szCs w:val="21"/>
                <w:highlight w:val="none"/>
              </w:rPr>
              <w:t>2.8</w:t>
            </w:r>
          </w:p>
        </w:tc>
        <w:tc>
          <w:tcPr>
            <w:tcW w:w="1418" w:type="dxa"/>
            <w:vAlign w:val="center"/>
          </w:tcPr>
          <w:p w14:paraId="630F2E5F">
            <w:pPr>
              <w:pageBreakBefore w:val="0"/>
              <w:widowControl w:val="0"/>
              <w:kinsoku/>
              <w:wordWrap/>
              <w:overflowPunct/>
              <w:topLinePunct w:val="0"/>
              <w:autoSpaceDE/>
              <w:autoSpaceDN/>
              <w:bidi w:val="0"/>
              <w:adjustRightInd w:val="0"/>
              <w:spacing w:line="360" w:lineRule="auto"/>
              <w:jc w:val="center"/>
              <w:textAlignment w:val="baseline"/>
              <w:rPr>
                <w:rFonts w:hint="eastAsia" w:ascii="宋体" w:hAnsi="宋体" w:cs="宋体"/>
                <w:bCs/>
                <w:color w:val="auto"/>
                <w:kern w:val="0"/>
                <w:szCs w:val="21"/>
                <w:highlight w:val="none"/>
                <w:lang w:bidi="ar-SA"/>
              </w:rPr>
            </w:pPr>
            <w:r>
              <w:rPr>
                <w:rFonts w:hint="eastAsia" w:ascii="宋体" w:hAnsi="宋体" w:cs="宋体"/>
                <w:bCs/>
                <w:color w:val="auto"/>
                <w:kern w:val="0"/>
                <w:szCs w:val="21"/>
                <w:highlight w:val="none"/>
                <w:lang w:bidi="ar-SA"/>
              </w:rPr>
              <w:t>工程施工的重点和难点及保证措施</w:t>
            </w:r>
          </w:p>
        </w:tc>
        <w:tc>
          <w:tcPr>
            <w:tcW w:w="6287" w:type="dxa"/>
            <w:vAlign w:val="center"/>
          </w:tcPr>
          <w:p w14:paraId="42573510">
            <w:pPr>
              <w:pageBreakBefore w:val="0"/>
              <w:widowControl w:val="0"/>
              <w:kinsoku/>
              <w:wordWrap/>
              <w:overflowPunct/>
              <w:topLinePunct w:val="0"/>
              <w:autoSpaceDE/>
              <w:autoSpaceDN/>
              <w:bidi w:val="0"/>
              <w:spacing w:line="360" w:lineRule="auto"/>
              <w:rPr>
                <w:rFonts w:hint="eastAsia" w:ascii="宋体" w:hAnsi="宋体" w:cs="宋体"/>
                <w:bCs/>
                <w:color w:val="auto"/>
                <w:highlight w:val="none"/>
                <w:lang w:bidi="ar-SA"/>
              </w:rPr>
            </w:pPr>
            <w:r>
              <w:rPr>
                <w:rFonts w:hint="eastAsia" w:ascii="宋体" w:hAnsi="宋体" w:cs="宋体"/>
                <w:bCs/>
                <w:color w:val="auto"/>
                <w:highlight w:val="none"/>
                <w:lang w:bidi="ar-SA"/>
              </w:rPr>
              <w:t>全面阐述项目总体概况以及项目建设的内容，深入分析说明学校的管理需求、面临的管理难点。</w:t>
            </w:r>
          </w:p>
          <w:p w14:paraId="7985641B">
            <w:pPr>
              <w:pageBreakBefore w:val="0"/>
              <w:widowControl w:val="0"/>
              <w:kinsoku/>
              <w:wordWrap/>
              <w:overflowPunct/>
              <w:topLinePunct w:val="0"/>
              <w:autoSpaceDE/>
              <w:autoSpaceDN/>
              <w:bidi w:val="0"/>
              <w:spacing w:line="360" w:lineRule="auto"/>
              <w:rPr>
                <w:rFonts w:hint="eastAsia" w:ascii="宋体" w:hAnsi="宋体" w:cs="宋体"/>
                <w:bCs/>
                <w:color w:val="auto"/>
                <w:highlight w:val="none"/>
                <w:lang w:bidi="ar-SA"/>
              </w:rPr>
            </w:pPr>
            <w:r>
              <w:rPr>
                <w:rFonts w:hint="eastAsia" w:ascii="宋体" w:hAnsi="宋体" w:cs="宋体"/>
                <w:bCs/>
                <w:color w:val="auto"/>
                <w:highlight w:val="none"/>
                <w:lang w:bidi="ar-SA"/>
              </w:rPr>
              <w:t>三档（7分）：针对本工程的特点，阐述工程的重点和难点评委认可的不少于3个，有解决重点和难点问题的切实可行方案且措施得力。</w:t>
            </w:r>
          </w:p>
          <w:p w14:paraId="103F2CD0">
            <w:pPr>
              <w:pageBreakBefore w:val="0"/>
              <w:widowControl w:val="0"/>
              <w:kinsoku/>
              <w:wordWrap/>
              <w:overflowPunct/>
              <w:topLinePunct w:val="0"/>
              <w:autoSpaceDE/>
              <w:autoSpaceDN/>
              <w:bidi w:val="0"/>
              <w:spacing w:line="360" w:lineRule="auto"/>
              <w:rPr>
                <w:rFonts w:hint="eastAsia" w:ascii="宋体" w:hAnsi="宋体" w:cs="宋体"/>
                <w:bCs/>
                <w:color w:val="auto"/>
                <w:highlight w:val="none"/>
                <w:lang w:bidi="ar-SA"/>
              </w:rPr>
            </w:pPr>
            <w:r>
              <w:rPr>
                <w:rFonts w:hint="eastAsia" w:ascii="宋体" w:hAnsi="宋体" w:cs="宋体"/>
                <w:bCs/>
                <w:color w:val="auto"/>
                <w:highlight w:val="none"/>
                <w:lang w:bidi="ar-SA"/>
              </w:rPr>
              <w:t>二档（4分）：针对本工程的特点，阐述工程的重点和难点评委认可的不少于2个，有解决重点和难点问题的方案。</w:t>
            </w:r>
          </w:p>
          <w:p w14:paraId="7AE9C12F">
            <w:pPr>
              <w:pageBreakBefore w:val="0"/>
              <w:widowControl w:val="0"/>
              <w:kinsoku/>
              <w:wordWrap/>
              <w:overflowPunct/>
              <w:topLinePunct w:val="0"/>
              <w:autoSpaceDE/>
              <w:autoSpaceDN/>
              <w:bidi w:val="0"/>
              <w:spacing w:line="360" w:lineRule="auto"/>
              <w:rPr>
                <w:rFonts w:hint="eastAsia" w:ascii="宋体" w:hAnsi="宋体" w:cs="宋体"/>
                <w:bCs/>
                <w:color w:val="auto"/>
                <w:highlight w:val="none"/>
                <w:lang w:bidi="ar-SA"/>
              </w:rPr>
            </w:pPr>
            <w:r>
              <w:rPr>
                <w:rFonts w:hint="eastAsia" w:ascii="宋体" w:hAnsi="宋体" w:cs="宋体"/>
                <w:bCs/>
                <w:color w:val="auto"/>
                <w:highlight w:val="none"/>
                <w:lang w:bidi="ar-SA"/>
              </w:rPr>
              <w:t>一档（1分）：针对本工程的特点，能简单阐述工程的重点和难点评委认可的至少1项，解决重点和难点问题的方案，方案基本可行。</w:t>
            </w:r>
          </w:p>
        </w:tc>
        <w:tc>
          <w:tcPr>
            <w:tcW w:w="853" w:type="dxa"/>
            <w:vAlign w:val="center"/>
          </w:tcPr>
          <w:p w14:paraId="1BF393C5">
            <w:pPr>
              <w:pageBreakBefore w:val="0"/>
              <w:widowControl w:val="0"/>
              <w:kinsoku/>
              <w:wordWrap/>
              <w:overflowPunct/>
              <w:topLinePunct w:val="0"/>
              <w:autoSpaceDE/>
              <w:autoSpaceDN/>
              <w:bidi w:val="0"/>
              <w:spacing w:line="360" w:lineRule="auto"/>
              <w:jc w:val="center"/>
              <w:rPr>
                <w:rFonts w:hint="eastAsia" w:ascii="宋体" w:hAnsi="宋体" w:cs="宋体"/>
                <w:bCs/>
                <w:color w:val="auto"/>
                <w:kern w:val="0"/>
                <w:szCs w:val="21"/>
                <w:highlight w:val="none"/>
                <w:lang w:bidi="ar-SA"/>
              </w:rPr>
            </w:pPr>
            <w:r>
              <w:rPr>
                <w:rFonts w:hint="eastAsia" w:ascii="宋体" w:hAnsi="宋体" w:cs="宋体"/>
                <w:bCs/>
                <w:color w:val="auto"/>
                <w:kern w:val="0"/>
                <w:szCs w:val="21"/>
                <w:highlight w:val="none"/>
                <w:lang w:bidi="ar-SA"/>
              </w:rPr>
              <w:t>7分</w:t>
            </w:r>
          </w:p>
        </w:tc>
      </w:tr>
      <w:tr w14:paraId="2061D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32" w:type="dxa"/>
            <w:vAlign w:val="center"/>
          </w:tcPr>
          <w:p w14:paraId="3DFBFCD4">
            <w:pPr>
              <w:pageBreakBefore w:val="0"/>
              <w:widowControl/>
              <w:kinsoku/>
              <w:wordWrap/>
              <w:overflowPunct/>
              <w:topLinePunct w:val="0"/>
              <w:autoSpaceDE/>
              <w:autoSpaceDN/>
              <w:bidi w:val="0"/>
              <w:spacing w:line="360" w:lineRule="auto"/>
              <w:jc w:val="center"/>
              <w:rPr>
                <w:rFonts w:hint="eastAsia" w:ascii="宋体" w:hAnsi="宋体" w:cs="Tahoma"/>
                <w:color w:val="auto"/>
                <w:kern w:val="0"/>
                <w:szCs w:val="21"/>
                <w:highlight w:val="none"/>
                <w:lang w:bidi="ar-SA"/>
              </w:rPr>
            </w:pPr>
            <w:r>
              <w:rPr>
                <w:rFonts w:hint="eastAsia" w:ascii="宋体" w:hAnsi="宋体" w:cs="Tahoma"/>
                <w:color w:val="auto"/>
                <w:kern w:val="0"/>
                <w:szCs w:val="21"/>
                <w:highlight w:val="none"/>
                <w:lang w:bidi="ar-SA"/>
              </w:rPr>
              <w:t>3</w:t>
            </w:r>
          </w:p>
        </w:tc>
        <w:tc>
          <w:tcPr>
            <w:tcW w:w="1418" w:type="dxa"/>
            <w:vAlign w:val="center"/>
          </w:tcPr>
          <w:p w14:paraId="7D9D63B0">
            <w:pPr>
              <w:pageBreakBefore w:val="0"/>
              <w:widowControl/>
              <w:kinsoku/>
              <w:wordWrap/>
              <w:overflowPunct/>
              <w:topLinePunct w:val="0"/>
              <w:autoSpaceDE/>
              <w:autoSpaceDN/>
              <w:bidi w:val="0"/>
              <w:spacing w:line="360" w:lineRule="auto"/>
              <w:jc w:val="center"/>
              <w:rPr>
                <w:rFonts w:hint="eastAsia" w:ascii="宋体" w:hAnsi="宋体" w:cs="Courier New"/>
                <w:bCs/>
                <w:color w:val="auto"/>
                <w:szCs w:val="21"/>
                <w:highlight w:val="none"/>
                <w:lang w:bidi="ar-SA"/>
              </w:rPr>
            </w:pPr>
            <w:r>
              <w:rPr>
                <w:rFonts w:hint="eastAsia" w:ascii="宋体" w:hAnsi="宋体" w:cs="Courier New"/>
                <w:bCs/>
                <w:color w:val="auto"/>
                <w:szCs w:val="21"/>
                <w:highlight w:val="none"/>
                <w:lang w:bidi="ar-SA"/>
              </w:rPr>
              <w:t>商务分（满分14分）</w:t>
            </w:r>
          </w:p>
        </w:tc>
        <w:tc>
          <w:tcPr>
            <w:tcW w:w="7140" w:type="dxa"/>
            <w:gridSpan w:val="2"/>
            <w:vAlign w:val="center"/>
          </w:tcPr>
          <w:p w14:paraId="1FCA76A9">
            <w:pPr>
              <w:pageBreakBefore w:val="0"/>
              <w:widowControl/>
              <w:kinsoku/>
              <w:wordWrap/>
              <w:overflowPunct/>
              <w:topLinePunct w:val="0"/>
              <w:autoSpaceDE/>
              <w:autoSpaceDN/>
              <w:bidi w:val="0"/>
              <w:spacing w:line="360" w:lineRule="auto"/>
              <w:jc w:val="center"/>
              <w:rPr>
                <w:rFonts w:hint="eastAsia" w:ascii="宋体" w:hAnsi="宋体" w:cs="Tahoma"/>
                <w:color w:val="auto"/>
                <w:kern w:val="0"/>
                <w:szCs w:val="21"/>
                <w:highlight w:val="none"/>
                <w:lang w:bidi="ar-SA"/>
              </w:rPr>
            </w:pPr>
            <w:r>
              <w:rPr>
                <w:rFonts w:hint="eastAsia" w:ascii="宋体" w:hAnsi="宋体" w:cs="Tahoma"/>
                <w:color w:val="auto"/>
                <w:kern w:val="0"/>
                <w:szCs w:val="21"/>
                <w:highlight w:val="none"/>
                <w:lang w:bidi="ar-SA"/>
              </w:rPr>
              <w:t>评审因素</w:t>
            </w:r>
          </w:p>
        </w:tc>
      </w:tr>
      <w:tr w14:paraId="65CBD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32" w:type="dxa"/>
            <w:vAlign w:val="center"/>
          </w:tcPr>
          <w:p w14:paraId="4DE3DAC5">
            <w:pPr>
              <w:pageBreakBefore w:val="0"/>
              <w:widowControl/>
              <w:kinsoku/>
              <w:wordWrap/>
              <w:overflowPunct/>
              <w:topLinePunct w:val="0"/>
              <w:autoSpaceDE/>
              <w:autoSpaceDN/>
              <w:bidi w:val="0"/>
              <w:spacing w:line="360" w:lineRule="auto"/>
              <w:jc w:val="center"/>
              <w:rPr>
                <w:rFonts w:hint="eastAsia" w:ascii="宋体" w:hAnsi="宋体" w:cs="Tahoma"/>
                <w:color w:val="auto"/>
                <w:kern w:val="0"/>
                <w:szCs w:val="21"/>
                <w:highlight w:val="none"/>
                <w:lang w:bidi="ar-SA"/>
              </w:rPr>
            </w:pPr>
            <w:r>
              <w:rPr>
                <w:rFonts w:hint="eastAsia" w:ascii="宋体" w:hAnsi="宋体" w:cs="Tahoma"/>
                <w:color w:val="auto"/>
                <w:kern w:val="0"/>
                <w:szCs w:val="21"/>
                <w:highlight w:val="none"/>
                <w:lang w:bidi="ar-SA"/>
              </w:rPr>
              <w:t>3.1</w:t>
            </w:r>
          </w:p>
        </w:tc>
        <w:tc>
          <w:tcPr>
            <w:tcW w:w="1418" w:type="dxa"/>
            <w:vAlign w:val="center"/>
          </w:tcPr>
          <w:p w14:paraId="109FA173">
            <w:pPr>
              <w:pageBreakBefore w:val="0"/>
              <w:widowControl/>
              <w:kinsoku/>
              <w:wordWrap/>
              <w:overflowPunct/>
              <w:topLinePunct w:val="0"/>
              <w:autoSpaceDE/>
              <w:autoSpaceDN/>
              <w:bidi w:val="0"/>
              <w:spacing w:line="360" w:lineRule="auto"/>
              <w:jc w:val="center"/>
              <w:rPr>
                <w:rFonts w:hint="eastAsia" w:ascii="宋体" w:hAnsi="宋体" w:cs="Tahoma"/>
                <w:color w:val="auto"/>
                <w:kern w:val="0"/>
                <w:szCs w:val="21"/>
                <w:highlight w:val="none"/>
                <w:lang w:bidi="ar-SA"/>
              </w:rPr>
            </w:pPr>
            <w:r>
              <w:rPr>
                <w:rFonts w:hint="eastAsia" w:ascii="宋体" w:hAnsi="宋体" w:cs="Courier New"/>
                <w:bCs/>
                <w:color w:val="auto"/>
                <w:szCs w:val="21"/>
                <w:highlight w:val="none"/>
                <w:lang w:bidi="ar-SA"/>
              </w:rPr>
              <w:t>信誉、业绩</w:t>
            </w:r>
          </w:p>
        </w:tc>
        <w:tc>
          <w:tcPr>
            <w:tcW w:w="6287" w:type="dxa"/>
          </w:tcPr>
          <w:p w14:paraId="1339966F">
            <w:pPr>
              <w:pageBreakBefore w:val="0"/>
              <w:widowControl w:val="0"/>
              <w:kinsoku/>
              <w:wordWrap/>
              <w:overflowPunct/>
              <w:topLinePunct w:val="0"/>
              <w:autoSpaceDE/>
              <w:autoSpaceDN/>
              <w:bidi w:val="0"/>
              <w:spacing w:line="360" w:lineRule="auto"/>
              <w:rPr>
                <w:rFonts w:hint="eastAsia" w:ascii="宋体" w:hAnsi="宋体"/>
                <w:bCs/>
                <w:color w:val="auto"/>
                <w:kern w:val="0"/>
                <w:szCs w:val="21"/>
                <w:highlight w:val="none"/>
              </w:rPr>
            </w:pPr>
            <w:bookmarkStart w:id="90" w:name="OLE_LINK8"/>
            <w:r>
              <w:rPr>
                <w:rFonts w:hint="eastAsia" w:ascii="宋体" w:hAnsi="宋体"/>
                <w:bCs/>
                <w:color w:val="auto"/>
                <w:kern w:val="0"/>
                <w:szCs w:val="21"/>
                <w:highlight w:val="none"/>
              </w:rPr>
              <w:t>业绩</w:t>
            </w:r>
            <w:r>
              <w:rPr>
                <w:rFonts w:hint="eastAsia" w:ascii="宋体" w:hAnsi="宋体" w:cs="宋体"/>
                <w:bCs/>
                <w:color w:val="auto"/>
                <w:highlight w:val="none"/>
                <w:lang w:bidi="ar-SA"/>
              </w:rPr>
              <w:t>（满分5分）：</w:t>
            </w:r>
            <w:r>
              <w:rPr>
                <w:rFonts w:hint="eastAsia" w:ascii="宋体" w:hAnsi="宋体"/>
                <w:bCs/>
                <w:color w:val="auto"/>
                <w:kern w:val="0"/>
                <w:szCs w:val="21"/>
                <w:highlight w:val="none"/>
              </w:rPr>
              <w:t>供应商自202</w:t>
            </w:r>
            <w:r>
              <w:rPr>
                <w:rFonts w:hint="eastAsia" w:ascii="宋体" w:hAnsi="宋体"/>
                <w:bCs/>
                <w:color w:val="auto"/>
                <w:kern w:val="0"/>
                <w:szCs w:val="21"/>
                <w:highlight w:val="none"/>
                <w:lang w:val="en-US" w:eastAsia="zh-CN"/>
              </w:rPr>
              <w:t>3</w:t>
            </w:r>
            <w:r>
              <w:rPr>
                <w:rFonts w:hint="eastAsia" w:ascii="宋体" w:hAnsi="宋体"/>
                <w:bCs/>
                <w:color w:val="auto"/>
                <w:kern w:val="0"/>
                <w:szCs w:val="21"/>
                <w:highlight w:val="none"/>
              </w:rPr>
              <w:t>年以来承接类似工程项目的，每个业绩得2.5分</w:t>
            </w:r>
            <w:r>
              <w:rPr>
                <w:rFonts w:hint="eastAsia" w:ascii="宋体" w:hAnsi="宋体"/>
                <w:bCs/>
                <w:color w:val="auto"/>
                <w:kern w:val="0"/>
                <w:szCs w:val="21"/>
                <w:highlight w:val="none"/>
                <w:lang w:eastAsia="zh-CN"/>
              </w:rPr>
              <w:t>，</w:t>
            </w:r>
            <w:r>
              <w:rPr>
                <w:rFonts w:hint="eastAsia" w:ascii="宋体" w:hAnsi="宋体"/>
                <w:bCs/>
                <w:color w:val="auto"/>
                <w:kern w:val="0"/>
                <w:szCs w:val="21"/>
                <w:highlight w:val="none"/>
              </w:rPr>
              <w:t>满分5分。（响应文件中须提供中标</w:t>
            </w:r>
            <w:r>
              <w:rPr>
                <w:rFonts w:hint="eastAsia" w:ascii="宋体" w:hAnsi="宋体"/>
                <w:bCs/>
                <w:color w:val="auto"/>
                <w:kern w:val="0"/>
                <w:szCs w:val="21"/>
                <w:highlight w:val="none"/>
                <w:lang w:val="en-US" w:eastAsia="zh-CN"/>
              </w:rPr>
              <w:t>/成交</w:t>
            </w:r>
            <w:r>
              <w:rPr>
                <w:rFonts w:hint="eastAsia" w:ascii="宋体" w:hAnsi="宋体"/>
                <w:bCs/>
                <w:color w:val="auto"/>
                <w:kern w:val="0"/>
                <w:szCs w:val="21"/>
                <w:highlight w:val="none"/>
              </w:rPr>
              <w:t>通知书或合同复印件，否则该项业绩不予计分）。</w:t>
            </w:r>
            <w:bookmarkEnd w:id="90"/>
          </w:p>
        </w:tc>
        <w:tc>
          <w:tcPr>
            <w:tcW w:w="853" w:type="dxa"/>
            <w:vAlign w:val="center"/>
          </w:tcPr>
          <w:p w14:paraId="68BBB7D0">
            <w:pPr>
              <w:pageBreakBefore w:val="0"/>
              <w:widowControl/>
              <w:kinsoku/>
              <w:wordWrap/>
              <w:overflowPunct/>
              <w:topLinePunct w:val="0"/>
              <w:autoSpaceDE/>
              <w:autoSpaceDN/>
              <w:bidi w:val="0"/>
              <w:spacing w:line="360" w:lineRule="auto"/>
              <w:jc w:val="center"/>
              <w:rPr>
                <w:rFonts w:hint="eastAsia" w:ascii="宋体" w:hAnsi="宋体" w:cs="Tahoma"/>
                <w:color w:val="auto"/>
                <w:kern w:val="0"/>
                <w:szCs w:val="21"/>
                <w:highlight w:val="none"/>
                <w:lang w:bidi="ar-SA"/>
              </w:rPr>
            </w:pPr>
            <w:r>
              <w:rPr>
                <w:rFonts w:hint="eastAsia" w:ascii="宋体" w:hAnsi="宋体" w:cs="Tahoma"/>
                <w:color w:val="auto"/>
                <w:kern w:val="0"/>
                <w:szCs w:val="21"/>
                <w:highlight w:val="none"/>
                <w:lang w:bidi="ar-SA"/>
              </w:rPr>
              <w:t>5分</w:t>
            </w:r>
          </w:p>
        </w:tc>
      </w:tr>
      <w:tr w14:paraId="1078E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32" w:type="dxa"/>
            <w:vAlign w:val="center"/>
          </w:tcPr>
          <w:p w14:paraId="0D0B28D0">
            <w:pPr>
              <w:pageBreakBefore w:val="0"/>
              <w:widowControl/>
              <w:kinsoku/>
              <w:wordWrap/>
              <w:overflowPunct/>
              <w:topLinePunct w:val="0"/>
              <w:autoSpaceDE/>
              <w:autoSpaceDN/>
              <w:bidi w:val="0"/>
              <w:spacing w:line="360" w:lineRule="auto"/>
              <w:jc w:val="center"/>
              <w:rPr>
                <w:rFonts w:hint="eastAsia" w:ascii="宋体" w:hAnsi="宋体" w:cs="Tahoma"/>
                <w:color w:val="auto"/>
                <w:kern w:val="0"/>
                <w:szCs w:val="21"/>
                <w:highlight w:val="none"/>
                <w:lang w:bidi="ar-SA"/>
              </w:rPr>
            </w:pPr>
            <w:r>
              <w:rPr>
                <w:rFonts w:hint="eastAsia" w:ascii="宋体" w:hAnsi="宋体" w:cs="Tahoma"/>
                <w:color w:val="auto"/>
                <w:kern w:val="0"/>
                <w:szCs w:val="21"/>
                <w:highlight w:val="none"/>
                <w:lang w:bidi="ar-SA"/>
              </w:rPr>
              <w:t>3.2</w:t>
            </w:r>
          </w:p>
        </w:tc>
        <w:tc>
          <w:tcPr>
            <w:tcW w:w="1418" w:type="dxa"/>
            <w:vAlign w:val="center"/>
          </w:tcPr>
          <w:p w14:paraId="2183EB06">
            <w:pPr>
              <w:pageBreakBefore w:val="0"/>
              <w:widowControl/>
              <w:kinsoku/>
              <w:wordWrap/>
              <w:overflowPunct/>
              <w:topLinePunct w:val="0"/>
              <w:autoSpaceDE/>
              <w:autoSpaceDN/>
              <w:bidi w:val="0"/>
              <w:spacing w:line="360" w:lineRule="auto"/>
              <w:jc w:val="center"/>
              <w:rPr>
                <w:rFonts w:hint="eastAsia" w:ascii="宋体" w:hAnsi="宋体" w:cs="Courier New"/>
                <w:bCs/>
                <w:color w:val="auto"/>
                <w:szCs w:val="21"/>
                <w:highlight w:val="none"/>
                <w:lang w:bidi="ar-SA"/>
              </w:rPr>
            </w:pPr>
            <w:r>
              <w:rPr>
                <w:rFonts w:hint="eastAsia" w:ascii="宋体" w:hAnsi="宋体"/>
                <w:color w:val="auto"/>
                <w:szCs w:val="21"/>
                <w:highlight w:val="none"/>
              </w:rPr>
              <w:t>项目管理机构</w:t>
            </w:r>
          </w:p>
        </w:tc>
        <w:tc>
          <w:tcPr>
            <w:tcW w:w="6287" w:type="dxa"/>
          </w:tcPr>
          <w:p w14:paraId="45689B90">
            <w:pPr>
              <w:pageBreakBefore w:val="0"/>
              <w:widowControl w:val="0"/>
              <w:kinsoku/>
              <w:wordWrap/>
              <w:overflowPunct/>
              <w:topLinePunct w:val="0"/>
              <w:autoSpaceDE/>
              <w:autoSpaceDN/>
              <w:bidi w:val="0"/>
              <w:spacing w:line="360" w:lineRule="auto"/>
              <w:rPr>
                <w:rFonts w:hint="eastAsia" w:ascii="宋体" w:hAnsi="宋体" w:cs="宋体"/>
                <w:color w:val="auto"/>
                <w:highlight w:val="none"/>
                <w:lang w:bidi="ar-SA"/>
              </w:rPr>
            </w:pPr>
            <w:r>
              <w:rPr>
                <w:rFonts w:hint="eastAsia" w:ascii="宋体" w:hAnsi="宋体" w:cs="宋体"/>
                <w:color w:val="auto"/>
                <w:highlight w:val="none"/>
                <w:lang w:bidi="ar-SA"/>
              </w:rPr>
              <w:t>基本要求：满足采购需求最低人员配置，否则作无效响应。</w:t>
            </w:r>
            <w:r>
              <w:rPr>
                <w:rFonts w:hint="eastAsia" w:ascii="宋体" w:hAnsi="宋体" w:cs="宋体"/>
                <w:color w:val="auto"/>
                <w:highlight w:val="none"/>
                <w:lang w:bidi="ar-SA"/>
              </w:rPr>
              <w:cr/>
            </w:r>
            <w:r>
              <w:rPr>
                <w:rFonts w:hint="eastAsia" w:ascii="宋体" w:hAnsi="宋体" w:cs="宋体"/>
                <w:color w:val="auto"/>
                <w:highlight w:val="none"/>
                <w:lang w:bidi="ar-SA"/>
              </w:rPr>
              <w:t>（1）项目经理：</w:t>
            </w:r>
            <w:r>
              <w:rPr>
                <w:rFonts w:hint="eastAsia" w:ascii="宋体" w:hAnsi="宋体" w:cs="宋体"/>
                <w:color w:val="auto"/>
                <w:kern w:val="0"/>
                <w:szCs w:val="21"/>
                <w:highlight w:val="none"/>
                <w:lang w:eastAsia="zh-CN" w:bidi="ar"/>
              </w:rPr>
              <w:t>具备市政公用工程专业贰级（含）以上注册建造师执业资格</w:t>
            </w:r>
            <w:r>
              <w:rPr>
                <w:rFonts w:hint="eastAsia" w:ascii="宋体" w:hAnsi="宋体" w:cs="宋体"/>
                <w:color w:val="auto"/>
                <w:kern w:val="0"/>
                <w:szCs w:val="21"/>
                <w:highlight w:val="none"/>
                <w:lang w:bidi="ar"/>
              </w:rPr>
              <w:t>并持有B类安全生产考核合格证书</w:t>
            </w:r>
            <w:r>
              <w:rPr>
                <w:rFonts w:hint="eastAsia" w:ascii="宋体" w:hAnsi="宋体" w:cs="宋体"/>
                <w:color w:val="auto"/>
                <w:kern w:val="0"/>
                <w:szCs w:val="21"/>
                <w:highlight w:val="none"/>
                <w:lang w:val="en-US" w:eastAsia="zh-CN" w:bidi="ar"/>
              </w:rPr>
              <w:t>且未担任其他在建建设工程项目的项目经理，</w:t>
            </w:r>
            <w:r>
              <w:rPr>
                <w:rFonts w:hint="eastAsia" w:ascii="宋体" w:hAnsi="宋体" w:cs="宋体"/>
                <w:color w:val="auto"/>
                <w:highlight w:val="none"/>
                <w:lang w:bidi="ar-SA"/>
              </w:rPr>
              <w:t>项目经理具有工程类中级及以上技术职称的得4分。</w:t>
            </w:r>
          </w:p>
          <w:p w14:paraId="0419FAC9">
            <w:pPr>
              <w:pageBreakBefore w:val="0"/>
              <w:widowControl w:val="0"/>
              <w:kinsoku/>
              <w:wordWrap/>
              <w:overflowPunct/>
              <w:topLinePunct w:val="0"/>
              <w:autoSpaceDE/>
              <w:autoSpaceDN/>
              <w:bidi w:val="0"/>
              <w:spacing w:line="360" w:lineRule="auto"/>
              <w:rPr>
                <w:rFonts w:hint="eastAsia" w:ascii="宋体" w:hAnsi="宋体" w:cs="宋体"/>
                <w:color w:val="auto"/>
                <w:highlight w:val="none"/>
                <w:lang w:bidi="ar-SA"/>
              </w:rPr>
            </w:pPr>
            <w:r>
              <w:rPr>
                <w:rFonts w:hint="eastAsia" w:ascii="宋体" w:hAnsi="宋体" w:cs="宋体"/>
                <w:color w:val="auto"/>
                <w:highlight w:val="none"/>
                <w:lang w:bidi="ar-SA"/>
              </w:rPr>
              <w:t>（2）其他主要人员（5分）：</w:t>
            </w:r>
          </w:p>
          <w:p w14:paraId="7824160A">
            <w:pPr>
              <w:pageBreakBefore w:val="0"/>
              <w:widowControl w:val="0"/>
              <w:kinsoku/>
              <w:wordWrap/>
              <w:overflowPunct/>
              <w:topLinePunct w:val="0"/>
              <w:autoSpaceDE/>
              <w:autoSpaceDN/>
              <w:bidi w:val="0"/>
              <w:spacing w:line="360" w:lineRule="auto"/>
              <w:rPr>
                <w:rFonts w:hint="eastAsia" w:ascii="宋体" w:hAnsi="宋体" w:cs="宋体"/>
                <w:color w:val="auto"/>
                <w:highlight w:val="none"/>
                <w:lang w:bidi="ar-SA"/>
              </w:rPr>
            </w:pPr>
            <w:r>
              <w:rPr>
                <w:rFonts w:hint="eastAsia" w:ascii="宋体" w:hAnsi="宋体" w:cs="宋体"/>
                <w:color w:val="auto"/>
                <w:highlight w:val="none"/>
                <w:lang w:bidi="ar-SA"/>
              </w:rPr>
              <w:t>①拟投入本项目的技术负责人具有工程类中级及以上技术职称的得3分；</w:t>
            </w:r>
          </w:p>
          <w:p w14:paraId="451CAACB">
            <w:pPr>
              <w:pageBreakBefore w:val="0"/>
              <w:widowControl w:val="0"/>
              <w:kinsoku/>
              <w:wordWrap/>
              <w:overflowPunct/>
              <w:topLinePunct w:val="0"/>
              <w:autoSpaceDE/>
              <w:autoSpaceDN/>
              <w:bidi w:val="0"/>
              <w:spacing w:line="360" w:lineRule="auto"/>
              <w:rPr>
                <w:rFonts w:hint="eastAsia" w:ascii="宋体" w:hAnsi="宋体" w:cs="宋体"/>
                <w:color w:val="auto"/>
                <w:highlight w:val="none"/>
                <w:lang w:bidi="ar-SA"/>
              </w:rPr>
            </w:pPr>
            <w:r>
              <w:rPr>
                <w:rFonts w:hint="eastAsia" w:ascii="宋体" w:hAnsi="宋体" w:cs="宋体"/>
                <w:color w:val="auto"/>
                <w:highlight w:val="none"/>
                <w:lang w:bidi="ar-SA"/>
              </w:rPr>
              <w:t>② 施工员、质量员、材料员、安全员有效的相应施工现场专业人员职业培训合格证书，专职安全生产管理人员需有有效建筑施工企业三类人员C类,得2分。</w:t>
            </w:r>
          </w:p>
          <w:p w14:paraId="606C8099">
            <w:pPr>
              <w:pageBreakBefore w:val="0"/>
              <w:widowControl w:val="0"/>
              <w:kinsoku/>
              <w:wordWrap/>
              <w:overflowPunct/>
              <w:topLinePunct w:val="0"/>
              <w:autoSpaceDE/>
              <w:autoSpaceDN/>
              <w:bidi w:val="0"/>
              <w:spacing w:line="360" w:lineRule="auto"/>
              <w:rPr>
                <w:rFonts w:hint="eastAsia" w:ascii="宋体" w:hAnsi="宋体"/>
                <w:bCs/>
                <w:color w:val="auto"/>
                <w:kern w:val="0"/>
                <w:szCs w:val="21"/>
                <w:highlight w:val="none"/>
              </w:rPr>
            </w:pPr>
            <w:r>
              <w:rPr>
                <w:rFonts w:hint="eastAsia" w:ascii="宋体" w:hAnsi="宋体" w:eastAsia="宋体" w:cs="宋体"/>
                <w:color w:val="auto"/>
                <w:kern w:val="0"/>
                <w:szCs w:val="21"/>
                <w:highlight w:val="none"/>
                <w:lang w:bidi="ar"/>
              </w:rPr>
              <w:t>上述人员应附相关</w:t>
            </w:r>
            <w:r>
              <w:rPr>
                <w:rFonts w:hint="eastAsia" w:ascii="宋体" w:hAnsi="宋体" w:eastAsia="宋体" w:cs="宋体"/>
                <w:color w:val="auto"/>
                <w:kern w:val="0"/>
                <w:szCs w:val="21"/>
                <w:highlight w:val="none"/>
                <w:lang w:val="en-US" w:eastAsia="zh-CN" w:bidi="ar"/>
              </w:rPr>
              <w:t>有效</w:t>
            </w:r>
            <w:r>
              <w:rPr>
                <w:rFonts w:hint="eastAsia" w:ascii="宋体" w:hAnsi="宋体" w:eastAsia="宋体" w:cs="宋体"/>
                <w:color w:val="auto"/>
                <w:kern w:val="0"/>
                <w:szCs w:val="21"/>
                <w:highlight w:val="none"/>
                <w:lang w:bidi="ar"/>
              </w:rPr>
              <w:t>证书的复印件，并提供上述人员[</w:t>
            </w:r>
            <w:r>
              <w:rPr>
                <w:rFonts w:hint="eastAsia" w:ascii="宋体" w:hAnsi="宋体" w:eastAsia="宋体" w:cs="宋体"/>
                <w:color w:val="auto"/>
                <w:kern w:val="0"/>
                <w:szCs w:val="21"/>
                <w:highlight w:val="none"/>
                <w:lang w:val="en-US" w:eastAsia="zh-CN" w:bidi="ar"/>
              </w:rPr>
              <w:t>2026</w:t>
            </w:r>
            <w:r>
              <w:rPr>
                <w:rFonts w:hint="eastAsia" w:ascii="宋体" w:hAnsi="宋体" w:eastAsia="宋体" w:cs="宋体"/>
                <w:color w:val="auto"/>
                <w:kern w:val="0"/>
                <w:szCs w:val="21"/>
                <w:highlight w:val="none"/>
                <w:lang w:bidi="ar"/>
              </w:rPr>
              <w:t>年</w:t>
            </w:r>
            <w:r>
              <w:rPr>
                <w:rFonts w:hint="eastAsia" w:ascii="宋体" w:hAnsi="宋体" w:eastAsia="宋体" w:cs="宋体"/>
                <w:color w:val="auto"/>
                <w:kern w:val="0"/>
                <w:szCs w:val="21"/>
                <w:highlight w:val="none"/>
                <w:lang w:val="en-US" w:eastAsia="zh-CN" w:bidi="ar"/>
              </w:rPr>
              <w:t>1</w:t>
            </w:r>
            <w:r>
              <w:rPr>
                <w:rFonts w:hint="eastAsia" w:ascii="宋体" w:hAnsi="宋体" w:eastAsia="宋体" w:cs="宋体"/>
                <w:color w:val="auto"/>
                <w:kern w:val="0"/>
                <w:szCs w:val="21"/>
                <w:highlight w:val="none"/>
                <w:lang w:bidi="ar"/>
              </w:rPr>
              <w:t>月至202</w:t>
            </w:r>
            <w:r>
              <w:rPr>
                <w:rFonts w:hint="eastAsia" w:ascii="宋体" w:hAnsi="宋体" w:eastAsia="宋体" w:cs="宋体"/>
                <w:color w:val="auto"/>
                <w:kern w:val="0"/>
                <w:szCs w:val="21"/>
                <w:highlight w:val="none"/>
                <w:lang w:val="en-US" w:eastAsia="zh-CN" w:bidi="ar"/>
              </w:rPr>
              <w:t>6</w:t>
            </w:r>
            <w:r>
              <w:rPr>
                <w:rFonts w:hint="eastAsia" w:ascii="宋体" w:hAnsi="宋体" w:eastAsia="宋体" w:cs="宋体"/>
                <w:color w:val="auto"/>
                <w:kern w:val="0"/>
                <w:szCs w:val="21"/>
                <w:highlight w:val="none"/>
                <w:lang w:bidi="ar"/>
              </w:rPr>
              <w:t>年</w:t>
            </w:r>
            <w:r>
              <w:rPr>
                <w:rFonts w:hint="eastAsia" w:ascii="宋体" w:hAnsi="宋体" w:eastAsia="宋体" w:cs="宋体"/>
                <w:color w:val="auto"/>
                <w:kern w:val="0"/>
                <w:szCs w:val="21"/>
                <w:highlight w:val="none"/>
                <w:lang w:val="en-US" w:eastAsia="zh-CN" w:bidi="ar"/>
              </w:rPr>
              <w:t>6</w:t>
            </w:r>
            <w:r>
              <w:rPr>
                <w:rFonts w:hint="eastAsia" w:ascii="宋体" w:hAnsi="宋体" w:eastAsia="宋体" w:cs="宋体"/>
                <w:color w:val="auto"/>
                <w:kern w:val="0"/>
                <w:szCs w:val="21"/>
                <w:highlight w:val="none"/>
                <w:lang w:bidi="ar"/>
              </w:rPr>
              <w:t>月]任意连续三个月的依法缴纳社会保障资金的缴费凭证复印件</w:t>
            </w:r>
            <w:r>
              <w:rPr>
                <w:rFonts w:hint="eastAsia" w:ascii="宋体" w:hAnsi="宋体" w:eastAsia="宋体" w:cs="宋体"/>
                <w:color w:val="auto"/>
                <w:kern w:val="0"/>
                <w:szCs w:val="21"/>
                <w:highlight w:val="none"/>
                <w:lang w:val="en-US" w:eastAsia="zh-CN" w:bidi="ar"/>
              </w:rPr>
              <w:t>或劳动合同，否则不得分。</w:t>
            </w:r>
          </w:p>
        </w:tc>
        <w:tc>
          <w:tcPr>
            <w:tcW w:w="853" w:type="dxa"/>
            <w:vAlign w:val="center"/>
          </w:tcPr>
          <w:p w14:paraId="74C42EC0">
            <w:pPr>
              <w:pageBreakBefore w:val="0"/>
              <w:widowControl/>
              <w:kinsoku/>
              <w:wordWrap/>
              <w:overflowPunct/>
              <w:topLinePunct w:val="0"/>
              <w:autoSpaceDE/>
              <w:autoSpaceDN/>
              <w:bidi w:val="0"/>
              <w:spacing w:line="360" w:lineRule="auto"/>
              <w:jc w:val="center"/>
              <w:rPr>
                <w:rFonts w:hint="eastAsia" w:ascii="宋体" w:hAnsi="宋体" w:cs="Tahoma"/>
                <w:color w:val="auto"/>
                <w:kern w:val="0"/>
                <w:szCs w:val="21"/>
                <w:highlight w:val="none"/>
                <w:lang w:bidi="ar-SA"/>
              </w:rPr>
            </w:pPr>
            <w:r>
              <w:rPr>
                <w:rFonts w:hint="eastAsia" w:ascii="宋体" w:hAnsi="宋体" w:cs="Tahoma"/>
                <w:color w:val="auto"/>
                <w:kern w:val="0"/>
                <w:szCs w:val="21"/>
                <w:highlight w:val="none"/>
                <w:lang w:bidi="ar-SA"/>
              </w:rPr>
              <w:t>9分</w:t>
            </w:r>
          </w:p>
        </w:tc>
      </w:tr>
      <w:tr w14:paraId="161DB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32" w:type="dxa"/>
            <w:vAlign w:val="center"/>
          </w:tcPr>
          <w:p w14:paraId="7ED68395">
            <w:pPr>
              <w:pageBreakBefore w:val="0"/>
              <w:widowControl/>
              <w:kinsoku/>
              <w:wordWrap/>
              <w:overflowPunct/>
              <w:topLinePunct w:val="0"/>
              <w:autoSpaceDE/>
              <w:autoSpaceDN/>
              <w:bidi w:val="0"/>
              <w:spacing w:line="360" w:lineRule="auto"/>
              <w:jc w:val="center"/>
              <w:rPr>
                <w:rFonts w:hint="eastAsia" w:ascii="宋体" w:hAnsi="宋体" w:cs="Tahoma"/>
                <w:color w:val="auto"/>
                <w:kern w:val="0"/>
                <w:szCs w:val="21"/>
                <w:highlight w:val="none"/>
                <w:lang w:bidi="ar-SA"/>
              </w:rPr>
            </w:pPr>
            <w:r>
              <w:rPr>
                <w:rFonts w:hint="eastAsia" w:ascii="宋体" w:hAnsi="宋体" w:cs="Tahoma"/>
                <w:color w:val="auto"/>
                <w:kern w:val="0"/>
                <w:szCs w:val="21"/>
                <w:highlight w:val="none"/>
                <w:lang w:bidi="ar-SA"/>
              </w:rPr>
              <w:t>3.3</w:t>
            </w:r>
          </w:p>
        </w:tc>
        <w:tc>
          <w:tcPr>
            <w:tcW w:w="1418" w:type="dxa"/>
            <w:vAlign w:val="center"/>
          </w:tcPr>
          <w:p w14:paraId="023C342C">
            <w:pPr>
              <w:pageBreakBefore w:val="0"/>
              <w:widowControl/>
              <w:kinsoku/>
              <w:wordWrap/>
              <w:overflowPunct/>
              <w:topLinePunct w:val="0"/>
              <w:autoSpaceDE/>
              <w:autoSpaceDN/>
              <w:bidi w:val="0"/>
              <w:spacing w:line="360" w:lineRule="auto"/>
              <w:jc w:val="center"/>
              <w:rPr>
                <w:rFonts w:hint="eastAsia" w:ascii="宋体" w:hAnsi="宋体" w:cs="Tahoma"/>
                <w:color w:val="auto"/>
                <w:kern w:val="0"/>
                <w:szCs w:val="21"/>
                <w:highlight w:val="none"/>
                <w:lang w:bidi="ar-SA"/>
              </w:rPr>
            </w:pPr>
            <w:r>
              <w:rPr>
                <w:rFonts w:hint="eastAsia" w:ascii="宋体" w:hAnsi="宋体"/>
                <w:color w:val="auto"/>
                <w:szCs w:val="21"/>
                <w:highlight w:val="none"/>
              </w:rPr>
              <w:t>诚信</w:t>
            </w:r>
          </w:p>
        </w:tc>
        <w:tc>
          <w:tcPr>
            <w:tcW w:w="6287" w:type="dxa"/>
          </w:tcPr>
          <w:p w14:paraId="4A30D890">
            <w:pPr>
              <w:pageBreakBefore w:val="0"/>
              <w:widowControl w:val="0"/>
              <w:kinsoku/>
              <w:wordWrap/>
              <w:overflowPunct/>
              <w:topLinePunct w:val="0"/>
              <w:autoSpaceDE/>
              <w:autoSpaceDN/>
              <w:bidi w:val="0"/>
              <w:spacing w:line="360" w:lineRule="auto"/>
              <w:ind w:firstLine="420" w:firstLineChars="200"/>
              <w:rPr>
                <w:rFonts w:hint="eastAsia" w:ascii="宋体" w:hAnsi="宋体" w:cs="Courier New"/>
                <w:bCs/>
                <w:color w:val="auto"/>
                <w:szCs w:val="21"/>
                <w:highlight w:val="none"/>
                <w:lang w:bidi="ar-SA"/>
              </w:rPr>
            </w:pPr>
            <w:r>
              <w:rPr>
                <w:rFonts w:hint="eastAsia" w:ascii="宋体" w:hAnsi="宋体" w:cs="Courier New"/>
                <w:bCs/>
                <w:color w:val="auto"/>
                <w:szCs w:val="21"/>
                <w:highlight w:val="none"/>
                <w:lang w:bidi="ar-SA"/>
              </w:rPr>
              <w:t>供应商在截标日前1年内在政府采购活动中存在违约违规情形的（以财政部门出具的书面材料为评分依据），每次扣除3分，最高扣分6分扣完为止。</w:t>
            </w:r>
          </w:p>
          <w:p w14:paraId="6C87ACD7">
            <w:pPr>
              <w:pageBreakBefore w:val="0"/>
              <w:widowControl w:val="0"/>
              <w:kinsoku/>
              <w:wordWrap/>
              <w:overflowPunct/>
              <w:topLinePunct w:val="0"/>
              <w:autoSpaceDE/>
              <w:autoSpaceDN/>
              <w:bidi w:val="0"/>
              <w:spacing w:line="360" w:lineRule="auto"/>
              <w:ind w:firstLine="422" w:firstLineChars="200"/>
              <w:rPr>
                <w:rFonts w:hint="eastAsia" w:ascii="宋体" w:hAnsi="宋体" w:cs="Courier New"/>
                <w:b/>
                <w:bCs/>
                <w:color w:val="auto"/>
                <w:szCs w:val="21"/>
                <w:highlight w:val="none"/>
                <w:lang w:bidi="ar-SA"/>
              </w:rPr>
            </w:pPr>
            <w:r>
              <w:rPr>
                <w:rFonts w:hint="eastAsia" w:ascii="宋体" w:hAnsi="宋体" w:cs="Courier New"/>
                <w:b/>
                <w:bCs/>
                <w:color w:val="auto"/>
                <w:szCs w:val="21"/>
                <w:highlight w:val="none"/>
                <w:lang w:bidi="ar-SA"/>
              </w:rPr>
              <w:t>（说明：如供应商存在诚信被扣减分值情况的，该扣减分值将在总得分的基础上扣减诚信分）</w:t>
            </w:r>
          </w:p>
        </w:tc>
        <w:tc>
          <w:tcPr>
            <w:tcW w:w="853" w:type="dxa"/>
            <w:vAlign w:val="center"/>
          </w:tcPr>
          <w:p w14:paraId="26AE46D1">
            <w:pPr>
              <w:pageBreakBefore w:val="0"/>
              <w:widowControl/>
              <w:kinsoku/>
              <w:wordWrap/>
              <w:overflowPunct/>
              <w:topLinePunct w:val="0"/>
              <w:autoSpaceDE/>
              <w:autoSpaceDN/>
              <w:bidi w:val="0"/>
              <w:spacing w:line="360" w:lineRule="auto"/>
              <w:jc w:val="center"/>
              <w:rPr>
                <w:rFonts w:hint="eastAsia" w:ascii="宋体" w:hAnsi="宋体" w:cs="Tahoma"/>
                <w:color w:val="auto"/>
                <w:kern w:val="0"/>
                <w:szCs w:val="21"/>
                <w:highlight w:val="none"/>
                <w:lang w:bidi="ar-SA"/>
              </w:rPr>
            </w:pPr>
            <w:r>
              <w:rPr>
                <w:rFonts w:hint="eastAsia" w:ascii="宋体" w:hAnsi="宋体" w:cs="Tahoma"/>
                <w:color w:val="auto"/>
                <w:kern w:val="0"/>
                <w:szCs w:val="21"/>
                <w:highlight w:val="none"/>
                <w:lang w:bidi="ar-SA"/>
              </w:rPr>
              <w:t xml:space="preserve"> -6～</w:t>
            </w:r>
            <w:r>
              <w:rPr>
                <w:rFonts w:hint="eastAsia" w:ascii="宋体" w:hAnsi="宋体" w:cs="Tahoma"/>
                <w:color w:val="auto"/>
                <w:kern w:val="0"/>
                <w:szCs w:val="21"/>
                <w:highlight w:val="none"/>
                <w:lang w:val="en-US" w:eastAsia="zh-CN" w:bidi="ar-SA"/>
              </w:rPr>
              <w:t>0</w:t>
            </w:r>
            <w:r>
              <w:rPr>
                <w:rFonts w:hint="eastAsia" w:ascii="宋体" w:hAnsi="宋体" w:cs="Tahoma"/>
                <w:color w:val="auto"/>
                <w:kern w:val="0"/>
                <w:szCs w:val="21"/>
                <w:highlight w:val="none"/>
                <w:lang w:bidi="ar-SA"/>
              </w:rPr>
              <w:t>分</w:t>
            </w:r>
          </w:p>
        </w:tc>
      </w:tr>
      <w:tr w14:paraId="6E779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237" w:type="dxa"/>
            <w:gridSpan w:val="3"/>
          </w:tcPr>
          <w:p w14:paraId="6120BF15">
            <w:pPr>
              <w:pageBreakBefore w:val="0"/>
              <w:widowControl w:val="0"/>
              <w:kinsoku/>
              <w:wordWrap/>
              <w:overflowPunct/>
              <w:topLinePunct w:val="0"/>
              <w:autoSpaceDE/>
              <w:autoSpaceDN/>
              <w:bidi w:val="0"/>
              <w:spacing w:line="360" w:lineRule="auto"/>
              <w:ind w:firstLine="420" w:firstLineChars="200"/>
              <w:rPr>
                <w:rFonts w:hint="eastAsia" w:ascii="宋体" w:hAnsi="宋体" w:cs="Courier New"/>
                <w:bCs/>
                <w:color w:val="auto"/>
                <w:szCs w:val="21"/>
                <w:highlight w:val="none"/>
                <w:lang w:bidi="ar-SA"/>
              </w:rPr>
            </w:pPr>
            <w:r>
              <w:rPr>
                <w:rFonts w:hint="eastAsia" w:ascii="宋体" w:hAnsi="宋体" w:cs="Courier New"/>
                <w:bCs/>
                <w:color w:val="auto"/>
                <w:szCs w:val="21"/>
                <w:highlight w:val="none"/>
                <w:lang w:bidi="ar-SA"/>
              </w:rPr>
              <w:t>总得分＝1＋2＋3</w:t>
            </w:r>
          </w:p>
        </w:tc>
        <w:tc>
          <w:tcPr>
            <w:tcW w:w="853" w:type="dxa"/>
            <w:vAlign w:val="center"/>
          </w:tcPr>
          <w:p w14:paraId="1AF37EFA">
            <w:pPr>
              <w:pageBreakBefore w:val="0"/>
              <w:widowControl/>
              <w:kinsoku/>
              <w:wordWrap/>
              <w:overflowPunct/>
              <w:topLinePunct w:val="0"/>
              <w:autoSpaceDE/>
              <w:autoSpaceDN/>
              <w:bidi w:val="0"/>
              <w:spacing w:line="360" w:lineRule="auto"/>
              <w:jc w:val="center"/>
              <w:rPr>
                <w:rFonts w:hint="eastAsia" w:ascii="宋体" w:hAnsi="宋体" w:cs="Tahoma"/>
                <w:color w:val="auto"/>
                <w:kern w:val="0"/>
                <w:szCs w:val="21"/>
                <w:highlight w:val="none"/>
                <w:lang w:bidi="ar-SA"/>
              </w:rPr>
            </w:pPr>
          </w:p>
        </w:tc>
      </w:tr>
    </w:tbl>
    <w:p w14:paraId="23F254DD">
      <w:pPr>
        <w:pStyle w:val="13"/>
        <w:pageBreakBefore w:val="0"/>
        <w:widowControl w:val="0"/>
        <w:kinsoku/>
        <w:wordWrap/>
        <w:overflowPunct/>
        <w:topLinePunct w:val="0"/>
        <w:autoSpaceDE/>
        <w:autoSpaceDN/>
        <w:bidi w:val="0"/>
        <w:spacing w:line="360" w:lineRule="auto"/>
        <w:rPr>
          <w:rFonts w:hint="eastAsia"/>
          <w:color w:val="auto"/>
          <w:highlight w:val="none"/>
        </w:rPr>
      </w:pPr>
    </w:p>
    <w:p w14:paraId="4B2A4BBE">
      <w:pPr>
        <w:pStyle w:val="17"/>
        <w:pageBreakBefore w:val="0"/>
        <w:widowControl w:val="0"/>
        <w:kinsoku/>
        <w:wordWrap/>
        <w:overflowPunct/>
        <w:topLinePunct w:val="0"/>
        <w:autoSpaceDE/>
        <w:autoSpaceDN/>
        <w:bidi w:val="0"/>
        <w:spacing w:line="360" w:lineRule="auto"/>
        <w:ind w:firstLine="420" w:firstLineChars="200"/>
        <w:rPr>
          <w:rFonts w:hint="eastAsia" w:hAnsi="宋体" w:cs="宋体"/>
          <w:color w:val="auto"/>
          <w:kern w:val="2"/>
          <w:sz w:val="21"/>
          <w:szCs w:val="24"/>
          <w:highlight w:val="none"/>
          <w:lang w:val="en-US" w:eastAsia="zh-CN" w:bidi="ar-SA"/>
        </w:rPr>
      </w:pPr>
      <w:r>
        <w:rPr>
          <w:rFonts w:hint="eastAsia" w:hAnsi="宋体" w:cs="宋体"/>
          <w:color w:val="auto"/>
          <w:kern w:val="2"/>
          <w:sz w:val="21"/>
          <w:szCs w:val="24"/>
          <w:highlight w:val="none"/>
          <w:lang w:val="en-US" w:eastAsia="zh-CN" w:bidi="ar-SA"/>
        </w:rPr>
        <w:t>8.2商务技术评审因素为客观评分项的，应在评分项目或评分标准中予以标注为“客观分”。对供应商的客观评分项目，各评审专家评分应当一致。</w:t>
      </w:r>
    </w:p>
    <w:p w14:paraId="09D6AA0E">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highlight w:val="none"/>
          <w:lang w:bidi="ar-SA"/>
        </w:rPr>
      </w:pPr>
      <w:bookmarkStart w:id="91" w:name="_Toc80205935"/>
      <w:r>
        <w:rPr>
          <w:rFonts w:hint="eastAsia" w:ascii="宋体" w:hAnsi="宋体" w:cs="宋体"/>
          <w:color w:val="auto"/>
          <w:highlight w:val="none"/>
          <w:lang w:bidi="ar-SA"/>
        </w:rPr>
        <w:t>8.3.终止竞争性磋商采购活动</w:t>
      </w:r>
    </w:p>
    <w:p w14:paraId="2A4D91B7">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highlight w:val="none"/>
          <w:lang w:bidi="ar-SA"/>
        </w:rPr>
      </w:pPr>
      <w:r>
        <w:rPr>
          <w:rFonts w:hint="eastAsia" w:ascii="宋体" w:hAnsi="宋体" w:cs="宋体"/>
          <w:color w:val="auto"/>
          <w:highlight w:val="none"/>
          <w:lang w:bidi="ar-SA"/>
        </w:rPr>
        <w:t>磋商小组发现竞争性磋商文件存在歧义、重大缺陷导致评审工作无法进行，或者竞争性磋商文件内容违反国家有关规定的，要停止评审工作并向采购人或采购代理机构书面说明情况，采购人或采购代理机构应当修改竞争性磋商文件后重新组织采购活动；发现供应商提供虚假材料、串通等违法违规行为的，要及时向采购人或采购代理机构报告。</w:t>
      </w:r>
    </w:p>
    <w:p w14:paraId="0D92D175">
      <w:pPr>
        <w:pStyle w:val="3"/>
        <w:keepNext/>
        <w:keepLines/>
        <w:pageBreakBefore w:val="0"/>
        <w:kinsoku/>
        <w:wordWrap/>
        <w:overflowPunct/>
        <w:topLinePunct w:val="0"/>
        <w:autoSpaceDE/>
        <w:autoSpaceDN/>
        <w:bidi w:val="0"/>
        <w:spacing w:before="0" w:after="0" w:line="360" w:lineRule="auto"/>
        <w:ind w:firstLine="643" w:firstLineChars="200"/>
        <w:jc w:val="center"/>
        <w:rPr>
          <w:rFonts w:hint="eastAsia" w:ascii="宋体" w:hAnsi="宋体"/>
          <w:bCs w:val="0"/>
          <w:color w:val="auto"/>
          <w:highlight w:val="none"/>
        </w:rPr>
      </w:pPr>
      <w:bookmarkStart w:id="92" w:name="_Toc9952"/>
      <w:bookmarkStart w:id="93" w:name="_Toc4979"/>
      <w:r>
        <w:rPr>
          <w:rFonts w:hint="eastAsia" w:ascii="宋体" w:hAnsi="宋体"/>
          <w:bCs w:val="0"/>
          <w:color w:val="auto"/>
          <w:highlight w:val="none"/>
        </w:rPr>
        <w:t>第二节 评标报告</w:t>
      </w:r>
      <w:bookmarkEnd w:id="91"/>
      <w:bookmarkEnd w:id="92"/>
      <w:bookmarkEnd w:id="93"/>
    </w:p>
    <w:p w14:paraId="6AF48369">
      <w:pPr>
        <w:pageBreakBefore w:val="0"/>
        <w:widowControl w:val="0"/>
        <w:kinsoku/>
        <w:wordWrap/>
        <w:overflowPunct/>
        <w:topLinePunct w:val="0"/>
        <w:autoSpaceDE/>
        <w:autoSpaceDN/>
        <w:bidi w:val="0"/>
        <w:spacing w:line="360" w:lineRule="auto"/>
        <w:ind w:firstLine="480" w:firstLineChars="200"/>
        <w:rPr>
          <w:rFonts w:hint="eastAsia" w:ascii="黑体" w:hAnsi="黑体" w:eastAsia="黑体" w:cs="宋体"/>
          <w:color w:val="auto"/>
          <w:sz w:val="24"/>
          <w:szCs w:val="32"/>
          <w:highlight w:val="none"/>
          <w:lang w:bidi="ar-SA"/>
        </w:rPr>
      </w:pPr>
      <w:r>
        <w:rPr>
          <w:rFonts w:hint="eastAsia" w:ascii="黑体" w:hAnsi="黑体" w:eastAsia="黑体" w:cs="宋体"/>
          <w:color w:val="auto"/>
          <w:sz w:val="24"/>
          <w:szCs w:val="32"/>
          <w:highlight w:val="none"/>
          <w:lang w:bidi="ar-SA"/>
        </w:rPr>
        <w:t>1.成交标准</w:t>
      </w:r>
    </w:p>
    <w:p w14:paraId="46D82951">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 w:val="24"/>
          <w:highlight w:val="none"/>
          <w:lang w:bidi="ar-SA"/>
        </w:rPr>
      </w:pPr>
      <w:r>
        <w:rPr>
          <w:rFonts w:hint="eastAsia" w:ascii="宋体" w:hAnsi="宋体"/>
          <w:bCs/>
          <w:color w:val="auto"/>
          <w:szCs w:val="21"/>
          <w:highlight w:val="none"/>
        </w:rPr>
        <w:t>由磋商小组根据综合评分情况，按照评审得分由高到低顺序推荐3名以上成交候选供应商</w:t>
      </w:r>
      <w:r>
        <w:rPr>
          <w:rFonts w:hint="eastAsia" w:ascii="宋体" w:hAnsi="宋体" w:cs="宋体"/>
          <w:color w:val="auto"/>
          <w:highlight w:val="none"/>
          <w:lang w:bidi="ar-SA"/>
        </w:rPr>
        <w:t>,并在线编写电子评审报告</w:t>
      </w:r>
      <w:r>
        <w:rPr>
          <w:rFonts w:hint="eastAsia" w:ascii="宋体" w:hAnsi="宋体"/>
          <w:bCs/>
          <w:color w:val="auto"/>
          <w:szCs w:val="21"/>
          <w:highlight w:val="none"/>
        </w:rPr>
        <w:t>。符合本章第一节第5.3条情形的，可以推荐2家成交候选供应商。评审得分相同的，按照最后报价（不计算价格折扣）由低到高的顺序推荐。评审得分且最后报价（不计算价格折扣）相同的，按照技术指标优劣顺序推荐（按技术得分由高到低排序，技术得分相同的按照服务需求偏离分由高到低排序）。评审得分、最后报价（不计算价格折扣）、技术得分、服务需求偏离分均相同的，由磋商小组随机抽取推荐。</w:t>
      </w:r>
    </w:p>
    <w:p w14:paraId="5A9F7F68">
      <w:pPr>
        <w:pageBreakBefore w:val="0"/>
        <w:widowControl w:val="0"/>
        <w:kinsoku/>
        <w:wordWrap/>
        <w:overflowPunct/>
        <w:topLinePunct w:val="0"/>
        <w:autoSpaceDE/>
        <w:autoSpaceDN/>
        <w:bidi w:val="0"/>
        <w:spacing w:line="360" w:lineRule="auto"/>
        <w:ind w:firstLine="480" w:firstLineChars="200"/>
        <w:rPr>
          <w:rFonts w:hint="eastAsia" w:ascii="黑体" w:hAnsi="黑体" w:eastAsia="黑体" w:cs="宋体"/>
          <w:color w:val="auto"/>
          <w:sz w:val="24"/>
          <w:szCs w:val="32"/>
          <w:highlight w:val="none"/>
          <w:lang w:bidi="ar-SA"/>
        </w:rPr>
      </w:pPr>
      <w:r>
        <w:rPr>
          <w:rFonts w:hint="eastAsia" w:ascii="黑体" w:hAnsi="黑体" w:eastAsia="黑体" w:cs="宋体"/>
          <w:color w:val="auto"/>
          <w:sz w:val="24"/>
          <w:szCs w:val="32"/>
          <w:highlight w:val="none"/>
          <w:lang w:bidi="ar-SA"/>
        </w:rPr>
        <w:t>2.评标争议事项处理</w:t>
      </w:r>
    </w:p>
    <w:p w14:paraId="49E48851">
      <w:pPr>
        <w:pStyle w:val="58"/>
        <w:pageBreakBefore w:val="0"/>
        <w:widowControl w:val="0"/>
        <w:kinsoku/>
        <w:wordWrap/>
        <w:overflowPunct/>
        <w:topLinePunct w:val="0"/>
        <w:autoSpaceDE/>
        <w:autoSpaceDN/>
        <w:bidi w:val="0"/>
        <w:spacing w:before="0" w:line="360" w:lineRule="auto"/>
        <w:rPr>
          <w:rFonts w:hint="eastAsia" w:ascii="宋体" w:hAnsi="宋体" w:cs="宋体"/>
          <w:color w:val="auto"/>
          <w:kern w:val="2"/>
          <w:sz w:val="21"/>
          <w:szCs w:val="24"/>
          <w:highlight w:val="none"/>
          <w:lang w:bidi="ar-SA"/>
        </w:rPr>
      </w:pPr>
      <w:r>
        <w:rPr>
          <w:rFonts w:hint="eastAsia" w:ascii="宋体" w:hAnsi="宋体" w:cs="宋体"/>
          <w:color w:val="auto"/>
          <w:kern w:val="2"/>
          <w:sz w:val="21"/>
          <w:szCs w:val="24"/>
          <w:highlight w:val="none"/>
          <w:lang w:bidi="ar-SA"/>
        </w:rPr>
        <w:t>磋商小组成员对需要共同认定的事项存在争议的，应当按照少数服从多数的原则作出结论。持不同意见的磋商小组成员应当在评标报告上签署不同意见及理由，否则视为同意评标报告。</w:t>
      </w:r>
      <w:bookmarkStart w:id="94" w:name="_Toc27244"/>
      <w:bookmarkStart w:id="95" w:name="_Toc9351"/>
      <w:bookmarkStart w:id="96" w:name="_Toc80205936"/>
    </w:p>
    <w:p w14:paraId="41BA6222">
      <w:pPr>
        <w:pStyle w:val="3"/>
        <w:keepNext/>
        <w:keepLines/>
        <w:pageBreakBefore w:val="0"/>
        <w:kinsoku/>
        <w:wordWrap/>
        <w:overflowPunct/>
        <w:topLinePunct w:val="0"/>
        <w:autoSpaceDE/>
        <w:autoSpaceDN/>
        <w:bidi w:val="0"/>
        <w:spacing w:before="0" w:after="0" w:line="360" w:lineRule="auto"/>
        <w:ind w:firstLine="643" w:firstLineChars="200"/>
        <w:jc w:val="center"/>
        <w:rPr>
          <w:rFonts w:hint="eastAsia" w:ascii="宋体" w:hAnsi="宋体" w:eastAsia="宋体" w:cs="Times New Roman"/>
          <w:b/>
          <w:bCs w:val="0"/>
          <w:color w:val="auto"/>
          <w:highlight w:val="none"/>
          <w:lang w:bidi="ar-SA"/>
        </w:rPr>
      </w:pPr>
      <w:r>
        <w:rPr>
          <w:rFonts w:hint="eastAsia" w:ascii="宋体" w:hAnsi="宋体" w:eastAsia="宋体" w:cs="Times New Roman"/>
          <w:b/>
          <w:bCs w:val="0"/>
          <w:color w:val="auto"/>
          <w:highlight w:val="none"/>
          <w:lang w:bidi="ar-SA"/>
        </w:rPr>
        <w:t>第三节 评审过程的保密与录像</w:t>
      </w:r>
      <w:bookmarkEnd w:id="94"/>
      <w:bookmarkEnd w:id="95"/>
      <w:bookmarkEnd w:id="96"/>
    </w:p>
    <w:p w14:paraId="33E94471">
      <w:pPr>
        <w:pageBreakBefore w:val="0"/>
        <w:widowControl w:val="0"/>
        <w:kinsoku/>
        <w:wordWrap/>
        <w:overflowPunct/>
        <w:topLinePunct w:val="0"/>
        <w:autoSpaceDE/>
        <w:autoSpaceDN/>
        <w:bidi w:val="0"/>
        <w:spacing w:line="360" w:lineRule="auto"/>
        <w:ind w:firstLine="480" w:firstLineChars="200"/>
        <w:rPr>
          <w:rFonts w:hint="eastAsia" w:ascii="黑体" w:hAnsi="黑体" w:eastAsia="黑体" w:cs="宋体"/>
          <w:color w:val="auto"/>
          <w:sz w:val="24"/>
          <w:szCs w:val="32"/>
          <w:highlight w:val="none"/>
          <w:lang w:bidi="ar-SA"/>
        </w:rPr>
      </w:pPr>
      <w:r>
        <w:rPr>
          <w:rFonts w:hint="eastAsia" w:ascii="黑体" w:hAnsi="黑体" w:eastAsia="黑体" w:cs="宋体"/>
          <w:color w:val="auto"/>
          <w:sz w:val="24"/>
          <w:szCs w:val="32"/>
          <w:highlight w:val="none"/>
          <w:lang w:bidi="ar-SA"/>
        </w:rPr>
        <w:t>1.保密</w:t>
      </w:r>
    </w:p>
    <w:p w14:paraId="12AD6300">
      <w:pPr>
        <w:pageBreakBefore w:val="0"/>
        <w:widowControl/>
        <w:kinsoku/>
        <w:wordWrap/>
        <w:overflowPunct/>
        <w:topLinePunct w:val="0"/>
        <w:autoSpaceDE/>
        <w:autoSpaceDN/>
        <w:bidi w:val="0"/>
        <w:spacing w:line="360" w:lineRule="auto"/>
        <w:ind w:firstLine="420" w:firstLineChars="200"/>
        <w:rPr>
          <w:rFonts w:hint="eastAsia" w:ascii="宋体" w:hAnsi="宋体" w:cs="宋体"/>
          <w:color w:val="auto"/>
          <w:highlight w:val="none"/>
          <w:lang w:bidi="ar-SA"/>
        </w:rPr>
      </w:pPr>
      <w:r>
        <w:rPr>
          <w:rFonts w:hint="eastAsia" w:ascii="宋体" w:hAnsi="宋体" w:cs="宋体"/>
          <w:color w:val="auto"/>
          <w:highlight w:val="none"/>
          <w:lang w:bidi="ar-SA"/>
        </w:rPr>
        <w:t>评审活动在严格保密的情况下进行。评审过程中凡是与采购响应文件评审和比较、中标成交供应商推荐等评审有关的情况，以及涉及国家秘密和商业秘密等信息，</w:t>
      </w:r>
      <w:r>
        <w:rPr>
          <w:rFonts w:hint="eastAsia" w:ascii="宋体" w:hAnsi="宋体" w:cs="宋体"/>
          <w:color w:val="auto"/>
          <w:highlight w:val="none"/>
          <w:lang w:eastAsia="zh-CN" w:bidi="ar-SA"/>
        </w:rPr>
        <w:t>磋商小组</w:t>
      </w:r>
      <w:r>
        <w:rPr>
          <w:rFonts w:hint="eastAsia" w:ascii="宋体" w:hAnsi="宋体" w:cs="宋体"/>
          <w:color w:val="auto"/>
          <w:highlight w:val="none"/>
          <w:lang w:bidi="ar-SA"/>
        </w:rPr>
        <w:t>成员、采购人和采购机构工作人员、相关监督人员等与评审有关的人员应当予以保密。</w:t>
      </w:r>
    </w:p>
    <w:p w14:paraId="3DE52243">
      <w:pPr>
        <w:pageBreakBefore w:val="0"/>
        <w:widowControl/>
        <w:kinsoku/>
        <w:wordWrap/>
        <w:overflowPunct/>
        <w:topLinePunct w:val="0"/>
        <w:autoSpaceDE/>
        <w:autoSpaceDN/>
        <w:bidi w:val="0"/>
        <w:spacing w:line="360" w:lineRule="auto"/>
        <w:ind w:firstLine="480" w:firstLineChars="200"/>
        <w:rPr>
          <w:rFonts w:hint="eastAsia" w:ascii="黑体" w:hAnsi="黑体" w:eastAsia="黑体" w:cs="宋体"/>
          <w:color w:val="auto"/>
          <w:sz w:val="24"/>
          <w:szCs w:val="32"/>
          <w:highlight w:val="none"/>
          <w:lang w:bidi="ar-SA"/>
        </w:rPr>
      </w:pPr>
      <w:r>
        <w:rPr>
          <w:rFonts w:hint="eastAsia" w:ascii="黑体" w:hAnsi="黑体" w:eastAsia="黑体" w:cs="宋体"/>
          <w:color w:val="auto"/>
          <w:sz w:val="24"/>
          <w:szCs w:val="32"/>
          <w:highlight w:val="none"/>
          <w:lang w:bidi="ar-SA"/>
        </w:rPr>
        <w:t>2.录音录像</w:t>
      </w:r>
    </w:p>
    <w:p w14:paraId="447D3850">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highlight w:val="none"/>
          <w:lang w:bidi="ar-SA"/>
        </w:rPr>
      </w:pPr>
      <w:r>
        <w:rPr>
          <w:rFonts w:hint="eastAsia" w:ascii="宋体" w:hAnsi="宋体" w:cs="宋体"/>
          <w:color w:val="auto"/>
          <w:highlight w:val="none"/>
          <w:lang w:bidi="ar-SA"/>
        </w:rPr>
        <w:t>采购代理机构对评审工作现场及操作屏幕进行全过程录音录像，录音录像资料作为采购项目文件随其他文件一并存档。</w:t>
      </w:r>
    </w:p>
    <w:p w14:paraId="7706A01F">
      <w:pPr>
        <w:spacing w:line="400" w:lineRule="exact"/>
        <w:ind w:firstLine="420" w:firstLineChars="200"/>
        <w:rPr>
          <w:rFonts w:hint="eastAsia" w:ascii="宋体" w:hAnsi="宋体" w:cs="宋体"/>
          <w:color w:val="auto"/>
          <w:highlight w:val="none"/>
          <w:lang w:bidi="ar-SA"/>
        </w:rPr>
      </w:pPr>
    </w:p>
    <w:p w14:paraId="2BCC3A88">
      <w:pPr>
        <w:jc w:val="center"/>
        <w:rPr>
          <w:color w:val="auto"/>
          <w:highlight w:val="none"/>
        </w:rPr>
      </w:pPr>
    </w:p>
    <w:p w14:paraId="69EA7FC1">
      <w:pPr>
        <w:jc w:val="center"/>
        <w:rPr>
          <w:color w:val="auto"/>
          <w:highlight w:val="none"/>
        </w:rPr>
      </w:pPr>
    </w:p>
    <w:p w14:paraId="07664277">
      <w:pPr>
        <w:jc w:val="center"/>
        <w:rPr>
          <w:color w:val="auto"/>
          <w:highlight w:val="none"/>
        </w:rPr>
      </w:pPr>
    </w:p>
    <w:p w14:paraId="337F1F9E">
      <w:pPr>
        <w:jc w:val="center"/>
        <w:rPr>
          <w:color w:val="auto"/>
          <w:highlight w:val="none"/>
        </w:rPr>
      </w:pPr>
    </w:p>
    <w:p w14:paraId="7FCE24BE">
      <w:pPr>
        <w:jc w:val="center"/>
        <w:rPr>
          <w:color w:val="auto"/>
          <w:highlight w:val="none"/>
        </w:rPr>
      </w:pPr>
    </w:p>
    <w:p w14:paraId="4F6B3F1D">
      <w:pPr>
        <w:jc w:val="center"/>
        <w:rPr>
          <w:color w:val="auto"/>
          <w:highlight w:val="none"/>
        </w:rPr>
      </w:pPr>
    </w:p>
    <w:p w14:paraId="39939A61">
      <w:pPr>
        <w:pStyle w:val="2"/>
        <w:jc w:val="center"/>
        <w:rPr>
          <w:color w:val="auto"/>
          <w:highlight w:val="none"/>
        </w:rPr>
      </w:pPr>
      <w:bookmarkStart w:id="97" w:name="_Toc2105"/>
      <w:bookmarkStart w:id="98" w:name="_Toc3610"/>
      <w:r>
        <w:rPr>
          <w:rFonts w:hint="eastAsia"/>
          <w:color w:val="auto"/>
          <w:highlight w:val="none"/>
        </w:rPr>
        <w:t>第五章</w:t>
      </w:r>
      <w:r>
        <w:rPr>
          <w:color w:val="auto"/>
          <w:highlight w:val="none"/>
        </w:rPr>
        <w:t xml:space="preserve"> </w:t>
      </w:r>
      <w:r>
        <w:rPr>
          <w:rFonts w:hint="eastAsia"/>
          <w:color w:val="auto"/>
          <w:highlight w:val="none"/>
        </w:rPr>
        <w:t>响应文件格式</w:t>
      </w:r>
      <w:bookmarkEnd w:id="97"/>
      <w:bookmarkEnd w:id="98"/>
    </w:p>
    <w:p w14:paraId="20558BC0">
      <w:pPr>
        <w:widowControl/>
        <w:spacing w:line="576" w:lineRule="auto"/>
        <w:jc w:val="left"/>
        <w:rPr>
          <w:b/>
          <w:bCs/>
          <w:color w:val="auto"/>
          <w:kern w:val="44"/>
          <w:sz w:val="44"/>
          <w:szCs w:val="44"/>
          <w:highlight w:val="none"/>
        </w:rPr>
        <w:sectPr>
          <w:footerReference r:id="rId4" w:type="default"/>
          <w:pgSz w:w="11910" w:h="16840"/>
          <w:pgMar w:top="1440" w:right="1080" w:bottom="1440" w:left="1080" w:header="720" w:footer="720" w:gutter="0"/>
          <w:pgNumType w:start="1"/>
          <w:cols w:space="720" w:num="1"/>
          <w:vAlign w:val="top"/>
          <w:docGrid w:linePitch="285" w:charSpace="0"/>
        </w:sectPr>
      </w:pPr>
    </w:p>
    <w:p w14:paraId="327005B1">
      <w:pPr>
        <w:pStyle w:val="3"/>
        <w:jc w:val="center"/>
        <w:rPr>
          <w:rFonts w:hint="eastAsia" w:ascii="宋体" w:hAnsi="宋体"/>
          <w:b w:val="0"/>
          <w:color w:val="auto"/>
          <w:highlight w:val="none"/>
        </w:rPr>
      </w:pPr>
      <w:bookmarkStart w:id="99" w:name="_Toc80205938"/>
      <w:bookmarkStart w:id="100" w:name="_Toc8432"/>
      <w:bookmarkStart w:id="101" w:name="_Toc10337"/>
      <w:r>
        <w:rPr>
          <w:rFonts w:hint="eastAsia" w:ascii="宋体" w:hAnsi="宋体"/>
          <w:b w:val="0"/>
          <w:color w:val="auto"/>
          <w:highlight w:val="none"/>
        </w:rPr>
        <w:t>第一节 封面格式</w:t>
      </w:r>
      <w:bookmarkEnd w:id="99"/>
      <w:bookmarkEnd w:id="100"/>
      <w:bookmarkEnd w:id="101"/>
    </w:p>
    <w:p w14:paraId="0FFC0262">
      <w:pPr>
        <w:snapToGrid w:val="0"/>
        <w:spacing w:before="120" w:beforeLines="50" w:after="50"/>
        <w:rPr>
          <w:rFonts w:hint="eastAsia" w:ascii="宋体" w:hAnsi="宋体"/>
          <w:color w:val="auto"/>
          <w:sz w:val="24"/>
          <w:szCs w:val="20"/>
          <w:highlight w:val="none"/>
        </w:rPr>
      </w:pPr>
    </w:p>
    <w:p w14:paraId="3357D88B">
      <w:pPr>
        <w:snapToGrid w:val="0"/>
        <w:spacing w:before="120" w:beforeLines="50" w:after="50"/>
        <w:jc w:val="center"/>
        <w:rPr>
          <w:rFonts w:hint="eastAsia" w:ascii="宋体" w:hAnsi="宋体"/>
          <w:bCs/>
          <w:color w:val="auto"/>
          <w:sz w:val="24"/>
          <w:szCs w:val="20"/>
          <w:highlight w:val="none"/>
        </w:rPr>
      </w:pPr>
    </w:p>
    <w:p w14:paraId="028FEA61">
      <w:pPr>
        <w:snapToGrid w:val="0"/>
        <w:spacing w:before="120" w:beforeLines="50" w:after="50"/>
        <w:jc w:val="center"/>
        <w:rPr>
          <w:rFonts w:hint="eastAsia" w:ascii="方正小标宋简体" w:hAnsi="方正小标宋简体" w:eastAsia="方正小标宋简体" w:cs="方正小标宋简体"/>
          <w:bCs/>
          <w:color w:val="auto"/>
          <w:sz w:val="44"/>
          <w:szCs w:val="44"/>
          <w:highlight w:val="none"/>
          <w:lang w:bidi="ar-SA"/>
        </w:rPr>
      </w:pPr>
      <w:r>
        <w:rPr>
          <w:rFonts w:hint="eastAsia" w:ascii="方正小标宋简体" w:hAnsi="方正小标宋简体" w:eastAsia="方正小标宋简体" w:cs="方正小标宋简体"/>
          <w:bCs/>
          <w:color w:val="auto"/>
          <w:sz w:val="44"/>
          <w:szCs w:val="44"/>
          <w:highlight w:val="none"/>
          <w:lang w:bidi="ar-SA"/>
        </w:rPr>
        <w:t>响  应  文  件</w:t>
      </w:r>
    </w:p>
    <w:p w14:paraId="72C397E6">
      <w:pPr>
        <w:snapToGrid w:val="0"/>
        <w:spacing w:before="120" w:beforeLines="50" w:after="50"/>
        <w:rPr>
          <w:rFonts w:hint="eastAsia" w:ascii="宋体" w:hAnsi="宋体"/>
          <w:bCs/>
          <w:color w:val="auto"/>
          <w:sz w:val="24"/>
          <w:szCs w:val="20"/>
          <w:highlight w:val="none"/>
        </w:rPr>
      </w:pPr>
    </w:p>
    <w:p w14:paraId="2C189361">
      <w:pPr>
        <w:snapToGrid w:val="0"/>
        <w:spacing w:before="120" w:beforeLines="50" w:after="50"/>
        <w:rPr>
          <w:rFonts w:hint="eastAsia" w:ascii="宋体" w:hAnsi="宋体"/>
          <w:bCs/>
          <w:color w:val="auto"/>
          <w:sz w:val="24"/>
          <w:szCs w:val="20"/>
          <w:highlight w:val="none"/>
        </w:rPr>
      </w:pPr>
    </w:p>
    <w:p w14:paraId="20941F5D">
      <w:pPr>
        <w:snapToGrid w:val="0"/>
        <w:spacing w:before="120" w:beforeLines="50" w:after="50"/>
        <w:rPr>
          <w:rFonts w:hint="eastAsia" w:ascii="仿宋_GB2312" w:hAnsi="仿宋_GB2312" w:eastAsia="仿宋_GB2312" w:cs="仿宋_GB2312"/>
          <w:bCs/>
          <w:color w:val="auto"/>
          <w:sz w:val="32"/>
          <w:szCs w:val="32"/>
          <w:highlight w:val="none"/>
          <w:lang w:bidi="ar-SA"/>
        </w:rPr>
      </w:pPr>
    </w:p>
    <w:p w14:paraId="10DE6FEA">
      <w:pPr>
        <w:snapToGrid w:val="0"/>
        <w:spacing w:before="120" w:beforeLines="50" w:after="50"/>
        <w:rPr>
          <w:rFonts w:hint="eastAsia" w:ascii="宋体" w:hAnsi="宋体" w:eastAsia="宋体" w:cs="仿宋_GB2312"/>
          <w:bCs/>
          <w:color w:val="auto"/>
          <w:sz w:val="32"/>
          <w:szCs w:val="32"/>
          <w:highlight w:val="none"/>
          <w:lang w:eastAsia="zh-CN" w:bidi="ar-SA"/>
        </w:rPr>
      </w:pPr>
      <w:r>
        <w:rPr>
          <w:rFonts w:hint="eastAsia" w:ascii="宋体" w:hAnsi="宋体" w:cs="仿宋_GB2312"/>
          <w:bCs/>
          <w:color w:val="auto"/>
          <w:sz w:val="32"/>
          <w:szCs w:val="32"/>
          <w:highlight w:val="none"/>
          <w:lang w:bidi="ar-SA"/>
        </w:rPr>
        <w:t>项目名称：</w:t>
      </w:r>
      <w:r>
        <w:rPr>
          <w:rFonts w:hint="eastAsia" w:ascii="宋体" w:hAnsi="宋体" w:cs="仿宋_GB2312"/>
          <w:bCs/>
          <w:color w:val="auto"/>
          <w:sz w:val="32"/>
          <w:szCs w:val="32"/>
          <w:highlight w:val="none"/>
          <w:lang w:val="en-US" w:eastAsia="zh-CN" w:bidi="ar-SA"/>
        </w:rPr>
        <w:t xml:space="preserve"> </w:t>
      </w:r>
    </w:p>
    <w:p w14:paraId="278938E8">
      <w:pPr>
        <w:snapToGrid w:val="0"/>
        <w:spacing w:before="120" w:beforeLines="50" w:after="50"/>
        <w:ind w:firstLine="480" w:firstLineChars="150"/>
        <w:rPr>
          <w:rFonts w:hint="eastAsia" w:ascii="宋体" w:hAnsi="宋体" w:cs="仿宋_GB2312"/>
          <w:bCs/>
          <w:color w:val="auto"/>
          <w:sz w:val="32"/>
          <w:szCs w:val="32"/>
          <w:highlight w:val="none"/>
          <w:lang w:bidi="ar-SA"/>
        </w:rPr>
      </w:pPr>
    </w:p>
    <w:p w14:paraId="6B819428">
      <w:pPr>
        <w:snapToGrid w:val="0"/>
        <w:spacing w:before="120" w:beforeLines="50" w:after="50"/>
        <w:rPr>
          <w:rFonts w:hint="eastAsia" w:ascii="宋体" w:hAnsi="宋体" w:eastAsia="宋体" w:cs="仿宋_GB2312"/>
          <w:bCs/>
          <w:color w:val="auto"/>
          <w:sz w:val="32"/>
          <w:szCs w:val="32"/>
          <w:highlight w:val="none"/>
          <w:lang w:eastAsia="zh-CN" w:bidi="ar-SA"/>
        </w:rPr>
      </w:pPr>
      <w:r>
        <w:rPr>
          <w:rFonts w:hint="eastAsia" w:ascii="宋体" w:hAnsi="宋体" w:cs="仿宋_GB2312"/>
          <w:bCs/>
          <w:color w:val="auto"/>
          <w:sz w:val="32"/>
          <w:szCs w:val="32"/>
          <w:highlight w:val="none"/>
          <w:lang w:bidi="ar-SA"/>
        </w:rPr>
        <w:t>项目编号：</w:t>
      </w:r>
      <w:r>
        <w:rPr>
          <w:rFonts w:hint="eastAsia" w:ascii="宋体" w:hAnsi="宋体" w:cs="仿宋_GB2312"/>
          <w:bCs/>
          <w:color w:val="auto"/>
          <w:sz w:val="32"/>
          <w:szCs w:val="32"/>
          <w:highlight w:val="none"/>
          <w:lang w:val="en-US" w:eastAsia="zh-CN" w:bidi="ar-SA"/>
        </w:rPr>
        <w:t xml:space="preserve"> </w:t>
      </w:r>
    </w:p>
    <w:p w14:paraId="0747B2C8">
      <w:pPr>
        <w:snapToGrid w:val="0"/>
        <w:spacing w:before="120" w:beforeLines="50" w:after="50"/>
        <w:ind w:firstLine="480" w:firstLineChars="150"/>
        <w:rPr>
          <w:rFonts w:hint="eastAsia" w:ascii="宋体" w:hAnsi="宋体" w:cs="仿宋_GB2312"/>
          <w:bCs/>
          <w:color w:val="auto"/>
          <w:sz w:val="32"/>
          <w:szCs w:val="32"/>
          <w:highlight w:val="none"/>
          <w:lang w:bidi="ar-SA"/>
        </w:rPr>
      </w:pPr>
    </w:p>
    <w:p w14:paraId="20B66C08">
      <w:pPr>
        <w:snapToGrid w:val="0"/>
        <w:spacing w:before="120" w:beforeLines="50" w:after="50"/>
        <w:rPr>
          <w:rFonts w:hint="eastAsia" w:ascii="宋体" w:hAnsi="宋体" w:cs="仿宋_GB2312"/>
          <w:bCs/>
          <w:color w:val="auto"/>
          <w:sz w:val="32"/>
          <w:szCs w:val="32"/>
          <w:highlight w:val="none"/>
          <w:lang w:bidi="ar-SA"/>
        </w:rPr>
      </w:pPr>
      <w:r>
        <w:rPr>
          <w:rFonts w:hint="eastAsia" w:ascii="宋体" w:hAnsi="宋体" w:cs="仿宋_GB2312"/>
          <w:bCs/>
          <w:color w:val="auto"/>
          <w:sz w:val="32"/>
          <w:szCs w:val="32"/>
          <w:highlight w:val="none"/>
          <w:lang w:bidi="ar-SA"/>
        </w:rPr>
        <w:t>所竞分标（如有则填写，无分标时填写“无”或者留空）：</w:t>
      </w:r>
    </w:p>
    <w:p w14:paraId="5F6C028D">
      <w:pPr>
        <w:snapToGrid w:val="0"/>
        <w:spacing w:before="120" w:beforeLines="50" w:after="50"/>
        <w:rPr>
          <w:rFonts w:hint="eastAsia" w:ascii="宋体" w:hAnsi="宋体" w:cs="仿宋_GB2312"/>
          <w:bCs/>
          <w:color w:val="auto"/>
          <w:sz w:val="32"/>
          <w:szCs w:val="32"/>
          <w:highlight w:val="none"/>
          <w:lang w:bidi="ar-SA"/>
        </w:rPr>
      </w:pPr>
    </w:p>
    <w:p w14:paraId="354025DF">
      <w:pPr>
        <w:snapToGrid w:val="0"/>
        <w:spacing w:before="120" w:beforeLines="50" w:after="50"/>
        <w:rPr>
          <w:rFonts w:hint="eastAsia" w:ascii="宋体" w:hAnsi="宋体" w:cs="仿宋_GB2312"/>
          <w:bCs/>
          <w:color w:val="auto"/>
          <w:sz w:val="32"/>
          <w:szCs w:val="32"/>
          <w:highlight w:val="none"/>
          <w:lang w:bidi="ar-SA"/>
        </w:rPr>
      </w:pPr>
      <w:r>
        <w:rPr>
          <w:rFonts w:hint="eastAsia" w:ascii="宋体" w:hAnsi="宋体" w:cs="仿宋_GB2312"/>
          <w:bCs/>
          <w:color w:val="auto"/>
          <w:sz w:val="32"/>
          <w:szCs w:val="32"/>
          <w:highlight w:val="none"/>
          <w:lang w:bidi="ar-SA"/>
        </w:rPr>
        <w:t>供应商名称：</w:t>
      </w:r>
    </w:p>
    <w:p w14:paraId="72138233">
      <w:pPr>
        <w:snapToGrid w:val="0"/>
        <w:spacing w:before="120" w:beforeLines="50" w:after="50"/>
        <w:rPr>
          <w:rFonts w:hint="eastAsia" w:ascii="宋体" w:hAnsi="宋体" w:cs="仿宋_GB2312"/>
          <w:bCs/>
          <w:color w:val="auto"/>
          <w:sz w:val="32"/>
          <w:szCs w:val="32"/>
          <w:highlight w:val="none"/>
          <w:lang w:bidi="ar-SA"/>
        </w:rPr>
      </w:pPr>
    </w:p>
    <w:p w14:paraId="41CEE35D">
      <w:pPr>
        <w:snapToGrid w:val="0"/>
        <w:spacing w:before="120" w:beforeLines="50" w:after="50"/>
        <w:ind w:firstLine="480" w:firstLineChars="150"/>
        <w:jc w:val="center"/>
        <w:rPr>
          <w:rFonts w:hint="eastAsia" w:ascii="宋体" w:hAnsi="宋体" w:cs="仿宋_GB2312"/>
          <w:bCs/>
          <w:color w:val="auto"/>
          <w:sz w:val="32"/>
          <w:szCs w:val="32"/>
          <w:highlight w:val="none"/>
          <w:lang w:bidi="ar-SA"/>
        </w:rPr>
      </w:pPr>
      <w:r>
        <w:rPr>
          <w:rFonts w:hint="eastAsia" w:ascii="宋体" w:hAnsi="宋体" w:cs="仿宋_GB2312"/>
          <w:bCs/>
          <w:color w:val="auto"/>
          <w:sz w:val="32"/>
          <w:szCs w:val="32"/>
          <w:highlight w:val="none"/>
          <w:lang w:bidi="ar-SA"/>
        </w:rPr>
        <w:t>首次响应文件提交截止时间前不得解密</w:t>
      </w:r>
    </w:p>
    <w:p w14:paraId="4BF8E166">
      <w:pPr>
        <w:snapToGrid w:val="0"/>
        <w:spacing w:before="120" w:beforeLines="50" w:after="50"/>
        <w:ind w:firstLine="5440" w:firstLineChars="1700"/>
        <w:jc w:val="center"/>
        <w:rPr>
          <w:rFonts w:hint="eastAsia" w:ascii="宋体" w:hAnsi="宋体" w:cs="仿宋_GB2312"/>
          <w:bCs/>
          <w:color w:val="auto"/>
          <w:sz w:val="32"/>
          <w:szCs w:val="32"/>
          <w:highlight w:val="none"/>
          <w:lang w:bidi="ar-SA"/>
        </w:rPr>
      </w:pPr>
    </w:p>
    <w:p w14:paraId="34542C23">
      <w:pPr>
        <w:snapToGrid w:val="0"/>
        <w:spacing w:before="120" w:beforeLines="50" w:after="50"/>
        <w:ind w:firstLine="645"/>
        <w:jc w:val="center"/>
        <w:rPr>
          <w:rFonts w:hint="eastAsia" w:ascii="宋体" w:hAnsi="宋体" w:cs="仿宋_GB2312"/>
          <w:bCs/>
          <w:color w:val="auto"/>
          <w:sz w:val="32"/>
          <w:szCs w:val="32"/>
          <w:highlight w:val="none"/>
          <w:lang w:bidi="ar-SA"/>
        </w:rPr>
      </w:pPr>
      <w:r>
        <w:rPr>
          <w:rFonts w:hint="eastAsia" w:ascii="宋体" w:hAnsi="宋体" w:cs="仿宋_GB2312"/>
          <w:bCs/>
          <w:color w:val="auto"/>
          <w:sz w:val="32"/>
          <w:szCs w:val="32"/>
          <w:highlight w:val="none"/>
          <w:lang w:bidi="ar-SA"/>
        </w:rPr>
        <w:t>年    月    日</w:t>
      </w:r>
    </w:p>
    <w:p w14:paraId="126AF226">
      <w:pPr>
        <w:widowControl/>
        <w:jc w:val="left"/>
        <w:rPr>
          <w:color w:val="auto"/>
          <w:highlight w:val="none"/>
        </w:rPr>
        <w:sectPr>
          <w:pgSz w:w="11910" w:h="16840"/>
          <w:pgMar w:top="1340" w:right="1500" w:bottom="280" w:left="1680" w:header="720" w:footer="720" w:gutter="0"/>
          <w:cols w:space="720" w:num="1"/>
          <w:vAlign w:val="top"/>
          <w:docGrid w:linePitch="285" w:charSpace="0"/>
        </w:sectPr>
      </w:pPr>
    </w:p>
    <w:p w14:paraId="47814B8C">
      <w:pPr>
        <w:pStyle w:val="3"/>
        <w:jc w:val="center"/>
        <w:rPr>
          <w:rFonts w:hint="eastAsia" w:ascii="宋体" w:hAnsi="宋体" w:cs="宋体"/>
          <w:bCs w:val="0"/>
          <w:color w:val="auto"/>
          <w:highlight w:val="none"/>
          <w:lang w:bidi="ar-SA"/>
        </w:rPr>
      </w:pPr>
      <w:bookmarkStart w:id="102" w:name="_Toc18363"/>
      <w:bookmarkStart w:id="103" w:name="_Toc80205939"/>
      <w:bookmarkStart w:id="104" w:name="_Toc676"/>
      <w:r>
        <w:rPr>
          <w:rFonts w:hint="eastAsia" w:ascii="宋体" w:hAnsi="宋体"/>
          <w:bCs w:val="0"/>
          <w:color w:val="auto"/>
          <w:highlight w:val="none"/>
        </w:rPr>
        <w:t>第二节 资格证明文件格式</w:t>
      </w:r>
      <w:bookmarkEnd w:id="102"/>
      <w:bookmarkEnd w:id="103"/>
      <w:bookmarkEnd w:id="104"/>
    </w:p>
    <w:p w14:paraId="5C1AA973">
      <w:pPr>
        <w:snapToGrid w:val="0"/>
        <w:spacing w:before="120" w:beforeLines="50" w:after="50"/>
        <w:rPr>
          <w:rFonts w:hint="eastAsia" w:ascii="宋体" w:hAnsi="宋体"/>
          <w:bCs/>
          <w:color w:val="auto"/>
          <w:sz w:val="32"/>
          <w:szCs w:val="20"/>
          <w:highlight w:val="none"/>
        </w:rPr>
      </w:pPr>
      <w:r>
        <w:rPr>
          <w:rFonts w:hint="eastAsia" w:ascii="宋体" w:hAnsi="宋体"/>
          <w:color w:val="auto"/>
          <w:sz w:val="24"/>
          <w:highlight w:val="none"/>
        </w:rPr>
        <w:t xml:space="preserve">                                                    </w:t>
      </w:r>
      <w:r>
        <w:rPr>
          <w:rFonts w:hint="eastAsia" w:ascii="宋体" w:hAnsi="宋体"/>
          <w:bCs/>
          <w:color w:val="auto"/>
          <w:highlight w:val="none"/>
        </w:rPr>
        <w:t>全流程电子文件</w:t>
      </w:r>
    </w:p>
    <w:p w14:paraId="1F21205F">
      <w:pPr>
        <w:snapToGrid w:val="0"/>
        <w:spacing w:before="120" w:beforeLines="50" w:after="50"/>
        <w:rPr>
          <w:rFonts w:hint="eastAsia" w:ascii="宋体" w:hAnsi="宋体"/>
          <w:color w:val="auto"/>
          <w:sz w:val="24"/>
          <w:szCs w:val="20"/>
          <w:highlight w:val="none"/>
        </w:rPr>
      </w:pPr>
    </w:p>
    <w:p w14:paraId="232FB567">
      <w:pPr>
        <w:snapToGrid w:val="0"/>
        <w:spacing w:before="120" w:beforeLines="50" w:after="50"/>
        <w:rPr>
          <w:rFonts w:hint="eastAsia" w:ascii="宋体" w:hAnsi="宋体"/>
          <w:color w:val="auto"/>
          <w:sz w:val="24"/>
          <w:szCs w:val="20"/>
          <w:highlight w:val="none"/>
        </w:rPr>
      </w:pPr>
    </w:p>
    <w:p w14:paraId="70F08A2E">
      <w:pPr>
        <w:snapToGrid w:val="0"/>
        <w:spacing w:before="120" w:beforeLines="50" w:after="50"/>
        <w:jc w:val="center"/>
        <w:rPr>
          <w:rFonts w:hint="eastAsia" w:ascii="方正小标宋简体" w:hAnsi="方正小标宋简体" w:eastAsia="方正小标宋简体" w:cs="方正小标宋简体"/>
          <w:bCs/>
          <w:color w:val="auto"/>
          <w:sz w:val="44"/>
          <w:szCs w:val="44"/>
          <w:highlight w:val="none"/>
          <w:lang w:bidi="ar-SA"/>
        </w:rPr>
      </w:pPr>
      <w:r>
        <w:rPr>
          <w:rFonts w:hint="eastAsia" w:ascii="方正小标宋简体" w:hAnsi="方正小标宋简体" w:eastAsia="方正小标宋简体" w:cs="方正小标宋简体"/>
          <w:bCs/>
          <w:color w:val="auto"/>
          <w:sz w:val="44"/>
          <w:szCs w:val="44"/>
          <w:highlight w:val="none"/>
          <w:lang w:bidi="ar-SA"/>
        </w:rPr>
        <w:t>资  格  证  明  文  件（封面）</w:t>
      </w:r>
    </w:p>
    <w:p w14:paraId="036C98EE">
      <w:pPr>
        <w:snapToGrid w:val="0"/>
        <w:spacing w:before="120" w:beforeLines="50" w:after="50"/>
        <w:rPr>
          <w:rFonts w:hint="eastAsia" w:ascii="宋体" w:hAnsi="宋体"/>
          <w:bCs/>
          <w:color w:val="auto"/>
          <w:sz w:val="24"/>
          <w:szCs w:val="20"/>
          <w:highlight w:val="none"/>
        </w:rPr>
      </w:pPr>
    </w:p>
    <w:p w14:paraId="11CC9E9E">
      <w:pPr>
        <w:snapToGrid w:val="0"/>
        <w:spacing w:before="120" w:beforeLines="50" w:after="50"/>
        <w:rPr>
          <w:rFonts w:hint="eastAsia" w:ascii="宋体" w:hAnsi="宋体"/>
          <w:bCs/>
          <w:color w:val="auto"/>
          <w:sz w:val="24"/>
          <w:szCs w:val="20"/>
          <w:highlight w:val="none"/>
        </w:rPr>
      </w:pPr>
    </w:p>
    <w:p w14:paraId="61F603A7">
      <w:pPr>
        <w:snapToGrid w:val="0"/>
        <w:spacing w:before="120" w:beforeLines="50" w:after="50"/>
        <w:rPr>
          <w:rFonts w:hint="eastAsia" w:ascii="宋体" w:hAnsi="宋体"/>
          <w:bCs/>
          <w:color w:val="auto"/>
          <w:sz w:val="24"/>
          <w:szCs w:val="20"/>
          <w:highlight w:val="none"/>
        </w:rPr>
      </w:pPr>
    </w:p>
    <w:p w14:paraId="5571C6B5">
      <w:pPr>
        <w:snapToGrid w:val="0"/>
        <w:spacing w:before="120" w:beforeLines="50" w:after="50"/>
        <w:rPr>
          <w:rFonts w:hint="eastAsia" w:ascii="宋体" w:hAnsi="宋体"/>
          <w:bCs/>
          <w:color w:val="auto"/>
          <w:sz w:val="24"/>
          <w:szCs w:val="20"/>
          <w:highlight w:val="none"/>
        </w:rPr>
      </w:pPr>
    </w:p>
    <w:p w14:paraId="0D715711">
      <w:pPr>
        <w:snapToGrid w:val="0"/>
        <w:spacing w:before="120" w:beforeLines="50" w:after="50"/>
        <w:rPr>
          <w:rFonts w:hint="eastAsia" w:ascii="宋体" w:hAnsi="宋体"/>
          <w:bCs/>
          <w:color w:val="auto"/>
          <w:sz w:val="24"/>
          <w:szCs w:val="20"/>
          <w:highlight w:val="none"/>
        </w:rPr>
      </w:pPr>
    </w:p>
    <w:p w14:paraId="6D003ABC">
      <w:pPr>
        <w:snapToGrid w:val="0"/>
        <w:spacing w:before="120" w:beforeLines="50" w:after="50"/>
        <w:rPr>
          <w:rFonts w:hint="eastAsia" w:ascii="宋体" w:hAnsi="宋体" w:eastAsia="宋体" w:cs="仿宋_GB2312"/>
          <w:bCs/>
          <w:color w:val="auto"/>
          <w:sz w:val="32"/>
          <w:szCs w:val="32"/>
          <w:highlight w:val="none"/>
          <w:lang w:eastAsia="zh-CN" w:bidi="ar-SA"/>
        </w:rPr>
      </w:pPr>
      <w:r>
        <w:rPr>
          <w:rFonts w:hint="eastAsia" w:ascii="宋体" w:hAnsi="宋体" w:cs="仿宋_GB2312"/>
          <w:bCs/>
          <w:color w:val="auto"/>
          <w:sz w:val="32"/>
          <w:szCs w:val="32"/>
          <w:highlight w:val="none"/>
          <w:lang w:bidi="ar-SA"/>
        </w:rPr>
        <w:t>项目名称：</w:t>
      </w:r>
      <w:r>
        <w:rPr>
          <w:rFonts w:hint="eastAsia" w:ascii="宋体" w:hAnsi="宋体" w:cs="仿宋_GB2312"/>
          <w:bCs/>
          <w:color w:val="auto"/>
          <w:sz w:val="32"/>
          <w:szCs w:val="32"/>
          <w:highlight w:val="none"/>
          <w:lang w:val="en-US" w:eastAsia="zh-CN" w:bidi="ar-SA"/>
        </w:rPr>
        <w:t xml:space="preserve"> </w:t>
      </w:r>
    </w:p>
    <w:p w14:paraId="3C61E38F">
      <w:pPr>
        <w:snapToGrid w:val="0"/>
        <w:spacing w:before="120" w:beforeLines="50" w:after="50"/>
        <w:ind w:firstLine="720" w:firstLineChars="225"/>
        <w:rPr>
          <w:rFonts w:hint="eastAsia" w:ascii="宋体" w:hAnsi="宋体" w:cs="仿宋_GB2312"/>
          <w:bCs/>
          <w:color w:val="auto"/>
          <w:sz w:val="32"/>
          <w:szCs w:val="32"/>
          <w:highlight w:val="none"/>
          <w:lang w:bidi="ar-SA"/>
        </w:rPr>
      </w:pPr>
    </w:p>
    <w:p w14:paraId="1E0E1FA0">
      <w:pPr>
        <w:snapToGrid w:val="0"/>
        <w:spacing w:before="120" w:beforeLines="50" w:after="50"/>
        <w:rPr>
          <w:rFonts w:hint="eastAsia" w:ascii="宋体" w:hAnsi="宋体" w:eastAsia="宋体" w:cs="仿宋_GB2312"/>
          <w:bCs/>
          <w:color w:val="auto"/>
          <w:sz w:val="32"/>
          <w:szCs w:val="32"/>
          <w:highlight w:val="none"/>
          <w:lang w:eastAsia="zh-CN" w:bidi="ar-SA"/>
        </w:rPr>
      </w:pPr>
      <w:r>
        <w:rPr>
          <w:rFonts w:hint="eastAsia" w:ascii="宋体" w:hAnsi="宋体" w:cs="仿宋_GB2312"/>
          <w:bCs/>
          <w:color w:val="auto"/>
          <w:sz w:val="32"/>
          <w:szCs w:val="32"/>
          <w:highlight w:val="none"/>
          <w:lang w:bidi="ar-SA"/>
        </w:rPr>
        <w:t>项目编号：</w:t>
      </w:r>
      <w:r>
        <w:rPr>
          <w:rFonts w:hint="eastAsia" w:ascii="宋体" w:hAnsi="宋体" w:cs="仿宋_GB2312"/>
          <w:bCs/>
          <w:color w:val="auto"/>
          <w:sz w:val="32"/>
          <w:szCs w:val="32"/>
          <w:highlight w:val="none"/>
          <w:lang w:val="en-US" w:eastAsia="zh-CN" w:bidi="ar-SA"/>
        </w:rPr>
        <w:t xml:space="preserve"> </w:t>
      </w:r>
    </w:p>
    <w:p w14:paraId="10C00B05">
      <w:pPr>
        <w:snapToGrid w:val="0"/>
        <w:spacing w:before="120" w:beforeLines="50" w:after="50"/>
        <w:ind w:firstLine="720" w:firstLineChars="225"/>
        <w:rPr>
          <w:rFonts w:hint="eastAsia" w:ascii="宋体" w:hAnsi="宋体" w:cs="仿宋_GB2312"/>
          <w:bCs/>
          <w:color w:val="auto"/>
          <w:sz w:val="32"/>
          <w:szCs w:val="32"/>
          <w:highlight w:val="none"/>
          <w:lang w:bidi="ar-SA"/>
        </w:rPr>
      </w:pPr>
      <w:r>
        <w:rPr>
          <w:rFonts w:hint="eastAsia" w:ascii="宋体" w:hAnsi="宋体" w:cs="仿宋_GB2312"/>
          <w:bCs/>
          <w:color w:val="auto"/>
          <w:sz w:val="32"/>
          <w:szCs w:val="32"/>
          <w:highlight w:val="none"/>
          <w:lang w:bidi="ar-SA"/>
        </w:rPr>
        <w:t xml:space="preserve"> </w:t>
      </w:r>
    </w:p>
    <w:p w14:paraId="1C20AC8C">
      <w:pPr>
        <w:snapToGrid w:val="0"/>
        <w:spacing w:before="120" w:beforeLines="50" w:after="50"/>
        <w:rPr>
          <w:rFonts w:hint="eastAsia" w:ascii="宋体" w:hAnsi="宋体" w:cs="仿宋_GB2312"/>
          <w:bCs/>
          <w:color w:val="auto"/>
          <w:sz w:val="32"/>
          <w:szCs w:val="32"/>
          <w:highlight w:val="none"/>
          <w:lang w:bidi="ar-SA"/>
        </w:rPr>
      </w:pPr>
      <w:r>
        <w:rPr>
          <w:rFonts w:hint="eastAsia" w:ascii="宋体" w:hAnsi="宋体" w:cs="仿宋_GB2312"/>
          <w:bCs/>
          <w:color w:val="auto"/>
          <w:sz w:val="32"/>
          <w:szCs w:val="32"/>
          <w:highlight w:val="none"/>
          <w:lang w:bidi="ar-SA"/>
        </w:rPr>
        <w:t>所竞分标（如有则填写，无分标时填写“无”或者留空）：</w:t>
      </w:r>
    </w:p>
    <w:p w14:paraId="1520C01C">
      <w:pPr>
        <w:snapToGrid w:val="0"/>
        <w:spacing w:before="120" w:beforeLines="50" w:after="50"/>
        <w:ind w:firstLine="720" w:firstLineChars="225"/>
        <w:rPr>
          <w:rFonts w:hint="eastAsia" w:ascii="宋体" w:hAnsi="宋体" w:cs="仿宋_GB2312"/>
          <w:bCs/>
          <w:color w:val="auto"/>
          <w:sz w:val="32"/>
          <w:szCs w:val="32"/>
          <w:highlight w:val="none"/>
          <w:lang w:bidi="ar-SA"/>
        </w:rPr>
      </w:pPr>
    </w:p>
    <w:p w14:paraId="11BA4283">
      <w:pPr>
        <w:pStyle w:val="6"/>
        <w:snapToGrid w:val="0"/>
        <w:spacing w:before="50" w:after="50"/>
        <w:ind w:firstLine="0"/>
        <w:rPr>
          <w:rFonts w:hint="eastAsia" w:ascii="宋体" w:hAnsi="宋体" w:cs="仿宋_GB2312"/>
          <w:bCs/>
          <w:color w:val="auto"/>
          <w:sz w:val="32"/>
          <w:szCs w:val="32"/>
          <w:highlight w:val="none"/>
          <w:lang w:bidi="ar-SA"/>
        </w:rPr>
      </w:pPr>
      <w:r>
        <w:rPr>
          <w:rFonts w:hint="eastAsia" w:ascii="宋体" w:hAnsi="宋体" w:cs="仿宋_GB2312"/>
          <w:bCs/>
          <w:color w:val="auto"/>
          <w:sz w:val="32"/>
          <w:szCs w:val="32"/>
          <w:highlight w:val="none"/>
          <w:lang w:bidi="ar-SA"/>
        </w:rPr>
        <w:t>供应商名称：</w:t>
      </w:r>
    </w:p>
    <w:p w14:paraId="4D2C4A0D">
      <w:pPr>
        <w:pStyle w:val="6"/>
        <w:snapToGrid w:val="0"/>
        <w:spacing w:before="50" w:after="50"/>
        <w:ind w:firstLine="720" w:firstLineChars="225"/>
        <w:rPr>
          <w:rFonts w:hint="eastAsia" w:ascii="宋体" w:hAnsi="宋体" w:cs="仿宋_GB2312"/>
          <w:bCs/>
          <w:color w:val="auto"/>
          <w:sz w:val="32"/>
          <w:szCs w:val="32"/>
          <w:highlight w:val="none"/>
          <w:lang w:bidi="ar-SA"/>
        </w:rPr>
      </w:pPr>
    </w:p>
    <w:p w14:paraId="027D3381">
      <w:pPr>
        <w:pStyle w:val="6"/>
        <w:snapToGrid w:val="0"/>
        <w:spacing w:before="50" w:after="50"/>
        <w:ind w:firstLine="720" w:firstLineChars="225"/>
        <w:rPr>
          <w:rFonts w:hint="eastAsia" w:ascii="宋体" w:hAnsi="宋体" w:cs="仿宋_GB2312"/>
          <w:bCs/>
          <w:color w:val="auto"/>
          <w:sz w:val="32"/>
          <w:szCs w:val="32"/>
          <w:highlight w:val="none"/>
          <w:lang w:bidi="ar-SA"/>
        </w:rPr>
      </w:pPr>
    </w:p>
    <w:p w14:paraId="1C322A7F">
      <w:pPr>
        <w:pStyle w:val="6"/>
        <w:snapToGrid w:val="0"/>
        <w:spacing w:before="50" w:after="50"/>
        <w:ind w:firstLine="720" w:firstLineChars="225"/>
        <w:rPr>
          <w:rFonts w:hint="eastAsia" w:ascii="宋体" w:hAnsi="宋体" w:cs="仿宋_GB2312"/>
          <w:bCs/>
          <w:color w:val="auto"/>
          <w:sz w:val="32"/>
          <w:szCs w:val="32"/>
          <w:highlight w:val="none"/>
          <w:lang w:bidi="ar-SA"/>
        </w:rPr>
      </w:pPr>
    </w:p>
    <w:p w14:paraId="300FBA26">
      <w:pPr>
        <w:pStyle w:val="6"/>
        <w:snapToGrid w:val="0"/>
        <w:spacing w:before="50" w:after="50"/>
        <w:ind w:firstLine="1280" w:firstLineChars="400"/>
        <w:rPr>
          <w:rFonts w:hint="eastAsia" w:ascii="宋体" w:hAnsi="宋体" w:cs="仿宋_GB2312"/>
          <w:bCs/>
          <w:color w:val="auto"/>
          <w:sz w:val="32"/>
          <w:szCs w:val="32"/>
          <w:highlight w:val="none"/>
          <w:lang w:bidi="ar-SA"/>
        </w:rPr>
      </w:pPr>
    </w:p>
    <w:p w14:paraId="5CFF0E47">
      <w:pPr>
        <w:snapToGrid w:val="0"/>
        <w:spacing w:before="120" w:beforeLines="50" w:after="50"/>
        <w:jc w:val="center"/>
        <w:rPr>
          <w:rFonts w:hint="eastAsia" w:ascii="宋体" w:hAnsi="宋体" w:cs="仿宋_GB2312"/>
          <w:color w:val="auto"/>
          <w:sz w:val="32"/>
          <w:szCs w:val="32"/>
          <w:highlight w:val="none"/>
          <w:lang w:bidi="ar-SA"/>
        </w:rPr>
      </w:pPr>
      <w:r>
        <w:rPr>
          <w:rFonts w:hint="eastAsia" w:ascii="宋体" w:hAnsi="宋体" w:cs="仿宋_GB2312"/>
          <w:color w:val="auto"/>
          <w:sz w:val="32"/>
          <w:szCs w:val="32"/>
          <w:highlight w:val="none"/>
          <w:lang w:bidi="ar-SA"/>
        </w:rPr>
        <w:t>年    月    日</w:t>
      </w:r>
    </w:p>
    <w:p w14:paraId="488129C2">
      <w:pPr>
        <w:snapToGrid w:val="0"/>
        <w:spacing w:before="120" w:beforeLines="50" w:after="50" w:line="360" w:lineRule="auto"/>
        <w:jc w:val="center"/>
        <w:rPr>
          <w:rFonts w:hint="eastAsia" w:ascii="仿宋_GB2312" w:hAnsi="仿宋" w:eastAsia="仿宋_GB2312" w:cs="仿宋_GB2312"/>
          <w:color w:val="auto"/>
          <w:kern w:val="0"/>
          <w:sz w:val="24"/>
          <w:highlight w:val="none"/>
          <w:lang w:bidi="ar-SA"/>
        </w:rPr>
      </w:pPr>
      <w:r>
        <w:rPr>
          <w:rFonts w:hint="eastAsia" w:ascii="宋体" w:hAnsi="宋体"/>
          <w:color w:val="auto"/>
          <w:sz w:val="24"/>
          <w:highlight w:val="none"/>
        </w:rPr>
        <w:br w:type="page"/>
      </w:r>
      <w:r>
        <w:rPr>
          <w:rFonts w:hint="eastAsia" w:ascii="仿宋_GB2312" w:hAnsi="仿宋" w:eastAsia="仿宋_GB2312" w:cs="仿宋_GB2312"/>
          <w:b/>
          <w:color w:val="auto"/>
          <w:kern w:val="0"/>
          <w:sz w:val="36"/>
          <w:szCs w:val="36"/>
          <w:highlight w:val="none"/>
          <w:lang w:bidi="ar-SA"/>
        </w:rPr>
        <w:t>资格证明文件目录</w:t>
      </w:r>
    </w:p>
    <w:p w14:paraId="0CBD9105">
      <w:pPr>
        <w:snapToGrid w:val="0"/>
        <w:spacing w:line="360" w:lineRule="auto"/>
        <w:rPr>
          <w:rFonts w:hint="eastAsia" w:ascii="仿宋_GB2312" w:hAnsi="仿宋" w:eastAsia="仿宋_GB2312" w:cs="仿宋_GB2312"/>
          <w:color w:val="auto"/>
          <w:kern w:val="0"/>
          <w:sz w:val="24"/>
          <w:highlight w:val="none"/>
          <w:lang w:bidi="ar-SA"/>
        </w:rPr>
      </w:pPr>
      <w:r>
        <w:rPr>
          <w:rFonts w:hint="eastAsia" w:ascii="仿宋_GB2312" w:hAnsi="仿宋" w:eastAsia="仿宋_GB2312" w:cs="仿宋_GB2312"/>
          <w:color w:val="auto"/>
          <w:kern w:val="0"/>
          <w:sz w:val="24"/>
          <w:highlight w:val="none"/>
          <w:lang w:bidi="ar-SA"/>
        </w:rPr>
        <w:t>一、供应商有效的营业执照(或事业法人登记证或其他工商等登记证明材料)复印件（供应商为自然人的，须提供自然人的身份证明）</w:t>
      </w:r>
      <w:r>
        <w:rPr>
          <w:rFonts w:hint="eastAsia" w:ascii="仿宋_GB2312" w:hAnsi="仿宋" w:eastAsia="仿宋_GB2312" w:cs="仿宋_GB2312"/>
          <w:color w:val="auto"/>
          <w:kern w:val="0"/>
          <w:sz w:val="24"/>
          <w:highlight w:val="none"/>
          <w:lang w:val="en-US" w:eastAsia="zh-CN" w:bidi="ar-SA"/>
        </w:rPr>
        <w:t>…</w:t>
      </w:r>
      <w:r>
        <w:rPr>
          <w:rFonts w:hint="eastAsia" w:ascii="仿宋_GB2312" w:hAnsi="仿宋" w:eastAsia="仿宋_GB2312" w:cs="仿宋_GB2312"/>
          <w:color w:val="auto"/>
          <w:kern w:val="0"/>
          <w:sz w:val="24"/>
          <w:highlight w:val="none"/>
          <w:lang w:bidi="ar-SA"/>
        </w:rPr>
        <w:t>………………………（页码）</w:t>
      </w:r>
    </w:p>
    <w:p w14:paraId="2AA33C3A">
      <w:pPr>
        <w:snapToGrid w:val="0"/>
        <w:spacing w:line="360" w:lineRule="auto"/>
        <w:rPr>
          <w:rFonts w:hint="eastAsia" w:ascii="仿宋_GB2312" w:hAnsi="仿宋" w:eastAsia="仿宋_GB2312" w:cs="仿宋_GB2312"/>
          <w:color w:val="auto"/>
          <w:kern w:val="0"/>
          <w:sz w:val="24"/>
          <w:highlight w:val="none"/>
          <w:lang w:bidi="ar-SA"/>
        </w:rPr>
      </w:pPr>
      <w:r>
        <w:rPr>
          <w:rFonts w:hint="eastAsia" w:ascii="仿宋_GB2312" w:hAnsi="仿宋" w:eastAsia="仿宋_GB2312" w:cs="仿宋_GB2312"/>
          <w:color w:val="auto"/>
          <w:kern w:val="0"/>
          <w:sz w:val="24"/>
          <w:highlight w:val="none"/>
          <w:lang w:bidi="ar-SA"/>
        </w:rPr>
        <w:t>二、符合参与政府采购活动的资格条件依法缴纳税收、社会保障资金等方面的材料…………………………………………………………………………………（页码）</w:t>
      </w:r>
    </w:p>
    <w:p w14:paraId="10E5781A">
      <w:pPr>
        <w:snapToGrid w:val="0"/>
        <w:spacing w:line="360" w:lineRule="auto"/>
        <w:rPr>
          <w:rFonts w:hint="eastAsia" w:ascii="仿宋_GB2312" w:hAnsi="仿宋" w:eastAsia="仿宋_GB2312" w:cs="仿宋_GB2312"/>
          <w:color w:val="auto"/>
          <w:kern w:val="0"/>
          <w:sz w:val="24"/>
          <w:highlight w:val="none"/>
          <w:lang w:bidi="ar-SA"/>
        </w:rPr>
      </w:pPr>
      <w:r>
        <w:rPr>
          <w:rFonts w:hint="eastAsia" w:ascii="仿宋_GB2312" w:hAnsi="仿宋" w:eastAsia="仿宋_GB2312" w:cs="仿宋_GB2312"/>
          <w:color w:val="auto"/>
          <w:kern w:val="0"/>
          <w:sz w:val="24"/>
          <w:highlight w:val="none"/>
          <w:lang w:bidi="ar-SA"/>
        </w:rPr>
        <w:t>三、财务状况报告方面的材料…………………………………………………（页码）</w:t>
      </w:r>
    </w:p>
    <w:p w14:paraId="447F632E">
      <w:pPr>
        <w:snapToGrid w:val="0"/>
        <w:spacing w:line="360" w:lineRule="auto"/>
        <w:rPr>
          <w:rFonts w:hint="eastAsia" w:ascii="仿宋_GB2312" w:hAnsi="仿宋" w:eastAsia="仿宋_GB2312" w:cs="仿宋_GB2312"/>
          <w:color w:val="auto"/>
          <w:kern w:val="0"/>
          <w:sz w:val="24"/>
          <w:highlight w:val="none"/>
          <w:lang w:bidi="ar-SA"/>
        </w:rPr>
      </w:pPr>
      <w:r>
        <w:rPr>
          <w:rFonts w:hint="eastAsia" w:ascii="仿宋_GB2312" w:hAnsi="仿宋" w:eastAsia="仿宋_GB2312" w:cs="仿宋_GB2312"/>
          <w:color w:val="auto"/>
          <w:sz w:val="24"/>
          <w:highlight w:val="none"/>
          <w:lang w:bidi="ar-SA"/>
        </w:rPr>
        <w:t>四、供应商直接控股股东信息</w:t>
      </w:r>
      <w:r>
        <w:rPr>
          <w:rFonts w:hint="eastAsia" w:ascii="仿宋_GB2312" w:hAnsi="仿宋" w:eastAsia="仿宋_GB2312" w:cs="仿宋_GB2312"/>
          <w:color w:val="auto"/>
          <w:kern w:val="0"/>
          <w:sz w:val="24"/>
          <w:highlight w:val="none"/>
          <w:lang w:bidi="ar-SA"/>
        </w:rPr>
        <w:t>…………………………………………………（页码）</w:t>
      </w:r>
    </w:p>
    <w:p w14:paraId="50235468">
      <w:pPr>
        <w:snapToGrid w:val="0"/>
        <w:spacing w:line="360" w:lineRule="auto"/>
        <w:rPr>
          <w:rFonts w:hint="eastAsia" w:ascii="仿宋_GB2312" w:hAnsi="仿宋" w:eastAsia="仿宋_GB2312" w:cs="仿宋_GB2312"/>
          <w:color w:val="auto"/>
          <w:kern w:val="0"/>
          <w:sz w:val="24"/>
          <w:highlight w:val="none"/>
          <w:lang w:bidi="ar-SA"/>
        </w:rPr>
      </w:pPr>
      <w:r>
        <w:rPr>
          <w:rFonts w:hint="eastAsia" w:ascii="仿宋_GB2312" w:hAnsi="仿宋" w:eastAsia="仿宋_GB2312" w:cs="仿宋_GB2312"/>
          <w:color w:val="auto"/>
          <w:sz w:val="24"/>
          <w:highlight w:val="none"/>
          <w:lang w:bidi="ar-SA"/>
        </w:rPr>
        <w:t>五、供应商直接关联关系信息表</w:t>
      </w:r>
      <w:r>
        <w:rPr>
          <w:rFonts w:hint="eastAsia" w:ascii="仿宋_GB2312" w:hAnsi="仿宋" w:eastAsia="仿宋_GB2312" w:cs="仿宋_GB2312"/>
          <w:color w:val="auto"/>
          <w:kern w:val="0"/>
          <w:sz w:val="24"/>
          <w:highlight w:val="none"/>
          <w:lang w:bidi="ar-SA"/>
        </w:rPr>
        <w:t>………………………………………………（页码）</w:t>
      </w:r>
    </w:p>
    <w:p w14:paraId="61371E1F">
      <w:pPr>
        <w:snapToGrid w:val="0"/>
        <w:spacing w:line="360" w:lineRule="auto"/>
        <w:rPr>
          <w:rFonts w:hint="eastAsia" w:ascii="仿宋_GB2312" w:hAnsi="仿宋" w:eastAsia="仿宋_GB2312" w:cs="仿宋_GB2312"/>
          <w:color w:val="auto"/>
          <w:sz w:val="24"/>
          <w:highlight w:val="none"/>
          <w:lang w:bidi="ar-SA"/>
        </w:rPr>
      </w:pPr>
      <w:r>
        <w:rPr>
          <w:rFonts w:hint="eastAsia" w:ascii="仿宋_GB2312" w:hAnsi="仿宋" w:eastAsia="仿宋_GB2312" w:cs="仿宋_GB2312"/>
          <w:color w:val="auto"/>
          <w:sz w:val="24"/>
          <w:highlight w:val="none"/>
          <w:lang w:bidi="ar-SA"/>
        </w:rPr>
        <w:t>六、资格声明函…………………………………………………………………（页码）</w:t>
      </w:r>
    </w:p>
    <w:p w14:paraId="654DA922">
      <w:pPr>
        <w:snapToGrid w:val="0"/>
        <w:spacing w:line="360" w:lineRule="auto"/>
        <w:rPr>
          <w:rFonts w:hint="eastAsia" w:ascii="仿宋_GB2312" w:hAnsi="仿宋" w:eastAsia="仿宋_GB2312" w:cs="仿宋_GB2312"/>
          <w:color w:val="auto"/>
          <w:sz w:val="24"/>
          <w:highlight w:val="none"/>
          <w:lang w:bidi="ar-SA"/>
        </w:rPr>
      </w:pPr>
      <w:r>
        <w:rPr>
          <w:rFonts w:hint="eastAsia" w:ascii="仿宋_GB2312" w:hAnsi="仿宋" w:eastAsia="仿宋_GB2312" w:cs="仿宋_GB2312"/>
          <w:color w:val="auto"/>
          <w:sz w:val="24"/>
          <w:highlight w:val="none"/>
          <w:lang w:bidi="ar-SA"/>
        </w:rPr>
        <w:t>七、建设工程项目管理承诺书…………………………………………………（页码）</w:t>
      </w:r>
    </w:p>
    <w:p w14:paraId="11C61B4B">
      <w:pPr>
        <w:snapToGrid w:val="0"/>
        <w:spacing w:line="360" w:lineRule="auto"/>
        <w:rPr>
          <w:rFonts w:hint="eastAsia" w:ascii="仿宋_GB2312" w:hAnsi="仿宋" w:eastAsia="仿宋_GB2312" w:cs="仿宋_GB2312"/>
          <w:color w:val="auto"/>
          <w:sz w:val="24"/>
          <w:highlight w:val="none"/>
          <w:lang w:bidi="ar-SA"/>
        </w:rPr>
      </w:pPr>
      <w:r>
        <w:rPr>
          <w:rFonts w:hint="eastAsia" w:ascii="仿宋_GB2312" w:hAnsi="仿宋" w:eastAsia="仿宋_GB2312" w:cs="仿宋_GB2312"/>
          <w:color w:val="auto"/>
          <w:sz w:val="24"/>
          <w:highlight w:val="none"/>
          <w:lang w:bidi="ar-SA"/>
        </w:rPr>
        <w:t>八、符合特定资格条件（如有）的有关证明材料（复印件）………………（页码）</w:t>
      </w:r>
    </w:p>
    <w:p w14:paraId="65D56213">
      <w:pPr>
        <w:snapToGrid w:val="0"/>
        <w:spacing w:line="360" w:lineRule="auto"/>
        <w:rPr>
          <w:rFonts w:hint="eastAsia" w:ascii="仿宋_GB2312" w:hAnsi="仿宋" w:eastAsia="仿宋_GB2312" w:cs="仿宋_GB2312"/>
          <w:color w:val="auto"/>
          <w:sz w:val="24"/>
          <w:highlight w:val="none"/>
          <w:lang w:bidi="ar-SA"/>
        </w:rPr>
      </w:pPr>
      <w:r>
        <w:rPr>
          <w:rFonts w:hint="eastAsia" w:ascii="仿宋_GB2312" w:hAnsi="仿宋" w:eastAsia="仿宋_GB2312" w:cs="仿宋_GB2312"/>
          <w:color w:val="auto"/>
          <w:sz w:val="24"/>
          <w:highlight w:val="none"/>
          <w:lang w:val="en-US" w:eastAsia="zh-CN" w:bidi="ar-SA"/>
        </w:rPr>
        <w:t>九、</w:t>
      </w:r>
      <w:r>
        <w:rPr>
          <w:rFonts w:hint="eastAsia" w:ascii="仿宋_GB2312" w:hAnsi="仿宋" w:eastAsia="仿宋_GB2312" w:cs="仿宋_GB2312"/>
          <w:color w:val="auto"/>
          <w:sz w:val="24"/>
          <w:highlight w:val="none"/>
          <w:lang w:bidi="ar-SA"/>
        </w:rPr>
        <w:t>技术负责人有关证明材料（复印件）……………………………………（页码）</w:t>
      </w:r>
    </w:p>
    <w:p w14:paraId="315F6EA0">
      <w:pPr>
        <w:snapToGrid w:val="0"/>
        <w:spacing w:line="360" w:lineRule="auto"/>
        <w:rPr>
          <w:rFonts w:hint="eastAsia" w:ascii="仿宋_GB2312" w:hAnsi="仿宋" w:eastAsia="仿宋_GB2312" w:cs="仿宋_GB2312"/>
          <w:color w:val="auto"/>
          <w:sz w:val="24"/>
          <w:highlight w:val="none"/>
          <w:lang w:bidi="ar-SA"/>
        </w:rPr>
      </w:pPr>
      <w:r>
        <w:rPr>
          <w:rFonts w:hint="eastAsia" w:ascii="仿宋_GB2312" w:hAnsi="仿宋" w:eastAsia="仿宋_GB2312" w:cs="仿宋_GB2312"/>
          <w:color w:val="auto"/>
          <w:sz w:val="24"/>
          <w:highlight w:val="none"/>
          <w:lang w:val="en-US" w:eastAsia="zh-CN" w:bidi="ar-SA"/>
        </w:rPr>
        <w:t>十、专职安全生产管理人员</w:t>
      </w:r>
      <w:r>
        <w:rPr>
          <w:rFonts w:hint="eastAsia" w:ascii="仿宋_GB2312" w:hAnsi="仿宋" w:eastAsia="仿宋_GB2312" w:cs="仿宋_GB2312"/>
          <w:color w:val="auto"/>
          <w:sz w:val="24"/>
          <w:highlight w:val="none"/>
          <w:lang w:bidi="ar-SA"/>
        </w:rPr>
        <w:t>有关证明材料（复印件）………………………（页码）</w:t>
      </w:r>
    </w:p>
    <w:p w14:paraId="1BBBB49E">
      <w:pPr>
        <w:snapToGrid w:val="0"/>
        <w:spacing w:line="360" w:lineRule="auto"/>
        <w:rPr>
          <w:rFonts w:hint="eastAsia" w:ascii="仿宋_GB2312" w:hAnsi="仿宋" w:eastAsia="仿宋_GB2312" w:cs="仿宋_GB2312"/>
          <w:color w:val="auto"/>
          <w:sz w:val="24"/>
          <w:highlight w:val="none"/>
          <w:lang w:bidi="ar-SA"/>
        </w:rPr>
      </w:pPr>
      <w:r>
        <w:rPr>
          <w:rFonts w:hint="eastAsia" w:ascii="仿宋_GB2312" w:hAnsi="仿宋" w:eastAsia="仿宋_GB2312" w:cs="仿宋_GB2312"/>
          <w:color w:val="auto"/>
          <w:sz w:val="24"/>
          <w:highlight w:val="none"/>
          <w:lang w:val="en-US" w:eastAsia="zh-CN" w:bidi="ar-SA"/>
        </w:rPr>
        <w:t>十一、施工员、质量员、材料员</w:t>
      </w:r>
      <w:r>
        <w:rPr>
          <w:rFonts w:hint="eastAsia" w:ascii="仿宋_GB2312" w:hAnsi="仿宋" w:eastAsia="仿宋_GB2312" w:cs="仿宋_GB2312"/>
          <w:color w:val="auto"/>
          <w:sz w:val="24"/>
          <w:highlight w:val="none"/>
          <w:lang w:bidi="ar-SA"/>
        </w:rPr>
        <w:t>有关证明材料（复印件）……………………（页码）</w:t>
      </w:r>
    </w:p>
    <w:p w14:paraId="0810BE91">
      <w:pPr>
        <w:snapToGrid w:val="0"/>
        <w:spacing w:line="360" w:lineRule="auto"/>
        <w:rPr>
          <w:rFonts w:hint="eastAsia" w:ascii="仿宋_GB2312" w:hAnsi="仿宋" w:eastAsia="仿宋_GB2312" w:cs="仿宋_GB2312"/>
          <w:color w:val="auto"/>
          <w:sz w:val="24"/>
          <w:highlight w:val="none"/>
          <w:lang w:bidi="ar-SA"/>
        </w:rPr>
      </w:pPr>
      <w:r>
        <w:rPr>
          <w:rFonts w:hint="eastAsia" w:ascii="仿宋_GB2312" w:hAnsi="仿宋" w:eastAsia="仿宋_GB2312" w:cs="仿宋_GB2312"/>
          <w:color w:val="auto"/>
          <w:sz w:val="24"/>
          <w:highlight w:val="none"/>
          <w:lang w:val="en-US" w:eastAsia="zh-CN" w:bidi="ar-SA"/>
        </w:rPr>
        <w:t>十二</w:t>
      </w:r>
      <w:r>
        <w:rPr>
          <w:rFonts w:hint="eastAsia" w:ascii="仿宋_GB2312" w:hAnsi="仿宋" w:eastAsia="仿宋_GB2312" w:cs="仿宋_GB2312"/>
          <w:color w:val="auto"/>
          <w:sz w:val="24"/>
          <w:highlight w:val="none"/>
          <w:lang w:bidi="ar-SA"/>
        </w:rPr>
        <w:t>、</w:t>
      </w:r>
      <w:r>
        <w:rPr>
          <w:rFonts w:hint="eastAsia" w:ascii="仿宋_GB2312" w:hAnsi="仿宋" w:eastAsia="仿宋_GB2312" w:cs="仿宋_GB2312"/>
          <w:color w:val="auto"/>
          <w:sz w:val="24"/>
          <w:highlight w:val="none"/>
          <w:lang w:val="en-US" w:eastAsia="zh-CN" w:bidi="ar-SA"/>
        </w:rPr>
        <w:t>中小企业声明函或残疾人福利性单位声明函或监狱企业的说明</w:t>
      </w:r>
      <w:r>
        <w:rPr>
          <w:rFonts w:hint="eastAsia" w:ascii="仿宋_GB2312" w:hAnsi="仿宋" w:eastAsia="仿宋_GB2312" w:cs="仿宋_GB2312"/>
          <w:color w:val="auto"/>
          <w:sz w:val="24"/>
          <w:highlight w:val="none"/>
          <w:lang w:eastAsia="zh-CN" w:bidi="ar-SA"/>
        </w:rPr>
        <w:t>……</w:t>
      </w:r>
      <w:r>
        <w:rPr>
          <w:rFonts w:hint="eastAsia" w:ascii="仿宋_GB2312" w:hAnsi="仿宋" w:eastAsia="仿宋_GB2312" w:cs="仿宋_GB2312"/>
          <w:color w:val="auto"/>
          <w:sz w:val="24"/>
          <w:highlight w:val="none"/>
          <w:lang w:bidi="ar-SA"/>
        </w:rPr>
        <w:t>…（页码）</w:t>
      </w:r>
    </w:p>
    <w:p w14:paraId="3C30F985">
      <w:pPr>
        <w:snapToGrid w:val="0"/>
        <w:spacing w:line="360" w:lineRule="auto"/>
        <w:rPr>
          <w:rFonts w:hint="eastAsia" w:ascii="仿宋_GB2312" w:hAnsi="仿宋" w:eastAsia="仿宋_GB2312" w:cs="仿宋_GB2312"/>
          <w:color w:val="auto"/>
          <w:sz w:val="24"/>
          <w:highlight w:val="none"/>
          <w:lang w:bidi="ar-SA"/>
        </w:rPr>
      </w:pPr>
      <w:r>
        <w:rPr>
          <w:rFonts w:hint="eastAsia" w:ascii="仿宋_GB2312" w:hAnsi="仿宋" w:eastAsia="仿宋_GB2312" w:cs="仿宋_GB2312"/>
          <w:color w:val="auto"/>
          <w:sz w:val="24"/>
          <w:highlight w:val="none"/>
          <w:lang w:bidi="ar-SA"/>
        </w:rPr>
        <w:t>十</w:t>
      </w:r>
      <w:r>
        <w:rPr>
          <w:rFonts w:hint="eastAsia" w:ascii="仿宋_GB2312" w:hAnsi="仿宋" w:eastAsia="仿宋_GB2312" w:cs="仿宋_GB2312"/>
          <w:color w:val="auto"/>
          <w:sz w:val="24"/>
          <w:highlight w:val="none"/>
          <w:lang w:val="en-US" w:eastAsia="zh-CN" w:bidi="ar-SA"/>
        </w:rPr>
        <w:t>三</w:t>
      </w:r>
      <w:r>
        <w:rPr>
          <w:rFonts w:hint="eastAsia" w:ascii="仿宋_GB2312" w:hAnsi="仿宋" w:eastAsia="仿宋_GB2312" w:cs="仿宋_GB2312"/>
          <w:color w:val="auto"/>
          <w:sz w:val="24"/>
          <w:highlight w:val="none"/>
          <w:lang w:bidi="ar-SA"/>
        </w:rPr>
        <w:t>、除磋商文件规定必须提供以外，供应商认为需要提供的其他证明材料（页码）</w:t>
      </w:r>
    </w:p>
    <w:p w14:paraId="0327BBBC">
      <w:pPr>
        <w:spacing w:line="360" w:lineRule="auto"/>
        <w:rPr>
          <w:rFonts w:hint="eastAsia" w:ascii="仿宋_GB2312" w:hAnsi="仿宋_GB2312" w:eastAsia="仿宋_GB2312" w:cs="仿宋_GB2312"/>
          <w:b/>
          <w:bCs/>
          <w:color w:val="auto"/>
          <w:sz w:val="24"/>
          <w:highlight w:val="none"/>
          <w:lang w:bidi="ar-SA"/>
        </w:rPr>
      </w:pPr>
    </w:p>
    <w:p w14:paraId="14B49EB4">
      <w:pPr>
        <w:spacing w:line="360" w:lineRule="auto"/>
        <w:rPr>
          <w:rFonts w:hint="eastAsia" w:ascii="仿宋_GB2312" w:hAnsi="仿宋_GB2312" w:eastAsia="仿宋_GB2312" w:cs="仿宋_GB2312"/>
          <w:b/>
          <w:bCs/>
          <w:color w:val="auto"/>
          <w:sz w:val="24"/>
          <w:highlight w:val="none"/>
          <w:lang w:bidi="ar-SA"/>
        </w:rPr>
      </w:pPr>
      <w:r>
        <w:rPr>
          <w:rFonts w:hint="eastAsia" w:ascii="仿宋_GB2312" w:hAnsi="仿宋_GB2312" w:eastAsia="仿宋_GB2312" w:cs="仿宋_GB2312"/>
          <w:b/>
          <w:bCs/>
          <w:color w:val="auto"/>
          <w:sz w:val="24"/>
          <w:highlight w:val="none"/>
          <w:lang w:bidi="ar-SA"/>
        </w:rPr>
        <w:t>注：以上目录是编制供应商响应文件的基本格式要求，各供应商可根据自身情况进一步细化。</w:t>
      </w:r>
    </w:p>
    <w:p w14:paraId="1F459D86">
      <w:pPr>
        <w:snapToGrid w:val="0"/>
        <w:spacing w:before="120" w:beforeLines="50" w:after="50" w:line="360" w:lineRule="auto"/>
        <w:ind w:left="142" w:firstLine="420" w:firstLineChars="200"/>
        <w:jc w:val="left"/>
        <w:rPr>
          <w:rFonts w:hint="eastAsia" w:ascii="宋体" w:hAnsi="宋体"/>
          <w:color w:val="auto"/>
          <w:szCs w:val="21"/>
          <w:highlight w:val="none"/>
        </w:rPr>
      </w:pPr>
    </w:p>
    <w:p w14:paraId="44773609">
      <w:pPr>
        <w:spacing w:line="300" w:lineRule="auto"/>
        <w:rPr>
          <w:rFonts w:hint="eastAsia" w:ascii="宋体" w:hAnsi="宋体"/>
          <w:color w:val="auto"/>
          <w:szCs w:val="21"/>
          <w:highlight w:val="none"/>
        </w:rPr>
      </w:pPr>
    </w:p>
    <w:p w14:paraId="4BD3333F">
      <w:pPr>
        <w:spacing w:line="300" w:lineRule="auto"/>
        <w:rPr>
          <w:rFonts w:hint="eastAsia" w:ascii="宋体" w:hAnsi="宋体"/>
          <w:color w:val="auto"/>
          <w:szCs w:val="21"/>
          <w:highlight w:val="none"/>
        </w:rPr>
      </w:pPr>
    </w:p>
    <w:p w14:paraId="45F3FA53">
      <w:pPr>
        <w:spacing w:line="300" w:lineRule="auto"/>
        <w:rPr>
          <w:rFonts w:hint="eastAsia" w:ascii="宋体" w:hAnsi="宋体"/>
          <w:color w:val="auto"/>
          <w:szCs w:val="21"/>
          <w:highlight w:val="none"/>
        </w:rPr>
      </w:pPr>
    </w:p>
    <w:p w14:paraId="597601ED">
      <w:pPr>
        <w:spacing w:line="300" w:lineRule="auto"/>
        <w:rPr>
          <w:rFonts w:hint="eastAsia" w:ascii="宋体" w:hAnsi="宋体"/>
          <w:color w:val="auto"/>
          <w:szCs w:val="21"/>
          <w:highlight w:val="none"/>
        </w:rPr>
      </w:pPr>
    </w:p>
    <w:p w14:paraId="1C9E9DE5">
      <w:pPr>
        <w:spacing w:line="300" w:lineRule="auto"/>
        <w:rPr>
          <w:rFonts w:hint="eastAsia" w:ascii="宋体" w:hAnsi="宋体"/>
          <w:color w:val="auto"/>
          <w:szCs w:val="21"/>
          <w:highlight w:val="none"/>
        </w:rPr>
      </w:pPr>
    </w:p>
    <w:p w14:paraId="43EE74DB">
      <w:pPr>
        <w:spacing w:line="300" w:lineRule="auto"/>
        <w:rPr>
          <w:rFonts w:hint="eastAsia" w:ascii="宋体" w:hAnsi="宋体"/>
          <w:color w:val="auto"/>
          <w:szCs w:val="21"/>
          <w:highlight w:val="none"/>
        </w:rPr>
      </w:pPr>
    </w:p>
    <w:p w14:paraId="6B715CAE">
      <w:pPr>
        <w:spacing w:line="300" w:lineRule="auto"/>
        <w:rPr>
          <w:rFonts w:hint="eastAsia" w:ascii="宋体" w:hAnsi="宋体"/>
          <w:color w:val="auto"/>
          <w:szCs w:val="21"/>
          <w:highlight w:val="none"/>
        </w:rPr>
      </w:pPr>
    </w:p>
    <w:p w14:paraId="30B99A95">
      <w:pPr>
        <w:spacing w:line="300" w:lineRule="auto"/>
        <w:rPr>
          <w:rFonts w:hint="eastAsia" w:ascii="宋体" w:hAnsi="宋体"/>
          <w:color w:val="auto"/>
          <w:szCs w:val="21"/>
          <w:highlight w:val="none"/>
        </w:rPr>
      </w:pPr>
    </w:p>
    <w:p w14:paraId="5C9B3AD9">
      <w:pPr>
        <w:spacing w:line="300" w:lineRule="auto"/>
        <w:rPr>
          <w:rFonts w:hint="eastAsia" w:ascii="宋体" w:hAnsi="宋体"/>
          <w:color w:val="auto"/>
          <w:szCs w:val="21"/>
          <w:highlight w:val="none"/>
        </w:rPr>
      </w:pPr>
    </w:p>
    <w:p w14:paraId="26479296">
      <w:pPr>
        <w:pStyle w:val="17"/>
        <w:spacing w:line="360" w:lineRule="auto"/>
        <w:rPr>
          <w:rFonts w:hint="eastAsia" w:ascii="仿宋" w:hAnsi="仿宋" w:eastAsia="仿宋" w:cs="仿宋_GB2312"/>
          <w:b/>
          <w:color w:val="auto"/>
          <w:sz w:val="30"/>
          <w:szCs w:val="30"/>
          <w:highlight w:val="none"/>
          <w:lang w:bidi="ar-SA"/>
        </w:rPr>
      </w:pPr>
      <w:r>
        <w:rPr>
          <w:rFonts w:hAnsi="宋体"/>
          <w:color w:val="auto"/>
          <w:highlight w:val="none"/>
        </w:rPr>
        <w:br w:type="page"/>
      </w:r>
      <w:r>
        <w:rPr>
          <w:rFonts w:hint="eastAsia" w:ascii="仿宋" w:hAnsi="仿宋" w:eastAsia="仿宋" w:cs="仿宋_GB2312"/>
          <w:b/>
          <w:color w:val="auto"/>
          <w:sz w:val="30"/>
          <w:szCs w:val="30"/>
          <w:highlight w:val="none"/>
          <w:lang w:bidi="ar-SA"/>
        </w:rPr>
        <w:t>一、营业执照(或事业法人登记证或其他工商等登记证明材料)复印件（供应商为自然人的，提供自然人的身份证明）</w:t>
      </w:r>
    </w:p>
    <w:p w14:paraId="6F84555B">
      <w:pPr>
        <w:pStyle w:val="17"/>
        <w:spacing w:line="360" w:lineRule="auto"/>
        <w:ind w:firstLine="602" w:firstLineChars="200"/>
        <w:rPr>
          <w:rFonts w:hint="eastAsia" w:ascii="仿宋" w:hAnsi="仿宋" w:eastAsia="仿宋" w:cs="仿宋_GB2312"/>
          <w:b/>
          <w:color w:val="auto"/>
          <w:sz w:val="30"/>
          <w:szCs w:val="30"/>
          <w:highlight w:val="none"/>
          <w:lang w:bidi="ar-SA"/>
        </w:rPr>
      </w:pPr>
    </w:p>
    <w:p w14:paraId="0C3110BC">
      <w:pPr>
        <w:autoSpaceDE w:val="0"/>
        <w:autoSpaceDN w:val="0"/>
        <w:spacing w:line="360" w:lineRule="auto"/>
        <w:ind w:left="4365" w:leftChars="1850" w:hanging="480" w:hangingChars="200"/>
        <w:rPr>
          <w:rFonts w:hint="eastAsia" w:ascii="仿宋_GB2312" w:hAnsi="仿宋" w:eastAsia="仿宋_GB2312" w:cs="仿宋_GB2312"/>
          <w:color w:val="auto"/>
          <w:kern w:val="0"/>
          <w:sz w:val="24"/>
          <w:highlight w:val="none"/>
          <w:lang w:bidi="ar-SA"/>
        </w:rPr>
      </w:pPr>
      <w:r>
        <w:rPr>
          <w:rFonts w:hint="eastAsia" w:ascii="仿宋_GB2312" w:hAnsi="仿宋" w:eastAsia="仿宋_GB2312" w:cs="仿宋_GB2312"/>
          <w:color w:val="auto"/>
          <w:kern w:val="0"/>
          <w:sz w:val="24"/>
          <w:highlight w:val="none"/>
          <w:lang w:bidi="ar-SA"/>
        </w:rPr>
        <w:t>供应商名称（电子签章）：</w:t>
      </w:r>
    </w:p>
    <w:p w14:paraId="160418FF">
      <w:pPr>
        <w:autoSpaceDE w:val="0"/>
        <w:autoSpaceDN w:val="0"/>
        <w:spacing w:line="360" w:lineRule="auto"/>
        <w:ind w:firstLine="6120" w:firstLineChars="2550"/>
        <w:rPr>
          <w:rFonts w:hint="eastAsia" w:ascii="仿宋_GB2312" w:hAnsi="仿宋" w:eastAsia="仿宋_GB2312" w:cs="仿宋_GB2312"/>
          <w:b/>
          <w:bCs/>
          <w:color w:val="auto"/>
          <w:sz w:val="24"/>
          <w:highlight w:val="none"/>
          <w:lang w:bidi="ar-SA"/>
        </w:rPr>
      </w:pPr>
      <w:r>
        <w:rPr>
          <w:rFonts w:hint="eastAsia" w:ascii="仿宋_GB2312" w:hAnsi="仿宋" w:eastAsia="仿宋_GB2312" w:cs="仿宋_GB2312"/>
          <w:color w:val="auto"/>
          <w:kern w:val="0"/>
          <w:sz w:val="24"/>
          <w:highlight w:val="none"/>
          <w:lang w:val="zh-CN" w:eastAsia="zh-CN" w:bidi="ar-SA"/>
        </w:rPr>
        <w:t>日期：  年  月   日</w:t>
      </w:r>
    </w:p>
    <w:p w14:paraId="744DC60A">
      <w:pPr>
        <w:snapToGrid w:val="0"/>
        <w:spacing w:before="120" w:beforeLines="50" w:after="50"/>
        <w:rPr>
          <w:rFonts w:hint="eastAsia" w:ascii="宋体" w:hAnsi="宋体"/>
          <w:color w:val="auto"/>
          <w:sz w:val="24"/>
          <w:szCs w:val="20"/>
          <w:highlight w:val="none"/>
        </w:rPr>
      </w:pPr>
    </w:p>
    <w:p w14:paraId="02957EC0">
      <w:pPr>
        <w:pStyle w:val="17"/>
        <w:spacing w:line="360" w:lineRule="auto"/>
        <w:rPr>
          <w:rFonts w:hint="eastAsia" w:ascii="仿宋" w:hAnsi="仿宋" w:eastAsia="仿宋" w:cs="仿宋_GB2312"/>
          <w:b/>
          <w:color w:val="auto"/>
          <w:sz w:val="30"/>
          <w:szCs w:val="30"/>
          <w:highlight w:val="none"/>
          <w:lang w:bidi="ar-SA"/>
        </w:rPr>
      </w:pPr>
      <w:r>
        <w:rPr>
          <w:rFonts w:hint="eastAsia" w:ascii="仿宋" w:hAnsi="仿宋" w:eastAsia="仿宋" w:cs="仿宋_GB2312"/>
          <w:b/>
          <w:color w:val="auto"/>
          <w:sz w:val="30"/>
          <w:szCs w:val="30"/>
          <w:highlight w:val="none"/>
          <w:lang w:eastAsia="zh-CN" w:bidi="ar-SA"/>
        </w:rPr>
        <w:t>二、</w:t>
      </w:r>
      <w:r>
        <w:rPr>
          <w:rFonts w:hint="eastAsia" w:ascii="仿宋" w:hAnsi="仿宋" w:eastAsia="仿宋" w:cs="仿宋_GB2312"/>
          <w:b/>
          <w:color w:val="auto"/>
          <w:sz w:val="30"/>
          <w:szCs w:val="30"/>
          <w:highlight w:val="none"/>
          <w:lang w:bidi="ar-SA"/>
        </w:rPr>
        <w:t>符合参与政府采购活动的资格条件依法缴纳税收、社会保障资金等方面的材料</w:t>
      </w:r>
    </w:p>
    <w:p w14:paraId="6A676FA7">
      <w:pPr>
        <w:spacing w:line="300" w:lineRule="auto"/>
        <w:rPr>
          <w:rFonts w:hint="eastAsia" w:ascii="宋体" w:hAnsi="宋体"/>
          <w:color w:val="auto"/>
          <w:szCs w:val="21"/>
          <w:highlight w:val="none"/>
        </w:rPr>
      </w:pPr>
    </w:p>
    <w:p w14:paraId="2D7B25E0">
      <w:pPr>
        <w:autoSpaceDE w:val="0"/>
        <w:autoSpaceDN w:val="0"/>
        <w:spacing w:line="360" w:lineRule="auto"/>
        <w:ind w:left="4365" w:leftChars="1850" w:hanging="480" w:hangingChars="200"/>
        <w:rPr>
          <w:rFonts w:hint="eastAsia" w:ascii="仿宋_GB2312" w:hAnsi="仿宋" w:eastAsia="仿宋_GB2312" w:cs="仿宋_GB2312"/>
          <w:color w:val="auto"/>
          <w:kern w:val="0"/>
          <w:sz w:val="24"/>
          <w:highlight w:val="none"/>
          <w:lang w:bidi="ar-SA"/>
        </w:rPr>
      </w:pPr>
      <w:r>
        <w:rPr>
          <w:rFonts w:hint="eastAsia" w:ascii="仿宋_GB2312" w:hAnsi="仿宋" w:eastAsia="仿宋_GB2312" w:cs="仿宋_GB2312"/>
          <w:color w:val="auto"/>
          <w:kern w:val="0"/>
          <w:sz w:val="24"/>
          <w:highlight w:val="none"/>
          <w:lang w:bidi="ar-SA"/>
        </w:rPr>
        <w:t>供应商名称（电子签章）：</w:t>
      </w:r>
    </w:p>
    <w:p w14:paraId="35462BE1">
      <w:pPr>
        <w:autoSpaceDE w:val="0"/>
        <w:autoSpaceDN w:val="0"/>
        <w:spacing w:line="360" w:lineRule="auto"/>
        <w:ind w:firstLine="6120" w:firstLineChars="2550"/>
        <w:rPr>
          <w:rFonts w:hint="eastAsia" w:ascii="仿宋_GB2312" w:hAnsi="仿宋" w:eastAsia="仿宋_GB2312" w:cs="仿宋_GB2312"/>
          <w:b/>
          <w:bCs/>
          <w:color w:val="auto"/>
          <w:sz w:val="24"/>
          <w:highlight w:val="none"/>
          <w:lang w:bidi="ar-SA"/>
        </w:rPr>
      </w:pPr>
      <w:r>
        <w:rPr>
          <w:rFonts w:hint="eastAsia" w:ascii="仿宋_GB2312" w:hAnsi="仿宋" w:eastAsia="仿宋_GB2312" w:cs="仿宋_GB2312"/>
          <w:color w:val="auto"/>
          <w:kern w:val="0"/>
          <w:sz w:val="24"/>
          <w:highlight w:val="none"/>
          <w:lang w:val="zh-CN" w:eastAsia="zh-CN" w:bidi="ar-SA"/>
        </w:rPr>
        <w:t>日期：  年  月   日</w:t>
      </w:r>
    </w:p>
    <w:p w14:paraId="7D2EA64B">
      <w:pPr>
        <w:spacing w:line="300" w:lineRule="auto"/>
        <w:rPr>
          <w:rFonts w:hint="eastAsia" w:ascii="宋体" w:hAnsi="宋体"/>
          <w:color w:val="auto"/>
          <w:szCs w:val="21"/>
          <w:highlight w:val="none"/>
        </w:rPr>
      </w:pPr>
    </w:p>
    <w:p w14:paraId="01621516">
      <w:pPr>
        <w:spacing w:line="300" w:lineRule="auto"/>
        <w:rPr>
          <w:rFonts w:hint="eastAsia" w:ascii="仿宋" w:hAnsi="仿宋" w:eastAsia="仿宋" w:cs="仿宋_GB2312"/>
          <w:b/>
          <w:color w:val="auto"/>
          <w:kern w:val="0"/>
          <w:sz w:val="30"/>
          <w:szCs w:val="30"/>
          <w:highlight w:val="none"/>
          <w:lang w:bidi="ar-SA"/>
        </w:rPr>
      </w:pPr>
      <w:r>
        <w:rPr>
          <w:rFonts w:hint="eastAsia" w:ascii="仿宋" w:hAnsi="仿宋" w:eastAsia="仿宋" w:cs="仿宋_GB2312"/>
          <w:b/>
          <w:color w:val="auto"/>
          <w:kern w:val="0"/>
          <w:sz w:val="30"/>
          <w:szCs w:val="30"/>
          <w:highlight w:val="none"/>
          <w:lang w:bidi="ar-SA"/>
        </w:rPr>
        <w:t>三、财务状况报告方面的材料</w:t>
      </w:r>
    </w:p>
    <w:p w14:paraId="3992F77C">
      <w:pPr>
        <w:spacing w:line="300" w:lineRule="auto"/>
        <w:rPr>
          <w:rFonts w:hint="eastAsia" w:ascii="宋体" w:hAnsi="宋体"/>
          <w:color w:val="auto"/>
          <w:szCs w:val="21"/>
          <w:highlight w:val="none"/>
        </w:rPr>
      </w:pPr>
    </w:p>
    <w:p w14:paraId="77E6815B">
      <w:pPr>
        <w:autoSpaceDE w:val="0"/>
        <w:autoSpaceDN w:val="0"/>
        <w:spacing w:line="360" w:lineRule="auto"/>
        <w:ind w:left="4365" w:leftChars="1850" w:hanging="480" w:hangingChars="200"/>
        <w:rPr>
          <w:rFonts w:hint="eastAsia" w:ascii="仿宋_GB2312" w:hAnsi="仿宋" w:eastAsia="仿宋_GB2312" w:cs="仿宋_GB2312"/>
          <w:color w:val="auto"/>
          <w:kern w:val="0"/>
          <w:sz w:val="24"/>
          <w:highlight w:val="none"/>
          <w:lang w:bidi="ar-SA"/>
        </w:rPr>
      </w:pPr>
      <w:r>
        <w:rPr>
          <w:rFonts w:hint="eastAsia" w:ascii="仿宋_GB2312" w:hAnsi="仿宋" w:eastAsia="仿宋_GB2312" w:cs="仿宋_GB2312"/>
          <w:color w:val="auto"/>
          <w:kern w:val="0"/>
          <w:sz w:val="24"/>
          <w:highlight w:val="none"/>
          <w:lang w:bidi="ar-SA"/>
        </w:rPr>
        <w:t>供应商名称（电子签章）：</w:t>
      </w:r>
    </w:p>
    <w:p w14:paraId="7D9C22D6">
      <w:pPr>
        <w:autoSpaceDE w:val="0"/>
        <w:autoSpaceDN w:val="0"/>
        <w:spacing w:line="360" w:lineRule="auto"/>
        <w:ind w:firstLine="6120" w:firstLineChars="2550"/>
        <w:rPr>
          <w:rFonts w:hint="eastAsia" w:ascii="仿宋_GB2312" w:hAnsi="仿宋" w:eastAsia="仿宋_GB2312" w:cs="仿宋_GB2312"/>
          <w:b/>
          <w:bCs/>
          <w:color w:val="auto"/>
          <w:sz w:val="24"/>
          <w:highlight w:val="none"/>
          <w:lang w:bidi="ar-SA"/>
        </w:rPr>
      </w:pPr>
      <w:r>
        <w:rPr>
          <w:rFonts w:hint="eastAsia" w:ascii="仿宋_GB2312" w:hAnsi="仿宋" w:eastAsia="仿宋_GB2312" w:cs="仿宋_GB2312"/>
          <w:color w:val="auto"/>
          <w:kern w:val="0"/>
          <w:sz w:val="24"/>
          <w:highlight w:val="none"/>
          <w:lang w:val="zh-CN" w:eastAsia="zh-CN" w:bidi="ar-SA"/>
        </w:rPr>
        <w:t>日期：  年  月   日</w:t>
      </w:r>
    </w:p>
    <w:p w14:paraId="2273D4C6">
      <w:pPr>
        <w:spacing w:line="320" w:lineRule="exact"/>
        <w:jc w:val="left"/>
        <w:rPr>
          <w:rFonts w:hint="eastAsia" w:ascii="宋体" w:hAnsi="宋体"/>
          <w:color w:val="auto"/>
          <w:szCs w:val="21"/>
          <w:highlight w:val="none"/>
        </w:rPr>
      </w:pPr>
      <w:r>
        <w:rPr>
          <w:rFonts w:hint="eastAsia" w:ascii="宋体" w:hAnsi="宋体"/>
          <w:color w:val="auto"/>
          <w:szCs w:val="21"/>
          <w:highlight w:val="none"/>
        </w:rPr>
        <w:t xml:space="preserve"> </w:t>
      </w:r>
    </w:p>
    <w:p w14:paraId="5E7031B8">
      <w:pPr>
        <w:snapToGrid w:val="0"/>
        <w:spacing w:before="120" w:beforeLines="50" w:after="50" w:line="360" w:lineRule="auto"/>
        <w:jc w:val="center"/>
        <w:rPr>
          <w:rFonts w:hint="eastAsia" w:ascii="宋体" w:hAnsi="宋体"/>
          <w:b/>
          <w:color w:val="auto"/>
          <w:sz w:val="24"/>
          <w:highlight w:val="none"/>
        </w:rPr>
      </w:pPr>
    </w:p>
    <w:p w14:paraId="17B7434C">
      <w:pPr>
        <w:pStyle w:val="20"/>
        <w:rPr>
          <w:rFonts w:hint="eastAsia" w:ascii="宋体" w:hAnsi="宋体"/>
          <w:b/>
          <w:color w:val="auto"/>
          <w:sz w:val="24"/>
          <w:highlight w:val="none"/>
        </w:rPr>
      </w:pPr>
    </w:p>
    <w:p w14:paraId="49CA0F4A">
      <w:pPr>
        <w:pStyle w:val="20"/>
        <w:rPr>
          <w:rFonts w:hint="eastAsia" w:ascii="宋体" w:hAnsi="宋体"/>
          <w:b/>
          <w:color w:val="auto"/>
          <w:sz w:val="24"/>
          <w:highlight w:val="none"/>
        </w:rPr>
      </w:pPr>
    </w:p>
    <w:p w14:paraId="158A783E">
      <w:pPr>
        <w:pStyle w:val="20"/>
        <w:rPr>
          <w:rFonts w:hint="eastAsia" w:ascii="宋体" w:hAnsi="宋体"/>
          <w:b/>
          <w:color w:val="auto"/>
          <w:sz w:val="24"/>
          <w:highlight w:val="none"/>
        </w:rPr>
      </w:pPr>
    </w:p>
    <w:p w14:paraId="0B9D17B2">
      <w:pPr>
        <w:pStyle w:val="20"/>
        <w:rPr>
          <w:rFonts w:hint="eastAsia" w:ascii="宋体" w:hAnsi="宋体"/>
          <w:b/>
          <w:color w:val="auto"/>
          <w:sz w:val="24"/>
          <w:highlight w:val="none"/>
        </w:rPr>
      </w:pPr>
    </w:p>
    <w:p w14:paraId="67056DB8">
      <w:pPr>
        <w:pStyle w:val="20"/>
        <w:rPr>
          <w:rFonts w:hint="eastAsia" w:ascii="宋体" w:hAnsi="宋体"/>
          <w:b/>
          <w:color w:val="auto"/>
          <w:sz w:val="24"/>
          <w:highlight w:val="none"/>
        </w:rPr>
      </w:pPr>
    </w:p>
    <w:p w14:paraId="6F087D2F">
      <w:pPr>
        <w:pStyle w:val="20"/>
        <w:rPr>
          <w:rFonts w:hint="eastAsia" w:ascii="宋体" w:hAnsi="宋体"/>
          <w:b/>
          <w:color w:val="auto"/>
          <w:sz w:val="24"/>
          <w:highlight w:val="none"/>
        </w:rPr>
      </w:pPr>
    </w:p>
    <w:p w14:paraId="637E8675">
      <w:pPr>
        <w:pStyle w:val="20"/>
        <w:rPr>
          <w:rFonts w:hint="eastAsia" w:ascii="宋体" w:hAnsi="宋体"/>
          <w:b/>
          <w:color w:val="auto"/>
          <w:sz w:val="24"/>
          <w:highlight w:val="none"/>
        </w:rPr>
      </w:pPr>
    </w:p>
    <w:p w14:paraId="4AC8EA3E">
      <w:pPr>
        <w:pStyle w:val="20"/>
        <w:rPr>
          <w:rFonts w:hint="eastAsia" w:ascii="宋体" w:hAnsi="宋体"/>
          <w:b/>
          <w:color w:val="auto"/>
          <w:sz w:val="24"/>
          <w:highlight w:val="none"/>
        </w:rPr>
      </w:pPr>
    </w:p>
    <w:p w14:paraId="07725CAF">
      <w:pPr>
        <w:pStyle w:val="20"/>
        <w:rPr>
          <w:rFonts w:hint="eastAsia" w:ascii="宋体" w:hAnsi="宋体"/>
          <w:b/>
          <w:color w:val="auto"/>
          <w:sz w:val="24"/>
          <w:highlight w:val="none"/>
        </w:rPr>
      </w:pPr>
    </w:p>
    <w:p w14:paraId="5CAE5C53">
      <w:pPr>
        <w:pStyle w:val="20"/>
        <w:rPr>
          <w:rFonts w:hint="eastAsia" w:ascii="宋体" w:hAnsi="宋体"/>
          <w:b/>
          <w:color w:val="auto"/>
          <w:sz w:val="24"/>
          <w:highlight w:val="none"/>
        </w:rPr>
      </w:pPr>
    </w:p>
    <w:p w14:paraId="7432333C">
      <w:pPr>
        <w:pStyle w:val="20"/>
        <w:rPr>
          <w:rFonts w:hint="eastAsia" w:ascii="宋体" w:hAnsi="宋体"/>
          <w:b/>
          <w:color w:val="auto"/>
          <w:sz w:val="24"/>
          <w:highlight w:val="none"/>
        </w:rPr>
      </w:pPr>
    </w:p>
    <w:p w14:paraId="17374C93">
      <w:pPr>
        <w:pStyle w:val="20"/>
        <w:rPr>
          <w:rFonts w:hint="eastAsia" w:ascii="宋体" w:hAnsi="宋体"/>
          <w:b/>
          <w:color w:val="auto"/>
          <w:sz w:val="24"/>
          <w:highlight w:val="none"/>
        </w:rPr>
      </w:pPr>
    </w:p>
    <w:p w14:paraId="724E0394">
      <w:pPr>
        <w:pStyle w:val="20"/>
        <w:rPr>
          <w:rFonts w:hint="eastAsia" w:ascii="宋体" w:hAnsi="宋体"/>
          <w:b/>
          <w:color w:val="auto"/>
          <w:sz w:val="24"/>
          <w:highlight w:val="none"/>
        </w:rPr>
      </w:pPr>
    </w:p>
    <w:p w14:paraId="32794C7A">
      <w:pPr>
        <w:pStyle w:val="20"/>
        <w:rPr>
          <w:rFonts w:hint="eastAsia" w:ascii="宋体" w:hAnsi="宋体"/>
          <w:b/>
          <w:color w:val="auto"/>
          <w:sz w:val="24"/>
          <w:highlight w:val="none"/>
        </w:rPr>
      </w:pPr>
    </w:p>
    <w:p w14:paraId="08A67876">
      <w:pPr>
        <w:pStyle w:val="20"/>
        <w:rPr>
          <w:rFonts w:hint="eastAsia" w:ascii="宋体" w:hAnsi="宋体"/>
          <w:b/>
          <w:color w:val="auto"/>
          <w:sz w:val="24"/>
          <w:highlight w:val="none"/>
        </w:rPr>
      </w:pPr>
    </w:p>
    <w:p w14:paraId="07DC9A07">
      <w:pPr>
        <w:pStyle w:val="20"/>
        <w:rPr>
          <w:rFonts w:hint="eastAsia" w:ascii="宋体" w:hAnsi="宋体"/>
          <w:b/>
          <w:color w:val="auto"/>
          <w:sz w:val="24"/>
          <w:highlight w:val="none"/>
        </w:rPr>
      </w:pPr>
    </w:p>
    <w:p w14:paraId="7EE89D82">
      <w:pPr>
        <w:pStyle w:val="20"/>
        <w:rPr>
          <w:rFonts w:hint="eastAsia" w:ascii="宋体" w:hAnsi="宋体"/>
          <w:b/>
          <w:color w:val="auto"/>
          <w:sz w:val="24"/>
          <w:highlight w:val="none"/>
        </w:rPr>
      </w:pPr>
    </w:p>
    <w:p w14:paraId="2FAD4CD3">
      <w:pPr>
        <w:pStyle w:val="20"/>
        <w:rPr>
          <w:rFonts w:hint="eastAsia" w:ascii="宋体" w:hAnsi="宋体"/>
          <w:b/>
          <w:color w:val="auto"/>
          <w:sz w:val="24"/>
          <w:highlight w:val="none"/>
        </w:rPr>
      </w:pPr>
    </w:p>
    <w:p w14:paraId="5DE28AA9">
      <w:pPr>
        <w:pStyle w:val="20"/>
        <w:rPr>
          <w:rFonts w:hint="eastAsia" w:ascii="宋体" w:hAnsi="宋体"/>
          <w:b/>
          <w:color w:val="auto"/>
          <w:sz w:val="24"/>
          <w:highlight w:val="none"/>
        </w:rPr>
      </w:pPr>
    </w:p>
    <w:p w14:paraId="27FDBEF8">
      <w:pPr>
        <w:pStyle w:val="20"/>
        <w:rPr>
          <w:rFonts w:hint="eastAsia" w:ascii="宋体" w:hAnsi="宋体"/>
          <w:b/>
          <w:color w:val="auto"/>
          <w:sz w:val="24"/>
          <w:highlight w:val="none"/>
        </w:rPr>
      </w:pPr>
    </w:p>
    <w:p w14:paraId="42FACE12">
      <w:pPr>
        <w:spacing w:line="360" w:lineRule="auto"/>
        <w:contextualSpacing/>
        <w:rPr>
          <w:rFonts w:hint="eastAsia" w:ascii="仿宋" w:hAnsi="仿宋" w:eastAsia="仿宋" w:cs="仿宋_GB2312"/>
          <w:b/>
          <w:color w:val="auto"/>
          <w:kern w:val="0"/>
          <w:sz w:val="30"/>
          <w:szCs w:val="30"/>
          <w:highlight w:val="none"/>
          <w:lang w:bidi="ar-SA"/>
        </w:rPr>
      </w:pPr>
      <w:r>
        <w:rPr>
          <w:rFonts w:hint="eastAsia" w:ascii="仿宋" w:hAnsi="仿宋" w:eastAsia="仿宋" w:cs="仿宋_GB2312"/>
          <w:b/>
          <w:color w:val="auto"/>
          <w:kern w:val="0"/>
          <w:sz w:val="30"/>
          <w:szCs w:val="30"/>
          <w:highlight w:val="none"/>
          <w:lang w:bidi="ar-SA"/>
        </w:rPr>
        <w:t>四、供应商直接控股股东信息</w:t>
      </w:r>
    </w:p>
    <w:p w14:paraId="11A299AA">
      <w:pPr>
        <w:spacing w:line="360" w:lineRule="auto"/>
        <w:contextualSpacing/>
        <w:jc w:val="center"/>
        <w:rPr>
          <w:rFonts w:hint="eastAsia" w:ascii="宋体" w:hAnsi="宋体"/>
          <w:b/>
          <w:color w:val="auto"/>
          <w:sz w:val="24"/>
          <w:highlight w:val="none"/>
        </w:rPr>
      </w:pPr>
    </w:p>
    <w:tbl>
      <w:tblPr>
        <w:tblStyle w:val="28"/>
        <w:tblW w:w="0" w:type="auto"/>
        <w:jc w:val="center"/>
        <w:shd w:val="clear" w:color="auto" w:fill="FBFBFB"/>
        <w:tblLayout w:type="fixed"/>
        <w:tblCellMar>
          <w:top w:w="0" w:type="dxa"/>
          <w:left w:w="0" w:type="dxa"/>
          <w:bottom w:w="0" w:type="dxa"/>
          <w:right w:w="0" w:type="dxa"/>
        </w:tblCellMar>
      </w:tblPr>
      <w:tblGrid>
        <w:gridCol w:w="880"/>
        <w:gridCol w:w="2655"/>
        <w:gridCol w:w="1455"/>
        <w:gridCol w:w="4287"/>
        <w:gridCol w:w="870"/>
      </w:tblGrid>
      <w:tr w14:paraId="19A4655A">
        <w:tblPrEx>
          <w:shd w:val="clear" w:color="auto" w:fill="FBFBFB"/>
          <w:tblCellMar>
            <w:top w:w="0" w:type="dxa"/>
            <w:left w:w="0" w:type="dxa"/>
            <w:bottom w:w="0" w:type="dxa"/>
            <w:right w:w="0" w:type="dxa"/>
          </w:tblCellMar>
        </w:tblPrEx>
        <w:trPr>
          <w:tblHeader/>
          <w:jc w:val="center"/>
        </w:trPr>
        <w:tc>
          <w:tcPr>
            <w:tcW w:w="88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09677E4">
            <w:pPr>
              <w:widowControl/>
              <w:spacing w:line="360" w:lineRule="auto"/>
              <w:contextualSpacing/>
              <w:jc w:val="center"/>
              <w:rPr>
                <w:rFonts w:hint="eastAsia" w:ascii="宋体" w:hAnsi="宋体" w:cs="宋体"/>
                <w:b/>
                <w:bCs/>
                <w:color w:val="auto"/>
                <w:kern w:val="0"/>
                <w:sz w:val="24"/>
                <w:highlight w:val="none"/>
                <w:lang w:bidi="ar-SA"/>
              </w:rPr>
            </w:pPr>
            <w:r>
              <w:rPr>
                <w:rFonts w:hint="eastAsia" w:ascii="宋体" w:hAnsi="宋体" w:cs="宋体"/>
                <w:b/>
                <w:bCs/>
                <w:color w:val="auto"/>
                <w:kern w:val="0"/>
                <w:sz w:val="24"/>
                <w:highlight w:val="none"/>
                <w:lang w:bidi="ar-SA"/>
              </w:rPr>
              <w:t>序号</w:t>
            </w:r>
          </w:p>
        </w:tc>
        <w:tc>
          <w:tcPr>
            <w:tcW w:w="26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72903CF">
            <w:pPr>
              <w:widowControl/>
              <w:spacing w:line="360" w:lineRule="auto"/>
              <w:contextualSpacing/>
              <w:jc w:val="center"/>
              <w:rPr>
                <w:rFonts w:hint="eastAsia" w:ascii="宋体" w:hAnsi="宋体" w:cs="宋体"/>
                <w:b/>
                <w:bCs/>
                <w:color w:val="auto"/>
                <w:kern w:val="0"/>
                <w:sz w:val="24"/>
                <w:highlight w:val="none"/>
                <w:lang w:bidi="ar-SA"/>
              </w:rPr>
            </w:pPr>
            <w:r>
              <w:rPr>
                <w:rFonts w:hint="eastAsia" w:ascii="宋体" w:hAnsi="宋体" w:cs="宋体"/>
                <w:b/>
                <w:bCs/>
                <w:color w:val="auto"/>
                <w:kern w:val="0"/>
                <w:sz w:val="24"/>
                <w:highlight w:val="none"/>
                <w:lang w:bidi="ar-SA"/>
              </w:rPr>
              <w:t>直接控股股东名称</w:t>
            </w:r>
          </w:p>
        </w:tc>
        <w:tc>
          <w:tcPr>
            <w:tcW w:w="14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29A2D80">
            <w:pPr>
              <w:widowControl/>
              <w:spacing w:line="360" w:lineRule="auto"/>
              <w:contextualSpacing/>
              <w:jc w:val="center"/>
              <w:rPr>
                <w:rFonts w:hint="eastAsia" w:ascii="宋体" w:hAnsi="宋体" w:cs="宋体"/>
                <w:b/>
                <w:bCs/>
                <w:color w:val="auto"/>
                <w:kern w:val="0"/>
                <w:sz w:val="24"/>
                <w:highlight w:val="none"/>
                <w:lang w:bidi="ar-SA"/>
              </w:rPr>
            </w:pPr>
            <w:r>
              <w:rPr>
                <w:rFonts w:hint="eastAsia" w:ascii="宋体" w:hAnsi="宋体" w:cs="宋体"/>
                <w:b/>
                <w:bCs/>
                <w:color w:val="auto"/>
                <w:kern w:val="0"/>
                <w:sz w:val="24"/>
                <w:highlight w:val="none"/>
                <w:lang w:bidi="ar-SA"/>
              </w:rPr>
              <w:t>出资比例</w:t>
            </w:r>
          </w:p>
        </w:tc>
        <w:tc>
          <w:tcPr>
            <w:tcW w:w="4287"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3DBF787">
            <w:pPr>
              <w:widowControl/>
              <w:spacing w:line="360" w:lineRule="auto"/>
              <w:contextualSpacing/>
              <w:jc w:val="center"/>
              <w:rPr>
                <w:rFonts w:hint="eastAsia" w:ascii="宋体" w:hAnsi="宋体" w:cs="宋体"/>
                <w:b/>
                <w:bCs/>
                <w:color w:val="auto"/>
                <w:kern w:val="0"/>
                <w:sz w:val="24"/>
                <w:highlight w:val="none"/>
                <w:lang w:bidi="ar-SA"/>
              </w:rPr>
            </w:pPr>
            <w:r>
              <w:rPr>
                <w:rFonts w:hint="eastAsia" w:ascii="宋体" w:hAnsi="宋体" w:cs="宋体"/>
                <w:b/>
                <w:bCs/>
                <w:color w:val="auto"/>
                <w:kern w:val="0"/>
                <w:sz w:val="24"/>
                <w:highlight w:val="none"/>
                <w:lang w:bidi="ar-SA"/>
              </w:rPr>
              <w:t>身份证号码或者统一社会信用代码</w:t>
            </w:r>
          </w:p>
        </w:tc>
        <w:tc>
          <w:tcPr>
            <w:tcW w:w="87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B08DF6A">
            <w:pPr>
              <w:widowControl/>
              <w:spacing w:line="360" w:lineRule="auto"/>
              <w:contextualSpacing/>
              <w:jc w:val="center"/>
              <w:rPr>
                <w:rFonts w:hint="eastAsia" w:ascii="宋体" w:hAnsi="宋体" w:cs="宋体"/>
                <w:b/>
                <w:bCs/>
                <w:color w:val="auto"/>
                <w:kern w:val="0"/>
                <w:sz w:val="24"/>
                <w:highlight w:val="none"/>
                <w:lang w:bidi="ar-SA"/>
              </w:rPr>
            </w:pPr>
            <w:r>
              <w:rPr>
                <w:rFonts w:hint="eastAsia" w:ascii="宋体" w:hAnsi="宋体" w:cs="宋体"/>
                <w:b/>
                <w:bCs/>
                <w:color w:val="auto"/>
                <w:kern w:val="0"/>
                <w:sz w:val="24"/>
                <w:highlight w:val="none"/>
                <w:lang w:bidi="ar-SA"/>
              </w:rPr>
              <w:t>备注</w:t>
            </w:r>
          </w:p>
        </w:tc>
      </w:tr>
      <w:tr w14:paraId="759989C8">
        <w:tblPrEx>
          <w:shd w:val="clear" w:color="auto" w:fill="FBFBFB"/>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11A4B8E">
            <w:pPr>
              <w:widowControl/>
              <w:spacing w:line="360" w:lineRule="auto"/>
              <w:contextualSpacing/>
              <w:jc w:val="center"/>
              <w:rPr>
                <w:rFonts w:hint="eastAsia" w:ascii="宋体" w:hAnsi="宋体" w:cs="宋体"/>
                <w:color w:val="auto"/>
                <w:kern w:val="0"/>
                <w:sz w:val="24"/>
                <w:highlight w:val="none"/>
                <w:lang w:bidi="ar-SA"/>
              </w:rPr>
            </w:pPr>
            <w:r>
              <w:rPr>
                <w:rFonts w:hint="eastAsia" w:ascii="宋体" w:hAnsi="宋体" w:cs="宋体"/>
                <w:color w:val="auto"/>
                <w:kern w:val="0"/>
                <w:sz w:val="24"/>
                <w:highlight w:val="none"/>
                <w:lang w:bidi="ar-SA"/>
              </w:rPr>
              <w:t>1</w:t>
            </w:r>
          </w:p>
        </w:tc>
        <w:tc>
          <w:tcPr>
            <w:tcW w:w="26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C75FD80">
            <w:pPr>
              <w:widowControl/>
              <w:spacing w:line="360" w:lineRule="auto"/>
              <w:contextualSpacing/>
              <w:jc w:val="center"/>
              <w:rPr>
                <w:rFonts w:hint="eastAsia" w:ascii="宋体" w:hAnsi="宋体" w:cs="宋体"/>
                <w:color w:val="auto"/>
                <w:kern w:val="0"/>
                <w:sz w:val="24"/>
                <w:highlight w:val="none"/>
                <w:lang w:bidi="ar-SA"/>
              </w:rPr>
            </w:pPr>
          </w:p>
        </w:tc>
        <w:tc>
          <w:tcPr>
            <w:tcW w:w="14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9CACA02">
            <w:pPr>
              <w:widowControl/>
              <w:spacing w:line="360" w:lineRule="auto"/>
              <w:contextualSpacing/>
              <w:jc w:val="center"/>
              <w:rPr>
                <w:rFonts w:hint="eastAsia" w:ascii="宋体" w:hAnsi="宋体" w:cs="宋体"/>
                <w:color w:val="auto"/>
                <w:kern w:val="0"/>
                <w:sz w:val="24"/>
                <w:highlight w:val="none"/>
                <w:lang w:bidi="ar-SA"/>
              </w:rPr>
            </w:pPr>
          </w:p>
        </w:tc>
        <w:tc>
          <w:tcPr>
            <w:tcW w:w="4287"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9B67861">
            <w:pPr>
              <w:widowControl/>
              <w:spacing w:line="360" w:lineRule="auto"/>
              <w:contextualSpacing/>
              <w:jc w:val="center"/>
              <w:rPr>
                <w:rFonts w:hint="eastAsia" w:ascii="宋体" w:hAnsi="宋体" w:cs="宋体"/>
                <w:color w:val="auto"/>
                <w:kern w:val="0"/>
                <w:sz w:val="24"/>
                <w:highlight w:val="none"/>
                <w:lang w:bidi="ar-SA"/>
              </w:rPr>
            </w:pPr>
          </w:p>
        </w:tc>
        <w:tc>
          <w:tcPr>
            <w:tcW w:w="87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A8D2720">
            <w:pPr>
              <w:widowControl/>
              <w:spacing w:line="360" w:lineRule="auto"/>
              <w:contextualSpacing/>
              <w:jc w:val="center"/>
              <w:rPr>
                <w:rFonts w:hint="eastAsia" w:ascii="宋体" w:hAnsi="宋体" w:cs="宋体"/>
                <w:color w:val="auto"/>
                <w:kern w:val="0"/>
                <w:sz w:val="24"/>
                <w:highlight w:val="none"/>
                <w:lang w:bidi="ar-SA"/>
              </w:rPr>
            </w:pPr>
          </w:p>
        </w:tc>
      </w:tr>
      <w:tr w14:paraId="4FA649E8">
        <w:tblPrEx>
          <w:shd w:val="clear" w:color="auto" w:fill="FBFBFB"/>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7A2A841">
            <w:pPr>
              <w:widowControl/>
              <w:spacing w:line="360" w:lineRule="auto"/>
              <w:contextualSpacing/>
              <w:jc w:val="center"/>
              <w:rPr>
                <w:rFonts w:hint="eastAsia" w:ascii="宋体" w:hAnsi="宋体" w:cs="宋体"/>
                <w:color w:val="auto"/>
                <w:kern w:val="0"/>
                <w:sz w:val="24"/>
                <w:highlight w:val="none"/>
                <w:lang w:bidi="ar-SA"/>
              </w:rPr>
            </w:pPr>
            <w:r>
              <w:rPr>
                <w:rFonts w:hint="eastAsia" w:ascii="宋体" w:hAnsi="宋体" w:cs="宋体"/>
                <w:color w:val="auto"/>
                <w:kern w:val="0"/>
                <w:sz w:val="24"/>
                <w:highlight w:val="none"/>
                <w:lang w:bidi="ar-SA"/>
              </w:rPr>
              <w:t>2</w:t>
            </w:r>
          </w:p>
        </w:tc>
        <w:tc>
          <w:tcPr>
            <w:tcW w:w="26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A8A675D">
            <w:pPr>
              <w:widowControl/>
              <w:spacing w:line="360" w:lineRule="auto"/>
              <w:contextualSpacing/>
              <w:jc w:val="center"/>
              <w:rPr>
                <w:rFonts w:hint="eastAsia" w:ascii="宋体" w:hAnsi="宋体" w:cs="宋体"/>
                <w:color w:val="auto"/>
                <w:kern w:val="0"/>
                <w:sz w:val="24"/>
                <w:highlight w:val="none"/>
                <w:lang w:bidi="ar-SA"/>
              </w:rPr>
            </w:pPr>
          </w:p>
        </w:tc>
        <w:tc>
          <w:tcPr>
            <w:tcW w:w="14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32B1A15">
            <w:pPr>
              <w:widowControl/>
              <w:spacing w:line="360" w:lineRule="auto"/>
              <w:contextualSpacing/>
              <w:jc w:val="center"/>
              <w:rPr>
                <w:rFonts w:hint="eastAsia" w:ascii="宋体" w:hAnsi="宋体" w:cs="宋体"/>
                <w:color w:val="auto"/>
                <w:kern w:val="0"/>
                <w:sz w:val="24"/>
                <w:highlight w:val="none"/>
                <w:lang w:bidi="ar-SA"/>
              </w:rPr>
            </w:pPr>
          </w:p>
        </w:tc>
        <w:tc>
          <w:tcPr>
            <w:tcW w:w="4287"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457CE65">
            <w:pPr>
              <w:widowControl/>
              <w:spacing w:line="360" w:lineRule="auto"/>
              <w:contextualSpacing/>
              <w:jc w:val="center"/>
              <w:rPr>
                <w:rFonts w:hint="eastAsia" w:ascii="宋体" w:hAnsi="宋体" w:cs="宋体"/>
                <w:color w:val="auto"/>
                <w:kern w:val="0"/>
                <w:sz w:val="24"/>
                <w:highlight w:val="none"/>
                <w:lang w:bidi="ar-SA"/>
              </w:rPr>
            </w:pPr>
          </w:p>
        </w:tc>
        <w:tc>
          <w:tcPr>
            <w:tcW w:w="87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C36DA66">
            <w:pPr>
              <w:widowControl/>
              <w:spacing w:line="360" w:lineRule="auto"/>
              <w:contextualSpacing/>
              <w:jc w:val="center"/>
              <w:rPr>
                <w:rFonts w:hint="eastAsia" w:ascii="宋体" w:hAnsi="宋体" w:cs="宋体"/>
                <w:color w:val="auto"/>
                <w:kern w:val="0"/>
                <w:sz w:val="24"/>
                <w:highlight w:val="none"/>
                <w:lang w:bidi="ar-SA"/>
              </w:rPr>
            </w:pPr>
          </w:p>
        </w:tc>
      </w:tr>
      <w:tr w14:paraId="3C081EFC">
        <w:tblPrEx>
          <w:shd w:val="clear" w:color="auto" w:fill="FBFBFB"/>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934B32D">
            <w:pPr>
              <w:widowControl/>
              <w:spacing w:line="360" w:lineRule="auto"/>
              <w:contextualSpacing/>
              <w:jc w:val="center"/>
              <w:rPr>
                <w:rFonts w:hint="eastAsia" w:ascii="宋体" w:hAnsi="宋体" w:cs="宋体"/>
                <w:color w:val="auto"/>
                <w:kern w:val="0"/>
                <w:sz w:val="24"/>
                <w:highlight w:val="none"/>
                <w:lang w:bidi="ar-SA"/>
              </w:rPr>
            </w:pPr>
            <w:r>
              <w:rPr>
                <w:rFonts w:hint="eastAsia" w:ascii="宋体" w:hAnsi="宋体" w:cs="宋体"/>
                <w:color w:val="auto"/>
                <w:kern w:val="0"/>
                <w:sz w:val="24"/>
                <w:highlight w:val="none"/>
                <w:lang w:bidi="ar-SA"/>
              </w:rPr>
              <w:t>3</w:t>
            </w:r>
          </w:p>
        </w:tc>
        <w:tc>
          <w:tcPr>
            <w:tcW w:w="26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EAF558B">
            <w:pPr>
              <w:widowControl/>
              <w:spacing w:line="360" w:lineRule="auto"/>
              <w:contextualSpacing/>
              <w:jc w:val="center"/>
              <w:rPr>
                <w:rFonts w:hint="eastAsia" w:ascii="宋体" w:hAnsi="宋体" w:cs="宋体"/>
                <w:color w:val="auto"/>
                <w:kern w:val="0"/>
                <w:sz w:val="24"/>
                <w:highlight w:val="none"/>
                <w:lang w:bidi="ar-SA"/>
              </w:rPr>
            </w:pPr>
          </w:p>
        </w:tc>
        <w:tc>
          <w:tcPr>
            <w:tcW w:w="14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4F9712A">
            <w:pPr>
              <w:widowControl/>
              <w:spacing w:line="360" w:lineRule="auto"/>
              <w:contextualSpacing/>
              <w:jc w:val="center"/>
              <w:rPr>
                <w:rFonts w:hint="eastAsia" w:ascii="宋体" w:hAnsi="宋体" w:cs="宋体"/>
                <w:color w:val="auto"/>
                <w:kern w:val="0"/>
                <w:sz w:val="24"/>
                <w:highlight w:val="none"/>
                <w:lang w:bidi="ar-SA"/>
              </w:rPr>
            </w:pPr>
          </w:p>
        </w:tc>
        <w:tc>
          <w:tcPr>
            <w:tcW w:w="4287"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C263D20">
            <w:pPr>
              <w:widowControl/>
              <w:spacing w:line="360" w:lineRule="auto"/>
              <w:contextualSpacing/>
              <w:jc w:val="center"/>
              <w:rPr>
                <w:rFonts w:hint="eastAsia" w:ascii="宋体" w:hAnsi="宋体" w:cs="宋体"/>
                <w:color w:val="auto"/>
                <w:kern w:val="0"/>
                <w:sz w:val="24"/>
                <w:highlight w:val="none"/>
                <w:lang w:bidi="ar-SA"/>
              </w:rPr>
            </w:pPr>
          </w:p>
        </w:tc>
        <w:tc>
          <w:tcPr>
            <w:tcW w:w="87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FE8411A">
            <w:pPr>
              <w:widowControl/>
              <w:spacing w:line="360" w:lineRule="auto"/>
              <w:contextualSpacing/>
              <w:jc w:val="center"/>
              <w:rPr>
                <w:rFonts w:hint="eastAsia" w:ascii="宋体" w:hAnsi="宋体" w:cs="宋体"/>
                <w:color w:val="auto"/>
                <w:kern w:val="0"/>
                <w:sz w:val="24"/>
                <w:highlight w:val="none"/>
                <w:lang w:bidi="ar-SA"/>
              </w:rPr>
            </w:pPr>
          </w:p>
        </w:tc>
      </w:tr>
      <w:tr w14:paraId="3D84452A">
        <w:tblPrEx>
          <w:shd w:val="clear" w:color="auto" w:fill="FBFBFB"/>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2114DB7">
            <w:pPr>
              <w:widowControl/>
              <w:spacing w:line="360" w:lineRule="auto"/>
              <w:contextualSpacing/>
              <w:jc w:val="center"/>
              <w:rPr>
                <w:rFonts w:hint="eastAsia" w:ascii="宋体" w:hAnsi="宋体" w:cs="宋体"/>
                <w:color w:val="auto"/>
                <w:kern w:val="0"/>
                <w:sz w:val="24"/>
                <w:highlight w:val="none"/>
                <w:lang w:bidi="ar-SA"/>
              </w:rPr>
            </w:pPr>
            <w:r>
              <w:rPr>
                <w:rFonts w:hint="eastAsia" w:ascii="宋体" w:hAnsi="宋体" w:cs="宋体"/>
                <w:color w:val="auto"/>
                <w:kern w:val="0"/>
                <w:sz w:val="24"/>
                <w:highlight w:val="none"/>
                <w:lang w:bidi="ar-SA"/>
              </w:rPr>
              <w:t>……</w:t>
            </w:r>
          </w:p>
        </w:tc>
        <w:tc>
          <w:tcPr>
            <w:tcW w:w="26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334E6BC">
            <w:pPr>
              <w:widowControl/>
              <w:spacing w:line="360" w:lineRule="auto"/>
              <w:contextualSpacing/>
              <w:jc w:val="center"/>
              <w:rPr>
                <w:rFonts w:hint="eastAsia" w:ascii="宋体" w:hAnsi="宋体" w:cs="宋体"/>
                <w:color w:val="auto"/>
                <w:kern w:val="0"/>
                <w:sz w:val="24"/>
                <w:highlight w:val="none"/>
                <w:lang w:bidi="ar-SA"/>
              </w:rPr>
            </w:pPr>
          </w:p>
        </w:tc>
        <w:tc>
          <w:tcPr>
            <w:tcW w:w="14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E898393">
            <w:pPr>
              <w:widowControl/>
              <w:spacing w:line="360" w:lineRule="auto"/>
              <w:contextualSpacing/>
              <w:jc w:val="center"/>
              <w:rPr>
                <w:rFonts w:hint="eastAsia" w:ascii="宋体" w:hAnsi="宋体" w:cs="宋体"/>
                <w:color w:val="auto"/>
                <w:kern w:val="0"/>
                <w:sz w:val="24"/>
                <w:highlight w:val="none"/>
                <w:lang w:bidi="ar-SA"/>
              </w:rPr>
            </w:pPr>
          </w:p>
        </w:tc>
        <w:tc>
          <w:tcPr>
            <w:tcW w:w="4287"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4F92DE6">
            <w:pPr>
              <w:widowControl/>
              <w:spacing w:line="360" w:lineRule="auto"/>
              <w:contextualSpacing/>
              <w:jc w:val="center"/>
              <w:rPr>
                <w:rFonts w:hint="eastAsia" w:ascii="宋体" w:hAnsi="宋体" w:cs="宋体"/>
                <w:color w:val="auto"/>
                <w:kern w:val="0"/>
                <w:sz w:val="24"/>
                <w:highlight w:val="none"/>
                <w:lang w:bidi="ar-SA"/>
              </w:rPr>
            </w:pPr>
          </w:p>
        </w:tc>
        <w:tc>
          <w:tcPr>
            <w:tcW w:w="87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5E5CD79">
            <w:pPr>
              <w:widowControl/>
              <w:spacing w:line="360" w:lineRule="auto"/>
              <w:contextualSpacing/>
              <w:jc w:val="center"/>
              <w:rPr>
                <w:rFonts w:hint="eastAsia" w:ascii="宋体" w:hAnsi="宋体" w:cs="宋体"/>
                <w:color w:val="auto"/>
                <w:kern w:val="0"/>
                <w:sz w:val="24"/>
                <w:highlight w:val="none"/>
                <w:lang w:bidi="ar-SA"/>
              </w:rPr>
            </w:pPr>
          </w:p>
        </w:tc>
      </w:tr>
    </w:tbl>
    <w:p w14:paraId="4CD95D2B">
      <w:pPr>
        <w:spacing w:line="360" w:lineRule="auto"/>
        <w:contextualSpacing/>
        <w:jc w:val="left"/>
        <w:rPr>
          <w:rFonts w:hint="eastAsia" w:ascii="仿宋_GB2312" w:hAnsi="仿宋" w:eastAsia="仿宋_GB2312" w:cs="仿宋_GB2312"/>
          <w:color w:val="auto"/>
          <w:kern w:val="0"/>
          <w:sz w:val="24"/>
          <w:highlight w:val="none"/>
          <w:lang w:bidi="ar-SA"/>
        </w:rPr>
      </w:pPr>
      <w:r>
        <w:rPr>
          <w:rFonts w:hint="eastAsia" w:ascii="仿宋_GB2312" w:hAnsi="仿宋" w:eastAsia="仿宋_GB2312" w:cs="仿宋_GB2312"/>
          <w:color w:val="auto"/>
          <w:kern w:val="0"/>
          <w:sz w:val="24"/>
          <w:highlight w:val="none"/>
          <w:lang w:bidi="ar-SA"/>
        </w:rPr>
        <w:t>注：</w:t>
      </w:r>
    </w:p>
    <w:p w14:paraId="4E75FDDF">
      <w:pPr>
        <w:spacing w:line="360" w:lineRule="auto"/>
        <w:ind w:firstLine="480" w:firstLineChars="200"/>
        <w:contextualSpacing/>
        <w:jc w:val="left"/>
        <w:rPr>
          <w:rFonts w:hint="eastAsia" w:ascii="仿宋_GB2312" w:hAnsi="仿宋" w:eastAsia="仿宋_GB2312" w:cs="仿宋_GB2312"/>
          <w:color w:val="auto"/>
          <w:kern w:val="0"/>
          <w:sz w:val="24"/>
          <w:highlight w:val="none"/>
          <w:lang w:bidi="ar-SA"/>
        </w:rPr>
      </w:pPr>
      <w:r>
        <w:rPr>
          <w:rFonts w:hint="eastAsia" w:ascii="仿宋_GB2312" w:hAnsi="仿宋" w:eastAsia="仿宋_GB2312" w:cs="仿宋_GB2312"/>
          <w:color w:val="auto"/>
          <w:kern w:val="0"/>
          <w:sz w:val="24"/>
          <w:highlight w:val="none"/>
          <w:lang w:bidi="ar-SA"/>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0E41EFED">
      <w:pPr>
        <w:spacing w:line="360" w:lineRule="auto"/>
        <w:ind w:firstLine="480" w:firstLineChars="200"/>
        <w:contextualSpacing/>
        <w:jc w:val="left"/>
        <w:rPr>
          <w:rFonts w:hint="eastAsia" w:ascii="仿宋_GB2312" w:hAnsi="仿宋" w:eastAsia="仿宋_GB2312" w:cs="仿宋_GB2312"/>
          <w:color w:val="auto"/>
          <w:kern w:val="0"/>
          <w:sz w:val="24"/>
          <w:highlight w:val="none"/>
          <w:lang w:bidi="ar-SA"/>
        </w:rPr>
      </w:pPr>
      <w:r>
        <w:rPr>
          <w:rFonts w:hint="eastAsia" w:ascii="仿宋_GB2312" w:hAnsi="仿宋" w:eastAsia="仿宋_GB2312" w:cs="仿宋_GB2312"/>
          <w:color w:val="auto"/>
          <w:kern w:val="0"/>
          <w:sz w:val="24"/>
          <w:highlight w:val="none"/>
          <w:lang w:bidi="ar-SA"/>
        </w:rPr>
        <w:t>2.本表所指的控股关系仅限于直接控股关系，不包括间接的控股关系。公司实际控制人与公司之间的关系不属于本表所指的直接控股关系。</w:t>
      </w:r>
    </w:p>
    <w:p w14:paraId="2C062A1A">
      <w:pPr>
        <w:spacing w:line="360" w:lineRule="auto"/>
        <w:ind w:firstLine="480" w:firstLineChars="200"/>
        <w:contextualSpacing/>
        <w:jc w:val="left"/>
        <w:rPr>
          <w:rFonts w:hint="eastAsia" w:ascii="仿宋_GB2312" w:hAnsi="仿宋" w:eastAsia="仿宋_GB2312" w:cs="仿宋_GB2312"/>
          <w:color w:val="auto"/>
          <w:kern w:val="0"/>
          <w:sz w:val="24"/>
          <w:highlight w:val="none"/>
          <w:lang w:bidi="ar-SA"/>
        </w:rPr>
      </w:pPr>
      <w:r>
        <w:rPr>
          <w:rFonts w:hint="eastAsia" w:ascii="仿宋_GB2312" w:hAnsi="仿宋" w:eastAsia="仿宋_GB2312" w:cs="仿宋_GB2312"/>
          <w:color w:val="auto"/>
          <w:kern w:val="0"/>
          <w:sz w:val="24"/>
          <w:highlight w:val="none"/>
          <w:lang w:bidi="ar-SA"/>
        </w:rPr>
        <w:t>3.供应商不存在直接控股股东的，则填“无”。</w:t>
      </w:r>
    </w:p>
    <w:p w14:paraId="70D563C2">
      <w:pPr>
        <w:snapToGrid w:val="0"/>
        <w:spacing w:line="360" w:lineRule="auto"/>
        <w:jc w:val="left"/>
        <w:rPr>
          <w:rFonts w:hint="eastAsia" w:ascii="宋体" w:hAnsi="宋体" w:cs="宋体"/>
          <w:color w:val="auto"/>
          <w:sz w:val="24"/>
          <w:highlight w:val="none"/>
          <w:lang w:bidi="ar-SA"/>
        </w:rPr>
      </w:pPr>
    </w:p>
    <w:p w14:paraId="5D9CA1C1">
      <w:pPr>
        <w:snapToGrid w:val="0"/>
        <w:spacing w:line="360" w:lineRule="auto"/>
        <w:jc w:val="left"/>
        <w:rPr>
          <w:rFonts w:hint="eastAsia" w:ascii="宋体" w:hAnsi="宋体" w:cs="宋体"/>
          <w:color w:val="auto"/>
          <w:sz w:val="24"/>
          <w:highlight w:val="none"/>
          <w:lang w:bidi="ar-SA"/>
        </w:rPr>
      </w:pPr>
    </w:p>
    <w:p w14:paraId="5BB3294D">
      <w:pPr>
        <w:snapToGrid w:val="0"/>
        <w:spacing w:line="360" w:lineRule="auto"/>
        <w:jc w:val="left"/>
        <w:rPr>
          <w:rFonts w:hint="eastAsia" w:ascii="宋体" w:hAnsi="宋体" w:cs="宋体"/>
          <w:color w:val="auto"/>
          <w:sz w:val="24"/>
          <w:highlight w:val="none"/>
          <w:lang w:bidi="ar-SA"/>
        </w:rPr>
      </w:pPr>
    </w:p>
    <w:p w14:paraId="5961B203">
      <w:pPr>
        <w:autoSpaceDE w:val="0"/>
        <w:autoSpaceDN w:val="0"/>
        <w:spacing w:line="360" w:lineRule="auto"/>
        <w:ind w:left="4365" w:leftChars="1850" w:hanging="480" w:hangingChars="200"/>
        <w:rPr>
          <w:rFonts w:hint="eastAsia" w:ascii="仿宋_GB2312" w:hAnsi="仿宋" w:eastAsia="仿宋_GB2312" w:cs="仿宋_GB2312"/>
          <w:color w:val="auto"/>
          <w:kern w:val="0"/>
          <w:sz w:val="24"/>
          <w:highlight w:val="none"/>
          <w:lang w:bidi="ar-SA"/>
        </w:rPr>
      </w:pPr>
      <w:r>
        <w:rPr>
          <w:rFonts w:hint="eastAsia" w:ascii="仿宋_GB2312" w:hAnsi="仿宋" w:eastAsia="仿宋_GB2312" w:cs="仿宋_GB2312"/>
          <w:color w:val="auto"/>
          <w:kern w:val="0"/>
          <w:sz w:val="24"/>
          <w:highlight w:val="none"/>
          <w:lang w:bidi="ar-SA"/>
        </w:rPr>
        <w:t>供应商名称（电子签章）：</w:t>
      </w:r>
    </w:p>
    <w:p w14:paraId="74187255">
      <w:pPr>
        <w:autoSpaceDE w:val="0"/>
        <w:autoSpaceDN w:val="0"/>
        <w:spacing w:line="360" w:lineRule="auto"/>
        <w:ind w:firstLine="6120" w:firstLineChars="2550"/>
        <w:rPr>
          <w:rFonts w:hint="eastAsia" w:ascii="仿宋_GB2312" w:hAnsi="仿宋" w:eastAsia="仿宋_GB2312" w:cs="仿宋_GB2312"/>
          <w:b/>
          <w:bCs/>
          <w:color w:val="auto"/>
          <w:sz w:val="24"/>
          <w:highlight w:val="none"/>
          <w:lang w:bidi="ar-SA"/>
        </w:rPr>
      </w:pPr>
      <w:r>
        <w:rPr>
          <w:rFonts w:hint="eastAsia" w:ascii="仿宋_GB2312" w:hAnsi="仿宋" w:eastAsia="仿宋_GB2312" w:cs="仿宋_GB2312"/>
          <w:color w:val="auto"/>
          <w:kern w:val="0"/>
          <w:sz w:val="24"/>
          <w:highlight w:val="none"/>
          <w:lang w:val="zh-CN" w:eastAsia="zh-CN" w:bidi="ar-SA"/>
        </w:rPr>
        <w:t>日期：  年  月   日</w:t>
      </w:r>
    </w:p>
    <w:p w14:paraId="263953D3">
      <w:pPr>
        <w:snapToGrid w:val="0"/>
        <w:rPr>
          <w:rFonts w:hint="eastAsia" w:ascii="仿宋" w:hAnsi="仿宋" w:eastAsia="仿宋" w:cs="仿宋_GB2312"/>
          <w:b/>
          <w:color w:val="auto"/>
          <w:kern w:val="0"/>
          <w:sz w:val="30"/>
          <w:szCs w:val="30"/>
          <w:highlight w:val="none"/>
          <w:lang w:bidi="ar-SA"/>
        </w:rPr>
      </w:pPr>
    </w:p>
    <w:p w14:paraId="00CDB60A">
      <w:pPr>
        <w:pStyle w:val="20"/>
        <w:rPr>
          <w:rFonts w:hint="eastAsia" w:ascii="仿宋" w:hAnsi="仿宋" w:eastAsia="仿宋" w:cs="仿宋_GB2312"/>
          <w:b/>
          <w:color w:val="auto"/>
          <w:sz w:val="30"/>
          <w:szCs w:val="30"/>
          <w:highlight w:val="none"/>
          <w:lang w:bidi="ar-SA"/>
        </w:rPr>
      </w:pPr>
    </w:p>
    <w:p w14:paraId="310276F3">
      <w:pPr>
        <w:pStyle w:val="20"/>
        <w:rPr>
          <w:rFonts w:hint="eastAsia" w:ascii="仿宋" w:hAnsi="仿宋" w:eastAsia="仿宋" w:cs="仿宋_GB2312"/>
          <w:b/>
          <w:color w:val="auto"/>
          <w:sz w:val="30"/>
          <w:szCs w:val="30"/>
          <w:highlight w:val="none"/>
          <w:lang w:bidi="ar-SA"/>
        </w:rPr>
      </w:pPr>
    </w:p>
    <w:p w14:paraId="75E98968">
      <w:pPr>
        <w:pStyle w:val="20"/>
        <w:rPr>
          <w:rFonts w:hint="eastAsia" w:ascii="仿宋" w:hAnsi="仿宋" w:eastAsia="仿宋" w:cs="仿宋_GB2312"/>
          <w:b/>
          <w:color w:val="auto"/>
          <w:sz w:val="30"/>
          <w:szCs w:val="30"/>
          <w:highlight w:val="none"/>
          <w:lang w:bidi="ar-SA"/>
        </w:rPr>
      </w:pPr>
    </w:p>
    <w:p w14:paraId="48D85DF1">
      <w:pPr>
        <w:pStyle w:val="20"/>
        <w:rPr>
          <w:rFonts w:hint="eastAsia" w:ascii="仿宋" w:hAnsi="仿宋" w:eastAsia="仿宋" w:cs="仿宋_GB2312"/>
          <w:b/>
          <w:color w:val="auto"/>
          <w:sz w:val="30"/>
          <w:szCs w:val="30"/>
          <w:highlight w:val="none"/>
          <w:lang w:bidi="ar-SA"/>
        </w:rPr>
      </w:pPr>
    </w:p>
    <w:p w14:paraId="587237CF">
      <w:pPr>
        <w:pStyle w:val="20"/>
        <w:rPr>
          <w:rFonts w:hint="eastAsia" w:ascii="仿宋" w:hAnsi="仿宋" w:eastAsia="仿宋" w:cs="仿宋_GB2312"/>
          <w:b/>
          <w:color w:val="auto"/>
          <w:sz w:val="30"/>
          <w:szCs w:val="30"/>
          <w:highlight w:val="none"/>
          <w:lang w:bidi="ar-SA"/>
        </w:rPr>
      </w:pPr>
    </w:p>
    <w:p w14:paraId="6F1A41E4">
      <w:pPr>
        <w:pStyle w:val="20"/>
        <w:rPr>
          <w:rFonts w:hint="eastAsia" w:ascii="仿宋" w:hAnsi="仿宋" w:eastAsia="仿宋" w:cs="仿宋_GB2312"/>
          <w:b/>
          <w:color w:val="auto"/>
          <w:sz w:val="30"/>
          <w:szCs w:val="30"/>
          <w:highlight w:val="none"/>
          <w:lang w:bidi="ar-SA"/>
        </w:rPr>
      </w:pPr>
    </w:p>
    <w:p w14:paraId="79C2EA0F">
      <w:pPr>
        <w:rPr>
          <w:rFonts w:hint="eastAsia" w:ascii="仿宋" w:hAnsi="仿宋" w:eastAsia="仿宋" w:cs="仿宋_GB2312"/>
          <w:b/>
          <w:color w:val="auto"/>
          <w:kern w:val="0"/>
          <w:sz w:val="30"/>
          <w:szCs w:val="30"/>
          <w:highlight w:val="none"/>
          <w:lang w:bidi="ar-SA"/>
        </w:rPr>
      </w:pPr>
    </w:p>
    <w:p w14:paraId="06C6B844">
      <w:pPr>
        <w:pStyle w:val="27"/>
        <w:rPr>
          <w:rFonts w:hint="eastAsia" w:ascii="仿宋" w:hAnsi="仿宋" w:eastAsia="仿宋" w:cs="仿宋_GB2312"/>
          <w:b/>
          <w:color w:val="auto"/>
          <w:sz w:val="30"/>
          <w:szCs w:val="30"/>
          <w:highlight w:val="none"/>
          <w:lang w:bidi="ar-SA"/>
        </w:rPr>
      </w:pPr>
    </w:p>
    <w:p w14:paraId="6A8C3E7E">
      <w:pPr>
        <w:snapToGrid w:val="0"/>
        <w:rPr>
          <w:rFonts w:hint="eastAsia" w:ascii="仿宋" w:hAnsi="仿宋" w:eastAsia="仿宋" w:cs="仿宋_GB2312"/>
          <w:b/>
          <w:color w:val="auto"/>
          <w:kern w:val="0"/>
          <w:sz w:val="30"/>
          <w:szCs w:val="30"/>
          <w:highlight w:val="none"/>
          <w:lang w:bidi="ar-SA"/>
        </w:rPr>
      </w:pPr>
      <w:r>
        <w:rPr>
          <w:rFonts w:hint="eastAsia" w:ascii="仿宋" w:hAnsi="仿宋" w:eastAsia="仿宋" w:cs="仿宋_GB2312"/>
          <w:b/>
          <w:color w:val="auto"/>
          <w:kern w:val="0"/>
          <w:sz w:val="30"/>
          <w:szCs w:val="30"/>
          <w:highlight w:val="none"/>
          <w:lang w:bidi="ar-SA"/>
        </w:rPr>
        <w:t>五、供应商直接管理关系信息表</w:t>
      </w:r>
    </w:p>
    <w:p w14:paraId="31003013">
      <w:pPr>
        <w:snapToGrid w:val="0"/>
        <w:spacing w:line="360" w:lineRule="auto"/>
        <w:jc w:val="center"/>
        <w:rPr>
          <w:rFonts w:hint="eastAsia" w:ascii="宋体" w:hAnsi="宋体"/>
          <w:b/>
          <w:color w:val="auto"/>
          <w:sz w:val="24"/>
          <w:highlight w:val="none"/>
        </w:rPr>
      </w:pPr>
    </w:p>
    <w:tbl>
      <w:tblPr>
        <w:tblStyle w:val="28"/>
        <w:tblW w:w="0" w:type="auto"/>
        <w:jc w:val="center"/>
        <w:shd w:val="clear" w:color="auto" w:fill="FBFBFB"/>
        <w:tblLayout w:type="fixed"/>
        <w:tblCellMar>
          <w:top w:w="0" w:type="dxa"/>
          <w:left w:w="0" w:type="dxa"/>
          <w:bottom w:w="0" w:type="dxa"/>
          <w:right w:w="0" w:type="dxa"/>
        </w:tblCellMar>
      </w:tblPr>
      <w:tblGrid>
        <w:gridCol w:w="808"/>
        <w:gridCol w:w="3600"/>
        <w:gridCol w:w="3555"/>
        <w:gridCol w:w="1689"/>
      </w:tblGrid>
      <w:tr w14:paraId="3E1D0C8F">
        <w:tblPrEx>
          <w:tblCellMar>
            <w:top w:w="0" w:type="dxa"/>
            <w:left w:w="0" w:type="dxa"/>
            <w:bottom w:w="0" w:type="dxa"/>
            <w:right w:w="0" w:type="dxa"/>
          </w:tblCellMar>
        </w:tblPrEx>
        <w:trPr>
          <w:tblHeader/>
          <w:jc w:val="center"/>
        </w:trPr>
        <w:tc>
          <w:tcPr>
            <w:tcW w:w="808"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DD566A6">
            <w:pPr>
              <w:widowControl/>
              <w:spacing w:line="360" w:lineRule="auto"/>
              <w:contextualSpacing/>
              <w:jc w:val="center"/>
              <w:rPr>
                <w:rFonts w:hint="eastAsia" w:ascii="宋体" w:hAnsi="宋体" w:cs="宋体"/>
                <w:b/>
                <w:bCs/>
                <w:color w:val="auto"/>
                <w:kern w:val="0"/>
                <w:sz w:val="24"/>
                <w:highlight w:val="none"/>
                <w:lang w:bidi="ar-SA"/>
              </w:rPr>
            </w:pPr>
            <w:r>
              <w:rPr>
                <w:rFonts w:hint="eastAsia" w:ascii="宋体" w:hAnsi="宋体" w:cs="宋体"/>
                <w:b/>
                <w:bCs/>
                <w:color w:val="auto"/>
                <w:kern w:val="0"/>
                <w:sz w:val="24"/>
                <w:highlight w:val="none"/>
                <w:lang w:bidi="ar-SA"/>
              </w:rPr>
              <w:t>序号</w:t>
            </w:r>
          </w:p>
        </w:tc>
        <w:tc>
          <w:tcPr>
            <w:tcW w:w="360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79F79F0">
            <w:pPr>
              <w:widowControl/>
              <w:spacing w:line="360" w:lineRule="auto"/>
              <w:contextualSpacing/>
              <w:jc w:val="center"/>
              <w:rPr>
                <w:rFonts w:hint="eastAsia" w:ascii="宋体" w:hAnsi="宋体" w:cs="宋体"/>
                <w:b/>
                <w:bCs/>
                <w:color w:val="auto"/>
                <w:kern w:val="0"/>
                <w:sz w:val="24"/>
                <w:highlight w:val="none"/>
                <w:lang w:bidi="ar-SA"/>
              </w:rPr>
            </w:pPr>
            <w:r>
              <w:rPr>
                <w:rFonts w:hint="eastAsia" w:ascii="宋体" w:hAnsi="宋体" w:cs="宋体"/>
                <w:b/>
                <w:bCs/>
                <w:color w:val="auto"/>
                <w:kern w:val="0"/>
                <w:sz w:val="24"/>
                <w:highlight w:val="none"/>
                <w:lang w:bidi="ar-SA"/>
              </w:rPr>
              <w:t>直接管理关系单位名称</w:t>
            </w:r>
          </w:p>
        </w:tc>
        <w:tc>
          <w:tcPr>
            <w:tcW w:w="35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FC783E2">
            <w:pPr>
              <w:widowControl/>
              <w:spacing w:line="360" w:lineRule="auto"/>
              <w:contextualSpacing/>
              <w:jc w:val="center"/>
              <w:rPr>
                <w:rFonts w:hint="eastAsia" w:ascii="宋体" w:hAnsi="宋体" w:cs="宋体"/>
                <w:b/>
                <w:bCs/>
                <w:color w:val="auto"/>
                <w:kern w:val="0"/>
                <w:sz w:val="24"/>
                <w:highlight w:val="none"/>
                <w:lang w:bidi="ar-SA"/>
              </w:rPr>
            </w:pPr>
            <w:r>
              <w:rPr>
                <w:rFonts w:hint="eastAsia" w:ascii="宋体" w:hAnsi="宋体" w:cs="宋体"/>
                <w:b/>
                <w:bCs/>
                <w:color w:val="auto"/>
                <w:kern w:val="0"/>
                <w:sz w:val="24"/>
                <w:highlight w:val="none"/>
                <w:lang w:bidi="ar-SA"/>
              </w:rPr>
              <w:t>统一社会信用代码</w:t>
            </w:r>
          </w:p>
        </w:tc>
        <w:tc>
          <w:tcPr>
            <w:tcW w:w="168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E108EB5">
            <w:pPr>
              <w:widowControl/>
              <w:spacing w:line="360" w:lineRule="auto"/>
              <w:contextualSpacing/>
              <w:jc w:val="center"/>
              <w:rPr>
                <w:rFonts w:hint="eastAsia" w:ascii="宋体" w:hAnsi="宋体" w:cs="宋体"/>
                <w:b/>
                <w:bCs/>
                <w:color w:val="auto"/>
                <w:kern w:val="0"/>
                <w:sz w:val="24"/>
                <w:highlight w:val="none"/>
                <w:lang w:bidi="ar-SA"/>
              </w:rPr>
            </w:pPr>
            <w:r>
              <w:rPr>
                <w:rFonts w:hint="eastAsia" w:ascii="宋体" w:hAnsi="宋体" w:cs="宋体"/>
                <w:b/>
                <w:bCs/>
                <w:color w:val="auto"/>
                <w:kern w:val="0"/>
                <w:sz w:val="24"/>
                <w:highlight w:val="none"/>
                <w:lang w:bidi="ar-SA"/>
              </w:rPr>
              <w:t>备注</w:t>
            </w:r>
          </w:p>
        </w:tc>
      </w:tr>
      <w:tr w14:paraId="270C2C51">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D372DF2">
            <w:pPr>
              <w:widowControl/>
              <w:spacing w:line="360" w:lineRule="auto"/>
              <w:contextualSpacing/>
              <w:jc w:val="center"/>
              <w:rPr>
                <w:rFonts w:hint="eastAsia" w:ascii="宋体" w:hAnsi="宋体" w:cs="宋体"/>
                <w:color w:val="auto"/>
                <w:kern w:val="0"/>
                <w:sz w:val="24"/>
                <w:highlight w:val="none"/>
                <w:lang w:bidi="ar-SA"/>
              </w:rPr>
            </w:pPr>
            <w:r>
              <w:rPr>
                <w:rFonts w:hint="eastAsia" w:ascii="宋体" w:hAnsi="宋体" w:cs="宋体"/>
                <w:color w:val="auto"/>
                <w:kern w:val="0"/>
                <w:sz w:val="24"/>
                <w:highlight w:val="none"/>
                <w:lang w:bidi="ar-SA"/>
              </w:rPr>
              <w:t>1</w:t>
            </w:r>
          </w:p>
        </w:tc>
        <w:tc>
          <w:tcPr>
            <w:tcW w:w="360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EE06B88">
            <w:pPr>
              <w:widowControl/>
              <w:spacing w:line="360" w:lineRule="auto"/>
              <w:contextualSpacing/>
              <w:jc w:val="center"/>
              <w:rPr>
                <w:rFonts w:hint="eastAsia" w:ascii="宋体" w:hAnsi="宋体" w:cs="宋体"/>
                <w:color w:val="auto"/>
                <w:kern w:val="0"/>
                <w:sz w:val="24"/>
                <w:highlight w:val="none"/>
                <w:lang w:bidi="ar-SA"/>
              </w:rPr>
            </w:pPr>
          </w:p>
        </w:tc>
        <w:tc>
          <w:tcPr>
            <w:tcW w:w="35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B583D84">
            <w:pPr>
              <w:widowControl/>
              <w:spacing w:line="360" w:lineRule="auto"/>
              <w:contextualSpacing/>
              <w:jc w:val="center"/>
              <w:rPr>
                <w:rFonts w:hint="eastAsia" w:ascii="宋体" w:hAnsi="宋体" w:cs="宋体"/>
                <w:color w:val="auto"/>
                <w:kern w:val="0"/>
                <w:sz w:val="24"/>
                <w:highlight w:val="none"/>
                <w:lang w:bidi="ar-SA"/>
              </w:rPr>
            </w:pPr>
          </w:p>
        </w:tc>
        <w:tc>
          <w:tcPr>
            <w:tcW w:w="168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E4EBD12">
            <w:pPr>
              <w:widowControl/>
              <w:spacing w:line="360" w:lineRule="auto"/>
              <w:contextualSpacing/>
              <w:jc w:val="center"/>
              <w:rPr>
                <w:rFonts w:hint="eastAsia" w:ascii="宋体" w:hAnsi="宋体" w:cs="宋体"/>
                <w:color w:val="auto"/>
                <w:kern w:val="0"/>
                <w:sz w:val="24"/>
                <w:highlight w:val="none"/>
                <w:lang w:bidi="ar-SA"/>
              </w:rPr>
            </w:pPr>
          </w:p>
        </w:tc>
      </w:tr>
      <w:tr w14:paraId="20C2AEE6">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934E289">
            <w:pPr>
              <w:widowControl/>
              <w:spacing w:line="360" w:lineRule="auto"/>
              <w:contextualSpacing/>
              <w:jc w:val="center"/>
              <w:rPr>
                <w:rFonts w:hint="eastAsia" w:ascii="宋体" w:hAnsi="宋体" w:cs="宋体"/>
                <w:color w:val="auto"/>
                <w:kern w:val="0"/>
                <w:sz w:val="24"/>
                <w:highlight w:val="none"/>
                <w:lang w:bidi="ar-SA"/>
              </w:rPr>
            </w:pPr>
            <w:r>
              <w:rPr>
                <w:rFonts w:hint="eastAsia" w:ascii="宋体" w:hAnsi="宋体" w:cs="宋体"/>
                <w:color w:val="auto"/>
                <w:kern w:val="0"/>
                <w:sz w:val="24"/>
                <w:highlight w:val="none"/>
                <w:lang w:bidi="ar-SA"/>
              </w:rPr>
              <w:t>2</w:t>
            </w:r>
          </w:p>
        </w:tc>
        <w:tc>
          <w:tcPr>
            <w:tcW w:w="360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1E47B85">
            <w:pPr>
              <w:widowControl/>
              <w:spacing w:line="360" w:lineRule="auto"/>
              <w:contextualSpacing/>
              <w:jc w:val="center"/>
              <w:rPr>
                <w:rFonts w:hint="eastAsia" w:ascii="宋体" w:hAnsi="宋体" w:cs="宋体"/>
                <w:color w:val="auto"/>
                <w:kern w:val="0"/>
                <w:sz w:val="24"/>
                <w:highlight w:val="none"/>
                <w:lang w:bidi="ar-SA"/>
              </w:rPr>
            </w:pPr>
          </w:p>
        </w:tc>
        <w:tc>
          <w:tcPr>
            <w:tcW w:w="35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DDFB6CF">
            <w:pPr>
              <w:widowControl/>
              <w:spacing w:line="360" w:lineRule="auto"/>
              <w:contextualSpacing/>
              <w:jc w:val="center"/>
              <w:rPr>
                <w:rFonts w:hint="eastAsia" w:ascii="宋体" w:hAnsi="宋体" w:cs="宋体"/>
                <w:color w:val="auto"/>
                <w:kern w:val="0"/>
                <w:sz w:val="24"/>
                <w:highlight w:val="none"/>
                <w:lang w:bidi="ar-SA"/>
              </w:rPr>
            </w:pPr>
          </w:p>
        </w:tc>
        <w:tc>
          <w:tcPr>
            <w:tcW w:w="168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8EABEC4">
            <w:pPr>
              <w:widowControl/>
              <w:spacing w:line="360" w:lineRule="auto"/>
              <w:contextualSpacing/>
              <w:jc w:val="center"/>
              <w:rPr>
                <w:rFonts w:hint="eastAsia" w:ascii="宋体" w:hAnsi="宋体" w:cs="宋体"/>
                <w:color w:val="auto"/>
                <w:kern w:val="0"/>
                <w:sz w:val="24"/>
                <w:highlight w:val="none"/>
                <w:lang w:bidi="ar-SA"/>
              </w:rPr>
            </w:pPr>
          </w:p>
        </w:tc>
      </w:tr>
      <w:tr w14:paraId="7959F29C">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87A2DA8">
            <w:pPr>
              <w:widowControl/>
              <w:spacing w:line="360" w:lineRule="auto"/>
              <w:contextualSpacing/>
              <w:jc w:val="center"/>
              <w:rPr>
                <w:rFonts w:hint="eastAsia" w:ascii="宋体" w:hAnsi="宋体" w:cs="宋体"/>
                <w:color w:val="auto"/>
                <w:kern w:val="0"/>
                <w:sz w:val="24"/>
                <w:highlight w:val="none"/>
                <w:lang w:bidi="ar-SA"/>
              </w:rPr>
            </w:pPr>
            <w:r>
              <w:rPr>
                <w:rFonts w:hint="eastAsia" w:ascii="宋体" w:hAnsi="宋体" w:cs="宋体"/>
                <w:color w:val="auto"/>
                <w:kern w:val="0"/>
                <w:sz w:val="24"/>
                <w:highlight w:val="none"/>
                <w:lang w:bidi="ar-SA"/>
              </w:rPr>
              <w:t>3</w:t>
            </w:r>
          </w:p>
        </w:tc>
        <w:tc>
          <w:tcPr>
            <w:tcW w:w="360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F8067CD">
            <w:pPr>
              <w:widowControl/>
              <w:spacing w:line="360" w:lineRule="auto"/>
              <w:contextualSpacing/>
              <w:jc w:val="center"/>
              <w:rPr>
                <w:rFonts w:hint="eastAsia" w:ascii="宋体" w:hAnsi="宋体" w:cs="宋体"/>
                <w:color w:val="auto"/>
                <w:kern w:val="0"/>
                <w:sz w:val="24"/>
                <w:highlight w:val="none"/>
                <w:lang w:bidi="ar-SA"/>
              </w:rPr>
            </w:pPr>
          </w:p>
        </w:tc>
        <w:tc>
          <w:tcPr>
            <w:tcW w:w="35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EA20E4D">
            <w:pPr>
              <w:widowControl/>
              <w:spacing w:line="360" w:lineRule="auto"/>
              <w:contextualSpacing/>
              <w:jc w:val="center"/>
              <w:rPr>
                <w:rFonts w:hint="eastAsia" w:ascii="宋体" w:hAnsi="宋体" w:cs="宋体"/>
                <w:color w:val="auto"/>
                <w:kern w:val="0"/>
                <w:sz w:val="24"/>
                <w:highlight w:val="none"/>
                <w:lang w:bidi="ar-SA"/>
              </w:rPr>
            </w:pPr>
          </w:p>
        </w:tc>
        <w:tc>
          <w:tcPr>
            <w:tcW w:w="168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C8B652E">
            <w:pPr>
              <w:widowControl/>
              <w:spacing w:line="360" w:lineRule="auto"/>
              <w:contextualSpacing/>
              <w:jc w:val="center"/>
              <w:rPr>
                <w:rFonts w:hint="eastAsia" w:ascii="宋体" w:hAnsi="宋体" w:cs="宋体"/>
                <w:color w:val="auto"/>
                <w:kern w:val="0"/>
                <w:sz w:val="24"/>
                <w:highlight w:val="none"/>
                <w:lang w:bidi="ar-SA"/>
              </w:rPr>
            </w:pPr>
          </w:p>
        </w:tc>
      </w:tr>
      <w:tr w14:paraId="72ABF31E">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081DEA2">
            <w:pPr>
              <w:widowControl/>
              <w:spacing w:line="360" w:lineRule="auto"/>
              <w:contextualSpacing/>
              <w:jc w:val="center"/>
              <w:rPr>
                <w:rFonts w:hint="eastAsia" w:ascii="宋体" w:hAnsi="宋体" w:cs="宋体"/>
                <w:color w:val="auto"/>
                <w:kern w:val="0"/>
                <w:sz w:val="24"/>
                <w:highlight w:val="none"/>
                <w:lang w:bidi="ar-SA"/>
              </w:rPr>
            </w:pPr>
            <w:r>
              <w:rPr>
                <w:rFonts w:hint="eastAsia" w:ascii="宋体" w:hAnsi="宋体" w:cs="宋体"/>
                <w:color w:val="auto"/>
                <w:kern w:val="0"/>
                <w:sz w:val="24"/>
                <w:highlight w:val="none"/>
                <w:lang w:bidi="ar-SA"/>
              </w:rPr>
              <w:t>……</w:t>
            </w:r>
          </w:p>
        </w:tc>
        <w:tc>
          <w:tcPr>
            <w:tcW w:w="360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EDEFDB0">
            <w:pPr>
              <w:widowControl/>
              <w:spacing w:line="360" w:lineRule="auto"/>
              <w:contextualSpacing/>
              <w:jc w:val="center"/>
              <w:rPr>
                <w:rFonts w:hint="eastAsia" w:ascii="宋体" w:hAnsi="宋体" w:cs="宋体"/>
                <w:color w:val="auto"/>
                <w:kern w:val="0"/>
                <w:sz w:val="24"/>
                <w:highlight w:val="none"/>
                <w:lang w:bidi="ar-SA"/>
              </w:rPr>
            </w:pPr>
          </w:p>
        </w:tc>
        <w:tc>
          <w:tcPr>
            <w:tcW w:w="35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B6F613B">
            <w:pPr>
              <w:widowControl/>
              <w:spacing w:line="360" w:lineRule="auto"/>
              <w:contextualSpacing/>
              <w:jc w:val="center"/>
              <w:rPr>
                <w:rFonts w:hint="eastAsia" w:ascii="宋体" w:hAnsi="宋体" w:cs="宋体"/>
                <w:color w:val="auto"/>
                <w:kern w:val="0"/>
                <w:sz w:val="24"/>
                <w:highlight w:val="none"/>
                <w:lang w:bidi="ar-SA"/>
              </w:rPr>
            </w:pPr>
          </w:p>
        </w:tc>
        <w:tc>
          <w:tcPr>
            <w:tcW w:w="168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C82EA9C">
            <w:pPr>
              <w:widowControl/>
              <w:spacing w:line="360" w:lineRule="auto"/>
              <w:contextualSpacing/>
              <w:jc w:val="center"/>
              <w:rPr>
                <w:rFonts w:hint="eastAsia" w:ascii="宋体" w:hAnsi="宋体" w:cs="宋体"/>
                <w:color w:val="auto"/>
                <w:kern w:val="0"/>
                <w:sz w:val="24"/>
                <w:highlight w:val="none"/>
                <w:lang w:bidi="ar-SA"/>
              </w:rPr>
            </w:pPr>
          </w:p>
        </w:tc>
      </w:tr>
    </w:tbl>
    <w:p w14:paraId="1ABBEAA8">
      <w:pPr>
        <w:spacing w:line="360" w:lineRule="auto"/>
        <w:ind w:firstLine="480" w:firstLineChars="200"/>
        <w:contextualSpacing/>
        <w:jc w:val="left"/>
        <w:rPr>
          <w:rFonts w:hint="eastAsia" w:ascii="仿宋_GB2312" w:hAnsi="仿宋" w:eastAsia="仿宋_GB2312" w:cs="仿宋_GB2312"/>
          <w:color w:val="auto"/>
          <w:kern w:val="0"/>
          <w:sz w:val="24"/>
          <w:highlight w:val="none"/>
          <w:lang w:bidi="ar-SA"/>
        </w:rPr>
      </w:pPr>
      <w:r>
        <w:rPr>
          <w:rFonts w:hint="eastAsia" w:ascii="仿宋_GB2312" w:hAnsi="仿宋" w:eastAsia="仿宋_GB2312" w:cs="仿宋_GB2312"/>
          <w:color w:val="auto"/>
          <w:kern w:val="0"/>
          <w:sz w:val="24"/>
          <w:highlight w:val="none"/>
          <w:lang w:bidi="ar-SA"/>
        </w:rPr>
        <w:t>注：</w:t>
      </w:r>
    </w:p>
    <w:p w14:paraId="3A1E0414">
      <w:pPr>
        <w:spacing w:line="360" w:lineRule="auto"/>
        <w:ind w:firstLine="480" w:firstLineChars="200"/>
        <w:contextualSpacing/>
        <w:jc w:val="left"/>
        <w:rPr>
          <w:rFonts w:hint="eastAsia" w:ascii="仿宋_GB2312" w:hAnsi="仿宋" w:eastAsia="仿宋_GB2312" w:cs="仿宋_GB2312"/>
          <w:color w:val="auto"/>
          <w:kern w:val="0"/>
          <w:sz w:val="24"/>
          <w:highlight w:val="none"/>
          <w:lang w:bidi="ar-SA"/>
        </w:rPr>
      </w:pPr>
      <w:r>
        <w:rPr>
          <w:rFonts w:hint="eastAsia" w:ascii="仿宋_GB2312" w:hAnsi="仿宋" w:eastAsia="仿宋_GB2312" w:cs="仿宋_GB2312"/>
          <w:color w:val="auto"/>
          <w:kern w:val="0"/>
          <w:sz w:val="24"/>
          <w:highlight w:val="none"/>
          <w:lang w:bidi="ar-SA"/>
        </w:rPr>
        <w:t>1.管理关系：是指不具有出资持股关系的其他单位之间存在的管理与被管理关系，如一些上下级关系的事业单位和团体组织。</w:t>
      </w:r>
    </w:p>
    <w:p w14:paraId="7E43B9E6">
      <w:pPr>
        <w:spacing w:line="360" w:lineRule="auto"/>
        <w:ind w:firstLine="480" w:firstLineChars="200"/>
        <w:contextualSpacing/>
        <w:jc w:val="left"/>
        <w:rPr>
          <w:rFonts w:hint="eastAsia" w:ascii="仿宋_GB2312" w:hAnsi="仿宋" w:eastAsia="仿宋_GB2312" w:cs="仿宋_GB2312"/>
          <w:color w:val="auto"/>
          <w:kern w:val="0"/>
          <w:sz w:val="24"/>
          <w:highlight w:val="none"/>
          <w:lang w:bidi="ar-SA"/>
        </w:rPr>
      </w:pPr>
      <w:r>
        <w:rPr>
          <w:rFonts w:hint="eastAsia" w:ascii="仿宋_GB2312" w:hAnsi="仿宋" w:eastAsia="仿宋_GB2312" w:cs="仿宋_GB2312"/>
          <w:color w:val="auto"/>
          <w:kern w:val="0"/>
          <w:sz w:val="24"/>
          <w:highlight w:val="none"/>
          <w:lang w:bidi="ar-SA"/>
        </w:rPr>
        <w:t>2.本表所指的管理关系仅限于直接管理关系，不包括间接的管理关系。</w:t>
      </w:r>
    </w:p>
    <w:p w14:paraId="039A5E2F">
      <w:pPr>
        <w:spacing w:line="360" w:lineRule="auto"/>
        <w:ind w:firstLine="480" w:firstLineChars="200"/>
        <w:contextualSpacing/>
        <w:jc w:val="left"/>
        <w:rPr>
          <w:rFonts w:hint="eastAsia" w:ascii="仿宋_GB2312" w:hAnsi="仿宋" w:eastAsia="仿宋_GB2312" w:cs="仿宋_GB2312"/>
          <w:color w:val="auto"/>
          <w:kern w:val="0"/>
          <w:sz w:val="24"/>
          <w:highlight w:val="none"/>
          <w:lang w:bidi="ar-SA"/>
        </w:rPr>
      </w:pPr>
      <w:r>
        <w:rPr>
          <w:rFonts w:hint="eastAsia" w:ascii="仿宋_GB2312" w:hAnsi="仿宋" w:eastAsia="仿宋_GB2312" w:cs="仿宋_GB2312"/>
          <w:color w:val="auto"/>
          <w:kern w:val="0"/>
          <w:sz w:val="24"/>
          <w:highlight w:val="none"/>
          <w:lang w:bidi="ar-SA"/>
        </w:rPr>
        <w:t>3.供应商不存在直接管理关系的，则填“无”。</w:t>
      </w:r>
    </w:p>
    <w:p w14:paraId="38058B48">
      <w:pPr>
        <w:spacing w:line="360" w:lineRule="auto"/>
        <w:contextualSpacing/>
        <w:jc w:val="left"/>
        <w:rPr>
          <w:rFonts w:hint="eastAsia"/>
          <w:color w:val="auto"/>
          <w:sz w:val="24"/>
          <w:highlight w:val="none"/>
        </w:rPr>
      </w:pPr>
    </w:p>
    <w:p w14:paraId="5242D792">
      <w:pPr>
        <w:autoSpaceDE w:val="0"/>
        <w:autoSpaceDN w:val="0"/>
        <w:spacing w:line="360" w:lineRule="auto"/>
        <w:ind w:left="4365" w:leftChars="1850" w:hanging="480" w:hangingChars="200"/>
        <w:rPr>
          <w:rFonts w:hint="eastAsia" w:ascii="仿宋_GB2312" w:hAnsi="仿宋" w:eastAsia="仿宋_GB2312" w:cs="仿宋_GB2312"/>
          <w:color w:val="auto"/>
          <w:kern w:val="0"/>
          <w:sz w:val="24"/>
          <w:highlight w:val="none"/>
          <w:lang w:bidi="ar-SA"/>
        </w:rPr>
      </w:pPr>
      <w:r>
        <w:rPr>
          <w:rFonts w:hint="eastAsia" w:ascii="仿宋_GB2312" w:hAnsi="仿宋" w:eastAsia="仿宋_GB2312" w:cs="仿宋_GB2312"/>
          <w:color w:val="auto"/>
          <w:kern w:val="0"/>
          <w:sz w:val="24"/>
          <w:highlight w:val="none"/>
          <w:lang w:bidi="ar-SA"/>
        </w:rPr>
        <w:t>供应商名称（电子签章）：</w:t>
      </w:r>
    </w:p>
    <w:p w14:paraId="25928808">
      <w:pPr>
        <w:autoSpaceDE w:val="0"/>
        <w:autoSpaceDN w:val="0"/>
        <w:spacing w:line="360" w:lineRule="auto"/>
        <w:ind w:firstLine="6120" w:firstLineChars="2550"/>
        <w:rPr>
          <w:rFonts w:hint="eastAsia" w:ascii="仿宋_GB2312" w:hAnsi="仿宋" w:eastAsia="仿宋_GB2312" w:cs="仿宋_GB2312"/>
          <w:b/>
          <w:bCs/>
          <w:color w:val="auto"/>
          <w:sz w:val="24"/>
          <w:highlight w:val="none"/>
          <w:lang w:bidi="ar-SA"/>
        </w:rPr>
      </w:pPr>
      <w:r>
        <w:rPr>
          <w:rFonts w:hint="eastAsia" w:ascii="仿宋_GB2312" w:hAnsi="仿宋" w:eastAsia="仿宋_GB2312" w:cs="仿宋_GB2312"/>
          <w:color w:val="auto"/>
          <w:kern w:val="0"/>
          <w:sz w:val="24"/>
          <w:highlight w:val="none"/>
          <w:lang w:val="zh-CN" w:eastAsia="zh-CN" w:bidi="ar-SA"/>
        </w:rPr>
        <w:t>日期：  年  月   日</w:t>
      </w:r>
    </w:p>
    <w:p w14:paraId="3D4C4B6A">
      <w:pPr>
        <w:spacing w:line="360" w:lineRule="auto"/>
        <w:ind w:right="480" w:firstLine="240" w:firstLineChars="100"/>
        <w:contextualSpacing/>
        <w:jc w:val="center"/>
        <w:rPr>
          <w:rFonts w:hint="eastAsia" w:ascii="宋体" w:hAnsi="宋体"/>
          <w:color w:val="auto"/>
          <w:sz w:val="28"/>
          <w:szCs w:val="28"/>
          <w:highlight w:val="none"/>
        </w:rPr>
      </w:pPr>
      <w:r>
        <w:rPr>
          <w:rFonts w:hint="eastAsia" w:ascii="宋体" w:hAnsi="宋体"/>
          <w:color w:val="auto"/>
          <w:sz w:val="24"/>
          <w:highlight w:val="none"/>
        </w:rPr>
        <w:t xml:space="preserve">                                  </w:t>
      </w:r>
    </w:p>
    <w:p w14:paraId="2BF62EBE">
      <w:pPr>
        <w:spacing w:line="320" w:lineRule="exact"/>
        <w:jc w:val="left"/>
        <w:rPr>
          <w:rFonts w:hint="eastAsia" w:ascii="宋体" w:hAnsi="宋体"/>
          <w:color w:val="auto"/>
          <w:sz w:val="28"/>
          <w:szCs w:val="28"/>
          <w:highlight w:val="none"/>
        </w:rPr>
      </w:pPr>
      <w:r>
        <w:rPr>
          <w:rFonts w:hint="eastAsia" w:ascii="宋体" w:hAnsi="宋体"/>
          <w:color w:val="auto"/>
          <w:sz w:val="28"/>
          <w:szCs w:val="28"/>
          <w:highlight w:val="none"/>
        </w:rPr>
        <w:br w:type="page"/>
      </w:r>
      <w:r>
        <w:rPr>
          <w:rFonts w:hint="eastAsia" w:ascii="仿宋" w:hAnsi="仿宋" w:eastAsia="仿宋" w:cs="仿宋_GB2312"/>
          <w:b/>
          <w:color w:val="auto"/>
          <w:kern w:val="0"/>
          <w:sz w:val="30"/>
          <w:szCs w:val="30"/>
          <w:highlight w:val="none"/>
          <w:lang w:bidi="ar-SA"/>
        </w:rPr>
        <w:t>六、资格声明函</w:t>
      </w:r>
    </w:p>
    <w:p w14:paraId="35E2DC4A">
      <w:pPr>
        <w:spacing w:line="320" w:lineRule="exact"/>
        <w:jc w:val="center"/>
        <w:rPr>
          <w:rFonts w:hint="eastAsia" w:ascii="宋体" w:hAnsi="宋体"/>
          <w:b/>
          <w:color w:val="auto"/>
          <w:sz w:val="32"/>
          <w:szCs w:val="32"/>
          <w:highlight w:val="none"/>
        </w:rPr>
      </w:pPr>
    </w:p>
    <w:p w14:paraId="44C4A159">
      <w:pPr>
        <w:spacing w:line="320" w:lineRule="exact"/>
        <w:jc w:val="center"/>
        <w:rPr>
          <w:rFonts w:hint="eastAsia" w:ascii="宋体" w:hAnsi="宋体"/>
          <w:b/>
          <w:color w:val="auto"/>
          <w:sz w:val="32"/>
          <w:szCs w:val="32"/>
          <w:highlight w:val="none"/>
        </w:rPr>
      </w:pPr>
      <w:r>
        <w:rPr>
          <w:rFonts w:hint="eastAsia" w:ascii="宋体" w:hAnsi="宋体"/>
          <w:b/>
          <w:color w:val="auto"/>
          <w:sz w:val="32"/>
          <w:szCs w:val="32"/>
          <w:highlight w:val="none"/>
        </w:rPr>
        <w:t>资格声明函</w:t>
      </w:r>
    </w:p>
    <w:p w14:paraId="49409340">
      <w:pPr>
        <w:spacing w:line="320" w:lineRule="exact"/>
        <w:jc w:val="center"/>
        <w:rPr>
          <w:rFonts w:hint="eastAsia" w:ascii="宋体" w:hAnsi="宋体"/>
          <w:color w:val="auto"/>
          <w:sz w:val="24"/>
          <w:szCs w:val="20"/>
          <w:highlight w:val="none"/>
        </w:rPr>
      </w:pPr>
    </w:p>
    <w:p w14:paraId="3DE6DFE6">
      <w:pPr>
        <w:spacing w:line="360" w:lineRule="auto"/>
        <w:contextualSpacing/>
        <w:rPr>
          <w:rFonts w:hint="eastAsia" w:ascii="仿宋_GB2312" w:hAnsi="宋体" w:eastAsia="仿宋_GB2312" w:cs="宋体"/>
          <w:color w:val="auto"/>
          <w:sz w:val="24"/>
          <w:highlight w:val="none"/>
          <w:lang w:bidi="ar-SA"/>
        </w:rPr>
      </w:pPr>
      <w:r>
        <w:rPr>
          <w:rFonts w:hint="eastAsia" w:ascii="仿宋_GB2312" w:hAnsi="宋体" w:eastAsia="仿宋_GB2312" w:cs="宋体"/>
          <w:color w:val="auto"/>
          <w:sz w:val="24"/>
          <w:highlight w:val="none"/>
          <w:lang w:bidi="ar-SA"/>
        </w:rPr>
        <w:t>致：</w:t>
      </w:r>
      <w:r>
        <w:rPr>
          <w:rFonts w:hint="eastAsia" w:ascii="仿宋_GB2312" w:hAnsi="宋体" w:eastAsia="仿宋_GB2312" w:cs="宋体"/>
          <w:color w:val="auto"/>
          <w:sz w:val="24"/>
          <w:highlight w:val="none"/>
          <w:u w:val="single"/>
          <w:lang w:val="en-US" w:eastAsia="zh-CN" w:bidi="ar-SA"/>
        </w:rPr>
        <w:t xml:space="preserve">          </w:t>
      </w:r>
      <w:r>
        <w:rPr>
          <w:rFonts w:hint="eastAsia" w:ascii="仿宋_GB2312" w:hAnsi="宋体" w:eastAsia="仿宋_GB2312" w:cs="宋体"/>
          <w:color w:val="auto"/>
          <w:sz w:val="24"/>
          <w:highlight w:val="none"/>
          <w:lang w:bidi="ar-SA"/>
        </w:rPr>
        <w:t>：</w:t>
      </w:r>
    </w:p>
    <w:p w14:paraId="668459D7">
      <w:pPr>
        <w:spacing w:line="360" w:lineRule="auto"/>
        <w:ind w:firstLine="480" w:firstLineChars="200"/>
        <w:contextualSpacing/>
        <w:rPr>
          <w:rFonts w:hint="eastAsia" w:ascii="仿宋_GB2312" w:hAnsi="宋体" w:eastAsia="仿宋_GB2312" w:cs="宋体"/>
          <w:color w:val="auto"/>
          <w:sz w:val="24"/>
          <w:highlight w:val="none"/>
          <w:lang w:bidi="ar-SA"/>
        </w:rPr>
      </w:pPr>
      <w:r>
        <w:rPr>
          <w:rFonts w:hint="eastAsia" w:ascii="仿宋_GB2312" w:hAnsi="宋体" w:eastAsia="仿宋_GB2312" w:cs="宋体"/>
          <w:color w:val="auto"/>
          <w:sz w:val="24"/>
          <w:highlight w:val="none"/>
          <w:u w:val="single"/>
          <w:lang w:bidi="ar-SA"/>
        </w:rPr>
        <w:t>（供应商名称）</w:t>
      </w:r>
      <w:r>
        <w:rPr>
          <w:rFonts w:hint="eastAsia" w:ascii="仿宋_GB2312" w:hAnsi="宋体" w:eastAsia="仿宋_GB2312" w:cs="宋体"/>
          <w:color w:val="auto"/>
          <w:sz w:val="24"/>
          <w:highlight w:val="none"/>
          <w:lang w:bidi="ar-SA"/>
        </w:rPr>
        <w:t>系中华人民共和国合法供应商，经营地址</w:t>
      </w:r>
      <w:r>
        <w:rPr>
          <w:rFonts w:hint="eastAsia" w:ascii="仿宋_GB2312" w:hAnsi="宋体" w:eastAsia="仿宋_GB2312" w:cs="宋体"/>
          <w:color w:val="auto"/>
          <w:sz w:val="24"/>
          <w:highlight w:val="none"/>
          <w:u w:val="single"/>
          <w:lang w:bidi="ar-SA"/>
        </w:rPr>
        <w:t xml:space="preserve">                              </w:t>
      </w:r>
      <w:r>
        <w:rPr>
          <w:rFonts w:hint="eastAsia" w:ascii="仿宋_GB2312" w:hAnsi="宋体" w:eastAsia="仿宋_GB2312" w:cs="宋体"/>
          <w:color w:val="auto"/>
          <w:sz w:val="24"/>
          <w:highlight w:val="none"/>
          <w:lang w:bidi="ar-SA"/>
        </w:rPr>
        <w:t>。</w:t>
      </w:r>
    </w:p>
    <w:p w14:paraId="72714487">
      <w:pPr>
        <w:spacing w:line="360" w:lineRule="auto"/>
        <w:ind w:firstLine="480" w:firstLineChars="200"/>
        <w:contextualSpacing/>
        <w:rPr>
          <w:rFonts w:hint="eastAsia" w:ascii="仿宋_GB2312" w:hAnsi="宋体" w:eastAsia="仿宋_GB2312" w:cs="宋体"/>
          <w:color w:val="auto"/>
          <w:sz w:val="24"/>
          <w:highlight w:val="none"/>
          <w:lang w:bidi="ar-SA"/>
        </w:rPr>
      </w:pPr>
      <w:r>
        <w:rPr>
          <w:rFonts w:hint="eastAsia" w:ascii="仿宋_GB2312" w:hAnsi="宋体" w:eastAsia="仿宋_GB2312" w:cs="宋体"/>
          <w:color w:val="auto"/>
          <w:sz w:val="24"/>
          <w:highlight w:val="none"/>
          <w:lang w:bidi="ar-SA"/>
        </w:rPr>
        <w:t>我方愿意参加贵方组织的</w:t>
      </w:r>
      <w:r>
        <w:rPr>
          <w:rFonts w:hint="eastAsia" w:ascii="仿宋_GB2312" w:hAnsi="宋体" w:eastAsia="仿宋_GB2312" w:cs="宋体"/>
          <w:color w:val="auto"/>
          <w:sz w:val="24"/>
          <w:highlight w:val="none"/>
          <w:u w:val="single"/>
          <w:lang w:val="en-US" w:eastAsia="zh-CN" w:bidi="ar-SA"/>
        </w:rPr>
        <w:t xml:space="preserve">         </w:t>
      </w:r>
      <w:r>
        <w:rPr>
          <w:rFonts w:hint="eastAsia" w:ascii="仿宋_GB2312" w:hAnsi="宋体" w:eastAsia="仿宋_GB2312" w:cs="宋体"/>
          <w:color w:val="auto"/>
          <w:sz w:val="24"/>
          <w:highlight w:val="none"/>
          <w:lang w:bidi="ar-SA"/>
        </w:rPr>
        <w:t>项目的竞标，为便于贵方公正、择优地确定成交供应商及其竞标产品和服务，我方就本次竞标有关事项郑重声明如下：</w:t>
      </w:r>
    </w:p>
    <w:p w14:paraId="4CE6F320">
      <w:pPr>
        <w:spacing w:line="360" w:lineRule="auto"/>
        <w:ind w:firstLine="480" w:firstLineChars="200"/>
        <w:contextualSpacing/>
        <w:rPr>
          <w:rFonts w:hint="eastAsia" w:ascii="仿宋_GB2312" w:hAnsi="宋体" w:eastAsia="仿宋_GB2312" w:cs="宋体"/>
          <w:color w:val="auto"/>
          <w:sz w:val="24"/>
          <w:highlight w:val="none"/>
          <w:lang w:bidi="ar-SA"/>
        </w:rPr>
      </w:pPr>
      <w:r>
        <w:rPr>
          <w:rFonts w:hint="eastAsia" w:ascii="仿宋_GB2312" w:hAnsi="宋体" w:eastAsia="仿宋_GB2312" w:cs="宋体"/>
          <w:color w:val="auto"/>
          <w:sz w:val="24"/>
          <w:highlight w:val="none"/>
          <w:lang w:bidi="ar-SA"/>
        </w:rPr>
        <w:t>1.我方向贵方提交的所有响应文件、资料都是准确的和真实的。</w:t>
      </w:r>
    </w:p>
    <w:p w14:paraId="0842F1DB">
      <w:pPr>
        <w:spacing w:line="360" w:lineRule="auto"/>
        <w:ind w:firstLine="480" w:firstLineChars="200"/>
        <w:contextualSpacing/>
        <w:rPr>
          <w:rFonts w:hint="eastAsia" w:ascii="仿宋_GB2312" w:hAnsi="宋体" w:eastAsia="仿宋_GB2312" w:cs="宋体"/>
          <w:color w:val="auto"/>
          <w:sz w:val="24"/>
          <w:highlight w:val="none"/>
          <w:lang w:bidi="ar-SA"/>
        </w:rPr>
      </w:pPr>
      <w:r>
        <w:rPr>
          <w:rFonts w:hint="eastAsia" w:ascii="仿宋_GB2312" w:hAnsi="宋体" w:eastAsia="仿宋_GB2312" w:cs="宋体"/>
          <w:color w:val="auto"/>
          <w:sz w:val="24"/>
          <w:highlight w:val="none"/>
          <w:lang w:bidi="ar-SA"/>
        </w:rPr>
        <w:t>2.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14:paraId="36CB5AE3">
      <w:pPr>
        <w:spacing w:line="360" w:lineRule="auto"/>
        <w:ind w:firstLine="480" w:firstLineChars="200"/>
        <w:contextualSpacing/>
        <w:rPr>
          <w:rFonts w:hint="eastAsia" w:ascii="仿宋_GB2312" w:hAnsi="宋体" w:eastAsia="仿宋_GB2312" w:cs="宋体"/>
          <w:color w:val="auto"/>
          <w:sz w:val="24"/>
          <w:highlight w:val="none"/>
          <w:lang w:bidi="ar-SA"/>
        </w:rPr>
      </w:pPr>
      <w:r>
        <w:rPr>
          <w:rFonts w:hint="eastAsia" w:ascii="仿宋_GB2312" w:hAnsi="宋体" w:eastAsia="仿宋_GB2312" w:cs="宋体"/>
          <w:color w:val="auto"/>
          <w:sz w:val="24"/>
          <w:highlight w:val="none"/>
          <w:lang w:bidi="ar-SA"/>
        </w:rPr>
        <w:t>3.在此，我方宣布同意如下：</w:t>
      </w:r>
    </w:p>
    <w:p w14:paraId="54AC688D">
      <w:pPr>
        <w:spacing w:line="360" w:lineRule="auto"/>
        <w:ind w:firstLine="480" w:firstLineChars="200"/>
        <w:contextualSpacing/>
        <w:rPr>
          <w:rFonts w:hint="eastAsia" w:ascii="仿宋_GB2312" w:hAnsi="宋体" w:eastAsia="仿宋_GB2312" w:cs="宋体"/>
          <w:color w:val="auto"/>
          <w:sz w:val="24"/>
          <w:highlight w:val="none"/>
          <w:lang w:bidi="ar-SA"/>
        </w:rPr>
      </w:pPr>
      <w:r>
        <w:rPr>
          <w:rFonts w:hint="eastAsia" w:ascii="仿宋_GB2312" w:hAnsi="宋体" w:eastAsia="仿宋_GB2312" w:cs="宋体"/>
          <w:color w:val="auto"/>
          <w:sz w:val="24"/>
          <w:highlight w:val="none"/>
          <w:lang w:bidi="ar-SA"/>
        </w:rPr>
        <w:t>（1）将按磋商文件的约定履行合同责任和义务；</w:t>
      </w:r>
    </w:p>
    <w:p w14:paraId="751731D1">
      <w:pPr>
        <w:spacing w:line="360" w:lineRule="auto"/>
        <w:ind w:firstLine="480" w:firstLineChars="200"/>
        <w:contextualSpacing/>
        <w:rPr>
          <w:rFonts w:hint="eastAsia" w:ascii="仿宋_GB2312" w:hAnsi="宋体" w:eastAsia="仿宋_GB2312" w:cs="宋体"/>
          <w:color w:val="auto"/>
          <w:sz w:val="24"/>
          <w:highlight w:val="none"/>
          <w:lang w:bidi="ar-SA"/>
        </w:rPr>
      </w:pPr>
      <w:r>
        <w:rPr>
          <w:rFonts w:hint="eastAsia" w:ascii="仿宋_GB2312" w:hAnsi="宋体" w:eastAsia="仿宋_GB2312" w:cs="宋体"/>
          <w:color w:val="auto"/>
          <w:sz w:val="24"/>
          <w:highlight w:val="none"/>
          <w:lang w:bidi="ar-SA"/>
        </w:rPr>
        <w:t>（2）已详细审查全部磋商文件，包括澄清或者更正公告（如有）；</w:t>
      </w:r>
    </w:p>
    <w:p w14:paraId="7DE75D74">
      <w:pPr>
        <w:spacing w:line="360" w:lineRule="auto"/>
        <w:ind w:firstLine="480" w:firstLineChars="200"/>
        <w:contextualSpacing/>
        <w:rPr>
          <w:rFonts w:hint="eastAsia" w:ascii="仿宋_GB2312" w:hAnsi="宋体" w:eastAsia="仿宋_GB2312" w:cs="宋体"/>
          <w:color w:val="auto"/>
          <w:sz w:val="24"/>
          <w:highlight w:val="none"/>
          <w:lang w:bidi="ar-SA"/>
        </w:rPr>
      </w:pPr>
      <w:r>
        <w:rPr>
          <w:rFonts w:hint="eastAsia" w:ascii="仿宋_GB2312" w:hAnsi="宋体" w:eastAsia="仿宋_GB2312" w:cs="宋体"/>
          <w:color w:val="auto"/>
          <w:sz w:val="24"/>
          <w:highlight w:val="none"/>
          <w:lang w:bidi="ar-SA"/>
        </w:rPr>
        <w:t>（3）同意提供按照贵方可能要求的与谈判有关的一切数据或者资料；</w:t>
      </w:r>
    </w:p>
    <w:p w14:paraId="754C2EDE">
      <w:pPr>
        <w:spacing w:line="360" w:lineRule="auto"/>
        <w:ind w:firstLine="480" w:firstLineChars="200"/>
        <w:contextualSpacing/>
        <w:rPr>
          <w:rFonts w:hint="eastAsia" w:ascii="仿宋_GB2312" w:hAnsi="宋体" w:eastAsia="仿宋_GB2312" w:cs="宋体"/>
          <w:color w:val="auto"/>
          <w:sz w:val="24"/>
          <w:highlight w:val="none"/>
          <w:lang w:bidi="ar-SA"/>
        </w:rPr>
      </w:pPr>
      <w:r>
        <w:rPr>
          <w:rFonts w:hint="eastAsia" w:ascii="仿宋_GB2312" w:hAnsi="宋体" w:eastAsia="仿宋_GB2312" w:cs="宋体"/>
          <w:color w:val="auto"/>
          <w:sz w:val="24"/>
          <w:highlight w:val="none"/>
          <w:lang w:bidi="ar-SA"/>
        </w:rPr>
        <w:t>（4）响应磋商文件规定的竞标有效期。</w:t>
      </w:r>
    </w:p>
    <w:p w14:paraId="54B3801A">
      <w:pPr>
        <w:spacing w:line="360" w:lineRule="auto"/>
        <w:ind w:firstLine="480" w:firstLineChars="200"/>
        <w:contextualSpacing/>
        <w:rPr>
          <w:rFonts w:hint="eastAsia" w:ascii="仿宋_GB2312" w:hAnsi="宋体" w:eastAsia="仿宋_GB2312" w:cs="宋体"/>
          <w:color w:val="auto"/>
          <w:sz w:val="24"/>
          <w:highlight w:val="none"/>
          <w:lang w:bidi="ar-SA"/>
        </w:rPr>
      </w:pPr>
      <w:r>
        <w:rPr>
          <w:rFonts w:hint="eastAsia" w:ascii="仿宋_GB2312" w:hAnsi="宋体" w:eastAsia="仿宋_GB2312" w:cs="宋体"/>
          <w:color w:val="auto"/>
          <w:sz w:val="24"/>
          <w:highlight w:val="none"/>
          <w:lang w:bidi="ar-SA"/>
        </w:rPr>
        <w:t>4.我方承诺已经具备《中华人民共和国政府采购法》第二十二条中规定的参加政府采购活动的供应商应当具备的条件并按本项目响应文件“第三章”“第二节供应商须知前附表”中“资格证明文件组成”完整提供证明材料。</w:t>
      </w:r>
    </w:p>
    <w:p w14:paraId="6F6540F1">
      <w:pPr>
        <w:spacing w:line="360" w:lineRule="auto"/>
        <w:ind w:firstLine="480" w:firstLineChars="200"/>
        <w:contextualSpacing/>
        <w:rPr>
          <w:rFonts w:hint="eastAsia" w:ascii="仿宋_GB2312" w:hAnsi="宋体" w:eastAsia="仿宋_GB2312" w:cs="宋体"/>
          <w:color w:val="auto"/>
          <w:sz w:val="24"/>
          <w:highlight w:val="none"/>
          <w:lang w:bidi="ar-SA"/>
        </w:rPr>
      </w:pPr>
      <w:r>
        <w:rPr>
          <w:rFonts w:hint="eastAsia" w:ascii="仿宋_GB2312" w:hAnsi="宋体" w:eastAsia="仿宋_GB2312" w:cs="宋体"/>
          <w:color w:val="auto"/>
          <w:sz w:val="24"/>
          <w:highlight w:val="none"/>
          <w:lang w:bidi="ar-SA"/>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14:paraId="416F44BF">
      <w:pPr>
        <w:spacing w:line="360" w:lineRule="auto"/>
        <w:ind w:firstLine="480" w:firstLineChars="200"/>
        <w:contextualSpacing/>
        <w:rPr>
          <w:rFonts w:hint="eastAsia" w:ascii="仿宋_GB2312" w:hAnsi="宋体" w:eastAsia="仿宋_GB2312" w:cs="宋体"/>
          <w:color w:val="auto"/>
          <w:sz w:val="24"/>
          <w:highlight w:val="none"/>
          <w:lang w:bidi="ar-SA"/>
        </w:rPr>
      </w:pPr>
      <w:r>
        <w:rPr>
          <w:rFonts w:hint="eastAsia" w:ascii="仿宋_GB2312" w:hAnsi="宋体" w:eastAsia="仿宋_GB2312" w:cs="宋体"/>
          <w:color w:val="auto"/>
          <w:sz w:val="24"/>
          <w:highlight w:val="none"/>
          <w:lang w:bidi="ar-SA"/>
        </w:rPr>
        <w:t>6.根据《中华人民共和国政府采购法实施条例》第五十条要求对政府采购合同进行公告，但政府采购合同中涉及国家秘密、商业秘密的内容除外。我方就对本次响应文件进行注明如下：（两项内容中必须选择一项）</w:t>
      </w:r>
    </w:p>
    <w:p w14:paraId="2FFC1B9F">
      <w:pPr>
        <w:spacing w:line="360" w:lineRule="auto"/>
        <w:ind w:firstLine="480" w:firstLineChars="200"/>
        <w:contextualSpacing/>
        <w:rPr>
          <w:rFonts w:hint="eastAsia" w:ascii="仿宋_GB2312" w:hAnsi="宋体" w:eastAsia="仿宋_GB2312" w:cs="宋体"/>
          <w:color w:val="auto"/>
          <w:sz w:val="24"/>
          <w:highlight w:val="none"/>
          <w:lang w:bidi="ar-SA"/>
        </w:rPr>
      </w:pPr>
      <w:r>
        <w:rPr>
          <w:rFonts w:hint="eastAsia" w:ascii="仿宋_GB2312" w:hAnsi="宋体" w:eastAsia="仿宋_GB2312" w:cs="宋体"/>
          <w:color w:val="auto"/>
          <w:sz w:val="24"/>
          <w:highlight w:val="none"/>
          <w:lang w:bidi="ar-SA"/>
        </w:rPr>
        <w:t>□我方本次响应文件</w:t>
      </w:r>
      <w:r>
        <w:rPr>
          <w:rFonts w:hint="eastAsia" w:ascii="仿宋_GB2312" w:hAnsi="宋体" w:eastAsia="仿宋_GB2312" w:cs="宋体"/>
          <w:color w:val="auto"/>
          <w:kern w:val="0"/>
          <w:sz w:val="24"/>
          <w:highlight w:val="none"/>
          <w:lang w:bidi="ar-SA"/>
        </w:rPr>
        <w:t>内容中</w:t>
      </w:r>
      <w:r>
        <w:rPr>
          <w:rFonts w:hint="eastAsia" w:ascii="仿宋_GB2312" w:hAnsi="宋体" w:eastAsia="仿宋_GB2312" w:cs="宋体"/>
          <w:color w:val="auto"/>
          <w:sz w:val="24"/>
          <w:highlight w:val="none"/>
          <w:lang w:bidi="ar-SA"/>
        </w:rPr>
        <w:t>未</w:t>
      </w:r>
      <w:r>
        <w:rPr>
          <w:rFonts w:hint="eastAsia" w:ascii="仿宋_GB2312" w:hAnsi="宋体" w:eastAsia="仿宋_GB2312" w:cs="宋体"/>
          <w:color w:val="auto"/>
          <w:kern w:val="0"/>
          <w:sz w:val="24"/>
          <w:highlight w:val="none"/>
          <w:lang w:bidi="ar-SA"/>
        </w:rPr>
        <w:t>涉及商业秘密；</w:t>
      </w:r>
    </w:p>
    <w:p w14:paraId="2A52D7D7">
      <w:pPr>
        <w:spacing w:line="360" w:lineRule="auto"/>
        <w:ind w:firstLine="480" w:firstLineChars="200"/>
        <w:contextualSpacing/>
        <w:rPr>
          <w:rFonts w:hint="eastAsia" w:ascii="仿宋_GB2312" w:hAnsi="宋体" w:eastAsia="仿宋_GB2312" w:cs="宋体"/>
          <w:color w:val="auto"/>
          <w:sz w:val="24"/>
          <w:highlight w:val="none"/>
          <w:lang w:bidi="ar-SA"/>
        </w:rPr>
      </w:pPr>
      <w:r>
        <w:rPr>
          <w:rFonts w:hint="eastAsia" w:ascii="仿宋_GB2312" w:hAnsi="宋体" w:eastAsia="仿宋_GB2312" w:cs="宋体"/>
          <w:color w:val="auto"/>
          <w:sz w:val="24"/>
          <w:highlight w:val="none"/>
          <w:lang w:bidi="ar-SA"/>
        </w:rPr>
        <w:t>□我方本次响应文件</w:t>
      </w:r>
      <w:r>
        <w:rPr>
          <w:rFonts w:hint="eastAsia" w:ascii="仿宋_GB2312" w:hAnsi="宋体" w:eastAsia="仿宋_GB2312" w:cs="宋体"/>
          <w:color w:val="auto"/>
          <w:kern w:val="0"/>
          <w:sz w:val="24"/>
          <w:highlight w:val="none"/>
          <w:lang w:bidi="ar-SA"/>
        </w:rPr>
        <w:t>涉及商业秘密的内容有：</w:t>
      </w:r>
      <w:r>
        <w:rPr>
          <w:rFonts w:hint="eastAsia" w:ascii="仿宋_GB2312" w:hAnsi="宋体" w:eastAsia="仿宋_GB2312" w:cs="宋体"/>
          <w:color w:val="auto"/>
          <w:kern w:val="0"/>
          <w:sz w:val="24"/>
          <w:highlight w:val="none"/>
          <w:u w:val="single"/>
          <w:lang w:bidi="ar-SA"/>
        </w:rPr>
        <w:t xml:space="preserve">                         </w:t>
      </w:r>
      <w:r>
        <w:rPr>
          <w:rFonts w:hint="eastAsia" w:ascii="仿宋_GB2312" w:hAnsi="宋体" w:eastAsia="仿宋_GB2312" w:cs="宋体"/>
          <w:color w:val="auto"/>
          <w:kern w:val="0"/>
          <w:sz w:val="24"/>
          <w:highlight w:val="none"/>
          <w:lang w:bidi="ar-SA"/>
        </w:rPr>
        <w:t>；</w:t>
      </w:r>
    </w:p>
    <w:p w14:paraId="2165F582">
      <w:pPr>
        <w:pStyle w:val="17"/>
        <w:spacing w:line="360" w:lineRule="auto"/>
        <w:ind w:firstLine="480" w:firstLineChars="200"/>
        <w:contextualSpacing/>
        <w:rPr>
          <w:rFonts w:hint="eastAsia" w:ascii="仿宋_GB2312" w:hAnsi="宋体" w:eastAsia="仿宋_GB2312" w:cs="宋体"/>
          <w:color w:val="auto"/>
          <w:sz w:val="24"/>
          <w:szCs w:val="24"/>
          <w:highlight w:val="none"/>
          <w:u w:val="single"/>
          <w:lang w:bidi="ar-SA"/>
        </w:rPr>
      </w:pPr>
      <w:r>
        <w:rPr>
          <w:rFonts w:hint="eastAsia" w:ascii="仿宋_GB2312" w:hAnsi="宋体" w:eastAsia="仿宋_GB2312" w:cs="宋体"/>
          <w:color w:val="auto"/>
          <w:sz w:val="24"/>
          <w:szCs w:val="24"/>
          <w:highlight w:val="none"/>
          <w:lang w:bidi="ar-SA"/>
        </w:rPr>
        <w:t>7.与本</w:t>
      </w:r>
      <w:r>
        <w:rPr>
          <w:rFonts w:hint="eastAsia" w:ascii="仿宋_GB2312" w:hAnsi="宋体" w:eastAsia="仿宋_GB2312" w:cs="宋体"/>
          <w:color w:val="auto"/>
          <w:sz w:val="24"/>
          <w:szCs w:val="24"/>
          <w:highlight w:val="none"/>
          <w:lang w:eastAsia="zh-CN" w:bidi="ar-SA"/>
        </w:rPr>
        <w:t>磋商</w:t>
      </w:r>
      <w:r>
        <w:rPr>
          <w:rFonts w:hint="eastAsia" w:ascii="仿宋_GB2312" w:hAnsi="宋体" w:eastAsia="仿宋_GB2312" w:cs="宋体"/>
          <w:color w:val="auto"/>
          <w:sz w:val="24"/>
          <w:szCs w:val="24"/>
          <w:highlight w:val="none"/>
          <w:lang w:bidi="ar-SA"/>
        </w:rPr>
        <w:t>有关的一切正式往来信函请寄：</w:t>
      </w:r>
      <w:r>
        <w:rPr>
          <w:rFonts w:hint="eastAsia" w:ascii="仿宋_GB2312" w:hAnsi="宋体" w:eastAsia="仿宋_GB2312" w:cs="宋体"/>
          <w:color w:val="auto"/>
          <w:sz w:val="24"/>
          <w:szCs w:val="24"/>
          <w:highlight w:val="none"/>
          <w:u w:val="single"/>
          <w:lang w:bidi="ar-SA"/>
        </w:rPr>
        <w:t xml:space="preserve">                  </w:t>
      </w:r>
      <w:r>
        <w:rPr>
          <w:rFonts w:hint="eastAsia" w:ascii="仿宋_GB2312" w:hAnsi="宋体" w:eastAsia="仿宋_GB2312" w:cs="宋体"/>
          <w:color w:val="auto"/>
          <w:sz w:val="24"/>
          <w:szCs w:val="24"/>
          <w:highlight w:val="none"/>
          <w:lang w:bidi="ar-SA"/>
        </w:rPr>
        <w:t>邮政编号：</w:t>
      </w:r>
      <w:r>
        <w:rPr>
          <w:rFonts w:hint="eastAsia" w:ascii="仿宋_GB2312" w:hAnsi="宋体" w:eastAsia="仿宋_GB2312" w:cs="宋体"/>
          <w:color w:val="auto"/>
          <w:sz w:val="24"/>
          <w:szCs w:val="24"/>
          <w:highlight w:val="none"/>
          <w:u w:val="single"/>
          <w:lang w:bidi="ar-SA"/>
        </w:rPr>
        <w:t xml:space="preserve">        </w:t>
      </w:r>
    </w:p>
    <w:p w14:paraId="43492EC7">
      <w:pPr>
        <w:pStyle w:val="17"/>
        <w:spacing w:line="360" w:lineRule="auto"/>
        <w:ind w:firstLine="480" w:firstLineChars="200"/>
        <w:contextualSpacing/>
        <w:rPr>
          <w:rFonts w:hint="eastAsia" w:ascii="仿宋_GB2312" w:hAnsi="宋体" w:eastAsia="仿宋_GB2312" w:cs="宋体"/>
          <w:color w:val="auto"/>
          <w:sz w:val="24"/>
          <w:szCs w:val="24"/>
          <w:highlight w:val="none"/>
          <w:lang w:bidi="ar-SA"/>
        </w:rPr>
      </w:pPr>
      <w:r>
        <w:rPr>
          <w:rFonts w:hint="eastAsia" w:ascii="仿宋_GB2312" w:hAnsi="宋体" w:eastAsia="仿宋_GB2312" w:cs="宋体"/>
          <w:color w:val="auto"/>
          <w:sz w:val="24"/>
          <w:szCs w:val="24"/>
          <w:highlight w:val="none"/>
          <w:lang w:bidi="ar-SA"/>
        </w:rPr>
        <w:t>电话/传真：</w:t>
      </w:r>
      <w:r>
        <w:rPr>
          <w:rFonts w:hint="eastAsia" w:ascii="仿宋_GB2312" w:hAnsi="宋体" w:eastAsia="仿宋_GB2312" w:cs="宋体"/>
          <w:color w:val="auto"/>
          <w:sz w:val="24"/>
          <w:szCs w:val="24"/>
          <w:highlight w:val="none"/>
          <w:u w:val="single"/>
          <w:lang w:bidi="ar-SA"/>
        </w:rPr>
        <w:t xml:space="preserve">                        </w:t>
      </w:r>
      <w:r>
        <w:rPr>
          <w:rFonts w:hint="eastAsia" w:ascii="仿宋_GB2312" w:hAnsi="宋体" w:eastAsia="仿宋_GB2312" w:cs="宋体"/>
          <w:color w:val="auto"/>
          <w:sz w:val="24"/>
          <w:szCs w:val="24"/>
          <w:highlight w:val="none"/>
          <w:lang w:bidi="ar-SA"/>
        </w:rPr>
        <w:t xml:space="preserve"> 电子函件：</w:t>
      </w:r>
      <w:r>
        <w:rPr>
          <w:rFonts w:hint="eastAsia" w:ascii="仿宋_GB2312" w:hAnsi="宋体" w:eastAsia="仿宋_GB2312" w:cs="宋体"/>
          <w:color w:val="auto"/>
          <w:sz w:val="24"/>
          <w:szCs w:val="24"/>
          <w:highlight w:val="none"/>
          <w:u w:val="single"/>
          <w:lang w:bidi="ar-SA"/>
        </w:rPr>
        <w:t xml:space="preserve">                            </w:t>
      </w:r>
      <w:r>
        <w:rPr>
          <w:rFonts w:hint="eastAsia" w:ascii="仿宋_GB2312" w:hAnsi="宋体" w:eastAsia="仿宋_GB2312" w:cs="宋体"/>
          <w:color w:val="auto"/>
          <w:sz w:val="24"/>
          <w:szCs w:val="24"/>
          <w:highlight w:val="none"/>
          <w:lang w:bidi="ar-SA"/>
        </w:rPr>
        <w:t xml:space="preserve">    </w:t>
      </w:r>
    </w:p>
    <w:p w14:paraId="6431E7D6">
      <w:pPr>
        <w:pStyle w:val="15"/>
        <w:tabs>
          <w:tab w:val="left" w:pos="939"/>
        </w:tabs>
        <w:spacing w:line="360" w:lineRule="auto"/>
        <w:ind w:left="141" w:leftChars="67" w:firstLine="360" w:firstLineChars="150"/>
        <w:rPr>
          <w:rFonts w:hint="eastAsia" w:ascii="仿宋_GB2312" w:hAnsi="宋体" w:eastAsia="仿宋_GB2312" w:cs="宋体"/>
          <w:color w:val="auto"/>
          <w:sz w:val="24"/>
          <w:highlight w:val="none"/>
          <w:lang w:bidi="ar-SA"/>
        </w:rPr>
      </w:pPr>
      <w:bookmarkStart w:id="105" w:name="auto_fouce_8"/>
      <w:r>
        <w:rPr>
          <w:rFonts w:hint="eastAsia" w:ascii="仿宋_GB2312" w:hAnsi="宋体" w:eastAsia="仿宋_GB2312" w:cs="宋体"/>
          <w:color w:val="auto"/>
          <w:sz w:val="24"/>
          <w:highlight w:val="none"/>
          <w:lang w:bidi="ar-SA"/>
        </w:rPr>
        <w:t>开户银行：</w:t>
      </w:r>
      <w:r>
        <w:rPr>
          <w:rFonts w:hint="eastAsia" w:ascii="仿宋_GB2312" w:hAnsi="宋体" w:eastAsia="仿宋_GB2312" w:cs="宋体"/>
          <w:color w:val="auto"/>
          <w:sz w:val="24"/>
          <w:highlight w:val="none"/>
          <w:u w:val="single"/>
          <w:lang w:bidi="ar-SA"/>
        </w:rPr>
        <w:t xml:space="preserve">                         </w:t>
      </w:r>
      <w:r>
        <w:rPr>
          <w:rFonts w:hint="eastAsia" w:ascii="仿宋_GB2312" w:hAnsi="宋体" w:eastAsia="仿宋_GB2312" w:cs="宋体"/>
          <w:color w:val="auto"/>
          <w:sz w:val="24"/>
          <w:highlight w:val="none"/>
          <w:lang w:bidi="ar-SA"/>
        </w:rPr>
        <w:t xml:space="preserve">  </w:t>
      </w:r>
      <w:r>
        <w:rPr>
          <w:rFonts w:hint="eastAsia" w:ascii="仿宋_GB2312" w:hAnsi="宋体" w:eastAsia="仿宋_GB2312" w:cs="宋体"/>
          <w:color w:val="auto"/>
          <w:sz w:val="24"/>
          <w:highlight w:val="none"/>
          <w:lang w:eastAsia="zh-CN" w:bidi="ar-SA"/>
        </w:rPr>
        <w:t>账</w:t>
      </w:r>
      <w:r>
        <w:rPr>
          <w:rFonts w:hint="eastAsia" w:ascii="仿宋_GB2312" w:hAnsi="宋体" w:eastAsia="仿宋_GB2312" w:cs="宋体"/>
          <w:color w:val="auto"/>
          <w:sz w:val="24"/>
          <w:highlight w:val="none"/>
          <w:lang w:bidi="ar-SA"/>
        </w:rPr>
        <w:t>号：</w:t>
      </w:r>
      <w:bookmarkEnd w:id="105"/>
      <w:r>
        <w:rPr>
          <w:rFonts w:hint="eastAsia" w:ascii="仿宋_GB2312" w:hAnsi="宋体" w:eastAsia="仿宋_GB2312" w:cs="宋体"/>
          <w:color w:val="auto"/>
          <w:sz w:val="24"/>
          <w:highlight w:val="none"/>
          <w:u w:val="single"/>
          <w:lang w:bidi="ar-SA"/>
        </w:rPr>
        <w:t xml:space="preserve">                               </w:t>
      </w:r>
    </w:p>
    <w:p w14:paraId="56CEA83C">
      <w:pPr>
        <w:pStyle w:val="15"/>
        <w:tabs>
          <w:tab w:val="left" w:pos="939"/>
        </w:tabs>
        <w:spacing w:line="360" w:lineRule="auto"/>
        <w:ind w:left="0" w:leftChars="0" w:firstLine="480" w:firstLineChars="200"/>
        <w:rPr>
          <w:rFonts w:hint="eastAsia" w:ascii="仿宋_GB2312" w:hAnsi="宋体" w:eastAsia="仿宋_GB2312" w:cs="宋体"/>
          <w:color w:val="auto"/>
          <w:sz w:val="24"/>
          <w:highlight w:val="none"/>
          <w:lang w:bidi="ar-SA"/>
        </w:rPr>
      </w:pPr>
      <w:r>
        <w:rPr>
          <w:rFonts w:hint="eastAsia" w:ascii="仿宋_GB2312" w:hAnsi="宋体" w:eastAsia="仿宋_GB2312" w:cs="宋体"/>
          <w:color w:val="auto"/>
          <w:sz w:val="24"/>
          <w:highlight w:val="none"/>
          <w:lang w:bidi="ar-SA"/>
        </w:rPr>
        <w:t>8.以上事项如有虚假或者隐瞒，我方愿意承担一切后果，并不再寻求任何旨在减轻或者免除法律责任的辩解。</w:t>
      </w:r>
    </w:p>
    <w:p w14:paraId="7DC3A072">
      <w:pPr>
        <w:pStyle w:val="15"/>
        <w:tabs>
          <w:tab w:val="left" w:pos="939"/>
        </w:tabs>
        <w:spacing w:line="360" w:lineRule="auto"/>
        <w:ind w:left="141" w:leftChars="67" w:firstLine="360" w:firstLineChars="150"/>
        <w:rPr>
          <w:rFonts w:hint="eastAsia" w:ascii="仿宋_GB2312" w:hAnsi="宋体" w:eastAsia="仿宋_GB2312" w:cs="宋体"/>
          <w:color w:val="auto"/>
          <w:sz w:val="24"/>
          <w:highlight w:val="none"/>
          <w:lang w:bidi="ar-SA"/>
        </w:rPr>
      </w:pPr>
      <w:r>
        <w:rPr>
          <w:rFonts w:hint="eastAsia" w:ascii="仿宋_GB2312" w:hAnsi="宋体" w:eastAsia="仿宋_GB2312" w:cs="宋体"/>
          <w:color w:val="auto"/>
          <w:sz w:val="24"/>
          <w:highlight w:val="none"/>
          <w:lang w:bidi="ar-SA"/>
        </w:rPr>
        <w:t>特此承诺。</w:t>
      </w:r>
    </w:p>
    <w:p w14:paraId="2E79F5C5">
      <w:pPr>
        <w:pStyle w:val="15"/>
        <w:tabs>
          <w:tab w:val="left" w:pos="939"/>
        </w:tabs>
        <w:spacing w:line="360" w:lineRule="auto"/>
        <w:ind w:left="0" w:leftChars="0" w:firstLine="480" w:firstLineChars="200"/>
        <w:rPr>
          <w:rFonts w:hint="eastAsia" w:ascii="宋体" w:hAnsi="宋体" w:cs="宋体"/>
          <w:color w:val="auto"/>
          <w:sz w:val="24"/>
          <w:highlight w:val="none"/>
          <w:lang w:bidi="ar-SA"/>
        </w:rPr>
      </w:pPr>
      <w:r>
        <w:rPr>
          <w:rFonts w:hint="eastAsia" w:ascii="仿宋_GB2312" w:hAnsi="宋体" w:eastAsia="仿宋_GB2312" w:cs="宋体"/>
          <w:color w:val="auto"/>
          <w:sz w:val="24"/>
          <w:highlight w:val="none"/>
          <w:lang w:bidi="ar-SA"/>
        </w:rPr>
        <w:t>注：如为联合体竞标，盖章处须加盖联合体各方公章并由联合体各方法定代表人签署，否则其响应文件按无效响应处理。</w:t>
      </w:r>
    </w:p>
    <w:p w14:paraId="6460B128">
      <w:pPr>
        <w:pStyle w:val="15"/>
        <w:tabs>
          <w:tab w:val="left" w:pos="939"/>
        </w:tabs>
        <w:spacing w:line="360" w:lineRule="auto"/>
        <w:ind w:left="0" w:leftChars="0" w:firstLine="480" w:firstLineChars="200"/>
        <w:rPr>
          <w:rFonts w:hint="eastAsia" w:ascii="宋体" w:hAnsi="宋体" w:cs="宋体"/>
          <w:color w:val="auto"/>
          <w:sz w:val="24"/>
          <w:highlight w:val="none"/>
          <w:lang w:bidi="ar-SA"/>
        </w:rPr>
      </w:pPr>
    </w:p>
    <w:p w14:paraId="69C39E63">
      <w:pPr>
        <w:autoSpaceDE w:val="0"/>
        <w:autoSpaceDN w:val="0"/>
        <w:spacing w:line="360" w:lineRule="auto"/>
        <w:ind w:left="4365" w:leftChars="1850" w:hanging="480" w:hangingChars="200"/>
        <w:rPr>
          <w:rFonts w:hint="eastAsia" w:ascii="仿宋_GB2312" w:hAnsi="仿宋" w:eastAsia="仿宋_GB2312" w:cs="仿宋_GB2312"/>
          <w:color w:val="auto"/>
          <w:kern w:val="0"/>
          <w:sz w:val="24"/>
          <w:highlight w:val="none"/>
          <w:lang w:bidi="ar-SA"/>
        </w:rPr>
      </w:pPr>
      <w:r>
        <w:rPr>
          <w:rFonts w:hint="eastAsia" w:ascii="仿宋_GB2312" w:hAnsi="仿宋" w:eastAsia="仿宋_GB2312" w:cs="仿宋_GB2312"/>
          <w:color w:val="auto"/>
          <w:kern w:val="0"/>
          <w:sz w:val="24"/>
          <w:highlight w:val="none"/>
          <w:lang w:bidi="ar-SA"/>
        </w:rPr>
        <w:t>供应商名称（电子签章）：</w:t>
      </w:r>
    </w:p>
    <w:p w14:paraId="39AC4253">
      <w:pPr>
        <w:autoSpaceDE w:val="0"/>
        <w:autoSpaceDN w:val="0"/>
        <w:spacing w:line="360" w:lineRule="auto"/>
        <w:ind w:firstLine="6120" w:firstLineChars="2550"/>
        <w:rPr>
          <w:rFonts w:hint="eastAsia" w:ascii="仿宋_GB2312" w:hAnsi="仿宋" w:eastAsia="仿宋_GB2312" w:cs="仿宋_GB2312"/>
          <w:color w:val="auto"/>
          <w:kern w:val="0"/>
          <w:sz w:val="24"/>
          <w:highlight w:val="none"/>
          <w:lang w:val="zh-CN" w:eastAsia="zh-CN" w:bidi="ar-SA"/>
        </w:rPr>
        <w:sectPr>
          <w:pgSz w:w="11910" w:h="16840"/>
          <w:pgMar w:top="1340" w:right="1500" w:bottom="280" w:left="1680" w:header="720" w:footer="720" w:gutter="0"/>
          <w:cols w:space="720" w:num="1"/>
          <w:vAlign w:val="top"/>
          <w:docGrid w:linePitch="285" w:charSpace="0"/>
        </w:sectPr>
      </w:pPr>
      <w:r>
        <w:rPr>
          <w:rFonts w:hint="eastAsia" w:ascii="仿宋_GB2312" w:hAnsi="仿宋" w:eastAsia="仿宋_GB2312" w:cs="仿宋_GB2312"/>
          <w:color w:val="auto"/>
          <w:kern w:val="0"/>
          <w:sz w:val="24"/>
          <w:highlight w:val="none"/>
          <w:lang w:val="zh-CN" w:eastAsia="zh-CN" w:bidi="ar-SA"/>
        </w:rPr>
        <w:t>日期：  年  月   日</w:t>
      </w:r>
    </w:p>
    <w:p w14:paraId="7883455A">
      <w:pPr>
        <w:pStyle w:val="79"/>
        <w:spacing w:line="360" w:lineRule="auto"/>
        <w:ind w:firstLine="0" w:firstLineChars="0"/>
        <w:jc w:val="center"/>
        <w:rPr>
          <w:rFonts w:hint="eastAsia" w:ascii="仿宋" w:hAnsi="仿宋" w:eastAsia="仿宋" w:cs="仿宋_GB2312"/>
          <w:b/>
          <w:color w:val="auto"/>
          <w:kern w:val="0"/>
          <w:sz w:val="30"/>
          <w:szCs w:val="30"/>
          <w:highlight w:val="none"/>
          <w:lang w:bidi="ar-SA"/>
        </w:rPr>
      </w:pPr>
      <w:bookmarkStart w:id="106" w:name="_Toc80205940"/>
      <w:r>
        <w:rPr>
          <w:rFonts w:hint="eastAsia" w:ascii="仿宋" w:hAnsi="仿宋" w:eastAsia="仿宋" w:cs="仿宋_GB2312"/>
          <w:b/>
          <w:color w:val="auto"/>
          <w:kern w:val="0"/>
          <w:sz w:val="30"/>
          <w:szCs w:val="30"/>
          <w:highlight w:val="none"/>
          <w:lang w:bidi="ar-SA"/>
        </w:rPr>
        <w:t>七、建设工程项目管理承诺书</w:t>
      </w:r>
    </w:p>
    <w:p w14:paraId="49E61F10">
      <w:pPr>
        <w:spacing w:line="360" w:lineRule="auto"/>
        <w:rPr>
          <w:rFonts w:hint="eastAsia" w:ascii="宋体" w:hAnsi="宋体" w:cs="宋体"/>
          <w:color w:val="auto"/>
          <w:sz w:val="24"/>
          <w:highlight w:val="none"/>
          <w:lang w:bidi="ar-SA"/>
        </w:rPr>
      </w:pPr>
    </w:p>
    <w:p w14:paraId="69995EBB">
      <w:pPr>
        <w:spacing w:line="540" w:lineRule="exact"/>
        <w:rPr>
          <w:color w:val="auto"/>
          <w:szCs w:val="21"/>
          <w:highlight w:val="none"/>
        </w:rPr>
      </w:pPr>
      <w:r>
        <w:rPr>
          <w:color w:val="auto"/>
          <w:szCs w:val="21"/>
          <w:highlight w:val="none"/>
        </w:rPr>
        <w:t>致</w:t>
      </w:r>
      <w:r>
        <w:rPr>
          <w:color w:val="auto"/>
          <w:szCs w:val="21"/>
          <w:highlight w:val="none"/>
          <w:u w:val="single"/>
        </w:rPr>
        <w:t xml:space="preserve">  （招标人名称）：</w:t>
      </w:r>
    </w:p>
    <w:p w14:paraId="5D33C111">
      <w:pPr>
        <w:spacing w:line="520" w:lineRule="exact"/>
        <w:ind w:left="-10" w:firstLine="455" w:firstLineChars="217"/>
        <w:rPr>
          <w:color w:val="auto"/>
          <w:highlight w:val="none"/>
        </w:rPr>
      </w:pPr>
      <w:r>
        <w:rPr>
          <w:color w:val="auto"/>
          <w:highlight w:val="none"/>
        </w:rPr>
        <w:t>作为参与</w:t>
      </w:r>
      <w:r>
        <w:rPr>
          <w:rFonts w:hint="eastAsia"/>
          <w:color w:val="auto"/>
          <w:highlight w:val="none"/>
          <w:u w:val="single"/>
        </w:rPr>
        <w:t xml:space="preserve">    </w:t>
      </w:r>
      <w:r>
        <w:rPr>
          <w:color w:val="auto"/>
          <w:highlight w:val="none"/>
          <w:u w:val="single"/>
        </w:rPr>
        <w:t>（工程名称）</w:t>
      </w:r>
      <w:r>
        <w:rPr>
          <w:rFonts w:hint="eastAsia"/>
          <w:color w:val="auto"/>
          <w:highlight w:val="none"/>
          <w:u w:val="single"/>
        </w:rPr>
        <w:t xml:space="preserve">   </w:t>
      </w:r>
      <w:r>
        <w:rPr>
          <w:color w:val="auto"/>
          <w:highlight w:val="none"/>
        </w:rPr>
        <w:t>项目的</w:t>
      </w:r>
      <w:r>
        <w:rPr>
          <w:rFonts w:hint="eastAsia"/>
          <w:color w:val="auto"/>
          <w:highlight w:val="none"/>
          <w:lang w:val="en-US" w:eastAsia="zh-CN"/>
        </w:rPr>
        <w:t>竞标</w:t>
      </w:r>
      <w:r>
        <w:rPr>
          <w:color w:val="auto"/>
          <w:highlight w:val="none"/>
        </w:rPr>
        <w:t>方，根据国家、自治区相关文件规定，我方在此向招标人承诺：</w:t>
      </w:r>
    </w:p>
    <w:p w14:paraId="780629DC">
      <w:pPr>
        <w:spacing w:line="520" w:lineRule="exact"/>
        <w:ind w:left="-10" w:firstLine="455" w:firstLineChars="217"/>
        <w:rPr>
          <w:color w:val="auto"/>
          <w:highlight w:val="none"/>
        </w:rPr>
      </w:pPr>
      <w:r>
        <w:rPr>
          <w:color w:val="auto"/>
          <w:highlight w:val="none"/>
        </w:rPr>
        <w:t>1、一旦中标，我方保证按照政府相关部门的规定，在发出</w:t>
      </w:r>
      <w:r>
        <w:rPr>
          <w:rFonts w:hint="eastAsia"/>
          <w:color w:val="auto"/>
          <w:highlight w:val="none"/>
          <w:lang w:eastAsia="zh-CN"/>
        </w:rPr>
        <w:t>成交通知书</w:t>
      </w:r>
      <w:r>
        <w:rPr>
          <w:color w:val="auto"/>
          <w:highlight w:val="none"/>
        </w:rPr>
        <w:t>之日起7个工作日内足额将农民工工资保障金转入农民工工资保障金专用账户。一旦我方所承包的该项目中出现拖欠农民工工资情况，由劳动保障、</w:t>
      </w:r>
      <w:r>
        <w:rPr>
          <w:rFonts w:hint="eastAsia"/>
          <w:color w:val="auto"/>
          <w:highlight w:val="none"/>
        </w:rPr>
        <w:t>住房城乡</w:t>
      </w:r>
      <w:r>
        <w:rPr>
          <w:color w:val="auto"/>
          <w:highlight w:val="none"/>
        </w:rPr>
        <w:t>建设行政主管部门</w:t>
      </w:r>
      <w:r>
        <w:rPr>
          <w:rFonts w:hint="eastAsia"/>
          <w:color w:val="auto"/>
          <w:highlight w:val="none"/>
        </w:rPr>
        <w:t>按照《</w:t>
      </w:r>
      <w:r>
        <w:rPr>
          <w:color w:val="auto"/>
          <w:highlight w:val="none"/>
        </w:rPr>
        <w:t>关于进一步完善建筑行业农民工工资保证金制度的通知</w:t>
      </w:r>
      <w:r>
        <w:rPr>
          <w:rFonts w:hint="eastAsia"/>
          <w:color w:val="auto"/>
          <w:highlight w:val="none"/>
        </w:rPr>
        <w:t>》（</w:t>
      </w:r>
      <w:r>
        <w:rPr>
          <w:color w:val="auto"/>
          <w:highlight w:val="none"/>
        </w:rPr>
        <w:t>桂劳社发〔200</w:t>
      </w:r>
      <w:r>
        <w:rPr>
          <w:rFonts w:hint="eastAsia"/>
          <w:color w:val="auto"/>
          <w:highlight w:val="none"/>
        </w:rPr>
        <w:t>9</w:t>
      </w:r>
      <w:r>
        <w:rPr>
          <w:color w:val="auto"/>
          <w:highlight w:val="none"/>
        </w:rPr>
        <w:t>〕50号</w:t>
      </w:r>
      <w:r>
        <w:rPr>
          <w:rFonts w:hint="eastAsia"/>
          <w:color w:val="auto"/>
          <w:highlight w:val="none"/>
        </w:rPr>
        <w:t>）</w:t>
      </w:r>
      <w:r>
        <w:rPr>
          <w:color w:val="auto"/>
          <w:highlight w:val="none"/>
        </w:rPr>
        <w:t>从我方农民工工资保障金中先予划支。</w:t>
      </w:r>
    </w:p>
    <w:p w14:paraId="612F0572">
      <w:pPr>
        <w:spacing w:line="520" w:lineRule="exact"/>
        <w:ind w:left="-10" w:firstLine="455" w:firstLineChars="217"/>
        <w:rPr>
          <w:color w:val="auto"/>
          <w:highlight w:val="none"/>
        </w:rPr>
      </w:pPr>
      <w:r>
        <w:rPr>
          <w:color w:val="auto"/>
          <w:highlight w:val="none"/>
        </w:rPr>
        <w:t>2、一旦中标，我方保证在施工过程中，严格执行《广西壮族自治区建筑工程安全防护、文明施工措施费及使用管理细则》（</w:t>
      </w:r>
      <w:r>
        <w:rPr>
          <w:rFonts w:hint="eastAsia"/>
          <w:color w:val="auto"/>
          <w:highlight w:val="none"/>
        </w:rPr>
        <w:t>桂建质【2015】16号</w:t>
      </w:r>
      <w:r>
        <w:rPr>
          <w:color w:val="auto"/>
          <w:highlight w:val="none"/>
        </w:rPr>
        <w:t>）的有关规定，确保建设工程各项安全防护、文明施工措施落实到位。如我方在该项目的承包中出现未按</w:t>
      </w:r>
      <w:r>
        <w:rPr>
          <w:rFonts w:hint="eastAsia"/>
          <w:color w:val="auto"/>
          <w:highlight w:val="none"/>
        </w:rPr>
        <w:t>桂建质【2015】16号</w:t>
      </w:r>
      <w:r>
        <w:rPr>
          <w:color w:val="auto"/>
          <w:highlight w:val="none"/>
        </w:rPr>
        <w:t>文规定执行的情形，我方愿意按照相关规定接受建设单位及有关主管部门的处罚。</w:t>
      </w:r>
    </w:p>
    <w:p w14:paraId="0195FC54">
      <w:pPr>
        <w:spacing w:line="520" w:lineRule="exact"/>
        <w:ind w:left="-2" w:leftChars="-1" w:firstLine="449" w:firstLineChars="214"/>
        <w:rPr>
          <w:color w:val="auto"/>
          <w:highlight w:val="none"/>
        </w:rPr>
      </w:pPr>
      <w:r>
        <w:rPr>
          <w:color w:val="auto"/>
          <w:highlight w:val="none"/>
        </w:rPr>
        <w:t>3、一旦中标，我方保证在施工过程中，严格执行散装水泥和预拌混凝土</w:t>
      </w:r>
      <w:r>
        <w:rPr>
          <w:rFonts w:hint="eastAsia"/>
          <w:color w:val="auto"/>
          <w:highlight w:val="none"/>
        </w:rPr>
        <w:t>（或商品混凝土）</w:t>
      </w:r>
      <w:r>
        <w:rPr>
          <w:color w:val="auto"/>
          <w:highlight w:val="none"/>
        </w:rPr>
        <w:t>管理的有关规定，确保建设工程按规定使用散装水泥和预拌混凝土。如我方在该项目的承包中出现未按规定执行的情形，我方愿意按照相关规定接受建设单位及有关主管部门的处罚。</w:t>
      </w:r>
    </w:p>
    <w:p w14:paraId="732CD0A6">
      <w:pPr>
        <w:spacing w:line="520" w:lineRule="exact"/>
        <w:ind w:left="-10" w:firstLine="455" w:firstLineChars="217"/>
        <w:rPr>
          <w:color w:val="auto"/>
          <w:highlight w:val="none"/>
        </w:rPr>
      </w:pPr>
      <w:r>
        <w:rPr>
          <w:rFonts w:hint="eastAsia"/>
          <w:color w:val="auto"/>
          <w:highlight w:val="none"/>
        </w:rPr>
        <w:t>4、一旦中标，我方保证在施工过程中，严格执行《关于禁止使用不符合规范要求的竹脚手架的通知》（</w:t>
      </w:r>
      <w:r>
        <w:rPr>
          <w:color w:val="auto"/>
          <w:highlight w:val="none"/>
        </w:rPr>
        <w:t>桂建</w:t>
      </w:r>
      <w:r>
        <w:rPr>
          <w:rFonts w:hint="eastAsia"/>
          <w:color w:val="auto"/>
          <w:highlight w:val="none"/>
        </w:rPr>
        <w:t>管字</w:t>
      </w:r>
      <w:r>
        <w:rPr>
          <w:color w:val="auto"/>
          <w:highlight w:val="none"/>
        </w:rPr>
        <w:t>〔200</w:t>
      </w:r>
      <w:r>
        <w:rPr>
          <w:rFonts w:hint="eastAsia"/>
          <w:color w:val="auto"/>
          <w:highlight w:val="none"/>
        </w:rPr>
        <w:t>3</w:t>
      </w:r>
      <w:r>
        <w:rPr>
          <w:color w:val="auto"/>
          <w:highlight w:val="none"/>
        </w:rPr>
        <w:t>〕</w:t>
      </w:r>
      <w:r>
        <w:rPr>
          <w:rFonts w:hint="eastAsia"/>
          <w:color w:val="auto"/>
          <w:highlight w:val="none"/>
        </w:rPr>
        <w:t>40</w:t>
      </w:r>
      <w:r>
        <w:rPr>
          <w:color w:val="auto"/>
          <w:highlight w:val="none"/>
        </w:rPr>
        <w:t>号</w:t>
      </w:r>
      <w:r>
        <w:rPr>
          <w:rFonts w:hint="eastAsia"/>
          <w:color w:val="auto"/>
          <w:highlight w:val="none"/>
        </w:rPr>
        <w:t>）的有关规定，不使用竹脚手架。如我方在该</w:t>
      </w:r>
      <w:r>
        <w:rPr>
          <w:color w:val="auto"/>
          <w:highlight w:val="none"/>
        </w:rPr>
        <w:t>项目的承包中出现未按规定执行的情形，我方愿意按照相关规定接受建设单位及有关主管部门的处罚。</w:t>
      </w:r>
    </w:p>
    <w:p w14:paraId="0C50A476">
      <w:pPr>
        <w:spacing w:line="520" w:lineRule="exact"/>
        <w:ind w:left="-2" w:leftChars="-1" w:firstLine="449" w:firstLineChars="214"/>
        <w:rPr>
          <w:color w:val="auto"/>
          <w:highlight w:val="none"/>
        </w:rPr>
      </w:pPr>
    </w:p>
    <w:p w14:paraId="2D249217">
      <w:pPr>
        <w:spacing w:line="360" w:lineRule="auto"/>
        <w:ind w:left="-10" w:firstLine="520" w:firstLineChars="217"/>
        <w:rPr>
          <w:rFonts w:hint="eastAsia" w:ascii="宋体" w:hAnsi="宋体" w:cs="宋体"/>
          <w:color w:val="auto"/>
          <w:sz w:val="24"/>
          <w:highlight w:val="none"/>
          <w:lang w:bidi="ar-SA"/>
        </w:rPr>
      </w:pPr>
    </w:p>
    <w:p w14:paraId="7AD73489">
      <w:pPr>
        <w:pStyle w:val="15"/>
        <w:tabs>
          <w:tab w:val="left" w:pos="939"/>
        </w:tabs>
        <w:spacing w:line="360" w:lineRule="auto"/>
        <w:ind w:left="0" w:leftChars="0" w:firstLine="480" w:firstLineChars="200"/>
        <w:rPr>
          <w:rFonts w:hint="eastAsia" w:ascii="宋体" w:hAnsi="宋体" w:cs="宋体"/>
          <w:color w:val="auto"/>
          <w:sz w:val="24"/>
          <w:highlight w:val="none"/>
          <w:lang w:bidi="ar-SA"/>
        </w:rPr>
      </w:pPr>
      <w:r>
        <w:rPr>
          <w:rFonts w:hint="eastAsia" w:ascii="宋体" w:hAnsi="宋体" w:cs="宋体"/>
          <w:color w:val="auto"/>
          <w:sz w:val="24"/>
          <w:highlight w:val="none"/>
          <w:lang w:bidi="ar-SA"/>
        </w:rPr>
        <w:t xml:space="preserve">                         </w:t>
      </w:r>
    </w:p>
    <w:p w14:paraId="135AAEB1">
      <w:pPr>
        <w:autoSpaceDE w:val="0"/>
        <w:autoSpaceDN w:val="0"/>
        <w:spacing w:line="360" w:lineRule="auto"/>
        <w:ind w:left="4365" w:leftChars="1850" w:hanging="480" w:hangingChars="200"/>
        <w:rPr>
          <w:rFonts w:hint="eastAsia" w:ascii="仿宋_GB2312" w:hAnsi="仿宋" w:eastAsia="仿宋_GB2312" w:cs="仿宋_GB2312"/>
          <w:color w:val="auto"/>
          <w:kern w:val="0"/>
          <w:sz w:val="24"/>
          <w:highlight w:val="none"/>
          <w:lang w:bidi="ar-SA"/>
        </w:rPr>
      </w:pPr>
      <w:r>
        <w:rPr>
          <w:rFonts w:hint="eastAsia" w:ascii="仿宋_GB2312" w:hAnsi="仿宋" w:eastAsia="仿宋_GB2312" w:cs="仿宋_GB2312"/>
          <w:color w:val="auto"/>
          <w:kern w:val="0"/>
          <w:sz w:val="24"/>
          <w:highlight w:val="none"/>
          <w:lang w:bidi="ar-SA"/>
        </w:rPr>
        <w:t>供应商名称（电子签章）：</w:t>
      </w:r>
    </w:p>
    <w:p w14:paraId="3B70D207">
      <w:pPr>
        <w:autoSpaceDE w:val="0"/>
        <w:autoSpaceDN w:val="0"/>
        <w:spacing w:line="360" w:lineRule="auto"/>
        <w:ind w:firstLine="6120" w:firstLineChars="2550"/>
        <w:rPr>
          <w:rFonts w:hint="eastAsia" w:ascii="仿宋_GB2312" w:hAnsi="仿宋" w:eastAsia="仿宋_GB2312" w:cs="仿宋_GB2312"/>
          <w:color w:val="auto"/>
          <w:kern w:val="0"/>
          <w:sz w:val="24"/>
          <w:highlight w:val="none"/>
          <w:lang w:val="zh-CN" w:eastAsia="zh-CN" w:bidi="ar-SA"/>
        </w:rPr>
        <w:sectPr>
          <w:pgSz w:w="11910" w:h="16840"/>
          <w:pgMar w:top="1340" w:right="1500" w:bottom="280" w:left="1680" w:header="720" w:footer="720" w:gutter="0"/>
          <w:cols w:space="720" w:num="1"/>
          <w:vAlign w:val="top"/>
          <w:docGrid w:linePitch="285" w:charSpace="0"/>
        </w:sectPr>
      </w:pPr>
      <w:r>
        <w:rPr>
          <w:rFonts w:hint="eastAsia" w:ascii="仿宋_GB2312" w:hAnsi="仿宋" w:eastAsia="仿宋_GB2312" w:cs="仿宋_GB2312"/>
          <w:color w:val="auto"/>
          <w:kern w:val="0"/>
          <w:sz w:val="24"/>
          <w:highlight w:val="none"/>
          <w:lang w:val="zh-CN" w:eastAsia="zh-CN" w:bidi="ar-SA"/>
        </w:rPr>
        <w:t>日期：  年  月   日</w:t>
      </w:r>
    </w:p>
    <w:p w14:paraId="21FB779B">
      <w:pPr>
        <w:pStyle w:val="79"/>
        <w:numPr>
          <w:ilvl w:val="0"/>
          <w:numId w:val="3"/>
        </w:numPr>
        <w:spacing w:line="360" w:lineRule="auto"/>
        <w:ind w:left="0" w:firstLine="0" w:firstLineChars="0"/>
        <w:rPr>
          <w:rFonts w:hint="eastAsia" w:ascii="仿宋" w:hAnsi="仿宋" w:eastAsia="仿宋" w:cs="仿宋_GB2312"/>
          <w:b/>
          <w:color w:val="auto"/>
          <w:kern w:val="0"/>
          <w:sz w:val="30"/>
          <w:szCs w:val="30"/>
          <w:highlight w:val="none"/>
          <w:lang w:bidi="ar-SA"/>
        </w:rPr>
      </w:pPr>
      <w:r>
        <w:rPr>
          <w:rFonts w:hint="eastAsia" w:ascii="仿宋" w:hAnsi="仿宋" w:eastAsia="仿宋" w:cs="仿宋_GB2312"/>
          <w:b/>
          <w:color w:val="auto"/>
          <w:kern w:val="0"/>
          <w:sz w:val="30"/>
          <w:szCs w:val="30"/>
          <w:highlight w:val="none"/>
          <w:lang w:bidi="ar-SA"/>
        </w:rPr>
        <w:t>符合特定资格条件（如有）的有关证明材料（复印件）</w:t>
      </w:r>
    </w:p>
    <w:p w14:paraId="404DFCB5">
      <w:pPr>
        <w:pStyle w:val="79"/>
        <w:numPr>
          <w:ilvl w:val="0"/>
          <w:numId w:val="0"/>
        </w:numPr>
        <w:spacing w:line="360" w:lineRule="auto"/>
        <w:ind w:left="0" w:firstLine="0" w:firstLineChars="0"/>
        <w:rPr>
          <w:rFonts w:hint="eastAsia" w:ascii="仿宋" w:hAnsi="仿宋" w:eastAsia="仿宋" w:cs="仿宋_GB2312"/>
          <w:b/>
          <w:color w:val="auto"/>
          <w:kern w:val="0"/>
          <w:sz w:val="30"/>
          <w:szCs w:val="30"/>
          <w:highlight w:val="none"/>
          <w:lang w:bidi="ar-SA"/>
        </w:rPr>
      </w:pPr>
    </w:p>
    <w:p w14:paraId="7CFF5AE1">
      <w:pPr>
        <w:pStyle w:val="79"/>
        <w:numPr>
          <w:ilvl w:val="0"/>
          <w:numId w:val="0"/>
        </w:numPr>
        <w:spacing w:line="360" w:lineRule="auto"/>
        <w:ind w:left="0" w:firstLine="0" w:firstLineChars="0"/>
        <w:rPr>
          <w:rFonts w:hint="eastAsia" w:ascii="仿宋" w:hAnsi="仿宋" w:eastAsia="仿宋" w:cs="仿宋_GB2312"/>
          <w:b/>
          <w:color w:val="auto"/>
          <w:kern w:val="0"/>
          <w:sz w:val="30"/>
          <w:szCs w:val="30"/>
          <w:highlight w:val="none"/>
          <w:lang w:bidi="ar-SA"/>
        </w:rPr>
      </w:pPr>
    </w:p>
    <w:p w14:paraId="0B8A8B38">
      <w:pPr>
        <w:pStyle w:val="79"/>
        <w:numPr>
          <w:ilvl w:val="0"/>
          <w:numId w:val="0"/>
        </w:numPr>
        <w:spacing w:line="360" w:lineRule="auto"/>
        <w:ind w:left="0" w:firstLine="0" w:firstLineChars="0"/>
        <w:rPr>
          <w:rFonts w:hint="eastAsia" w:ascii="仿宋" w:hAnsi="仿宋" w:eastAsia="仿宋" w:cs="仿宋_GB2312"/>
          <w:b/>
          <w:color w:val="auto"/>
          <w:kern w:val="0"/>
          <w:sz w:val="30"/>
          <w:szCs w:val="30"/>
          <w:highlight w:val="none"/>
          <w:lang w:bidi="ar-SA"/>
        </w:rPr>
      </w:pPr>
    </w:p>
    <w:p w14:paraId="659EB305">
      <w:pPr>
        <w:pStyle w:val="79"/>
        <w:numPr>
          <w:ilvl w:val="0"/>
          <w:numId w:val="0"/>
        </w:numPr>
        <w:spacing w:line="360" w:lineRule="auto"/>
        <w:ind w:left="0" w:firstLine="0" w:firstLineChars="0"/>
        <w:rPr>
          <w:rFonts w:hint="eastAsia" w:ascii="仿宋" w:hAnsi="仿宋" w:eastAsia="仿宋" w:cs="仿宋_GB2312"/>
          <w:b/>
          <w:color w:val="auto"/>
          <w:kern w:val="0"/>
          <w:sz w:val="30"/>
          <w:szCs w:val="30"/>
          <w:highlight w:val="none"/>
          <w:lang w:bidi="ar-SA"/>
        </w:rPr>
      </w:pPr>
    </w:p>
    <w:p w14:paraId="58402235">
      <w:pPr>
        <w:pStyle w:val="79"/>
        <w:numPr>
          <w:ilvl w:val="0"/>
          <w:numId w:val="0"/>
        </w:numPr>
        <w:spacing w:line="360" w:lineRule="auto"/>
        <w:ind w:left="0" w:firstLine="0" w:firstLineChars="0"/>
        <w:rPr>
          <w:rFonts w:hint="eastAsia" w:ascii="仿宋" w:hAnsi="仿宋" w:eastAsia="仿宋" w:cs="仿宋_GB2312"/>
          <w:b/>
          <w:color w:val="auto"/>
          <w:kern w:val="0"/>
          <w:sz w:val="30"/>
          <w:szCs w:val="30"/>
          <w:highlight w:val="none"/>
          <w:lang w:bidi="ar-SA"/>
        </w:rPr>
      </w:pPr>
    </w:p>
    <w:p w14:paraId="6FFF2164">
      <w:pPr>
        <w:pStyle w:val="79"/>
        <w:numPr>
          <w:ilvl w:val="0"/>
          <w:numId w:val="3"/>
        </w:numPr>
        <w:spacing w:line="360" w:lineRule="auto"/>
        <w:ind w:left="0" w:firstLine="0" w:firstLineChars="0"/>
        <w:rPr>
          <w:rFonts w:hint="eastAsia" w:ascii="仿宋" w:hAnsi="仿宋" w:eastAsia="仿宋" w:cs="仿宋_GB2312"/>
          <w:b/>
          <w:color w:val="auto"/>
          <w:kern w:val="0"/>
          <w:sz w:val="30"/>
          <w:szCs w:val="30"/>
          <w:highlight w:val="none"/>
          <w:lang w:bidi="ar-SA"/>
        </w:rPr>
      </w:pPr>
      <w:r>
        <w:rPr>
          <w:rFonts w:hint="eastAsia" w:ascii="仿宋" w:hAnsi="仿宋" w:eastAsia="仿宋" w:cs="仿宋_GB2312"/>
          <w:b/>
          <w:color w:val="auto"/>
          <w:kern w:val="0"/>
          <w:sz w:val="30"/>
          <w:szCs w:val="30"/>
          <w:highlight w:val="none"/>
          <w:lang w:bidi="ar-SA"/>
        </w:rPr>
        <w:t>技术负责人有关证明材料（复印件）</w:t>
      </w:r>
    </w:p>
    <w:p w14:paraId="3FDD2000">
      <w:pPr>
        <w:pStyle w:val="79"/>
        <w:numPr>
          <w:ilvl w:val="0"/>
          <w:numId w:val="0"/>
        </w:numPr>
        <w:spacing w:line="360" w:lineRule="auto"/>
        <w:ind w:left="0" w:firstLine="0" w:firstLineChars="0"/>
        <w:rPr>
          <w:rFonts w:hint="eastAsia" w:ascii="仿宋" w:hAnsi="仿宋" w:eastAsia="仿宋" w:cs="仿宋_GB2312"/>
          <w:b/>
          <w:color w:val="auto"/>
          <w:kern w:val="0"/>
          <w:sz w:val="30"/>
          <w:szCs w:val="30"/>
          <w:highlight w:val="none"/>
          <w:lang w:bidi="ar-SA"/>
        </w:rPr>
      </w:pPr>
    </w:p>
    <w:p w14:paraId="5F09B070">
      <w:pPr>
        <w:pStyle w:val="79"/>
        <w:numPr>
          <w:ilvl w:val="0"/>
          <w:numId w:val="0"/>
        </w:numPr>
        <w:spacing w:line="360" w:lineRule="auto"/>
        <w:ind w:left="0" w:firstLine="0" w:firstLineChars="0"/>
        <w:rPr>
          <w:rFonts w:hint="eastAsia" w:ascii="仿宋" w:hAnsi="仿宋" w:eastAsia="仿宋" w:cs="仿宋_GB2312"/>
          <w:b/>
          <w:color w:val="auto"/>
          <w:kern w:val="0"/>
          <w:sz w:val="30"/>
          <w:szCs w:val="30"/>
          <w:highlight w:val="none"/>
          <w:lang w:bidi="ar-SA"/>
        </w:rPr>
      </w:pPr>
    </w:p>
    <w:p w14:paraId="3B4B36C1">
      <w:pPr>
        <w:pStyle w:val="79"/>
        <w:numPr>
          <w:ilvl w:val="0"/>
          <w:numId w:val="0"/>
        </w:numPr>
        <w:spacing w:line="360" w:lineRule="auto"/>
        <w:ind w:left="0" w:firstLine="0" w:firstLineChars="0"/>
        <w:rPr>
          <w:rFonts w:hint="eastAsia" w:ascii="仿宋" w:hAnsi="仿宋" w:eastAsia="仿宋" w:cs="仿宋_GB2312"/>
          <w:b/>
          <w:color w:val="auto"/>
          <w:kern w:val="0"/>
          <w:sz w:val="30"/>
          <w:szCs w:val="30"/>
          <w:highlight w:val="none"/>
          <w:lang w:bidi="ar-SA"/>
        </w:rPr>
      </w:pPr>
    </w:p>
    <w:p w14:paraId="225654D7">
      <w:pPr>
        <w:pStyle w:val="79"/>
        <w:numPr>
          <w:ilvl w:val="0"/>
          <w:numId w:val="0"/>
        </w:numPr>
        <w:spacing w:line="360" w:lineRule="auto"/>
        <w:ind w:left="0" w:firstLine="0" w:firstLineChars="0"/>
        <w:rPr>
          <w:rFonts w:hint="eastAsia" w:ascii="仿宋" w:hAnsi="仿宋" w:eastAsia="仿宋" w:cs="仿宋_GB2312"/>
          <w:b/>
          <w:color w:val="auto"/>
          <w:kern w:val="0"/>
          <w:sz w:val="30"/>
          <w:szCs w:val="30"/>
          <w:highlight w:val="none"/>
          <w:lang w:bidi="ar-SA"/>
        </w:rPr>
      </w:pPr>
    </w:p>
    <w:p w14:paraId="6A99D532">
      <w:pPr>
        <w:pStyle w:val="79"/>
        <w:numPr>
          <w:ilvl w:val="0"/>
          <w:numId w:val="0"/>
        </w:numPr>
        <w:spacing w:line="360" w:lineRule="auto"/>
        <w:ind w:left="0" w:firstLine="0" w:firstLineChars="0"/>
        <w:rPr>
          <w:rFonts w:hint="eastAsia" w:ascii="仿宋" w:hAnsi="仿宋" w:eastAsia="仿宋" w:cs="仿宋_GB2312"/>
          <w:b/>
          <w:color w:val="auto"/>
          <w:kern w:val="0"/>
          <w:sz w:val="30"/>
          <w:szCs w:val="30"/>
          <w:highlight w:val="none"/>
          <w:lang w:bidi="ar-SA"/>
        </w:rPr>
      </w:pPr>
    </w:p>
    <w:p w14:paraId="02DDD79E">
      <w:pPr>
        <w:pStyle w:val="79"/>
        <w:numPr>
          <w:ilvl w:val="0"/>
          <w:numId w:val="3"/>
        </w:numPr>
        <w:spacing w:line="360" w:lineRule="auto"/>
        <w:ind w:left="0" w:firstLine="0" w:firstLineChars="0"/>
        <w:rPr>
          <w:rFonts w:hint="eastAsia" w:ascii="仿宋" w:hAnsi="仿宋" w:eastAsia="仿宋" w:cs="仿宋_GB2312"/>
          <w:b/>
          <w:color w:val="auto"/>
          <w:kern w:val="0"/>
          <w:sz w:val="30"/>
          <w:szCs w:val="30"/>
          <w:highlight w:val="none"/>
          <w:lang w:bidi="ar-SA"/>
        </w:rPr>
      </w:pPr>
      <w:r>
        <w:rPr>
          <w:rFonts w:hint="eastAsia" w:ascii="仿宋" w:hAnsi="仿宋" w:eastAsia="仿宋" w:cs="仿宋_GB2312"/>
          <w:b/>
          <w:color w:val="auto"/>
          <w:kern w:val="0"/>
          <w:sz w:val="30"/>
          <w:szCs w:val="30"/>
          <w:highlight w:val="none"/>
          <w:lang w:bidi="ar-SA"/>
        </w:rPr>
        <w:t>专职安全生产管理人员有关证明材料（复印件）</w:t>
      </w:r>
    </w:p>
    <w:p w14:paraId="6744F305">
      <w:pPr>
        <w:pStyle w:val="79"/>
        <w:numPr>
          <w:ilvl w:val="0"/>
          <w:numId w:val="0"/>
        </w:numPr>
        <w:spacing w:line="360" w:lineRule="auto"/>
        <w:ind w:left="0" w:firstLine="0" w:firstLineChars="0"/>
        <w:rPr>
          <w:rFonts w:hint="eastAsia" w:ascii="仿宋" w:hAnsi="仿宋" w:eastAsia="仿宋" w:cs="仿宋_GB2312"/>
          <w:b/>
          <w:color w:val="auto"/>
          <w:kern w:val="0"/>
          <w:sz w:val="30"/>
          <w:szCs w:val="30"/>
          <w:highlight w:val="none"/>
          <w:lang w:bidi="ar-SA"/>
        </w:rPr>
      </w:pPr>
    </w:p>
    <w:p w14:paraId="0B9DD051">
      <w:pPr>
        <w:pStyle w:val="79"/>
        <w:numPr>
          <w:ilvl w:val="0"/>
          <w:numId w:val="0"/>
        </w:numPr>
        <w:spacing w:line="360" w:lineRule="auto"/>
        <w:ind w:left="0" w:firstLine="0" w:firstLineChars="0"/>
        <w:rPr>
          <w:rFonts w:hint="eastAsia" w:ascii="仿宋" w:hAnsi="仿宋" w:eastAsia="仿宋" w:cs="仿宋_GB2312"/>
          <w:b/>
          <w:color w:val="auto"/>
          <w:kern w:val="0"/>
          <w:sz w:val="30"/>
          <w:szCs w:val="30"/>
          <w:highlight w:val="none"/>
          <w:lang w:bidi="ar-SA"/>
        </w:rPr>
      </w:pPr>
    </w:p>
    <w:p w14:paraId="62FF1CE8">
      <w:pPr>
        <w:pStyle w:val="79"/>
        <w:numPr>
          <w:ilvl w:val="0"/>
          <w:numId w:val="0"/>
        </w:numPr>
        <w:spacing w:line="360" w:lineRule="auto"/>
        <w:ind w:left="0" w:firstLine="0" w:firstLineChars="0"/>
        <w:rPr>
          <w:rFonts w:hint="eastAsia" w:ascii="仿宋" w:hAnsi="仿宋" w:eastAsia="仿宋" w:cs="仿宋_GB2312"/>
          <w:b/>
          <w:color w:val="auto"/>
          <w:kern w:val="0"/>
          <w:sz w:val="30"/>
          <w:szCs w:val="30"/>
          <w:highlight w:val="none"/>
          <w:lang w:bidi="ar-SA"/>
        </w:rPr>
      </w:pPr>
    </w:p>
    <w:p w14:paraId="53FAB9D4">
      <w:pPr>
        <w:pStyle w:val="79"/>
        <w:numPr>
          <w:ilvl w:val="0"/>
          <w:numId w:val="0"/>
        </w:numPr>
        <w:spacing w:line="360" w:lineRule="auto"/>
        <w:ind w:left="0" w:firstLine="0" w:firstLineChars="0"/>
        <w:rPr>
          <w:rFonts w:hint="eastAsia" w:ascii="仿宋" w:hAnsi="仿宋" w:eastAsia="仿宋" w:cs="仿宋_GB2312"/>
          <w:b/>
          <w:color w:val="auto"/>
          <w:kern w:val="0"/>
          <w:sz w:val="30"/>
          <w:szCs w:val="30"/>
          <w:highlight w:val="none"/>
          <w:lang w:bidi="ar-SA"/>
        </w:rPr>
      </w:pPr>
    </w:p>
    <w:p w14:paraId="4399522A">
      <w:pPr>
        <w:pStyle w:val="79"/>
        <w:numPr>
          <w:ilvl w:val="0"/>
          <w:numId w:val="3"/>
        </w:numPr>
        <w:spacing w:line="360" w:lineRule="auto"/>
        <w:ind w:left="0" w:firstLine="0" w:firstLineChars="0"/>
        <w:rPr>
          <w:rFonts w:hint="eastAsia" w:ascii="仿宋" w:hAnsi="仿宋" w:eastAsia="仿宋" w:cs="仿宋_GB2312"/>
          <w:b/>
          <w:color w:val="auto"/>
          <w:kern w:val="0"/>
          <w:sz w:val="30"/>
          <w:szCs w:val="30"/>
          <w:highlight w:val="none"/>
          <w:lang w:bidi="ar-SA"/>
        </w:rPr>
      </w:pPr>
      <w:r>
        <w:rPr>
          <w:rFonts w:hint="eastAsia" w:ascii="仿宋" w:hAnsi="仿宋" w:eastAsia="仿宋" w:cs="仿宋_GB2312"/>
          <w:b/>
          <w:color w:val="auto"/>
          <w:kern w:val="0"/>
          <w:sz w:val="30"/>
          <w:szCs w:val="30"/>
          <w:highlight w:val="none"/>
          <w:lang w:bidi="ar-SA"/>
        </w:rPr>
        <w:t>施工员、质量员、材料员有关证明材料（复印件）</w:t>
      </w:r>
    </w:p>
    <w:p w14:paraId="1B608A31">
      <w:pPr>
        <w:pStyle w:val="79"/>
        <w:numPr>
          <w:ilvl w:val="0"/>
          <w:numId w:val="0"/>
        </w:numPr>
        <w:spacing w:line="360" w:lineRule="auto"/>
        <w:ind w:left="0" w:firstLine="0" w:firstLineChars="0"/>
        <w:rPr>
          <w:rFonts w:hint="eastAsia" w:ascii="仿宋" w:hAnsi="仿宋" w:eastAsia="仿宋" w:cs="仿宋_GB2312"/>
          <w:b/>
          <w:color w:val="auto"/>
          <w:kern w:val="0"/>
          <w:sz w:val="30"/>
          <w:szCs w:val="30"/>
          <w:highlight w:val="none"/>
          <w:lang w:bidi="ar-SA"/>
        </w:rPr>
      </w:pPr>
    </w:p>
    <w:p w14:paraId="1A65DF91">
      <w:pPr>
        <w:pStyle w:val="79"/>
        <w:numPr>
          <w:ilvl w:val="0"/>
          <w:numId w:val="0"/>
        </w:numPr>
        <w:spacing w:line="360" w:lineRule="auto"/>
        <w:ind w:left="0" w:firstLine="0" w:firstLineChars="0"/>
        <w:rPr>
          <w:rFonts w:hint="eastAsia" w:ascii="仿宋" w:hAnsi="仿宋" w:eastAsia="仿宋" w:cs="仿宋_GB2312"/>
          <w:b/>
          <w:color w:val="auto"/>
          <w:kern w:val="0"/>
          <w:sz w:val="30"/>
          <w:szCs w:val="30"/>
          <w:highlight w:val="none"/>
          <w:lang w:bidi="ar-SA"/>
        </w:rPr>
      </w:pPr>
    </w:p>
    <w:p w14:paraId="3B247030">
      <w:pPr>
        <w:pStyle w:val="79"/>
        <w:numPr>
          <w:ilvl w:val="0"/>
          <w:numId w:val="0"/>
        </w:numPr>
        <w:spacing w:line="360" w:lineRule="auto"/>
        <w:ind w:left="0" w:firstLine="0" w:firstLineChars="0"/>
        <w:rPr>
          <w:rFonts w:hint="eastAsia" w:ascii="仿宋" w:hAnsi="仿宋" w:eastAsia="仿宋" w:cs="仿宋_GB2312"/>
          <w:b/>
          <w:color w:val="auto"/>
          <w:kern w:val="0"/>
          <w:sz w:val="30"/>
          <w:szCs w:val="30"/>
          <w:highlight w:val="none"/>
          <w:lang w:bidi="ar-SA"/>
        </w:rPr>
      </w:pPr>
    </w:p>
    <w:p w14:paraId="3717830C">
      <w:pPr>
        <w:pStyle w:val="79"/>
        <w:numPr>
          <w:ilvl w:val="0"/>
          <w:numId w:val="0"/>
        </w:numPr>
        <w:spacing w:line="360" w:lineRule="auto"/>
        <w:ind w:left="0" w:firstLine="0" w:firstLineChars="0"/>
        <w:rPr>
          <w:rFonts w:hint="eastAsia" w:ascii="仿宋" w:hAnsi="仿宋" w:eastAsia="仿宋" w:cs="仿宋_GB2312"/>
          <w:b/>
          <w:color w:val="auto"/>
          <w:kern w:val="0"/>
          <w:sz w:val="30"/>
          <w:szCs w:val="30"/>
          <w:highlight w:val="none"/>
          <w:lang w:bidi="ar-SA"/>
        </w:rPr>
      </w:pPr>
    </w:p>
    <w:p w14:paraId="4190A286">
      <w:pPr>
        <w:pStyle w:val="79"/>
        <w:numPr>
          <w:ilvl w:val="0"/>
          <w:numId w:val="0"/>
        </w:numPr>
        <w:spacing w:line="360" w:lineRule="auto"/>
        <w:ind w:left="0" w:firstLine="0" w:firstLineChars="0"/>
        <w:rPr>
          <w:rFonts w:hint="eastAsia" w:ascii="仿宋" w:hAnsi="仿宋" w:eastAsia="仿宋" w:cs="仿宋_GB2312"/>
          <w:b/>
          <w:color w:val="auto"/>
          <w:kern w:val="0"/>
          <w:sz w:val="30"/>
          <w:szCs w:val="30"/>
          <w:highlight w:val="none"/>
          <w:lang w:bidi="ar-SA"/>
        </w:rPr>
      </w:pPr>
    </w:p>
    <w:p w14:paraId="214DB23D">
      <w:pPr>
        <w:pStyle w:val="79"/>
        <w:numPr>
          <w:ilvl w:val="0"/>
          <w:numId w:val="0"/>
        </w:numPr>
        <w:spacing w:line="360" w:lineRule="auto"/>
        <w:ind w:left="0" w:firstLine="0" w:firstLineChars="0"/>
        <w:rPr>
          <w:rFonts w:hint="eastAsia" w:ascii="仿宋" w:hAnsi="仿宋" w:eastAsia="仿宋" w:cs="仿宋_GB2312"/>
          <w:b/>
          <w:color w:val="auto"/>
          <w:kern w:val="0"/>
          <w:sz w:val="30"/>
          <w:szCs w:val="30"/>
          <w:highlight w:val="none"/>
          <w:lang w:bidi="ar-SA"/>
        </w:rPr>
      </w:pPr>
    </w:p>
    <w:p w14:paraId="67A6F027">
      <w:pPr>
        <w:pStyle w:val="79"/>
        <w:numPr>
          <w:ilvl w:val="0"/>
          <w:numId w:val="0"/>
        </w:numPr>
        <w:spacing w:line="360" w:lineRule="auto"/>
        <w:ind w:left="0" w:firstLine="0" w:firstLineChars="0"/>
        <w:rPr>
          <w:rFonts w:hint="eastAsia" w:ascii="仿宋" w:hAnsi="仿宋" w:eastAsia="仿宋" w:cs="仿宋_GB2312"/>
          <w:b/>
          <w:color w:val="auto"/>
          <w:kern w:val="0"/>
          <w:sz w:val="30"/>
          <w:szCs w:val="30"/>
          <w:highlight w:val="none"/>
          <w:lang w:bidi="ar-SA"/>
        </w:rPr>
      </w:pPr>
    </w:p>
    <w:p w14:paraId="27DF57E8">
      <w:pPr>
        <w:pStyle w:val="79"/>
        <w:numPr>
          <w:ilvl w:val="0"/>
          <w:numId w:val="3"/>
        </w:numPr>
        <w:spacing w:line="360" w:lineRule="auto"/>
        <w:ind w:left="0" w:firstLine="0" w:firstLineChars="0"/>
        <w:rPr>
          <w:rFonts w:hint="eastAsia" w:ascii="仿宋" w:hAnsi="仿宋" w:eastAsia="仿宋" w:cs="仿宋_GB2312"/>
          <w:b/>
          <w:color w:val="auto"/>
          <w:kern w:val="0"/>
          <w:sz w:val="30"/>
          <w:szCs w:val="30"/>
          <w:highlight w:val="none"/>
          <w:lang w:bidi="ar-SA"/>
        </w:rPr>
      </w:pPr>
      <w:r>
        <w:rPr>
          <w:rFonts w:hint="eastAsia" w:ascii="仿宋" w:hAnsi="仿宋" w:eastAsia="仿宋" w:cs="仿宋_GB2312"/>
          <w:b/>
          <w:color w:val="auto"/>
          <w:kern w:val="0"/>
          <w:sz w:val="30"/>
          <w:szCs w:val="30"/>
          <w:highlight w:val="none"/>
          <w:lang w:val="en-US" w:eastAsia="zh-CN" w:bidi="ar-SA"/>
        </w:rPr>
        <w:t>中小企业声明函或残疾人福利性单位声明函或监狱企业的说明</w:t>
      </w:r>
    </w:p>
    <w:p w14:paraId="6055AB60">
      <w:pPr>
        <w:jc w:val="center"/>
        <w:rPr>
          <w:rFonts w:hint="eastAsia" w:ascii="宋体" w:hAnsi="宋体" w:cs="宋体"/>
          <w:b/>
          <w:bCs/>
          <w:color w:val="auto"/>
          <w:sz w:val="32"/>
          <w:szCs w:val="32"/>
          <w:highlight w:val="none"/>
          <w:lang w:bidi="ar-SA"/>
        </w:rPr>
      </w:pPr>
      <w:r>
        <w:rPr>
          <w:rFonts w:hint="eastAsia" w:ascii="宋体" w:hAnsi="宋体" w:cs="宋体"/>
          <w:b/>
          <w:bCs/>
          <w:color w:val="auto"/>
          <w:sz w:val="32"/>
          <w:szCs w:val="32"/>
          <w:highlight w:val="none"/>
          <w:lang w:bidi="ar-SA"/>
        </w:rPr>
        <w:t>中小企业声明函（工程）</w:t>
      </w:r>
    </w:p>
    <w:p w14:paraId="26F2AD41">
      <w:pPr>
        <w:spacing w:before="2" w:line="500" w:lineRule="exact"/>
        <w:ind w:firstLine="620" w:firstLineChars="294"/>
        <w:rPr>
          <w:rFonts w:hint="eastAsia" w:ascii="宋体" w:hAnsi="宋体" w:cs="宋体"/>
          <w:b/>
          <w:bCs/>
          <w:color w:val="auto"/>
          <w:szCs w:val="21"/>
          <w:highlight w:val="none"/>
          <w:lang w:bidi="ar-SA"/>
        </w:rPr>
      </w:pPr>
    </w:p>
    <w:p w14:paraId="687C9552">
      <w:pPr>
        <w:spacing w:after="120" w:line="500" w:lineRule="exact"/>
        <w:ind w:right="142" w:firstLine="617" w:firstLineChars="294"/>
        <w:rPr>
          <w:rFonts w:hint="eastAsia" w:ascii="宋体" w:hAnsi="宋体" w:cs="宋体"/>
          <w:color w:val="auto"/>
          <w:szCs w:val="21"/>
          <w:highlight w:val="none"/>
          <w:lang w:bidi="ar-SA"/>
        </w:rPr>
      </w:pPr>
      <w:r>
        <w:rPr>
          <w:rFonts w:hint="eastAsia" w:ascii="宋体" w:hAnsi="宋体" w:cs="宋体"/>
          <w:color w:val="auto"/>
          <w:szCs w:val="21"/>
          <w:highlight w:val="none"/>
          <w:lang w:bidi="ar-SA"/>
        </w:rPr>
        <w:t>本公司（联合体）郑重声明，根据《政府采购促进中小企业发展管理办法》（财库﹝2020﹞46号）的规定，本公司（联合体）参加</w:t>
      </w:r>
      <w:r>
        <w:rPr>
          <w:rFonts w:hint="eastAsia" w:ascii="宋体" w:hAnsi="宋体" w:cs="宋体"/>
          <w:color w:val="auto"/>
          <w:szCs w:val="21"/>
          <w:highlight w:val="none"/>
          <w:u w:val="single"/>
          <w:lang w:bidi="ar-SA"/>
        </w:rPr>
        <w:t>（单位名称）</w:t>
      </w:r>
      <w:r>
        <w:rPr>
          <w:rFonts w:hint="eastAsia" w:ascii="宋体" w:hAnsi="宋体" w:cs="宋体"/>
          <w:color w:val="auto"/>
          <w:szCs w:val="21"/>
          <w:highlight w:val="none"/>
          <w:lang w:bidi="ar-SA"/>
        </w:rPr>
        <w:t>的</w:t>
      </w:r>
      <w:r>
        <w:rPr>
          <w:rFonts w:hint="eastAsia" w:ascii="宋体" w:hAnsi="宋体" w:cs="宋体"/>
          <w:color w:val="auto"/>
          <w:szCs w:val="21"/>
          <w:highlight w:val="none"/>
          <w:u w:val="single"/>
          <w:lang w:bidi="ar-SA"/>
        </w:rPr>
        <w:t>（项目名称）</w:t>
      </w:r>
      <w:r>
        <w:rPr>
          <w:rFonts w:hint="eastAsia" w:ascii="宋体" w:hAnsi="宋体" w:cs="宋体"/>
          <w:color w:val="auto"/>
          <w:szCs w:val="21"/>
          <w:highlight w:val="none"/>
          <w:lang w:bidi="ar-SA"/>
        </w:rPr>
        <w:t>采购活动，工程的施工单位全部为符合政策要求的中小企业。相关企业（含联合体中的中小企业、签订分包意向协议的中小企业）的具体情况如下：</w:t>
      </w:r>
    </w:p>
    <w:p w14:paraId="57E3878A">
      <w:pPr>
        <w:tabs>
          <w:tab w:val="left" w:pos="1384"/>
          <w:tab w:val="left" w:pos="4562"/>
          <w:tab w:val="left" w:pos="6803"/>
        </w:tabs>
        <w:spacing w:before="13" w:line="500" w:lineRule="exact"/>
        <w:ind w:right="142" w:firstLine="676" w:firstLineChars="322"/>
        <w:rPr>
          <w:rFonts w:hint="eastAsia" w:ascii="宋体" w:hAnsi="宋体" w:cs="宋体"/>
          <w:color w:val="auto"/>
          <w:szCs w:val="21"/>
          <w:highlight w:val="none"/>
          <w:lang w:bidi="ar-SA"/>
        </w:rPr>
      </w:pPr>
      <w:r>
        <w:rPr>
          <w:rFonts w:hint="eastAsia" w:ascii="宋体" w:hAnsi="宋体" w:cs="宋体"/>
          <w:color w:val="auto"/>
          <w:szCs w:val="21"/>
          <w:highlight w:val="none"/>
          <w:lang w:bidi="ar-SA"/>
        </w:rPr>
        <w:t>1.</w:t>
      </w:r>
      <w:r>
        <w:rPr>
          <w:rFonts w:hint="eastAsia" w:ascii="宋体" w:hAnsi="宋体" w:cs="宋体"/>
          <w:color w:val="auto"/>
          <w:szCs w:val="21"/>
          <w:highlight w:val="none"/>
          <w:u w:val="single"/>
          <w:lang w:bidi="ar-SA"/>
        </w:rPr>
        <w:t>（标的名称）</w:t>
      </w:r>
      <w:r>
        <w:rPr>
          <w:rFonts w:hint="eastAsia" w:ascii="宋体" w:hAnsi="宋体" w:cs="宋体"/>
          <w:color w:val="auto"/>
          <w:szCs w:val="21"/>
          <w:highlight w:val="none"/>
          <w:lang w:bidi="ar-SA"/>
        </w:rPr>
        <w:t>，属于</w:t>
      </w:r>
      <w:r>
        <w:rPr>
          <w:rFonts w:hint="eastAsia" w:ascii="宋体" w:hAnsi="宋体" w:cs="宋体"/>
          <w:color w:val="auto"/>
          <w:szCs w:val="21"/>
          <w:highlight w:val="none"/>
          <w:u w:val="single"/>
          <w:lang w:bidi="ar-SA"/>
        </w:rPr>
        <w:t>（采购文件中明确的所属行业）</w:t>
      </w:r>
      <w:r>
        <w:rPr>
          <w:rFonts w:hint="eastAsia" w:ascii="宋体" w:hAnsi="宋体" w:cs="宋体"/>
          <w:color w:val="auto"/>
          <w:szCs w:val="21"/>
          <w:highlight w:val="none"/>
          <w:lang w:bidi="ar-SA"/>
        </w:rPr>
        <w:t>；承接企业为</w:t>
      </w:r>
      <w:r>
        <w:rPr>
          <w:rFonts w:hint="eastAsia" w:ascii="宋体" w:hAnsi="宋体" w:cs="宋体"/>
          <w:color w:val="auto"/>
          <w:szCs w:val="21"/>
          <w:highlight w:val="none"/>
          <w:u w:val="single"/>
          <w:lang w:bidi="ar-SA"/>
        </w:rPr>
        <w:t>（企业名称）</w:t>
      </w:r>
      <w:r>
        <w:rPr>
          <w:rFonts w:hint="eastAsia" w:ascii="宋体" w:hAnsi="宋体" w:cs="宋体"/>
          <w:color w:val="auto"/>
          <w:szCs w:val="21"/>
          <w:highlight w:val="none"/>
          <w:lang w:bidi="ar-SA"/>
        </w:rPr>
        <w:t>，从业人员人，营业收入为万元，资产总额为万元，属于</w:t>
      </w:r>
      <w:r>
        <w:rPr>
          <w:rFonts w:hint="eastAsia" w:ascii="宋体" w:hAnsi="宋体" w:cs="宋体"/>
          <w:color w:val="auto"/>
          <w:szCs w:val="21"/>
          <w:highlight w:val="none"/>
          <w:u w:val="single"/>
          <w:lang w:bidi="ar-SA"/>
        </w:rPr>
        <w:t>（中型企业、小型企业、微型企业）</w:t>
      </w:r>
      <w:r>
        <w:rPr>
          <w:rFonts w:hint="eastAsia" w:ascii="宋体" w:hAnsi="宋体" w:cs="宋体"/>
          <w:color w:val="auto"/>
          <w:szCs w:val="21"/>
          <w:highlight w:val="none"/>
          <w:lang w:bidi="ar-SA"/>
        </w:rPr>
        <w:t>；</w:t>
      </w:r>
    </w:p>
    <w:p w14:paraId="1B98ADEF">
      <w:pPr>
        <w:tabs>
          <w:tab w:val="left" w:pos="1065"/>
          <w:tab w:val="left" w:pos="4262"/>
          <w:tab w:val="left" w:pos="6477"/>
        </w:tabs>
        <w:spacing w:before="20" w:line="500" w:lineRule="exact"/>
        <w:ind w:right="84" w:firstLine="676" w:firstLineChars="322"/>
        <w:rPr>
          <w:rFonts w:hint="eastAsia" w:ascii="宋体" w:hAnsi="宋体" w:cs="宋体"/>
          <w:color w:val="auto"/>
          <w:szCs w:val="21"/>
          <w:highlight w:val="none"/>
          <w:u w:val="single"/>
          <w:lang w:bidi="ar-SA"/>
        </w:rPr>
      </w:pPr>
      <w:r>
        <w:rPr>
          <w:rFonts w:hint="eastAsia" w:ascii="宋体" w:hAnsi="宋体" w:cs="宋体"/>
          <w:color w:val="auto"/>
          <w:szCs w:val="21"/>
          <w:highlight w:val="none"/>
          <w:lang w:bidi="ar-SA"/>
        </w:rPr>
        <w:t>2.</w:t>
      </w:r>
      <w:r>
        <w:rPr>
          <w:rFonts w:hint="eastAsia" w:ascii="宋体" w:hAnsi="宋体" w:cs="宋体"/>
          <w:color w:val="auto"/>
          <w:szCs w:val="21"/>
          <w:highlight w:val="none"/>
          <w:u w:val="single"/>
          <w:lang w:bidi="ar-SA"/>
        </w:rPr>
        <w:t>（标的名称）</w:t>
      </w:r>
      <w:r>
        <w:rPr>
          <w:rFonts w:hint="eastAsia" w:ascii="宋体" w:hAnsi="宋体" w:cs="宋体"/>
          <w:color w:val="auto"/>
          <w:szCs w:val="21"/>
          <w:highlight w:val="none"/>
          <w:lang w:bidi="ar-SA"/>
        </w:rPr>
        <w:t>，属于</w:t>
      </w:r>
      <w:r>
        <w:rPr>
          <w:rFonts w:hint="eastAsia" w:ascii="宋体" w:hAnsi="宋体" w:cs="宋体"/>
          <w:color w:val="auto"/>
          <w:szCs w:val="21"/>
          <w:highlight w:val="none"/>
          <w:u w:val="single"/>
          <w:lang w:bidi="ar-SA"/>
        </w:rPr>
        <w:t>（采购文件中明确的所属行业）</w:t>
      </w:r>
      <w:r>
        <w:rPr>
          <w:rFonts w:hint="eastAsia" w:ascii="宋体" w:hAnsi="宋体" w:cs="宋体"/>
          <w:color w:val="auto"/>
          <w:szCs w:val="21"/>
          <w:highlight w:val="none"/>
          <w:lang w:bidi="ar-SA"/>
        </w:rPr>
        <w:t>；承接企业为</w:t>
      </w:r>
      <w:r>
        <w:rPr>
          <w:rFonts w:hint="eastAsia" w:ascii="宋体" w:hAnsi="宋体" w:cs="宋体"/>
          <w:color w:val="auto"/>
          <w:szCs w:val="21"/>
          <w:highlight w:val="none"/>
          <w:u w:val="single"/>
          <w:lang w:bidi="ar-SA"/>
        </w:rPr>
        <w:t>（企业名称）</w:t>
      </w:r>
      <w:r>
        <w:rPr>
          <w:rFonts w:hint="eastAsia" w:ascii="宋体" w:hAnsi="宋体" w:cs="宋体"/>
          <w:color w:val="auto"/>
          <w:szCs w:val="21"/>
          <w:highlight w:val="none"/>
          <w:lang w:bidi="ar-SA"/>
        </w:rPr>
        <w:t>，从业人员人，营业收入为万元，资产总额为万元，属于</w:t>
      </w:r>
      <w:r>
        <w:rPr>
          <w:rFonts w:hint="eastAsia" w:ascii="宋体" w:hAnsi="宋体" w:cs="宋体"/>
          <w:color w:val="auto"/>
          <w:szCs w:val="21"/>
          <w:highlight w:val="none"/>
          <w:u w:val="single"/>
          <w:lang w:bidi="ar-SA"/>
        </w:rPr>
        <w:t>（中型企业、小型企业、微型企业）</w:t>
      </w:r>
      <w:r>
        <w:rPr>
          <w:rFonts w:hint="eastAsia" w:ascii="宋体" w:hAnsi="宋体" w:cs="宋体"/>
          <w:color w:val="auto"/>
          <w:szCs w:val="21"/>
          <w:highlight w:val="none"/>
          <w:lang w:bidi="ar-SA"/>
        </w:rPr>
        <w:t>；</w:t>
      </w:r>
    </w:p>
    <w:p w14:paraId="0D107F59">
      <w:pPr>
        <w:spacing w:before="34" w:after="120" w:line="500" w:lineRule="exact"/>
        <w:ind w:right="142" w:firstLine="617" w:firstLineChars="294"/>
        <w:rPr>
          <w:rFonts w:hint="eastAsia" w:ascii="宋体" w:hAnsi="宋体" w:cs="宋体"/>
          <w:color w:val="auto"/>
          <w:szCs w:val="21"/>
          <w:highlight w:val="none"/>
          <w:lang w:bidi="ar-SA"/>
        </w:rPr>
      </w:pPr>
      <w:r>
        <w:rPr>
          <w:rFonts w:hint="eastAsia" w:ascii="宋体" w:hAnsi="宋体" w:cs="宋体"/>
          <w:color w:val="auto"/>
          <w:szCs w:val="21"/>
          <w:highlight w:val="none"/>
          <w:lang w:bidi="ar-SA"/>
        </w:rPr>
        <w:t xml:space="preserve">…… </w:t>
      </w:r>
    </w:p>
    <w:p w14:paraId="4C1BD947">
      <w:pPr>
        <w:spacing w:before="34" w:after="120" w:line="500" w:lineRule="exact"/>
        <w:ind w:right="142" w:firstLine="617" w:firstLineChars="294"/>
        <w:rPr>
          <w:rFonts w:hint="eastAsia" w:ascii="宋体" w:hAnsi="宋体" w:cs="宋体"/>
          <w:color w:val="auto"/>
          <w:szCs w:val="21"/>
          <w:highlight w:val="none"/>
          <w:lang w:bidi="ar-SA"/>
        </w:rPr>
      </w:pPr>
      <w:r>
        <w:rPr>
          <w:rFonts w:hint="eastAsia" w:ascii="宋体" w:hAnsi="宋体" w:cs="宋体"/>
          <w:color w:val="auto"/>
          <w:szCs w:val="21"/>
          <w:highlight w:val="none"/>
          <w:lang w:bidi="ar-SA"/>
        </w:rPr>
        <w:t>以上企业，不属于大企业的分支机构，不存在控股股东为大企业的情形，也不存在与大企业的负责人为同一人的情形。</w:t>
      </w:r>
    </w:p>
    <w:p w14:paraId="0C2F8040">
      <w:pPr>
        <w:spacing w:before="25" w:after="120" w:line="500" w:lineRule="exact"/>
        <w:ind w:right="142" w:firstLine="617" w:firstLineChars="294"/>
        <w:rPr>
          <w:rFonts w:hint="eastAsia" w:ascii="宋体" w:hAnsi="宋体" w:cs="宋体"/>
          <w:color w:val="auto"/>
          <w:szCs w:val="21"/>
          <w:highlight w:val="none"/>
          <w:lang w:bidi="ar-SA"/>
        </w:rPr>
      </w:pPr>
      <w:r>
        <w:rPr>
          <w:rFonts w:hint="eastAsia" w:ascii="宋体" w:hAnsi="宋体" w:cs="宋体"/>
          <w:color w:val="auto"/>
          <w:szCs w:val="21"/>
          <w:highlight w:val="none"/>
          <w:lang w:bidi="ar-SA"/>
        </w:rPr>
        <w:t>本企业对上述声明内容的真实性负责。如有虚假，将依法承担相应责任。</w:t>
      </w:r>
    </w:p>
    <w:p w14:paraId="0E3E8588">
      <w:pPr>
        <w:spacing w:line="360" w:lineRule="auto"/>
        <w:ind w:left="3960" w:right="1808"/>
        <w:contextualSpacing/>
        <w:rPr>
          <w:rFonts w:hint="eastAsia" w:ascii="宋体" w:hAnsi="宋体" w:cs="宋体"/>
          <w:color w:val="auto"/>
          <w:szCs w:val="21"/>
          <w:highlight w:val="none"/>
          <w:lang w:bidi="ar-SA"/>
        </w:rPr>
      </w:pPr>
    </w:p>
    <w:p w14:paraId="64BDCA6D">
      <w:pPr>
        <w:autoSpaceDE w:val="0"/>
        <w:autoSpaceDN w:val="0"/>
        <w:spacing w:line="360" w:lineRule="auto"/>
        <w:ind w:left="4305" w:leftChars="1950" w:hanging="210" w:hangingChars="100"/>
        <w:rPr>
          <w:rFonts w:hint="eastAsia" w:ascii="宋体" w:hAnsi="宋体" w:cs="宋体"/>
          <w:color w:val="auto"/>
          <w:kern w:val="0"/>
          <w:szCs w:val="21"/>
          <w:highlight w:val="none"/>
          <w:lang w:bidi="ar-SA"/>
        </w:rPr>
      </w:pPr>
      <w:r>
        <w:rPr>
          <w:rFonts w:hint="eastAsia" w:ascii="宋体" w:hAnsi="宋体" w:cs="宋体"/>
          <w:color w:val="auto"/>
          <w:kern w:val="0"/>
          <w:szCs w:val="21"/>
          <w:highlight w:val="none"/>
          <w:lang w:bidi="ar-SA"/>
        </w:rPr>
        <w:t>供应商名称（电子签章）：</w:t>
      </w:r>
    </w:p>
    <w:p w14:paraId="6F2ACC17">
      <w:pPr>
        <w:autoSpaceDE w:val="0"/>
        <w:autoSpaceDN w:val="0"/>
        <w:spacing w:line="360" w:lineRule="auto"/>
        <w:ind w:firstLine="5670" w:firstLineChars="2700"/>
        <w:rPr>
          <w:rFonts w:hint="eastAsia" w:ascii="宋体" w:hAnsi="宋体" w:cs="宋体"/>
          <w:color w:val="auto"/>
          <w:kern w:val="0"/>
          <w:szCs w:val="21"/>
          <w:highlight w:val="none"/>
          <w:lang w:val="zh-CN" w:eastAsia="zh-CN" w:bidi="ar-SA"/>
        </w:rPr>
      </w:pPr>
      <w:r>
        <w:rPr>
          <w:rFonts w:hint="eastAsia" w:ascii="宋体" w:hAnsi="宋体" w:cs="宋体"/>
          <w:color w:val="auto"/>
          <w:kern w:val="0"/>
          <w:szCs w:val="21"/>
          <w:highlight w:val="none"/>
          <w:lang w:val="zh-CN" w:eastAsia="zh-CN" w:bidi="ar-SA"/>
        </w:rPr>
        <w:t>日期：  年  月   日</w:t>
      </w:r>
    </w:p>
    <w:p w14:paraId="76771D78">
      <w:pPr>
        <w:snapToGrid w:val="0"/>
        <w:spacing w:before="50" w:after="120" w:afterLines="50" w:line="360" w:lineRule="auto"/>
        <w:jc w:val="left"/>
        <w:rPr>
          <w:rFonts w:hint="eastAsia" w:hAnsi="宋体" w:cs="宋体"/>
          <w:color w:val="auto"/>
          <w:sz w:val="20"/>
          <w:highlight w:val="none"/>
          <w:lang w:bidi="ar-SA"/>
        </w:rPr>
      </w:pPr>
      <w:r>
        <w:rPr>
          <w:rFonts w:hint="eastAsia" w:hAnsi="宋体" w:cs="宋体"/>
          <w:color w:val="auto"/>
          <w:sz w:val="20"/>
          <w:highlight w:val="none"/>
          <w:lang w:bidi="ar-SA"/>
        </w:rPr>
        <w:t>注：</w:t>
      </w:r>
    </w:p>
    <w:p w14:paraId="382830F2">
      <w:pPr>
        <w:numPr>
          <w:ilvl w:val="0"/>
          <w:numId w:val="4"/>
        </w:numPr>
        <w:snapToGrid w:val="0"/>
        <w:spacing w:before="50" w:after="120" w:afterLines="50" w:line="360" w:lineRule="auto"/>
        <w:jc w:val="left"/>
        <w:rPr>
          <w:color w:val="auto"/>
          <w:sz w:val="20"/>
          <w:highlight w:val="none"/>
        </w:rPr>
      </w:pPr>
      <w:r>
        <w:rPr>
          <w:rFonts w:hint="eastAsia"/>
          <w:color w:val="auto"/>
          <w:sz w:val="20"/>
          <w:highlight w:val="none"/>
        </w:rPr>
        <w:t>从业人员、营业收入、资产总额填报上一年度数据，无上一年度数据的新成立企业可不填报。</w:t>
      </w:r>
    </w:p>
    <w:p w14:paraId="309B5C9B">
      <w:pPr>
        <w:snapToGrid w:val="0"/>
        <w:spacing w:before="50" w:after="120" w:afterLines="50" w:line="360" w:lineRule="auto"/>
        <w:ind w:firstLine="300" w:firstLineChars="150"/>
        <w:jc w:val="left"/>
        <w:rPr>
          <w:rFonts w:hint="eastAsia"/>
          <w:color w:val="auto"/>
          <w:sz w:val="20"/>
          <w:highlight w:val="none"/>
        </w:rPr>
        <w:sectPr>
          <w:pgSz w:w="11910" w:h="16840"/>
          <w:pgMar w:top="1340" w:right="1500" w:bottom="280" w:left="1680" w:header="720" w:footer="720" w:gutter="0"/>
          <w:cols w:space="720" w:num="1"/>
          <w:vAlign w:val="top"/>
          <w:docGrid w:linePitch="285" w:charSpace="0"/>
        </w:sectPr>
      </w:pPr>
      <w:r>
        <w:rPr>
          <w:color w:val="auto"/>
          <w:sz w:val="20"/>
          <w:highlight w:val="none"/>
        </w:rPr>
        <w:t>2</w:t>
      </w:r>
      <w:r>
        <w:rPr>
          <w:rFonts w:hint="eastAsia"/>
          <w:color w:val="auto"/>
          <w:sz w:val="20"/>
          <w:highlight w:val="none"/>
        </w:rPr>
        <w:t>、请根据自己的真实情况出具《中小企业声明函》。依法享受中小企业优惠政策的，采购人或者采购代理机构在公告中标结果时，同时公告其《中小企业声明函》，接受社会监督。</w:t>
      </w:r>
    </w:p>
    <w:p w14:paraId="5C70E2A9">
      <w:pPr>
        <w:spacing w:line="520" w:lineRule="exact"/>
        <w:jc w:val="center"/>
        <w:rPr>
          <w:rFonts w:hint="eastAsia" w:ascii="仿宋_GB2312" w:hAnsi="仿宋_GB2312" w:eastAsia="仿宋_GB2312" w:cs="仿宋_GB2312"/>
          <w:color w:val="auto"/>
          <w:sz w:val="32"/>
          <w:szCs w:val="32"/>
          <w:highlight w:val="none"/>
          <w:lang w:bidi="ar-SA"/>
        </w:rPr>
      </w:pPr>
      <w:r>
        <w:rPr>
          <w:rFonts w:hint="eastAsia" w:ascii="方正小标宋简体" w:hAnsi="方正小标宋简体" w:eastAsia="方正小标宋简体" w:cs="方正小标宋简体"/>
          <w:color w:val="auto"/>
          <w:sz w:val="44"/>
          <w:szCs w:val="44"/>
          <w:highlight w:val="none"/>
          <w:lang w:bidi="ar-SA"/>
        </w:rPr>
        <w:t>残疾人福利性单位声明函</w:t>
      </w:r>
    </w:p>
    <w:p w14:paraId="04B862B4">
      <w:pPr>
        <w:spacing w:line="520" w:lineRule="exact"/>
        <w:rPr>
          <w:rFonts w:hint="eastAsia" w:ascii="仿宋_GB2312" w:hAnsi="仿宋_GB2312" w:eastAsia="仿宋_GB2312" w:cs="仿宋_GB2312"/>
          <w:color w:val="auto"/>
          <w:sz w:val="32"/>
          <w:szCs w:val="32"/>
          <w:highlight w:val="none"/>
          <w:lang w:bidi="ar-SA"/>
        </w:rPr>
      </w:pPr>
    </w:p>
    <w:p w14:paraId="27F88EE6">
      <w:pPr>
        <w:spacing w:line="360" w:lineRule="auto"/>
        <w:ind w:firstLine="480" w:firstLineChars="200"/>
        <w:contextualSpacing/>
        <w:rPr>
          <w:rFonts w:hint="eastAsia" w:ascii="仿宋_GB2312" w:hAnsi="宋体" w:eastAsia="仿宋_GB2312" w:cs="仿宋_GB2312"/>
          <w:color w:val="auto"/>
          <w:sz w:val="24"/>
          <w:highlight w:val="none"/>
          <w:lang w:bidi="ar-SA"/>
        </w:rPr>
      </w:pPr>
      <w:r>
        <w:rPr>
          <w:rFonts w:hint="eastAsia" w:ascii="仿宋_GB2312" w:hAnsi="宋体" w:eastAsia="仿宋_GB2312" w:cs="仿宋_GB2312"/>
          <w:color w:val="auto"/>
          <w:sz w:val="24"/>
          <w:highlight w:val="none"/>
          <w:lang w:bidi="ar-SA"/>
        </w:rPr>
        <w:t>本单位郑重声明，根据《财政部 民政部 中国残疾人联合会关于促进残疾人就业政府采购政策的通知》（财库〔2017〕141号）的规定，本单位为符合条件的残疾人福利性单位，且本单位参加</w:t>
      </w:r>
      <w:r>
        <w:rPr>
          <w:rFonts w:hint="eastAsia" w:ascii="仿宋_GB2312" w:hAnsi="宋体" w:eastAsia="仿宋_GB2312" w:cs="仿宋_GB2312"/>
          <w:color w:val="auto"/>
          <w:sz w:val="24"/>
          <w:highlight w:val="none"/>
          <w:u w:val="single"/>
          <w:lang w:bidi="ar-SA"/>
        </w:rPr>
        <w:t xml:space="preserve">  </w:t>
      </w:r>
      <w:r>
        <w:rPr>
          <w:rFonts w:hint="eastAsia" w:ascii="仿宋_GB2312" w:hAnsi="宋体" w:eastAsia="仿宋_GB2312" w:cs="仿宋_GB2312"/>
          <w:color w:val="auto"/>
          <w:sz w:val="24"/>
          <w:highlight w:val="none"/>
          <w:lang w:bidi="ar-SA"/>
        </w:rPr>
        <w:t>单位的</w:t>
      </w:r>
      <w:r>
        <w:rPr>
          <w:rFonts w:hint="eastAsia" w:ascii="仿宋_GB2312" w:hAnsi="宋体" w:eastAsia="仿宋_GB2312" w:cs="仿宋_GB2312"/>
          <w:color w:val="auto"/>
          <w:sz w:val="24"/>
          <w:highlight w:val="none"/>
          <w:u w:val="single"/>
          <w:lang w:bidi="ar-SA"/>
        </w:rPr>
        <w:t xml:space="preserve">              </w:t>
      </w:r>
      <w:r>
        <w:rPr>
          <w:rFonts w:hint="eastAsia" w:ascii="仿宋_GB2312" w:hAnsi="宋体" w:eastAsia="仿宋_GB2312" w:cs="仿宋_GB2312"/>
          <w:color w:val="auto"/>
          <w:sz w:val="24"/>
          <w:highlight w:val="none"/>
          <w:lang w:bidi="ar-SA"/>
        </w:rPr>
        <w:t>项目采购活动由本单位提供服务。</w:t>
      </w:r>
    </w:p>
    <w:p w14:paraId="1D9FFF9F">
      <w:pPr>
        <w:spacing w:line="360" w:lineRule="auto"/>
        <w:ind w:firstLine="480" w:firstLineChars="200"/>
        <w:contextualSpacing/>
        <w:rPr>
          <w:rFonts w:hint="eastAsia" w:ascii="仿宋_GB2312" w:hAnsi="宋体" w:eastAsia="仿宋_GB2312" w:cs="仿宋_GB2312"/>
          <w:color w:val="auto"/>
          <w:sz w:val="24"/>
          <w:highlight w:val="none"/>
          <w:lang w:bidi="ar-SA"/>
        </w:rPr>
      </w:pPr>
      <w:r>
        <w:rPr>
          <w:rFonts w:hint="eastAsia" w:ascii="仿宋_GB2312" w:hAnsi="宋体" w:eastAsia="仿宋_GB2312" w:cs="仿宋_GB2312"/>
          <w:color w:val="auto"/>
          <w:sz w:val="24"/>
          <w:highlight w:val="none"/>
          <w:lang w:bidi="ar-SA"/>
        </w:rPr>
        <w:t>本单位对上述声明的真实性负责。如有虚假，将依法承担相应责任。</w:t>
      </w:r>
    </w:p>
    <w:p w14:paraId="7F4E6D1D">
      <w:pPr>
        <w:spacing w:line="360" w:lineRule="auto"/>
        <w:contextualSpacing/>
        <w:rPr>
          <w:rFonts w:hint="eastAsia" w:ascii="宋体" w:hAnsi="宋体" w:cs="仿宋_GB2312"/>
          <w:color w:val="auto"/>
          <w:sz w:val="24"/>
          <w:highlight w:val="none"/>
          <w:lang w:bidi="ar-SA"/>
        </w:rPr>
      </w:pPr>
    </w:p>
    <w:p w14:paraId="5D876269">
      <w:pPr>
        <w:spacing w:line="360" w:lineRule="auto"/>
        <w:contextualSpacing/>
        <w:rPr>
          <w:rFonts w:hint="eastAsia" w:ascii="宋体" w:hAnsi="宋体" w:cs="仿宋_GB2312"/>
          <w:color w:val="auto"/>
          <w:sz w:val="24"/>
          <w:highlight w:val="none"/>
          <w:lang w:bidi="ar-SA"/>
        </w:rPr>
      </w:pPr>
    </w:p>
    <w:p w14:paraId="63C2774E">
      <w:pPr>
        <w:spacing w:line="360" w:lineRule="auto"/>
        <w:contextualSpacing/>
        <w:rPr>
          <w:rFonts w:hint="eastAsia" w:ascii="宋体" w:hAnsi="宋体" w:cs="仿宋_GB2312"/>
          <w:color w:val="auto"/>
          <w:sz w:val="24"/>
          <w:highlight w:val="none"/>
          <w:lang w:bidi="ar-SA"/>
        </w:rPr>
      </w:pPr>
    </w:p>
    <w:p w14:paraId="4925A692">
      <w:pPr>
        <w:spacing w:line="360" w:lineRule="auto"/>
        <w:ind w:firstLine="2400" w:firstLineChars="1000"/>
        <w:contextualSpacing/>
        <w:rPr>
          <w:rFonts w:hint="eastAsia" w:ascii="宋体" w:hAnsi="宋体" w:cs="仿宋_GB2312"/>
          <w:color w:val="auto"/>
          <w:sz w:val="24"/>
          <w:highlight w:val="none"/>
          <w:lang w:bidi="ar-SA"/>
        </w:rPr>
      </w:pPr>
      <w:r>
        <w:rPr>
          <w:rFonts w:hint="eastAsia" w:ascii="宋体" w:hAnsi="宋体" w:cs="仿宋_GB2312"/>
          <w:color w:val="auto"/>
          <w:sz w:val="24"/>
          <w:highlight w:val="none"/>
          <w:lang w:bidi="ar-SA"/>
        </w:rPr>
        <w:t>供应商名称（电子签章）：</w:t>
      </w:r>
    </w:p>
    <w:p w14:paraId="388E879F">
      <w:pPr>
        <w:spacing w:line="360" w:lineRule="auto"/>
        <w:ind w:firstLine="4320" w:firstLineChars="1800"/>
        <w:contextualSpacing/>
        <w:rPr>
          <w:rFonts w:hint="eastAsia" w:ascii="宋体" w:hAnsi="宋体" w:cs="仿宋_GB2312"/>
          <w:color w:val="auto"/>
          <w:sz w:val="24"/>
          <w:highlight w:val="none"/>
          <w:lang w:bidi="ar-SA"/>
        </w:rPr>
      </w:pPr>
      <w:r>
        <w:rPr>
          <w:rFonts w:hint="eastAsia" w:ascii="宋体" w:hAnsi="宋体" w:cs="仿宋_GB2312"/>
          <w:color w:val="auto"/>
          <w:sz w:val="24"/>
          <w:highlight w:val="none"/>
          <w:lang w:bidi="ar-SA"/>
        </w:rPr>
        <w:t>日  期：     年   月   日</w:t>
      </w:r>
    </w:p>
    <w:p w14:paraId="059F1579">
      <w:pPr>
        <w:spacing w:line="360" w:lineRule="auto"/>
        <w:contextualSpacing/>
        <w:rPr>
          <w:rFonts w:hint="eastAsia" w:ascii="宋体" w:hAnsi="宋体" w:cs="仿宋_GB2312"/>
          <w:color w:val="auto"/>
          <w:sz w:val="24"/>
          <w:highlight w:val="none"/>
          <w:lang w:bidi="ar-SA"/>
        </w:rPr>
      </w:pPr>
    </w:p>
    <w:p w14:paraId="7395AB88">
      <w:pPr>
        <w:spacing w:line="360" w:lineRule="auto"/>
        <w:contextualSpacing/>
        <w:rPr>
          <w:rFonts w:hint="eastAsia" w:ascii="宋体" w:hAnsi="宋体" w:cs="仿宋_GB2312"/>
          <w:color w:val="auto"/>
          <w:sz w:val="24"/>
          <w:highlight w:val="none"/>
          <w:lang w:bidi="ar-SA"/>
        </w:rPr>
      </w:pPr>
    </w:p>
    <w:p w14:paraId="0C6CD72E">
      <w:pPr>
        <w:spacing w:line="360" w:lineRule="auto"/>
        <w:contextualSpacing/>
        <w:rPr>
          <w:rFonts w:hint="eastAsia" w:ascii="宋体" w:hAnsi="宋体" w:cs="仿宋_GB2312"/>
          <w:color w:val="auto"/>
          <w:sz w:val="24"/>
          <w:highlight w:val="none"/>
          <w:lang w:bidi="ar-SA"/>
        </w:rPr>
      </w:pPr>
    </w:p>
    <w:p w14:paraId="7B0ECA6C">
      <w:pPr>
        <w:snapToGrid w:val="0"/>
        <w:spacing w:before="50" w:after="120" w:afterLines="50" w:line="360" w:lineRule="auto"/>
        <w:ind w:firstLine="360" w:firstLineChars="150"/>
        <w:jc w:val="left"/>
        <w:rPr>
          <w:rFonts w:hint="eastAsia"/>
          <w:color w:val="auto"/>
          <w:sz w:val="20"/>
          <w:highlight w:val="none"/>
        </w:rPr>
        <w:sectPr>
          <w:pgSz w:w="11910" w:h="16840"/>
          <w:pgMar w:top="1340" w:right="1500" w:bottom="280" w:left="1680" w:header="720" w:footer="720" w:gutter="0"/>
          <w:cols w:space="720" w:num="1"/>
          <w:vAlign w:val="top"/>
          <w:docGrid w:linePitch="285" w:charSpace="0"/>
        </w:sectPr>
      </w:pPr>
      <w:r>
        <w:rPr>
          <w:rFonts w:hint="eastAsia" w:ascii="宋体" w:hAnsi="宋体" w:cs="仿宋_GB2312"/>
          <w:color w:val="auto"/>
          <w:sz w:val="24"/>
          <w:highlight w:val="none"/>
          <w:lang w:bidi="ar-SA"/>
        </w:rPr>
        <w:t>注：请根据自己的真实情况出具《残疾人福利性单位声明函》。依法享受中小企业优惠政策的，采购人或者采购代理机构在公告中标结果时，同时公告其《残疾人福利性单位声明函》，接受社会监督。</w:t>
      </w:r>
    </w:p>
    <w:p w14:paraId="177D410F">
      <w:pPr>
        <w:snapToGrid w:val="0"/>
        <w:spacing w:before="50" w:after="120" w:afterLines="50" w:line="360" w:lineRule="auto"/>
        <w:ind w:firstLine="300" w:firstLineChars="150"/>
        <w:jc w:val="left"/>
        <w:rPr>
          <w:rFonts w:hint="eastAsia"/>
          <w:color w:val="auto"/>
          <w:sz w:val="20"/>
          <w:highlight w:val="none"/>
        </w:rPr>
      </w:pPr>
    </w:p>
    <w:p w14:paraId="140F6A59">
      <w:pPr>
        <w:pStyle w:val="79"/>
        <w:numPr>
          <w:ilvl w:val="0"/>
          <w:numId w:val="3"/>
        </w:numPr>
        <w:spacing w:line="360" w:lineRule="auto"/>
        <w:ind w:left="0" w:firstLine="0" w:firstLineChars="0"/>
        <w:jc w:val="left"/>
        <w:rPr>
          <w:rFonts w:hint="eastAsia" w:ascii="仿宋" w:hAnsi="仿宋" w:eastAsia="仿宋" w:cs="仿宋_GB2312"/>
          <w:b/>
          <w:color w:val="auto"/>
          <w:kern w:val="0"/>
          <w:sz w:val="30"/>
          <w:szCs w:val="30"/>
          <w:highlight w:val="none"/>
          <w:lang w:bidi="ar-SA"/>
        </w:rPr>
      </w:pPr>
      <w:r>
        <w:rPr>
          <w:rFonts w:hint="eastAsia" w:ascii="仿宋" w:hAnsi="仿宋" w:eastAsia="仿宋" w:cs="仿宋_GB2312"/>
          <w:b/>
          <w:color w:val="auto"/>
          <w:kern w:val="0"/>
          <w:sz w:val="30"/>
          <w:szCs w:val="30"/>
          <w:highlight w:val="none"/>
          <w:lang w:bidi="ar-SA"/>
        </w:rPr>
        <w:t>除磋商文件规定必须提供以外，供应商认为需要提供的其他证明材料</w:t>
      </w:r>
    </w:p>
    <w:p w14:paraId="488BDAF3">
      <w:pPr>
        <w:pStyle w:val="79"/>
        <w:spacing w:line="360" w:lineRule="auto"/>
        <w:ind w:firstLine="0" w:firstLineChars="0"/>
        <w:jc w:val="center"/>
        <w:rPr>
          <w:rFonts w:hint="eastAsia" w:ascii="仿宋" w:hAnsi="仿宋" w:eastAsia="仿宋" w:cs="仿宋_GB2312"/>
          <w:b/>
          <w:color w:val="auto"/>
          <w:kern w:val="0"/>
          <w:sz w:val="30"/>
          <w:szCs w:val="30"/>
          <w:highlight w:val="none"/>
          <w:lang w:val="zh-CN" w:eastAsia="zh-CN" w:bidi="ar-SA"/>
        </w:rPr>
      </w:pPr>
    </w:p>
    <w:p w14:paraId="019FABCE">
      <w:pPr>
        <w:pStyle w:val="79"/>
        <w:spacing w:line="360" w:lineRule="auto"/>
        <w:ind w:firstLine="0" w:firstLineChars="0"/>
        <w:jc w:val="center"/>
        <w:rPr>
          <w:rFonts w:hint="eastAsia" w:ascii="仿宋" w:hAnsi="仿宋" w:eastAsia="仿宋" w:cs="仿宋_GB2312"/>
          <w:b/>
          <w:color w:val="auto"/>
          <w:kern w:val="0"/>
          <w:sz w:val="30"/>
          <w:szCs w:val="30"/>
          <w:highlight w:val="none"/>
          <w:lang w:val="zh-CN" w:eastAsia="zh-CN" w:bidi="ar-SA"/>
        </w:rPr>
      </w:pPr>
    </w:p>
    <w:p w14:paraId="0785AF8D">
      <w:pPr>
        <w:autoSpaceDE w:val="0"/>
        <w:autoSpaceDN w:val="0"/>
        <w:spacing w:line="360" w:lineRule="auto"/>
        <w:ind w:firstLine="6120" w:firstLineChars="2550"/>
        <w:rPr>
          <w:rFonts w:hint="eastAsia" w:ascii="仿宋_GB2312" w:hAnsi="仿宋" w:eastAsia="仿宋_GB2312" w:cs="仿宋_GB2312"/>
          <w:color w:val="auto"/>
          <w:kern w:val="0"/>
          <w:sz w:val="24"/>
          <w:highlight w:val="none"/>
          <w:lang w:val="zh-CN" w:eastAsia="zh-CN" w:bidi="ar-SA"/>
        </w:rPr>
      </w:pPr>
    </w:p>
    <w:p w14:paraId="0C2AB2FA">
      <w:pPr>
        <w:autoSpaceDE w:val="0"/>
        <w:autoSpaceDN w:val="0"/>
        <w:spacing w:line="360" w:lineRule="auto"/>
        <w:ind w:firstLine="6120" w:firstLineChars="2550"/>
        <w:rPr>
          <w:rFonts w:hint="eastAsia" w:ascii="仿宋_GB2312" w:hAnsi="仿宋" w:eastAsia="仿宋_GB2312" w:cs="仿宋_GB2312"/>
          <w:color w:val="auto"/>
          <w:kern w:val="0"/>
          <w:sz w:val="24"/>
          <w:highlight w:val="none"/>
          <w:lang w:val="zh-CN" w:eastAsia="zh-CN" w:bidi="ar-SA"/>
        </w:rPr>
      </w:pPr>
    </w:p>
    <w:p w14:paraId="7069C5C7">
      <w:pPr>
        <w:autoSpaceDE w:val="0"/>
        <w:autoSpaceDN w:val="0"/>
        <w:spacing w:line="360" w:lineRule="auto"/>
        <w:ind w:firstLine="6120" w:firstLineChars="2550"/>
        <w:rPr>
          <w:rFonts w:hint="eastAsia" w:ascii="仿宋_GB2312" w:hAnsi="仿宋" w:eastAsia="仿宋_GB2312" w:cs="仿宋_GB2312"/>
          <w:color w:val="auto"/>
          <w:kern w:val="0"/>
          <w:sz w:val="24"/>
          <w:highlight w:val="none"/>
          <w:lang w:val="zh-CN" w:eastAsia="zh-CN" w:bidi="ar-SA"/>
        </w:rPr>
      </w:pPr>
    </w:p>
    <w:p w14:paraId="6056C9EE">
      <w:pPr>
        <w:pStyle w:val="20"/>
        <w:rPr>
          <w:rFonts w:hint="eastAsia" w:ascii="仿宋_GB2312" w:hAnsi="仿宋" w:eastAsia="仿宋_GB2312" w:cs="仿宋_GB2312"/>
          <w:color w:val="auto"/>
          <w:sz w:val="24"/>
          <w:highlight w:val="none"/>
          <w:lang w:val="zh-CN" w:eastAsia="zh-CN" w:bidi="ar-SA"/>
        </w:rPr>
      </w:pPr>
    </w:p>
    <w:p w14:paraId="0FEA8616">
      <w:pPr>
        <w:pStyle w:val="20"/>
        <w:rPr>
          <w:rFonts w:hint="eastAsia" w:ascii="仿宋_GB2312" w:hAnsi="仿宋" w:eastAsia="仿宋_GB2312" w:cs="仿宋_GB2312"/>
          <w:color w:val="auto"/>
          <w:sz w:val="24"/>
          <w:highlight w:val="none"/>
          <w:lang w:val="zh-CN" w:eastAsia="zh-CN" w:bidi="ar-SA"/>
        </w:rPr>
      </w:pPr>
    </w:p>
    <w:p w14:paraId="16E152ED">
      <w:pPr>
        <w:pStyle w:val="20"/>
        <w:rPr>
          <w:rFonts w:hint="eastAsia" w:ascii="仿宋_GB2312" w:hAnsi="仿宋" w:eastAsia="仿宋_GB2312" w:cs="仿宋_GB2312"/>
          <w:color w:val="auto"/>
          <w:sz w:val="24"/>
          <w:highlight w:val="none"/>
          <w:lang w:val="zh-CN" w:eastAsia="zh-CN" w:bidi="ar-SA"/>
        </w:rPr>
      </w:pPr>
    </w:p>
    <w:p w14:paraId="0FE5109E">
      <w:pPr>
        <w:pStyle w:val="20"/>
        <w:rPr>
          <w:rFonts w:hint="eastAsia" w:ascii="仿宋_GB2312" w:hAnsi="仿宋" w:eastAsia="仿宋_GB2312" w:cs="仿宋_GB2312"/>
          <w:color w:val="auto"/>
          <w:sz w:val="24"/>
          <w:highlight w:val="none"/>
          <w:lang w:val="zh-CN" w:eastAsia="zh-CN" w:bidi="ar-SA"/>
        </w:rPr>
      </w:pPr>
    </w:p>
    <w:p w14:paraId="3B072155">
      <w:pPr>
        <w:pStyle w:val="20"/>
        <w:rPr>
          <w:rFonts w:hint="eastAsia" w:ascii="仿宋_GB2312" w:hAnsi="仿宋" w:eastAsia="仿宋_GB2312" w:cs="仿宋_GB2312"/>
          <w:color w:val="auto"/>
          <w:sz w:val="24"/>
          <w:highlight w:val="none"/>
          <w:lang w:val="zh-CN" w:eastAsia="zh-CN" w:bidi="ar-SA"/>
        </w:rPr>
      </w:pPr>
    </w:p>
    <w:p w14:paraId="473DA1D5">
      <w:pPr>
        <w:pStyle w:val="20"/>
        <w:rPr>
          <w:rFonts w:hint="eastAsia" w:ascii="仿宋_GB2312" w:hAnsi="仿宋" w:eastAsia="仿宋_GB2312" w:cs="仿宋_GB2312"/>
          <w:color w:val="auto"/>
          <w:sz w:val="24"/>
          <w:highlight w:val="none"/>
          <w:lang w:val="zh-CN" w:eastAsia="zh-CN" w:bidi="ar-SA"/>
        </w:rPr>
      </w:pPr>
    </w:p>
    <w:p w14:paraId="1C053325">
      <w:pPr>
        <w:pStyle w:val="20"/>
        <w:rPr>
          <w:rFonts w:hint="eastAsia" w:ascii="仿宋_GB2312" w:hAnsi="仿宋" w:eastAsia="仿宋_GB2312" w:cs="仿宋_GB2312"/>
          <w:color w:val="auto"/>
          <w:sz w:val="24"/>
          <w:highlight w:val="none"/>
          <w:lang w:val="zh-CN" w:eastAsia="zh-CN" w:bidi="ar-SA"/>
        </w:rPr>
      </w:pPr>
    </w:p>
    <w:p w14:paraId="6CD891CF">
      <w:pPr>
        <w:pStyle w:val="20"/>
        <w:rPr>
          <w:rFonts w:hint="eastAsia" w:ascii="仿宋_GB2312" w:hAnsi="仿宋" w:eastAsia="仿宋_GB2312" w:cs="仿宋_GB2312"/>
          <w:color w:val="auto"/>
          <w:sz w:val="24"/>
          <w:highlight w:val="none"/>
          <w:lang w:val="zh-CN" w:eastAsia="zh-CN" w:bidi="ar-SA"/>
        </w:rPr>
      </w:pPr>
    </w:p>
    <w:p w14:paraId="14979E01">
      <w:pPr>
        <w:pStyle w:val="20"/>
        <w:rPr>
          <w:rFonts w:hint="eastAsia" w:ascii="仿宋_GB2312" w:hAnsi="仿宋" w:eastAsia="仿宋_GB2312" w:cs="仿宋_GB2312"/>
          <w:color w:val="auto"/>
          <w:sz w:val="24"/>
          <w:highlight w:val="none"/>
          <w:lang w:val="zh-CN" w:eastAsia="zh-CN" w:bidi="ar-SA"/>
        </w:rPr>
      </w:pPr>
    </w:p>
    <w:p w14:paraId="0D0853EF">
      <w:pPr>
        <w:pStyle w:val="20"/>
        <w:rPr>
          <w:rFonts w:hint="eastAsia" w:ascii="仿宋_GB2312" w:hAnsi="仿宋" w:eastAsia="仿宋_GB2312" w:cs="仿宋_GB2312"/>
          <w:color w:val="auto"/>
          <w:sz w:val="24"/>
          <w:highlight w:val="none"/>
          <w:lang w:val="zh-CN" w:eastAsia="zh-CN" w:bidi="ar-SA"/>
        </w:rPr>
      </w:pPr>
    </w:p>
    <w:p w14:paraId="0DC42107">
      <w:pPr>
        <w:pStyle w:val="20"/>
        <w:rPr>
          <w:rFonts w:hint="eastAsia" w:ascii="仿宋_GB2312" w:hAnsi="仿宋" w:eastAsia="仿宋_GB2312" w:cs="仿宋_GB2312"/>
          <w:color w:val="auto"/>
          <w:sz w:val="24"/>
          <w:highlight w:val="none"/>
          <w:lang w:val="zh-CN" w:eastAsia="zh-CN" w:bidi="ar-SA"/>
        </w:rPr>
      </w:pPr>
    </w:p>
    <w:p w14:paraId="125D7EA1">
      <w:pPr>
        <w:pStyle w:val="20"/>
        <w:rPr>
          <w:rFonts w:hint="eastAsia" w:ascii="仿宋_GB2312" w:hAnsi="仿宋" w:eastAsia="仿宋_GB2312" w:cs="仿宋_GB2312"/>
          <w:color w:val="auto"/>
          <w:sz w:val="24"/>
          <w:highlight w:val="none"/>
          <w:lang w:val="zh-CN" w:eastAsia="zh-CN" w:bidi="ar-SA"/>
        </w:rPr>
      </w:pPr>
    </w:p>
    <w:p w14:paraId="64831A8A">
      <w:pPr>
        <w:pStyle w:val="20"/>
        <w:rPr>
          <w:rFonts w:hint="eastAsia" w:ascii="仿宋_GB2312" w:hAnsi="仿宋" w:eastAsia="仿宋_GB2312" w:cs="仿宋_GB2312"/>
          <w:color w:val="auto"/>
          <w:sz w:val="24"/>
          <w:highlight w:val="none"/>
          <w:lang w:val="zh-CN" w:eastAsia="zh-CN" w:bidi="ar-SA"/>
        </w:rPr>
      </w:pPr>
    </w:p>
    <w:p w14:paraId="7260CBEB">
      <w:pPr>
        <w:pStyle w:val="20"/>
        <w:rPr>
          <w:rFonts w:hint="eastAsia" w:ascii="仿宋_GB2312" w:hAnsi="仿宋" w:eastAsia="仿宋_GB2312" w:cs="仿宋_GB2312"/>
          <w:color w:val="auto"/>
          <w:sz w:val="24"/>
          <w:highlight w:val="none"/>
          <w:lang w:val="zh-CN" w:eastAsia="zh-CN" w:bidi="ar-SA"/>
        </w:rPr>
      </w:pPr>
    </w:p>
    <w:p w14:paraId="0AE4A257">
      <w:pPr>
        <w:pStyle w:val="20"/>
        <w:rPr>
          <w:rFonts w:hint="eastAsia" w:ascii="仿宋_GB2312" w:hAnsi="仿宋" w:eastAsia="仿宋_GB2312" w:cs="仿宋_GB2312"/>
          <w:color w:val="auto"/>
          <w:sz w:val="24"/>
          <w:highlight w:val="none"/>
          <w:lang w:val="zh-CN" w:eastAsia="zh-CN" w:bidi="ar-SA"/>
        </w:rPr>
      </w:pPr>
    </w:p>
    <w:p w14:paraId="174DE0FB">
      <w:pPr>
        <w:rPr>
          <w:rFonts w:hint="eastAsia" w:ascii="仿宋_GB2312" w:hAnsi="仿宋" w:eastAsia="仿宋_GB2312" w:cs="仿宋_GB2312"/>
          <w:color w:val="auto"/>
          <w:kern w:val="0"/>
          <w:sz w:val="24"/>
          <w:highlight w:val="none"/>
          <w:lang w:val="zh-CN" w:eastAsia="zh-CN" w:bidi="ar-SA"/>
        </w:rPr>
      </w:pPr>
    </w:p>
    <w:p w14:paraId="7F5D843C">
      <w:pPr>
        <w:pStyle w:val="27"/>
        <w:rPr>
          <w:rFonts w:hint="eastAsia"/>
          <w:color w:val="auto"/>
          <w:highlight w:val="none"/>
          <w:lang w:val="zh-CN" w:eastAsia="zh-CN"/>
        </w:rPr>
      </w:pPr>
    </w:p>
    <w:p w14:paraId="5AA87DBE">
      <w:pPr>
        <w:autoSpaceDE w:val="0"/>
        <w:autoSpaceDN w:val="0"/>
        <w:spacing w:line="360" w:lineRule="auto"/>
        <w:ind w:firstLine="6120" w:firstLineChars="2550"/>
        <w:rPr>
          <w:rFonts w:hint="eastAsia" w:ascii="仿宋_GB2312" w:hAnsi="仿宋" w:eastAsia="仿宋_GB2312" w:cs="仿宋_GB2312"/>
          <w:color w:val="auto"/>
          <w:kern w:val="0"/>
          <w:sz w:val="24"/>
          <w:highlight w:val="none"/>
          <w:lang w:val="zh-CN" w:eastAsia="zh-CN" w:bidi="ar-SA"/>
        </w:rPr>
      </w:pPr>
    </w:p>
    <w:p w14:paraId="2CB9D8CE">
      <w:pPr>
        <w:autoSpaceDE w:val="0"/>
        <w:autoSpaceDN w:val="0"/>
        <w:spacing w:line="360" w:lineRule="auto"/>
        <w:ind w:firstLine="6120" w:firstLineChars="2550"/>
        <w:rPr>
          <w:rFonts w:hint="eastAsia" w:ascii="仿宋_GB2312" w:hAnsi="仿宋" w:eastAsia="仿宋_GB2312" w:cs="仿宋_GB2312"/>
          <w:color w:val="auto"/>
          <w:kern w:val="0"/>
          <w:sz w:val="24"/>
          <w:highlight w:val="none"/>
          <w:lang w:val="zh-CN" w:eastAsia="zh-CN" w:bidi="ar-SA"/>
        </w:rPr>
      </w:pPr>
    </w:p>
    <w:p w14:paraId="2F98A234">
      <w:pPr>
        <w:autoSpaceDE w:val="0"/>
        <w:autoSpaceDN w:val="0"/>
        <w:spacing w:line="360" w:lineRule="auto"/>
        <w:ind w:firstLine="6120" w:firstLineChars="2550"/>
        <w:rPr>
          <w:rFonts w:hint="eastAsia" w:ascii="仿宋_GB2312" w:hAnsi="仿宋" w:eastAsia="仿宋_GB2312" w:cs="仿宋_GB2312"/>
          <w:color w:val="auto"/>
          <w:kern w:val="0"/>
          <w:sz w:val="24"/>
          <w:highlight w:val="none"/>
          <w:lang w:val="zh-CN" w:eastAsia="zh-CN" w:bidi="ar-SA"/>
        </w:rPr>
      </w:pPr>
    </w:p>
    <w:p w14:paraId="1206BA31">
      <w:pPr>
        <w:autoSpaceDE w:val="0"/>
        <w:autoSpaceDN w:val="0"/>
        <w:spacing w:line="360" w:lineRule="auto"/>
        <w:ind w:firstLine="6120" w:firstLineChars="2550"/>
        <w:rPr>
          <w:rFonts w:hint="eastAsia" w:ascii="仿宋_GB2312" w:hAnsi="仿宋" w:eastAsia="仿宋_GB2312" w:cs="仿宋_GB2312"/>
          <w:color w:val="auto"/>
          <w:kern w:val="0"/>
          <w:sz w:val="24"/>
          <w:highlight w:val="none"/>
          <w:lang w:val="zh-CN" w:eastAsia="zh-CN" w:bidi="ar-SA"/>
        </w:rPr>
      </w:pPr>
    </w:p>
    <w:p w14:paraId="484CC38A">
      <w:pPr>
        <w:pStyle w:val="27"/>
        <w:rPr>
          <w:rFonts w:hint="eastAsia" w:hAnsi="仿宋" w:cs="仿宋_GB2312"/>
          <w:color w:val="auto"/>
          <w:sz w:val="24"/>
          <w:highlight w:val="none"/>
          <w:lang w:val="zh-CN" w:eastAsia="zh-CN" w:bidi="ar-SA"/>
        </w:rPr>
      </w:pPr>
    </w:p>
    <w:p w14:paraId="0557F6CB">
      <w:pPr>
        <w:pStyle w:val="27"/>
        <w:rPr>
          <w:rFonts w:hint="eastAsia" w:hAnsi="仿宋" w:cs="仿宋_GB2312"/>
          <w:color w:val="auto"/>
          <w:sz w:val="24"/>
          <w:highlight w:val="none"/>
          <w:lang w:val="zh-CN" w:eastAsia="zh-CN" w:bidi="ar-SA"/>
        </w:rPr>
      </w:pPr>
    </w:p>
    <w:p w14:paraId="076645E2">
      <w:pPr>
        <w:pStyle w:val="27"/>
        <w:rPr>
          <w:rFonts w:hint="eastAsia" w:hAnsi="仿宋" w:cs="仿宋_GB2312"/>
          <w:color w:val="auto"/>
          <w:sz w:val="24"/>
          <w:highlight w:val="none"/>
          <w:lang w:val="zh-CN" w:eastAsia="zh-CN" w:bidi="ar-SA"/>
        </w:rPr>
      </w:pPr>
    </w:p>
    <w:p w14:paraId="30C042E5">
      <w:pPr>
        <w:pStyle w:val="27"/>
        <w:rPr>
          <w:rFonts w:hint="eastAsia" w:hAnsi="仿宋" w:cs="仿宋_GB2312"/>
          <w:color w:val="auto"/>
          <w:sz w:val="24"/>
          <w:highlight w:val="none"/>
          <w:lang w:val="zh-CN" w:eastAsia="zh-CN" w:bidi="ar-SA"/>
        </w:rPr>
      </w:pPr>
    </w:p>
    <w:p w14:paraId="788A3146">
      <w:pPr>
        <w:pStyle w:val="27"/>
        <w:rPr>
          <w:rFonts w:hint="eastAsia" w:hAnsi="仿宋" w:cs="仿宋_GB2312"/>
          <w:color w:val="auto"/>
          <w:sz w:val="24"/>
          <w:highlight w:val="none"/>
          <w:lang w:val="zh-CN" w:eastAsia="zh-CN" w:bidi="ar-SA"/>
        </w:rPr>
      </w:pPr>
    </w:p>
    <w:p w14:paraId="7B51FE57">
      <w:pPr>
        <w:pStyle w:val="27"/>
        <w:rPr>
          <w:rFonts w:hint="eastAsia" w:hAnsi="仿宋" w:cs="仿宋_GB2312"/>
          <w:color w:val="auto"/>
          <w:sz w:val="24"/>
          <w:highlight w:val="none"/>
          <w:lang w:val="zh-CN" w:eastAsia="zh-CN" w:bidi="ar-SA"/>
        </w:rPr>
      </w:pPr>
    </w:p>
    <w:p w14:paraId="1F56E103">
      <w:pPr>
        <w:pStyle w:val="27"/>
        <w:rPr>
          <w:rFonts w:hint="eastAsia" w:hAnsi="仿宋" w:cs="仿宋_GB2312"/>
          <w:color w:val="auto"/>
          <w:sz w:val="24"/>
          <w:highlight w:val="none"/>
          <w:lang w:val="zh-CN" w:eastAsia="zh-CN" w:bidi="ar-SA"/>
        </w:rPr>
      </w:pPr>
    </w:p>
    <w:p w14:paraId="4E73365C">
      <w:pPr>
        <w:pStyle w:val="27"/>
        <w:rPr>
          <w:rFonts w:hint="eastAsia" w:hAnsi="仿宋" w:cs="仿宋_GB2312"/>
          <w:color w:val="auto"/>
          <w:sz w:val="24"/>
          <w:highlight w:val="none"/>
          <w:lang w:val="zh-CN" w:eastAsia="zh-CN" w:bidi="ar-SA"/>
        </w:rPr>
      </w:pPr>
    </w:p>
    <w:p w14:paraId="0CD96F73">
      <w:pPr>
        <w:pStyle w:val="27"/>
        <w:rPr>
          <w:rFonts w:hint="eastAsia" w:hAnsi="仿宋" w:cs="仿宋_GB2312"/>
          <w:color w:val="auto"/>
          <w:sz w:val="24"/>
          <w:highlight w:val="none"/>
          <w:lang w:val="zh-CN" w:eastAsia="zh-CN" w:bidi="ar-SA"/>
        </w:rPr>
      </w:pPr>
    </w:p>
    <w:p w14:paraId="3673C808">
      <w:pPr>
        <w:pStyle w:val="3"/>
        <w:jc w:val="center"/>
        <w:rPr>
          <w:rFonts w:hint="eastAsia" w:ascii="宋体" w:hAnsi="宋体"/>
          <w:b w:val="0"/>
          <w:color w:val="auto"/>
          <w:highlight w:val="none"/>
        </w:rPr>
      </w:pPr>
      <w:bookmarkStart w:id="107" w:name="_Toc11864"/>
      <w:bookmarkStart w:id="108" w:name="_Toc27302"/>
      <w:r>
        <w:rPr>
          <w:rFonts w:hint="eastAsia" w:ascii="宋体" w:hAnsi="宋体"/>
          <w:b w:val="0"/>
          <w:bCs w:val="0"/>
          <w:color w:val="auto"/>
          <w:highlight w:val="none"/>
        </w:rPr>
        <w:t>第</w:t>
      </w:r>
      <w:r>
        <w:rPr>
          <w:rFonts w:hint="eastAsia" w:ascii="宋体" w:hAnsi="宋体"/>
          <w:b w:val="0"/>
          <w:bCs w:val="0"/>
          <w:color w:val="auto"/>
          <w:highlight w:val="none"/>
          <w:lang w:eastAsia="zh-CN"/>
        </w:rPr>
        <w:t>三</w:t>
      </w:r>
      <w:r>
        <w:rPr>
          <w:rFonts w:hint="eastAsia" w:ascii="宋体" w:hAnsi="宋体"/>
          <w:b w:val="0"/>
          <w:bCs w:val="0"/>
          <w:color w:val="auto"/>
          <w:highlight w:val="none"/>
        </w:rPr>
        <w:t xml:space="preserve">节 </w:t>
      </w:r>
      <w:r>
        <w:rPr>
          <w:rFonts w:hint="eastAsia" w:ascii="宋体" w:hAnsi="宋体"/>
          <w:b w:val="0"/>
          <w:color w:val="auto"/>
          <w:highlight w:val="none"/>
        </w:rPr>
        <w:t>商务技术文件格式</w:t>
      </w:r>
      <w:bookmarkEnd w:id="106"/>
      <w:bookmarkEnd w:id="107"/>
      <w:bookmarkEnd w:id="108"/>
    </w:p>
    <w:p w14:paraId="4696E156">
      <w:pPr>
        <w:snapToGrid w:val="0"/>
        <w:spacing w:before="120" w:beforeLines="50" w:after="50"/>
        <w:rPr>
          <w:rFonts w:hint="eastAsia" w:ascii="宋体" w:hAnsi="宋体"/>
          <w:bCs/>
          <w:color w:val="auto"/>
          <w:sz w:val="32"/>
          <w:szCs w:val="20"/>
          <w:highlight w:val="none"/>
        </w:rPr>
      </w:pPr>
      <w:r>
        <w:rPr>
          <w:rFonts w:hint="eastAsia" w:ascii="宋体" w:hAnsi="宋体"/>
          <w:color w:val="auto"/>
          <w:sz w:val="24"/>
          <w:highlight w:val="none"/>
        </w:rPr>
        <w:t xml:space="preserve">                                                    </w:t>
      </w:r>
      <w:r>
        <w:rPr>
          <w:rFonts w:hint="eastAsia" w:ascii="宋体" w:hAnsi="宋体"/>
          <w:bCs/>
          <w:color w:val="auto"/>
          <w:highlight w:val="none"/>
        </w:rPr>
        <w:t>全流程电子文件</w:t>
      </w:r>
    </w:p>
    <w:p w14:paraId="683B038A">
      <w:pPr>
        <w:snapToGrid w:val="0"/>
        <w:spacing w:before="120" w:beforeLines="50" w:after="50"/>
        <w:rPr>
          <w:rFonts w:hint="eastAsia" w:ascii="宋体" w:hAnsi="宋体"/>
          <w:color w:val="auto"/>
          <w:sz w:val="24"/>
          <w:szCs w:val="20"/>
          <w:highlight w:val="none"/>
        </w:rPr>
      </w:pPr>
    </w:p>
    <w:p w14:paraId="3CC80489">
      <w:pPr>
        <w:snapToGrid w:val="0"/>
        <w:spacing w:before="120" w:beforeLines="50" w:after="50"/>
        <w:rPr>
          <w:rFonts w:hint="eastAsia" w:ascii="宋体" w:hAnsi="宋体"/>
          <w:color w:val="auto"/>
          <w:sz w:val="24"/>
          <w:szCs w:val="20"/>
          <w:highlight w:val="none"/>
        </w:rPr>
      </w:pPr>
    </w:p>
    <w:p w14:paraId="404A7B3D">
      <w:pPr>
        <w:snapToGrid w:val="0"/>
        <w:spacing w:before="120" w:beforeLines="50" w:after="50"/>
        <w:rPr>
          <w:rFonts w:hint="eastAsia" w:ascii="宋体" w:hAnsi="宋体"/>
          <w:color w:val="auto"/>
          <w:sz w:val="24"/>
          <w:szCs w:val="20"/>
          <w:highlight w:val="none"/>
        </w:rPr>
      </w:pPr>
    </w:p>
    <w:p w14:paraId="404F0B18">
      <w:pPr>
        <w:snapToGrid w:val="0"/>
        <w:spacing w:before="120" w:beforeLines="50" w:after="50"/>
        <w:jc w:val="center"/>
        <w:rPr>
          <w:rFonts w:hint="eastAsia" w:ascii="方正小标宋简体" w:hAnsi="方正小标宋简体" w:eastAsia="方正小标宋简体" w:cs="方正小标宋简体"/>
          <w:bCs/>
          <w:color w:val="auto"/>
          <w:sz w:val="44"/>
          <w:szCs w:val="44"/>
          <w:highlight w:val="none"/>
          <w:lang w:bidi="ar-SA"/>
        </w:rPr>
      </w:pPr>
      <w:r>
        <w:rPr>
          <w:rFonts w:hint="eastAsia" w:ascii="方正小标宋简体" w:hAnsi="方正小标宋简体" w:eastAsia="方正小标宋简体" w:cs="方正小标宋简体"/>
          <w:bCs/>
          <w:color w:val="auto"/>
          <w:sz w:val="44"/>
          <w:szCs w:val="44"/>
          <w:highlight w:val="none"/>
          <w:lang w:bidi="ar-SA"/>
        </w:rPr>
        <w:t>商  务  技  术  文  件（封面）</w:t>
      </w:r>
    </w:p>
    <w:p w14:paraId="3111C941">
      <w:pPr>
        <w:snapToGrid w:val="0"/>
        <w:spacing w:before="120" w:beforeLines="50" w:after="50"/>
        <w:rPr>
          <w:rFonts w:hint="eastAsia" w:ascii="宋体" w:hAnsi="宋体"/>
          <w:bCs/>
          <w:color w:val="auto"/>
          <w:sz w:val="24"/>
          <w:szCs w:val="20"/>
          <w:highlight w:val="none"/>
        </w:rPr>
      </w:pPr>
    </w:p>
    <w:p w14:paraId="779499D6">
      <w:pPr>
        <w:snapToGrid w:val="0"/>
        <w:spacing w:before="120" w:beforeLines="50" w:after="50"/>
        <w:rPr>
          <w:rFonts w:hint="eastAsia" w:ascii="宋体" w:hAnsi="宋体"/>
          <w:bCs/>
          <w:color w:val="auto"/>
          <w:sz w:val="24"/>
          <w:szCs w:val="20"/>
          <w:highlight w:val="none"/>
        </w:rPr>
      </w:pPr>
    </w:p>
    <w:p w14:paraId="7445C6C0">
      <w:pPr>
        <w:snapToGrid w:val="0"/>
        <w:spacing w:before="120" w:beforeLines="50" w:after="50"/>
        <w:rPr>
          <w:rFonts w:hint="eastAsia" w:ascii="宋体" w:hAnsi="宋体"/>
          <w:bCs/>
          <w:color w:val="auto"/>
          <w:sz w:val="24"/>
          <w:szCs w:val="20"/>
          <w:highlight w:val="none"/>
        </w:rPr>
      </w:pPr>
    </w:p>
    <w:p w14:paraId="35AF2FA9">
      <w:pPr>
        <w:snapToGrid w:val="0"/>
        <w:spacing w:before="120" w:beforeLines="50" w:after="50"/>
        <w:rPr>
          <w:rFonts w:hint="eastAsia" w:ascii="宋体" w:hAnsi="宋体"/>
          <w:bCs/>
          <w:color w:val="auto"/>
          <w:sz w:val="24"/>
          <w:szCs w:val="20"/>
          <w:highlight w:val="none"/>
        </w:rPr>
      </w:pPr>
    </w:p>
    <w:p w14:paraId="0B9C52F1">
      <w:pPr>
        <w:pStyle w:val="20"/>
        <w:rPr>
          <w:rFonts w:hint="eastAsia" w:ascii="宋体" w:hAnsi="宋体"/>
          <w:bCs/>
          <w:color w:val="auto"/>
          <w:sz w:val="24"/>
          <w:szCs w:val="20"/>
          <w:highlight w:val="none"/>
        </w:rPr>
      </w:pPr>
    </w:p>
    <w:p w14:paraId="67000ED9">
      <w:pPr>
        <w:pStyle w:val="20"/>
        <w:rPr>
          <w:rFonts w:hint="eastAsia" w:ascii="宋体" w:hAnsi="宋体"/>
          <w:bCs/>
          <w:color w:val="auto"/>
          <w:sz w:val="24"/>
          <w:szCs w:val="20"/>
          <w:highlight w:val="none"/>
        </w:rPr>
      </w:pPr>
    </w:p>
    <w:p w14:paraId="62384EC1">
      <w:pPr>
        <w:pStyle w:val="20"/>
        <w:rPr>
          <w:rFonts w:hint="eastAsia" w:ascii="宋体" w:hAnsi="宋体"/>
          <w:bCs/>
          <w:color w:val="auto"/>
          <w:sz w:val="24"/>
          <w:szCs w:val="20"/>
          <w:highlight w:val="none"/>
        </w:rPr>
      </w:pPr>
    </w:p>
    <w:p w14:paraId="633AE396">
      <w:pPr>
        <w:pStyle w:val="20"/>
        <w:rPr>
          <w:rFonts w:hint="eastAsia" w:ascii="宋体" w:hAnsi="宋体"/>
          <w:bCs/>
          <w:color w:val="auto"/>
          <w:sz w:val="24"/>
          <w:szCs w:val="20"/>
          <w:highlight w:val="none"/>
        </w:rPr>
      </w:pPr>
    </w:p>
    <w:p w14:paraId="13D185F7">
      <w:pPr>
        <w:pStyle w:val="20"/>
        <w:rPr>
          <w:rFonts w:hint="eastAsia" w:ascii="宋体" w:hAnsi="宋体"/>
          <w:bCs/>
          <w:color w:val="auto"/>
          <w:sz w:val="24"/>
          <w:szCs w:val="20"/>
          <w:highlight w:val="none"/>
        </w:rPr>
      </w:pPr>
    </w:p>
    <w:p w14:paraId="34D970E8">
      <w:pPr>
        <w:pStyle w:val="20"/>
        <w:rPr>
          <w:rFonts w:hint="eastAsia" w:ascii="宋体" w:hAnsi="宋体"/>
          <w:bCs/>
          <w:color w:val="auto"/>
          <w:sz w:val="24"/>
          <w:szCs w:val="20"/>
          <w:highlight w:val="none"/>
        </w:rPr>
      </w:pPr>
    </w:p>
    <w:p w14:paraId="370489D8">
      <w:pPr>
        <w:pStyle w:val="20"/>
        <w:rPr>
          <w:rFonts w:hint="eastAsia" w:ascii="宋体" w:hAnsi="宋体"/>
          <w:bCs/>
          <w:color w:val="auto"/>
          <w:sz w:val="24"/>
          <w:szCs w:val="20"/>
          <w:highlight w:val="none"/>
        </w:rPr>
      </w:pPr>
    </w:p>
    <w:p w14:paraId="6C0C2FCA">
      <w:pPr>
        <w:snapToGrid w:val="0"/>
        <w:spacing w:before="120" w:beforeLines="50" w:after="50"/>
        <w:rPr>
          <w:rFonts w:hint="eastAsia" w:ascii="宋体" w:hAnsi="宋体"/>
          <w:bCs/>
          <w:color w:val="auto"/>
          <w:sz w:val="24"/>
          <w:szCs w:val="20"/>
          <w:highlight w:val="none"/>
        </w:rPr>
      </w:pPr>
    </w:p>
    <w:p w14:paraId="3B36AD5E">
      <w:pPr>
        <w:snapToGrid w:val="0"/>
        <w:spacing w:before="120" w:beforeLines="50" w:after="50"/>
        <w:ind w:firstLine="600" w:firstLineChars="200"/>
        <w:rPr>
          <w:rFonts w:hint="eastAsia" w:ascii="宋体" w:hAnsi="宋体" w:eastAsia="宋体" w:cs="仿宋_GB2312"/>
          <w:bCs/>
          <w:color w:val="auto"/>
          <w:sz w:val="30"/>
          <w:szCs w:val="30"/>
          <w:highlight w:val="none"/>
          <w:lang w:eastAsia="zh-CN" w:bidi="ar-SA"/>
        </w:rPr>
      </w:pPr>
      <w:r>
        <w:rPr>
          <w:rFonts w:hint="eastAsia" w:ascii="宋体" w:hAnsi="宋体" w:cs="仿宋_GB2312"/>
          <w:bCs/>
          <w:color w:val="auto"/>
          <w:sz w:val="30"/>
          <w:szCs w:val="30"/>
          <w:highlight w:val="none"/>
          <w:lang w:bidi="ar-SA"/>
        </w:rPr>
        <w:t>项目名称：</w:t>
      </w:r>
      <w:r>
        <w:rPr>
          <w:rFonts w:hint="eastAsia" w:ascii="宋体" w:hAnsi="宋体" w:cs="仿宋_GB2312"/>
          <w:bCs/>
          <w:color w:val="auto"/>
          <w:sz w:val="30"/>
          <w:szCs w:val="30"/>
          <w:highlight w:val="none"/>
          <w:lang w:val="en-US" w:eastAsia="zh-CN" w:bidi="ar-SA"/>
        </w:rPr>
        <w:t xml:space="preserve"> </w:t>
      </w:r>
    </w:p>
    <w:p w14:paraId="417B0408">
      <w:pPr>
        <w:snapToGrid w:val="0"/>
        <w:spacing w:before="120" w:beforeLines="50" w:after="50"/>
        <w:ind w:firstLine="600" w:firstLineChars="200"/>
        <w:rPr>
          <w:rFonts w:hint="eastAsia" w:ascii="宋体" w:hAnsi="宋体" w:cs="仿宋_GB2312"/>
          <w:bCs/>
          <w:color w:val="auto"/>
          <w:sz w:val="30"/>
          <w:szCs w:val="30"/>
          <w:highlight w:val="none"/>
          <w:lang w:bidi="ar-SA"/>
        </w:rPr>
      </w:pPr>
    </w:p>
    <w:p w14:paraId="41B9D2C4">
      <w:pPr>
        <w:snapToGrid w:val="0"/>
        <w:spacing w:before="120" w:beforeLines="50" w:after="50"/>
        <w:ind w:firstLine="600" w:firstLineChars="200"/>
        <w:rPr>
          <w:rFonts w:hint="eastAsia" w:ascii="宋体" w:hAnsi="宋体" w:eastAsia="宋体" w:cs="仿宋_GB2312"/>
          <w:bCs/>
          <w:color w:val="auto"/>
          <w:sz w:val="30"/>
          <w:szCs w:val="30"/>
          <w:highlight w:val="none"/>
          <w:lang w:eastAsia="zh-CN" w:bidi="ar-SA"/>
        </w:rPr>
      </w:pPr>
      <w:r>
        <w:rPr>
          <w:rFonts w:hint="eastAsia" w:ascii="宋体" w:hAnsi="宋体" w:cs="仿宋_GB2312"/>
          <w:bCs/>
          <w:color w:val="auto"/>
          <w:sz w:val="30"/>
          <w:szCs w:val="30"/>
          <w:highlight w:val="none"/>
          <w:lang w:bidi="ar-SA"/>
        </w:rPr>
        <w:t>项目编号：</w:t>
      </w:r>
      <w:r>
        <w:rPr>
          <w:rFonts w:hint="eastAsia" w:ascii="宋体" w:hAnsi="宋体" w:cs="仿宋_GB2312"/>
          <w:bCs/>
          <w:color w:val="auto"/>
          <w:sz w:val="32"/>
          <w:szCs w:val="32"/>
          <w:highlight w:val="none"/>
          <w:lang w:val="en-US" w:eastAsia="zh-CN" w:bidi="ar-SA"/>
        </w:rPr>
        <w:t xml:space="preserve"> </w:t>
      </w:r>
    </w:p>
    <w:p w14:paraId="6FE6982F">
      <w:pPr>
        <w:snapToGrid w:val="0"/>
        <w:spacing w:before="120" w:beforeLines="50" w:after="50"/>
        <w:ind w:firstLine="600" w:firstLineChars="200"/>
        <w:rPr>
          <w:rFonts w:hint="eastAsia" w:ascii="宋体" w:hAnsi="宋体" w:cs="仿宋_GB2312"/>
          <w:bCs/>
          <w:color w:val="auto"/>
          <w:sz w:val="30"/>
          <w:szCs w:val="30"/>
          <w:highlight w:val="none"/>
          <w:lang w:bidi="ar-SA"/>
        </w:rPr>
      </w:pPr>
      <w:r>
        <w:rPr>
          <w:rFonts w:hint="eastAsia" w:ascii="宋体" w:hAnsi="宋体" w:cs="仿宋_GB2312"/>
          <w:bCs/>
          <w:color w:val="auto"/>
          <w:sz w:val="30"/>
          <w:szCs w:val="30"/>
          <w:highlight w:val="none"/>
          <w:lang w:bidi="ar-SA"/>
        </w:rPr>
        <w:t xml:space="preserve"> </w:t>
      </w:r>
    </w:p>
    <w:p w14:paraId="52810ED5">
      <w:pPr>
        <w:snapToGrid w:val="0"/>
        <w:spacing w:before="120" w:beforeLines="50" w:after="50"/>
        <w:ind w:firstLine="600" w:firstLineChars="200"/>
        <w:rPr>
          <w:rFonts w:hint="eastAsia" w:ascii="宋体" w:hAnsi="宋体" w:cs="仿宋_GB2312"/>
          <w:bCs/>
          <w:color w:val="auto"/>
          <w:sz w:val="30"/>
          <w:szCs w:val="30"/>
          <w:highlight w:val="none"/>
          <w:lang w:bidi="ar-SA"/>
        </w:rPr>
      </w:pPr>
      <w:r>
        <w:rPr>
          <w:rFonts w:hint="eastAsia" w:ascii="宋体" w:hAnsi="宋体" w:cs="仿宋_GB2312"/>
          <w:bCs/>
          <w:color w:val="auto"/>
          <w:sz w:val="30"/>
          <w:szCs w:val="30"/>
          <w:highlight w:val="none"/>
          <w:lang w:bidi="ar-SA"/>
        </w:rPr>
        <w:t>所竞分标（如有则填写，无分标时填写“无”或者留空）：</w:t>
      </w:r>
    </w:p>
    <w:p w14:paraId="388D0EFA">
      <w:pPr>
        <w:snapToGrid w:val="0"/>
        <w:spacing w:before="120" w:beforeLines="50" w:after="50"/>
        <w:ind w:firstLine="600" w:firstLineChars="200"/>
        <w:rPr>
          <w:rFonts w:hint="eastAsia" w:ascii="宋体" w:hAnsi="宋体" w:cs="仿宋_GB2312"/>
          <w:bCs/>
          <w:color w:val="auto"/>
          <w:sz w:val="30"/>
          <w:szCs w:val="30"/>
          <w:highlight w:val="none"/>
          <w:lang w:bidi="ar-SA"/>
        </w:rPr>
      </w:pPr>
    </w:p>
    <w:p w14:paraId="35A3AC8F">
      <w:pPr>
        <w:snapToGrid w:val="0"/>
        <w:spacing w:before="120" w:beforeLines="50" w:after="50"/>
        <w:ind w:firstLine="600" w:firstLineChars="200"/>
        <w:rPr>
          <w:rFonts w:hint="eastAsia" w:ascii="宋体" w:hAnsi="宋体" w:cs="仿宋_GB2312"/>
          <w:bCs/>
          <w:color w:val="auto"/>
          <w:sz w:val="30"/>
          <w:szCs w:val="30"/>
          <w:highlight w:val="none"/>
          <w:lang w:bidi="ar-SA"/>
        </w:rPr>
      </w:pPr>
      <w:r>
        <w:rPr>
          <w:rFonts w:hint="eastAsia" w:ascii="宋体" w:hAnsi="宋体" w:cs="仿宋_GB2312"/>
          <w:bCs/>
          <w:color w:val="auto"/>
          <w:sz w:val="30"/>
          <w:szCs w:val="30"/>
          <w:highlight w:val="none"/>
          <w:lang w:bidi="ar-SA"/>
        </w:rPr>
        <w:t>供应商名称：</w:t>
      </w:r>
    </w:p>
    <w:p w14:paraId="0DA56002">
      <w:pPr>
        <w:snapToGrid w:val="0"/>
        <w:spacing w:before="120" w:beforeLines="50" w:after="50"/>
        <w:ind w:firstLine="600" w:firstLineChars="200"/>
        <w:rPr>
          <w:rFonts w:hint="eastAsia" w:ascii="宋体" w:hAnsi="宋体" w:cs="仿宋_GB2312"/>
          <w:bCs/>
          <w:color w:val="auto"/>
          <w:sz w:val="30"/>
          <w:szCs w:val="30"/>
          <w:highlight w:val="none"/>
          <w:lang w:bidi="ar-SA"/>
        </w:rPr>
      </w:pPr>
    </w:p>
    <w:p w14:paraId="6E69C14D">
      <w:pPr>
        <w:snapToGrid w:val="0"/>
        <w:spacing w:before="120" w:beforeLines="50" w:after="50"/>
        <w:ind w:firstLine="600" w:firstLineChars="200"/>
        <w:rPr>
          <w:rFonts w:hint="eastAsia" w:ascii="宋体" w:hAnsi="宋体" w:cs="仿宋_GB2312"/>
          <w:bCs/>
          <w:color w:val="auto"/>
          <w:sz w:val="30"/>
          <w:szCs w:val="30"/>
          <w:highlight w:val="none"/>
          <w:lang w:bidi="ar-SA"/>
        </w:rPr>
      </w:pPr>
    </w:p>
    <w:p w14:paraId="3C7D3408">
      <w:pPr>
        <w:snapToGrid w:val="0"/>
        <w:spacing w:before="120" w:beforeLines="50" w:after="50"/>
        <w:ind w:firstLine="600" w:firstLineChars="200"/>
        <w:rPr>
          <w:rFonts w:hint="eastAsia" w:ascii="宋体" w:hAnsi="宋体" w:cs="仿宋_GB2312"/>
          <w:bCs/>
          <w:color w:val="auto"/>
          <w:sz w:val="30"/>
          <w:szCs w:val="30"/>
          <w:highlight w:val="none"/>
          <w:lang w:bidi="ar-SA"/>
        </w:rPr>
      </w:pPr>
    </w:p>
    <w:p w14:paraId="7653FC45">
      <w:pPr>
        <w:snapToGrid w:val="0"/>
        <w:spacing w:before="120" w:beforeLines="50" w:after="50"/>
        <w:ind w:firstLine="4800" w:firstLineChars="1600"/>
        <w:rPr>
          <w:rFonts w:hint="eastAsia" w:ascii="宋体" w:hAnsi="宋体" w:cs="仿宋_GB2312"/>
          <w:bCs/>
          <w:color w:val="auto"/>
          <w:sz w:val="30"/>
          <w:szCs w:val="30"/>
          <w:highlight w:val="none"/>
          <w:lang w:bidi="ar-SA"/>
        </w:rPr>
      </w:pPr>
      <w:r>
        <w:rPr>
          <w:rFonts w:hint="eastAsia" w:ascii="宋体" w:hAnsi="宋体" w:cs="仿宋_GB2312"/>
          <w:bCs/>
          <w:color w:val="auto"/>
          <w:sz w:val="30"/>
          <w:szCs w:val="30"/>
          <w:highlight w:val="none"/>
          <w:lang w:bidi="ar-SA"/>
        </w:rPr>
        <w:t>年    月    日</w:t>
      </w:r>
    </w:p>
    <w:p w14:paraId="044096DD">
      <w:pPr>
        <w:snapToGrid w:val="0"/>
        <w:spacing w:before="120" w:beforeLines="50" w:after="50" w:line="360" w:lineRule="auto"/>
        <w:ind w:left="142" w:firstLine="643" w:firstLineChars="200"/>
        <w:jc w:val="left"/>
        <w:rPr>
          <w:rFonts w:hint="eastAsia" w:ascii="宋体" w:hAnsi="宋体"/>
          <w:b/>
          <w:bCs/>
          <w:color w:val="auto"/>
          <w:sz w:val="32"/>
          <w:szCs w:val="32"/>
          <w:highlight w:val="none"/>
        </w:rPr>
        <w:sectPr>
          <w:pgSz w:w="11910" w:h="16840"/>
          <w:pgMar w:top="1340" w:right="1500" w:bottom="280" w:left="1680" w:header="720" w:footer="720" w:gutter="0"/>
          <w:cols w:space="720" w:num="1"/>
          <w:vAlign w:val="top"/>
          <w:docGrid w:linePitch="285" w:charSpace="0"/>
        </w:sectPr>
      </w:pPr>
    </w:p>
    <w:p w14:paraId="37CABAD7">
      <w:pPr>
        <w:jc w:val="center"/>
        <w:rPr>
          <w:rFonts w:hint="eastAsia" w:ascii="仿宋_GB2312" w:hAnsi="仿宋" w:eastAsia="仿宋_GB2312" w:cs="仿宋_GB2312"/>
          <w:b/>
          <w:color w:val="auto"/>
          <w:kern w:val="0"/>
          <w:sz w:val="28"/>
          <w:szCs w:val="28"/>
          <w:highlight w:val="none"/>
          <w:lang w:bidi="ar-SA"/>
        </w:rPr>
      </w:pPr>
      <w:r>
        <w:rPr>
          <w:rFonts w:hint="eastAsia" w:ascii="仿宋_GB2312" w:hAnsi="仿宋" w:eastAsia="仿宋_GB2312" w:cs="仿宋_GB2312"/>
          <w:b/>
          <w:color w:val="auto"/>
          <w:kern w:val="0"/>
          <w:sz w:val="28"/>
          <w:szCs w:val="28"/>
          <w:highlight w:val="none"/>
          <w:lang w:bidi="ar-SA"/>
        </w:rPr>
        <w:t>商务技术文件目录</w:t>
      </w:r>
    </w:p>
    <w:p w14:paraId="7BC9EC0F">
      <w:pPr>
        <w:jc w:val="center"/>
        <w:rPr>
          <w:rFonts w:hint="eastAsia" w:ascii="仿宋_GB2312" w:hAnsi="仿宋" w:eastAsia="仿宋_GB2312" w:cs="仿宋_GB2312"/>
          <w:b/>
          <w:color w:val="auto"/>
          <w:kern w:val="0"/>
          <w:sz w:val="28"/>
          <w:szCs w:val="28"/>
          <w:highlight w:val="none"/>
          <w:lang w:bidi="ar-SA"/>
        </w:rPr>
      </w:pPr>
    </w:p>
    <w:p w14:paraId="2FE4FC0C">
      <w:pPr>
        <w:pStyle w:val="59"/>
        <w:spacing w:line="360" w:lineRule="auto"/>
        <w:ind w:left="0" w:firstLine="0" w:firstLineChars="0"/>
        <w:rPr>
          <w:rFonts w:hint="eastAsia" w:ascii="宋体" w:hAnsi="宋体" w:eastAsia="宋体" w:cs="宋体"/>
          <w:color w:val="auto"/>
          <w:highlight w:val="none"/>
          <w:lang w:bidi="ar-SA"/>
        </w:rPr>
      </w:pPr>
      <w:r>
        <w:rPr>
          <w:rFonts w:hint="eastAsia" w:ascii="宋体" w:hAnsi="宋体" w:eastAsia="宋体" w:cs="宋体"/>
          <w:color w:val="auto"/>
          <w:highlight w:val="none"/>
          <w:lang w:bidi="ar-SA"/>
        </w:rPr>
        <w:t>一、无串标行为承诺函………………………………………………………（页码）</w:t>
      </w:r>
    </w:p>
    <w:p w14:paraId="0542D9B2">
      <w:pPr>
        <w:pStyle w:val="59"/>
        <w:spacing w:line="360" w:lineRule="auto"/>
        <w:ind w:left="0" w:firstLine="0" w:firstLineChars="0"/>
        <w:rPr>
          <w:rFonts w:hint="eastAsia" w:ascii="宋体" w:hAnsi="宋体" w:eastAsia="宋体" w:cs="宋体"/>
          <w:color w:val="auto"/>
          <w:highlight w:val="none"/>
          <w:lang w:bidi="ar-SA"/>
        </w:rPr>
      </w:pPr>
      <w:r>
        <w:rPr>
          <w:rFonts w:hint="eastAsia" w:ascii="宋体" w:hAnsi="宋体" w:eastAsia="宋体" w:cs="宋体"/>
          <w:color w:val="auto"/>
          <w:highlight w:val="none"/>
          <w:lang w:bidi="ar-SA"/>
        </w:rPr>
        <w:t>二、法定代表人身份证明及法定代表人有效身份证正反面复印件………（页码）</w:t>
      </w:r>
    </w:p>
    <w:p w14:paraId="37767BDC">
      <w:pPr>
        <w:pStyle w:val="59"/>
        <w:spacing w:line="360" w:lineRule="auto"/>
        <w:ind w:left="0" w:firstLine="0" w:firstLineChars="0"/>
        <w:rPr>
          <w:rFonts w:hint="eastAsia" w:ascii="宋体" w:hAnsi="宋体" w:eastAsia="宋体" w:cs="宋体"/>
          <w:color w:val="auto"/>
          <w:highlight w:val="none"/>
          <w:lang w:bidi="ar-SA"/>
        </w:rPr>
      </w:pPr>
      <w:r>
        <w:rPr>
          <w:rFonts w:hint="eastAsia" w:ascii="宋体" w:hAnsi="宋体" w:eastAsia="宋体" w:cs="宋体"/>
          <w:color w:val="auto"/>
          <w:highlight w:val="none"/>
          <w:lang w:bidi="ar-SA"/>
        </w:rPr>
        <w:t>三、法定代表人授权委托书（如有委托时）………………………………（页码）</w:t>
      </w:r>
    </w:p>
    <w:p w14:paraId="7B9C4E6E">
      <w:pPr>
        <w:pStyle w:val="59"/>
        <w:spacing w:line="360" w:lineRule="auto"/>
        <w:ind w:left="0" w:firstLine="0" w:firstLineChars="0"/>
        <w:rPr>
          <w:rFonts w:hint="eastAsia" w:ascii="宋体" w:hAnsi="宋体" w:eastAsia="宋体" w:cs="宋体"/>
          <w:color w:val="auto"/>
          <w:highlight w:val="none"/>
          <w:lang w:bidi="ar-SA"/>
        </w:rPr>
      </w:pPr>
      <w:r>
        <w:rPr>
          <w:rFonts w:hint="eastAsia" w:ascii="宋体" w:hAnsi="宋体" w:eastAsia="宋体" w:cs="宋体"/>
          <w:color w:val="auto"/>
          <w:highlight w:val="none"/>
          <w:lang w:bidi="ar-SA"/>
        </w:rPr>
        <w:t>四、商务条款偏离表</w:t>
      </w:r>
      <w:r>
        <w:rPr>
          <w:rFonts w:hint="eastAsia" w:ascii="宋体" w:hAnsi="宋体" w:eastAsia="宋体" w:cs="宋体"/>
          <w:color w:val="auto"/>
          <w:highlight w:val="none"/>
          <w:lang w:val="zh-CN" w:eastAsia="zh-CN" w:bidi="ar-SA"/>
        </w:rPr>
        <w:t>………………………………</w:t>
      </w:r>
      <w:r>
        <w:rPr>
          <w:rFonts w:hint="eastAsia" w:ascii="宋体" w:hAnsi="宋体" w:eastAsia="宋体" w:cs="宋体"/>
          <w:color w:val="auto"/>
          <w:highlight w:val="none"/>
          <w:lang w:bidi="ar-SA"/>
        </w:rPr>
        <w:t>…………………………（页码）</w:t>
      </w:r>
    </w:p>
    <w:p w14:paraId="104BDA82">
      <w:pPr>
        <w:pStyle w:val="59"/>
        <w:spacing w:line="360" w:lineRule="auto"/>
        <w:ind w:left="0" w:firstLine="0" w:firstLineChars="0"/>
        <w:rPr>
          <w:rFonts w:hint="eastAsia" w:ascii="宋体" w:hAnsi="宋体" w:eastAsia="宋体" w:cs="宋体"/>
          <w:color w:val="auto"/>
          <w:highlight w:val="none"/>
          <w:lang w:bidi="ar-SA"/>
        </w:rPr>
      </w:pPr>
      <w:bookmarkStart w:id="109" w:name="OLE_LINK7"/>
      <w:bookmarkStart w:id="110" w:name="OLE_LINK5"/>
      <w:bookmarkStart w:id="111" w:name="OLE_LINK6"/>
      <w:r>
        <w:rPr>
          <w:rFonts w:hint="eastAsia" w:ascii="宋体" w:hAnsi="宋体" w:eastAsia="宋体" w:cs="宋体"/>
          <w:color w:val="auto"/>
          <w:highlight w:val="none"/>
          <w:lang w:bidi="ar-SA"/>
        </w:rPr>
        <w:t>五、项目管理机构配备情况</w:t>
      </w:r>
      <w:r>
        <w:rPr>
          <w:rFonts w:hint="eastAsia" w:ascii="宋体" w:hAnsi="宋体" w:eastAsia="宋体" w:cs="宋体"/>
          <w:color w:val="auto"/>
          <w:highlight w:val="none"/>
          <w:lang w:val="zh-CN" w:eastAsia="zh-CN" w:bidi="ar-SA"/>
        </w:rPr>
        <w:t>………………………</w:t>
      </w:r>
      <w:r>
        <w:rPr>
          <w:rFonts w:hint="eastAsia" w:ascii="宋体" w:hAnsi="宋体" w:eastAsia="宋体" w:cs="宋体"/>
          <w:color w:val="auto"/>
          <w:highlight w:val="none"/>
          <w:lang w:bidi="ar-SA"/>
        </w:rPr>
        <w:t>…………………………（页码）</w:t>
      </w:r>
    </w:p>
    <w:p w14:paraId="7C0F0DB4">
      <w:pPr>
        <w:pStyle w:val="59"/>
        <w:spacing w:line="360" w:lineRule="auto"/>
        <w:ind w:left="0" w:firstLine="0" w:firstLineChars="0"/>
        <w:rPr>
          <w:rFonts w:hint="eastAsia" w:ascii="宋体" w:hAnsi="宋体" w:eastAsia="宋体" w:cs="宋体"/>
          <w:color w:val="auto"/>
          <w:highlight w:val="none"/>
          <w:lang w:bidi="ar-SA"/>
        </w:rPr>
      </w:pPr>
      <w:r>
        <w:rPr>
          <w:rFonts w:hint="eastAsia" w:ascii="宋体" w:hAnsi="宋体" w:eastAsia="宋体" w:cs="宋体"/>
          <w:color w:val="auto"/>
          <w:highlight w:val="none"/>
          <w:lang w:val="en-US" w:eastAsia="zh-CN" w:bidi="ar-SA"/>
        </w:rPr>
        <w:t>六、</w:t>
      </w:r>
      <w:r>
        <w:rPr>
          <w:rFonts w:hint="eastAsia" w:ascii="宋体" w:hAnsi="宋体" w:eastAsia="宋体" w:cs="宋体"/>
          <w:color w:val="auto"/>
          <w:highlight w:val="none"/>
          <w:lang w:bidi="ar-SA"/>
        </w:rPr>
        <w:t>供应商类似业绩的证明文件（如有）</w:t>
      </w:r>
      <w:r>
        <w:rPr>
          <w:rFonts w:hint="eastAsia" w:ascii="宋体" w:hAnsi="宋体" w:eastAsia="宋体" w:cs="宋体"/>
          <w:color w:val="auto"/>
          <w:highlight w:val="none"/>
          <w:lang w:val="zh-CN" w:eastAsia="zh-CN" w:bidi="ar-SA"/>
        </w:rPr>
        <w:t>…………………………………</w:t>
      </w:r>
      <w:r>
        <w:rPr>
          <w:rFonts w:hint="eastAsia" w:ascii="宋体" w:hAnsi="宋体" w:eastAsia="宋体" w:cs="宋体"/>
          <w:color w:val="auto"/>
          <w:highlight w:val="none"/>
          <w:lang w:bidi="ar-SA"/>
        </w:rPr>
        <w:t>（页码）</w:t>
      </w:r>
    </w:p>
    <w:p w14:paraId="7DE8E238">
      <w:pPr>
        <w:snapToGrid w:val="0"/>
        <w:spacing w:line="360" w:lineRule="auto"/>
        <w:rPr>
          <w:rFonts w:hint="eastAsia" w:ascii="宋体" w:hAnsi="宋体" w:cs="宋体"/>
          <w:color w:val="auto"/>
          <w:sz w:val="24"/>
          <w:highlight w:val="none"/>
          <w:lang w:bidi="ar-SA"/>
        </w:rPr>
      </w:pPr>
      <w:r>
        <w:rPr>
          <w:rFonts w:hint="eastAsia" w:ascii="宋体" w:hAnsi="宋体" w:cs="宋体"/>
          <w:color w:val="auto"/>
          <w:sz w:val="24"/>
          <w:highlight w:val="none"/>
          <w:lang w:bidi="ar-SA"/>
        </w:rPr>
        <w:t>七、竞标技术服务偏离表</w:t>
      </w:r>
      <w:r>
        <w:rPr>
          <w:rFonts w:hint="eastAsia" w:ascii="宋体" w:hAnsi="宋体" w:cs="宋体"/>
          <w:color w:val="auto"/>
          <w:sz w:val="24"/>
          <w:highlight w:val="none"/>
          <w:lang w:val="zh-CN" w:eastAsia="zh-CN" w:bidi="ar-SA"/>
        </w:rPr>
        <w:t>………………………………</w:t>
      </w:r>
      <w:r>
        <w:rPr>
          <w:rFonts w:hint="eastAsia" w:ascii="宋体" w:hAnsi="宋体" w:cs="宋体"/>
          <w:color w:val="auto"/>
          <w:sz w:val="24"/>
          <w:highlight w:val="none"/>
          <w:lang w:bidi="ar-SA"/>
        </w:rPr>
        <w:t>……………………（页码）</w:t>
      </w:r>
    </w:p>
    <w:bookmarkEnd w:id="109"/>
    <w:bookmarkEnd w:id="110"/>
    <w:bookmarkEnd w:id="111"/>
    <w:p w14:paraId="40353F47">
      <w:pPr>
        <w:pStyle w:val="59"/>
        <w:spacing w:line="360" w:lineRule="auto"/>
        <w:ind w:left="0" w:firstLine="0" w:firstLineChars="0"/>
        <w:rPr>
          <w:rFonts w:hint="eastAsia" w:ascii="宋体" w:hAnsi="宋体" w:eastAsia="宋体" w:cs="宋体"/>
          <w:color w:val="auto"/>
          <w:highlight w:val="none"/>
          <w:lang w:bidi="ar-SA"/>
        </w:rPr>
      </w:pPr>
      <w:r>
        <w:rPr>
          <w:rFonts w:hint="eastAsia" w:ascii="宋体" w:hAnsi="宋体" w:eastAsia="宋体" w:cs="宋体"/>
          <w:color w:val="auto"/>
          <w:highlight w:val="none"/>
          <w:lang w:bidi="ar-SA"/>
        </w:rPr>
        <w:t>八、施工组织设计或施工方案………………………………………………（页码）</w:t>
      </w:r>
    </w:p>
    <w:p w14:paraId="6183C576">
      <w:pPr>
        <w:pStyle w:val="59"/>
        <w:spacing w:line="360" w:lineRule="auto"/>
        <w:ind w:left="0" w:firstLine="0" w:firstLineChars="0"/>
        <w:rPr>
          <w:rFonts w:hint="eastAsia" w:ascii="宋体" w:hAnsi="宋体" w:eastAsia="宋体" w:cs="宋体"/>
          <w:color w:val="auto"/>
          <w:highlight w:val="none"/>
          <w:lang w:bidi="ar-SA"/>
        </w:rPr>
      </w:pPr>
      <w:r>
        <w:rPr>
          <w:rFonts w:hint="eastAsia" w:ascii="宋体" w:hAnsi="宋体" w:eastAsia="宋体" w:cs="宋体"/>
          <w:color w:val="auto"/>
          <w:highlight w:val="none"/>
          <w:lang w:bidi="ar-SA"/>
        </w:rPr>
        <w:t>九、除磋商文件规定必须提供以外，供应商认为需要提供的其他证明材料</w:t>
      </w:r>
      <w:r>
        <w:rPr>
          <w:rFonts w:hint="eastAsia" w:ascii="宋体" w:hAnsi="宋体" w:eastAsia="宋体" w:cs="宋体"/>
          <w:color w:val="auto"/>
          <w:kern w:val="2"/>
          <w:sz w:val="24"/>
          <w:szCs w:val="24"/>
          <w:highlight w:val="none"/>
          <w:lang w:val="en-US" w:eastAsia="zh-CN" w:bidi="ar-SA"/>
        </w:rPr>
        <w:t>………</w:t>
      </w:r>
      <w:r>
        <w:rPr>
          <w:rFonts w:hint="eastAsia" w:ascii="宋体" w:hAnsi="宋体" w:eastAsia="宋体" w:cs="宋体"/>
          <w:color w:val="auto"/>
          <w:highlight w:val="none"/>
          <w:lang w:bidi="ar-SA"/>
        </w:rPr>
        <w:t>………………………………………………………………………（页码）</w:t>
      </w:r>
    </w:p>
    <w:p w14:paraId="131B5463">
      <w:pPr>
        <w:spacing w:line="360" w:lineRule="auto"/>
        <w:rPr>
          <w:rFonts w:hint="eastAsia" w:ascii="仿宋_GB2312" w:hAnsi="仿宋" w:eastAsia="仿宋_GB2312" w:cs="仿宋_GB2312"/>
          <w:b/>
          <w:bCs/>
          <w:color w:val="auto"/>
          <w:sz w:val="24"/>
          <w:highlight w:val="none"/>
          <w:lang w:bidi="ar-SA"/>
        </w:rPr>
      </w:pPr>
    </w:p>
    <w:p w14:paraId="2D74B17E">
      <w:pPr>
        <w:spacing w:line="360" w:lineRule="auto"/>
        <w:rPr>
          <w:rFonts w:hint="eastAsia" w:ascii="仿宋_GB2312" w:hAnsi="仿宋" w:eastAsia="仿宋_GB2312" w:cs="仿宋_GB2312"/>
          <w:b/>
          <w:bCs/>
          <w:color w:val="auto"/>
          <w:sz w:val="24"/>
          <w:highlight w:val="none"/>
          <w:lang w:bidi="ar-SA"/>
        </w:rPr>
      </w:pPr>
      <w:r>
        <w:rPr>
          <w:rFonts w:hint="eastAsia" w:ascii="仿宋_GB2312" w:hAnsi="仿宋" w:eastAsia="仿宋_GB2312" w:cs="仿宋_GB2312"/>
          <w:b/>
          <w:bCs/>
          <w:color w:val="auto"/>
          <w:sz w:val="24"/>
          <w:highlight w:val="none"/>
          <w:lang w:bidi="ar-SA"/>
        </w:rPr>
        <w:t>注：以上目录是基本格式要求，各供应商可根据自身情况进一步向下增加内容或细化。</w:t>
      </w:r>
    </w:p>
    <w:p w14:paraId="126AF0B7">
      <w:pPr>
        <w:spacing w:line="400" w:lineRule="exact"/>
        <w:rPr>
          <w:rFonts w:hint="eastAsia" w:ascii="仿宋_GB2312" w:hAnsi="仿宋_GB2312" w:eastAsia="仿宋_GB2312" w:cs="仿宋_GB2312"/>
          <w:color w:val="auto"/>
          <w:sz w:val="32"/>
          <w:szCs w:val="32"/>
          <w:highlight w:val="none"/>
          <w:lang w:bidi="ar-SA"/>
        </w:rPr>
      </w:pPr>
    </w:p>
    <w:p w14:paraId="5027CEB0">
      <w:pPr>
        <w:spacing w:line="520" w:lineRule="exact"/>
        <w:ind w:firstLine="880" w:firstLineChars="200"/>
        <w:rPr>
          <w:rFonts w:hint="eastAsia" w:ascii="方正小标宋简体" w:hAnsi="方正小标宋简体" w:eastAsia="方正小标宋简体" w:cs="方正小标宋简体"/>
          <w:color w:val="auto"/>
          <w:sz w:val="44"/>
          <w:szCs w:val="44"/>
          <w:highlight w:val="none"/>
          <w:lang w:bidi="ar-SA"/>
        </w:rPr>
      </w:pPr>
      <w:r>
        <w:rPr>
          <w:rFonts w:hint="eastAsia" w:ascii="方正小标宋简体" w:hAnsi="方正小标宋简体" w:eastAsia="方正小标宋简体" w:cs="方正小标宋简体"/>
          <w:color w:val="auto"/>
          <w:sz w:val="44"/>
          <w:szCs w:val="44"/>
          <w:highlight w:val="none"/>
          <w:lang w:bidi="ar-SA"/>
        </w:rPr>
        <w:br w:type="page"/>
      </w:r>
      <w:r>
        <w:rPr>
          <w:rFonts w:hint="eastAsia" w:ascii="仿宋" w:hAnsi="仿宋" w:eastAsia="仿宋" w:cs="仿宋_GB2312"/>
          <w:b/>
          <w:color w:val="auto"/>
          <w:sz w:val="30"/>
          <w:szCs w:val="30"/>
          <w:highlight w:val="none"/>
          <w:lang w:bidi="ar-SA"/>
        </w:rPr>
        <w:t>一、无串标行为承诺函</w:t>
      </w:r>
    </w:p>
    <w:p w14:paraId="394D4D00">
      <w:pPr>
        <w:spacing w:line="520" w:lineRule="exact"/>
        <w:jc w:val="center"/>
        <w:rPr>
          <w:rFonts w:hint="eastAsia" w:ascii="方正小标宋简体" w:hAnsi="方正小标宋简体" w:eastAsia="方正小标宋简体" w:cs="方正小标宋简体"/>
          <w:color w:val="auto"/>
          <w:sz w:val="44"/>
          <w:szCs w:val="44"/>
          <w:highlight w:val="none"/>
          <w:lang w:bidi="ar-SA"/>
        </w:rPr>
      </w:pPr>
    </w:p>
    <w:p w14:paraId="08D601CB">
      <w:pPr>
        <w:spacing w:line="520" w:lineRule="exact"/>
        <w:jc w:val="center"/>
        <w:rPr>
          <w:rFonts w:hint="eastAsia" w:ascii="仿宋_GB2312" w:hAnsi="仿宋_GB2312" w:eastAsia="仿宋_GB2312" w:cs="仿宋_GB2312"/>
          <w:color w:val="auto"/>
          <w:sz w:val="32"/>
          <w:szCs w:val="32"/>
          <w:highlight w:val="none"/>
          <w:lang w:bidi="ar-SA"/>
        </w:rPr>
      </w:pPr>
      <w:r>
        <w:rPr>
          <w:rFonts w:hint="eastAsia" w:ascii="方正小标宋简体" w:hAnsi="方正小标宋简体" w:eastAsia="方正小标宋简体" w:cs="方正小标宋简体"/>
          <w:color w:val="auto"/>
          <w:sz w:val="44"/>
          <w:szCs w:val="44"/>
          <w:highlight w:val="none"/>
          <w:lang w:bidi="ar-SA"/>
        </w:rPr>
        <w:t>无串通竞标行为的承诺函</w:t>
      </w:r>
    </w:p>
    <w:p w14:paraId="2793C648">
      <w:pPr>
        <w:spacing w:line="520" w:lineRule="exact"/>
        <w:ind w:firstLine="640" w:firstLineChars="200"/>
        <w:rPr>
          <w:rFonts w:hint="eastAsia" w:ascii="仿宋_GB2312" w:hAnsi="仿宋_GB2312" w:eastAsia="仿宋_GB2312" w:cs="仿宋_GB2312"/>
          <w:color w:val="auto"/>
          <w:sz w:val="32"/>
          <w:szCs w:val="32"/>
          <w:highlight w:val="none"/>
          <w:lang w:bidi="ar-SA"/>
        </w:rPr>
      </w:pPr>
    </w:p>
    <w:p w14:paraId="112E33E4">
      <w:pPr>
        <w:spacing w:line="360" w:lineRule="auto"/>
        <w:ind w:firstLine="482" w:firstLineChars="200"/>
        <w:contextualSpacing/>
        <w:rPr>
          <w:rFonts w:hint="eastAsia" w:ascii="宋体" w:hAnsi="宋体" w:cs="仿宋_GB2312"/>
          <w:b/>
          <w:bCs/>
          <w:color w:val="auto"/>
          <w:sz w:val="24"/>
          <w:highlight w:val="none"/>
          <w:lang w:bidi="ar-SA"/>
        </w:rPr>
      </w:pPr>
      <w:r>
        <w:rPr>
          <w:rFonts w:hint="eastAsia" w:ascii="宋体" w:hAnsi="宋体" w:cs="仿宋_GB2312"/>
          <w:b/>
          <w:bCs/>
          <w:color w:val="auto"/>
          <w:sz w:val="24"/>
          <w:highlight w:val="none"/>
          <w:lang w:bidi="ar-SA"/>
        </w:rPr>
        <w:t>一、我方承诺无下列相互串通竞标的情形：</w:t>
      </w:r>
    </w:p>
    <w:p w14:paraId="077A4470">
      <w:pPr>
        <w:spacing w:line="360" w:lineRule="auto"/>
        <w:ind w:firstLine="480" w:firstLineChars="200"/>
        <w:contextualSpacing/>
        <w:rPr>
          <w:rFonts w:hint="eastAsia" w:ascii="宋体" w:hAnsi="宋体" w:cs="仿宋_GB2312"/>
          <w:color w:val="auto"/>
          <w:sz w:val="24"/>
          <w:highlight w:val="none"/>
          <w:lang w:bidi="ar-SA"/>
        </w:rPr>
      </w:pPr>
      <w:r>
        <w:rPr>
          <w:rFonts w:hint="eastAsia" w:ascii="宋体" w:hAnsi="宋体" w:cs="仿宋_GB2312"/>
          <w:color w:val="auto"/>
          <w:sz w:val="24"/>
          <w:highlight w:val="none"/>
          <w:lang w:bidi="ar-SA"/>
        </w:rPr>
        <w:t>1.</w:t>
      </w:r>
      <w:r>
        <w:rPr>
          <w:rFonts w:hint="eastAsia" w:ascii="宋体" w:hAnsi="宋体" w:cs="仿宋_GB2312"/>
          <w:color w:val="auto"/>
          <w:spacing w:val="-6"/>
          <w:sz w:val="24"/>
          <w:highlight w:val="none"/>
          <w:lang w:bidi="ar-SA"/>
        </w:rPr>
        <w:t>不同供应商的响应文件由同一单位或者个人编制；或者不同供应商报名的IP地址一致的；或者编制响应文件硬件设备CPU编号、硬盘编号、网卡地址一致的情况。</w:t>
      </w:r>
      <w:r>
        <w:rPr>
          <w:rFonts w:hint="eastAsia" w:ascii="宋体" w:hAnsi="宋体" w:cs="仿宋_GB2312"/>
          <w:color w:val="auto"/>
          <w:sz w:val="24"/>
          <w:highlight w:val="none"/>
          <w:lang w:bidi="ar-SA"/>
        </w:rPr>
        <w:t xml:space="preserve"> </w:t>
      </w:r>
    </w:p>
    <w:p w14:paraId="2FCAE93F">
      <w:pPr>
        <w:spacing w:line="360" w:lineRule="auto"/>
        <w:ind w:firstLine="480" w:firstLineChars="200"/>
        <w:contextualSpacing/>
        <w:rPr>
          <w:rFonts w:hint="eastAsia" w:ascii="宋体" w:hAnsi="宋体" w:cs="仿宋_GB2312"/>
          <w:color w:val="auto"/>
          <w:sz w:val="24"/>
          <w:highlight w:val="none"/>
          <w:lang w:bidi="ar-SA"/>
        </w:rPr>
      </w:pPr>
      <w:r>
        <w:rPr>
          <w:rFonts w:hint="eastAsia" w:ascii="宋体" w:hAnsi="宋体" w:cs="仿宋_GB2312"/>
          <w:color w:val="auto"/>
          <w:sz w:val="24"/>
          <w:highlight w:val="none"/>
          <w:lang w:bidi="ar-SA"/>
        </w:rPr>
        <w:t>2.不同供应商委托同一单位或者个人办理竞标事宜；</w:t>
      </w:r>
    </w:p>
    <w:p w14:paraId="24203903">
      <w:pPr>
        <w:spacing w:line="360" w:lineRule="auto"/>
        <w:ind w:firstLine="480" w:firstLineChars="200"/>
        <w:contextualSpacing/>
        <w:rPr>
          <w:rFonts w:hint="eastAsia" w:ascii="宋体" w:hAnsi="宋体" w:cs="仿宋_GB2312"/>
          <w:color w:val="auto"/>
          <w:sz w:val="24"/>
          <w:highlight w:val="none"/>
          <w:lang w:bidi="ar-SA"/>
        </w:rPr>
      </w:pPr>
      <w:r>
        <w:rPr>
          <w:rFonts w:hint="eastAsia" w:ascii="宋体" w:hAnsi="宋体" w:cs="仿宋_GB2312"/>
          <w:color w:val="auto"/>
          <w:sz w:val="24"/>
          <w:highlight w:val="none"/>
          <w:lang w:bidi="ar-SA"/>
        </w:rPr>
        <w:t>3.不同供应商的响应文件载明的项目管理员为同一个人；</w:t>
      </w:r>
    </w:p>
    <w:p w14:paraId="0EF4B1AF">
      <w:pPr>
        <w:spacing w:line="360" w:lineRule="auto"/>
        <w:ind w:firstLine="480" w:firstLineChars="200"/>
        <w:contextualSpacing/>
        <w:rPr>
          <w:rFonts w:hint="eastAsia" w:ascii="宋体" w:hAnsi="宋体" w:cs="仿宋_GB2312"/>
          <w:color w:val="auto"/>
          <w:sz w:val="24"/>
          <w:highlight w:val="none"/>
          <w:lang w:bidi="ar-SA"/>
        </w:rPr>
      </w:pPr>
      <w:r>
        <w:rPr>
          <w:rFonts w:hint="eastAsia" w:ascii="宋体" w:hAnsi="宋体" w:cs="仿宋_GB2312"/>
          <w:color w:val="auto"/>
          <w:sz w:val="24"/>
          <w:highlight w:val="none"/>
          <w:lang w:bidi="ar-SA"/>
        </w:rPr>
        <w:t>4.不</w:t>
      </w:r>
      <w:r>
        <w:rPr>
          <w:rFonts w:hint="eastAsia" w:ascii="宋体" w:hAnsi="宋体" w:cs="仿宋_GB2312"/>
          <w:color w:val="auto"/>
          <w:spacing w:val="-6"/>
          <w:sz w:val="24"/>
          <w:highlight w:val="none"/>
          <w:lang w:bidi="ar-SA"/>
        </w:rPr>
        <w:t>同供应商的响应文件异常一致或者响应报价呈规律性差异；</w:t>
      </w:r>
    </w:p>
    <w:p w14:paraId="6AE8D664">
      <w:pPr>
        <w:spacing w:line="360" w:lineRule="auto"/>
        <w:ind w:firstLine="480" w:firstLineChars="200"/>
        <w:contextualSpacing/>
        <w:rPr>
          <w:rFonts w:hint="eastAsia" w:ascii="宋体" w:hAnsi="宋体" w:cs="仿宋_GB2312"/>
          <w:color w:val="auto"/>
          <w:sz w:val="24"/>
          <w:highlight w:val="none"/>
          <w:lang w:bidi="ar-SA"/>
        </w:rPr>
      </w:pPr>
      <w:r>
        <w:rPr>
          <w:rFonts w:hint="eastAsia" w:ascii="宋体" w:hAnsi="宋体" w:cs="仿宋_GB2312"/>
          <w:color w:val="auto"/>
          <w:sz w:val="24"/>
          <w:highlight w:val="none"/>
          <w:lang w:bidi="ar-SA"/>
        </w:rPr>
        <w:t>5.不同供应商的响应文件相互混装；</w:t>
      </w:r>
    </w:p>
    <w:p w14:paraId="7AA14FA5">
      <w:pPr>
        <w:spacing w:line="360" w:lineRule="auto"/>
        <w:ind w:firstLine="480" w:firstLineChars="200"/>
        <w:contextualSpacing/>
        <w:rPr>
          <w:rFonts w:hint="eastAsia" w:ascii="宋体" w:hAnsi="宋体" w:cs="仿宋_GB2312"/>
          <w:color w:val="auto"/>
          <w:sz w:val="24"/>
          <w:highlight w:val="none"/>
          <w:lang w:bidi="ar-SA"/>
        </w:rPr>
      </w:pPr>
      <w:r>
        <w:rPr>
          <w:rFonts w:hint="eastAsia" w:ascii="宋体" w:hAnsi="宋体" w:cs="仿宋_GB2312"/>
          <w:color w:val="auto"/>
          <w:sz w:val="24"/>
          <w:highlight w:val="none"/>
          <w:lang w:bidi="ar-SA"/>
        </w:rPr>
        <w:t>6.不同供应商的磋商保证金从同一单位或者个人账户转出。</w:t>
      </w:r>
    </w:p>
    <w:p w14:paraId="17E52630">
      <w:pPr>
        <w:spacing w:line="360" w:lineRule="auto"/>
        <w:ind w:firstLine="482" w:firstLineChars="200"/>
        <w:contextualSpacing/>
        <w:rPr>
          <w:rFonts w:hint="eastAsia" w:ascii="宋体" w:hAnsi="宋体" w:cs="仿宋_GB2312"/>
          <w:b/>
          <w:bCs/>
          <w:color w:val="auto"/>
          <w:sz w:val="24"/>
          <w:highlight w:val="none"/>
          <w:lang w:bidi="ar-SA"/>
        </w:rPr>
      </w:pPr>
      <w:r>
        <w:rPr>
          <w:rFonts w:hint="eastAsia" w:ascii="宋体" w:hAnsi="宋体" w:cs="仿宋_GB2312"/>
          <w:b/>
          <w:bCs/>
          <w:color w:val="auto"/>
          <w:sz w:val="24"/>
          <w:highlight w:val="none"/>
          <w:lang w:bidi="ar-SA"/>
        </w:rPr>
        <w:t>二、我方承诺无下列恶意串通的情形：</w:t>
      </w:r>
    </w:p>
    <w:p w14:paraId="6746F3F2">
      <w:pPr>
        <w:spacing w:line="360" w:lineRule="auto"/>
        <w:ind w:firstLine="480" w:firstLineChars="200"/>
        <w:contextualSpacing/>
        <w:rPr>
          <w:rFonts w:hint="eastAsia" w:ascii="宋体" w:hAnsi="宋体" w:cs="仿宋_GB2312"/>
          <w:color w:val="auto"/>
          <w:sz w:val="24"/>
          <w:highlight w:val="none"/>
          <w:lang w:bidi="ar-SA"/>
        </w:rPr>
      </w:pPr>
      <w:r>
        <w:rPr>
          <w:rFonts w:hint="eastAsia" w:ascii="宋体" w:hAnsi="宋体" w:cs="仿宋_GB2312"/>
          <w:color w:val="auto"/>
          <w:sz w:val="24"/>
          <w:highlight w:val="none"/>
          <w:lang w:bidi="ar-SA"/>
        </w:rPr>
        <w:t>1.供应商直接或者间接从采购人或者采购代理机构处获得其他供应商的相关信息并修改其响应文件；</w:t>
      </w:r>
    </w:p>
    <w:p w14:paraId="6C20D8B8">
      <w:pPr>
        <w:spacing w:line="360" w:lineRule="auto"/>
        <w:ind w:firstLine="480" w:firstLineChars="200"/>
        <w:contextualSpacing/>
        <w:rPr>
          <w:rFonts w:hint="eastAsia" w:ascii="宋体" w:hAnsi="宋体" w:cs="仿宋_GB2312"/>
          <w:color w:val="auto"/>
          <w:sz w:val="24"/>
          <w:highlight w:val="none"/>
          <w:lang w:bidi="ar-SA"/>
        </w:rPr>
      </w:pPr>
      <w:r>
        <w:rPr>
          <w:rFonts w:hint="eastAsia" w:ascii="宋体" w:hAnsi="宋体" w:cs="仿宋_GB2312"/>
          <w:color w:val="auto"/>
          <w:sz w:val="24"/>
          <w:highlight w:val="none"/>
          <w:lang w:bidi="ar-SA"/>
        </w:rPr>
        <w:t>2.供应商按照采购人或者采购代理机构的授意撤换、修改响应文件；</w:t>
      </w:r>
    </w:p>
    <w:p w14:paraId="180497E9">
      <w:pPr>
        <w:spacing w:line="360" w:lineRule="auto"/>
        <w:ind w:firstLine="480" w:firstLineChars="200"/>
        <w:contextualSpacing/>
        <w:rPr>
          <w:rFonts w:hint="eastAsia" w:ascii="宋体" w:hAnsi="宋体" w:cs="仿宋_GB2312"/>
          <w:color w:val="auto"/>
          <w:sz w:val="24"/>
          <w:highlight w:val="none"/>
          <w:lang w:bidi="ar-SA"/>
        </w:rPr>
      </w:pPr>
      <w:r>
        <w:rPr>
          <w:rFonts w:hint="eastAsia" w:ascii="宋体" w:hAnsi="宋体" w:cs="仿宋_GB2312"/>
          <w:color w:val="auto"/>
          <w:sz w:val="24"/>
          <w:highlight w:val="none"/>
          <w:lang w:bidi="ar-SA"/>
        </w:rPr>
        <w:t>3.供</w:t>
      </w:r>
      <w:r>
        <w:rPr>
          <w:rFonts w:hint="eastAsia" w:ascii="宋体" w:hAnsi="宋体" w:cs="仿宋_GB2312"/>
          <w:color w:val="auto"/>
          <w:spacing w:val="-6"/>
          <w:sz w:val="24"/>
          <w:highlight w:val="none"/>
          <w:lang w:bidi="ar-SA"/>
        </w:rPr>
        <w:t>应商之间协商报价、技术方案等响应文件的实质性内容；</w:t>
      </w:r>
    </w:p>
    <w:p w14:paraId="35EB7117">
      <w:pPr>
        <w:spacing w:line="360" w:lineRule="auto"/>
        <w:ind w:firstLine="480" w:firstLineChars="200"/>
        <w:contextualSpacing/>
        <w:rPr>
          <w:rFonts w:hint="eastAsia" w:ascii="宋体" w:hAnsi="宋体" w:cs="仿宋_GB2312"/>
          <w:color w:val="auto"/>
          <w:sz w:val="24"/>
          <w:highlight w:val="none"/>
          <w:lang w:bidi="ar-SA"/>
        </w:rPr>
      </w:pPr>
      <w:r>
        <w:rPr>
          <w:rFonts w:hint="eastAsia" w:ascii="宋体" w:hAnsi="宋体" w:cs="仿宋_GB2312"/>
          <w:color w:val="auto"/>
          <w:sz w:val="24"/>
          <w:highlight w:val="none"/>
          <w:lang w:bidi="ar-SA"/>
        </w:rPr>
        <w:t>4.属于同一集团、协会、商会等组织成员的供应商按照该组织要求协同参加政府采购活动；</w:t>
      </w:r>
    </w:p>
    <w:p w14:paraId="63B1CD23">
      <w:pPr>
        <w:spacing w:line="360" w:lineRule="auto"/>
        <w:ind w:firstLine="480" w:firstLineChars="200"/>
        <w:contextualSpacing/>
        <w:rPr>
          <w:rFonts w:hint="eastAsia" w:ascii="宋体" w:hAnsi="宋体" w:cs="仿宋_GB2312"/>
          <w:color w:val="auto"/>
          <w:sz w:val="24"/>
          <w:highlight w:val="none"/>
          <w:lang w:bidi="ar-SA"/>
        </w:rPr>
      </w:pPr>
      <w:r>
        <w:rPr>
          <w:rFonts w:hint="eastAsia" w:ascii="宋体" w:hAnsi="宋体" w:cs="仿宋_GB2312"/>
          <w:color w:val="auto"/>
          <w:sz w:val="24"/>
          <w:highlight w:val="none"/>
          <w:lang w:bidi="ar-SA"/>
        </w:rPr>
        <w:t>5.供应商之间事先约定一致抬高或者压低响应报价，或者在竞争性磋商项目中事先约定轮流以高价位或者低价位成交，或者事先约定由某一特定供应商成交，然后再参加竞标；</w:t>
      </w:r>
    </w:p>
    <w:p w14:paraId="4CE10C3D">
      <w:pPr>
        <w:spacing w:line="360" w:lineRule="auto"/>
        <w:ind w:firstLine="480" w:firstLineChars="200"/>
        <w:contextualSpacing/>
        <w:rPr>
          <w:rFonts w:hint="eastAsia" w:ascii="宋体" w:hAnsi="宋体" w:cs="仿宋_GB2312"/>
          <w:color w:val="auto"/>
          <w:sz w:val="24"/>
          <w:highlight w:val="none"/>
          <w:lang w:bidi="ar-SA"/>
        </w:rPr>
      </w:pPr>
      <w:r>
        <w:rPr>
          <w:rFonts w:hint="eastAsia" w:ascii="宋体" w:hAnsi="宋体" w:cs="仿宋_GB2312"/>
          <w:color w:val="auto"/>
          <w:sz w:val="24"/>
          <w:highlight w:val="none"/>
          <w:lang w:bidi="ar-SA"/>
        </w:rPr>
        <w:t>6.供应商之间商定部分供应商放弃参加政府采购活动或者放弃成交；</w:t>
      </w:r>
    </w:p>
    <w:p w14:paraId="43BCAA11">
      <w:pPr>
        <w:spacing w:line="360" w:lineRule="auto"/>
        <w:ind w:firstLine="480" w:firstLineChars="200"/>
        <w:contextualSpacing/>
        <w:rPr>
          <w:rFonts w:hint="eastAsia" w:ascii="宋体" w:hAnsi="宋体" w:cs="仿宋_GB2312"/>
          <w:color w:val="auto"/>
          <w:sz w:val="24"/>
          <w:highlight w:val="none"/>
          <w:lang w:bidi="ar-SA"/>
        </w:rPr>
      </w:pPr>
      <w:r>
        <w:rPr>
          <w:rFonts w:hint="eastAsia" w:ascii="宋体" w:hAnsi="宋体" w:cs="仿宋_GB2312"/>
          <w:color w:val="auto"/>
          <w:sz w:val="24"/>
          <w:highlight w:val="none"/>
          <w:lang w:bidi="ar-SA"/>
        </w:rPr>
        <w:t>7.供应商与采购人或者采购代理机构之间、供应商相互之间，为</w:t>
      </w:r>
      <w:r>
        <w:rPr>
          <w:rFonts w:hint="eastAsia" w:ascii="宋体" w:hAnsi="宋体" w:cs="仿宋_GB2312"/>
          <w:color w:val="auto"/>
          <w:spacing w:val="-6"/>
          <w:sz w:val="24"/>
          <w:highlight w:val="none"/>
          <w:lang w:bidi="ar-SA"/>
        </w:rPr>
        <w:t>谋求特定供应商成交或者排斥其他供应商的其他串通行为。</w:t>
      </w:r>
    </w:p>
    <w:p w14:paraId="4B3B6864">
      <w:pPr>
        <w:spacing w:line="360" w:lineRule="auto"/>
        <w:ind w:firstLine="480" w:firstLineChars="200"/>
        <w:contextualSpacing/>
        <w:rPr>
          <w:rFonts w:hint="eastAsia" w:ascii="宋体" w:hAnsi="宋体" w:cs="仿宋_GB2312"/>
          <w:color w:val="auto"/>
          <w:sz w:val="24"/>
          <w:highlight w:val="none"/>
          <w:lang w:bidi="ar-SA"/>
        </w:rPr>
      </w:pPr>
    </w:p>
    <w:p w14:paraId="5F9D848C">
      <w:pPr>
        <w:spacing w:line="360" w:lineRule="auto"/>
        <w:ind w:firstLine="482" w:firstLineChars="200"/>
        <w:contextualSpacing/>
        <w:rPr>
          <w:rFonts w:hint="eastAsia" w:ascii="宋体" w:hAnsi="宋体" w:cs="仿宋_GB2312"/>
          <w:b/>
          <w:bCs/>
          <w:color w:val="auto"/>
          <w:sz w:val="24"/>
          <w:highlight w:val="none"/>
          <w:lang w:bidi="ar-SA"/>
        </w:rPr>
      </w:pPr>
      <w:r>
        <w:rPr>
          <w:rFonts w:hint="eastAsia" w:ascii="宋体" w:hAnsi="宋体" w:cs="仿宋_GB2312"/>
          <w:b/>
          <w:bCs/>
          <w:color w:val="auto"/>
          <w:sz w:val="24"/>
          <w:highlight w:val="none"/>
          <w:lang w:bidi="ar-SA"/>
        </w:rPr>
        <w:t>以上情形一经核查属实，我方愿意承担一切后果，并不再寻求任何旨在减轻或者免除法律责任的辩解。</w:t>
      </w:r>
    </w:p>
    <w:p w14:paraId="2FE09690">
      <w:pPr>
        <w:autoSpaceDE w:val="0"/>
        <w:autoSpaceDN w:val="0"/>
        <w:spacing w:line="360" w:lineRule="auto"/>
        <w:ind w:left="4335" w:leftChars="1950" w:hanging="240" w:hangingChars="100"/>
        <w:rPr>
          <w:rFonts w:hint="eastAsia" w:ascii="仿宋_GB2312" w:hAnsi="仿宋" w:eastAsia="仿宋_GB2312" w:cs="仿宋_GB2312"/>
          <w:color w:val="auto"/>
          <w:kern w:val="0"/>
          <w:sz w:val="24"/>
          <w:highlight w:val="none"/>
          <w:lang w:bidi="ar-SA"/>
        </w:rPr>
      </w:pPr>
      <w:r>
        <w:rPr>
          <w:rFonts w:hint="eastAsia" w:ascii="仿宋_GB2312" w:hAnsi="仿宋" w:eastAsia="仿宋_GB2312" w:cs="仿宋_GB2312"/>
          <w:color w:val="auto"/>
          <w:kern w:val="0"/>
          <w:sz w:val="24"/>
          <w:highlight w:val="none"/>
          <w:lang w:bidi="ar-SA"/>
        </w:rPr>
        <w:t>供应商名称（电子签章）：</w:t>
      </w:r>
    </w:p>
    <w:p w14:paraId="0CFD3109">
      <w:pPr>
        <w:spacing w:line="520" w:lineRule="exact"/>
        <w:ind w:left="239" w:leftChars="114" w:firstLine="6120" w:firstLineChars="2550"/>
        <w:jc w:val="left"/>
        <w:rPr>
          <w:rFonts w:hint="eastAsia" w:ascii="方正小标宋简体" w:hAnsi="方正小标宋简体" w:eastAsia="方正小标宋简体" w:cs="方正小标宋简体"/>
          <w:bCs/>
          <w:color w:val="auto"/>
          <w:sz w:val="44"/>
          <w:szCs w:val="44"/>
          <w:highlight w:val="none"/>
          <w:lang w:bidi="ar-SA"/>
        </w:rPr>
      </w:pPr>
      <w:r>
        <w:rPr>
          <w:rFonts w:hint="eastAsia" w:ascii="仿宋_GB2312" w:hAnsi="仿宋" w:eastAsia="仿宋_GB2312" w:cs="仿宋_GB2312"/>
          <w:color w:val="auto"/>
          <w:kern w:val="0"/>
          <w:sz w:val="24"/>
          <w:highlight w:val="none"/>
          <w:lang w:val="zh-CN" w:eastAsia="zh-CN" w:bidi="ar-SA"/>
        </w:rPr>
        <w:t xml:space="preserve">日期：  年  月   日   </w:t>
      </w:r>
      <w:r>
        <w:rPr>
          <w:rFonts w:hint="eastAsia" w:ascii="宋体" w:hAnsi="宋体"/>
          <w:b/>
          <w:bCs/>
          <w:color w:val="auto"/>
          <w:sz w:val="32"/>
          <w:szCs w:val="32"/>
          <w:highlight w:val="none"/>
        </w:rPr>
        <w:br w:type="page"/>
      </w:r>
      <w:r>
        <w:rPr>
          <w:rFonts w:hint="eastAsia" w:ascii="仿宋" w:hAnsi="仿宋" w:eastAsia="仿宋" w:cs="仿宋_GB2312"/>
          <w:b/>
          <w:color w:val="auto"/>
          <w:sz w:val="30"/>
          <w:szCs w:val="30"/>
          <w:highlight w:val="none"/>
          <w:lang w:bidi="ar-SA"/>
        </w:rPr>
        <w:t>二、法定代表人身份证明及法定代表人有效身份证正反面复印件</w:t>
      </w:r>
    </w:p>
    <w:p w14:paraId="22D991A2">
      <w:pPr>
        <w:spacing w:line="520" w:lineRule="exact"/>
        <w:jc w:val="center"/>
        <w:rPr>
          <w:rFonts w:hint="eastAsia" w:ascii="仿宋_GB2312" w:hAnsi="仿宋_GB2312" w:eastAsia="仿宋_GB2312" w:cs="仿宋_GB2312"/>
          <w:color w:val="auto"/>
          <w:sz w:val="32"/>
          <w:szCs w:val="32"/>
          <w:highlight w:val="none"/>
          <w:lang w:bidi="ar-SA"/>
        </w:rPr>
      </w:pPr>
      <w:r>
        <w:rPr>
          <w:rFonts w:hint="eastAsia" w:ascii="方正小标宋简体" w:hAnsi="方正小标宋简体" w:eastAsia="方正小标宋简体" w:cs="方正小标宋简体"/>
          <w:bCs/>
          <w:color w:val="auto"/>
          <w:sz w:val="44"/>
          <w:szCs w:val="44"/>
          <w:highlight w:val="none"/>
          <w:lang w:bidi="ar-SA"/>
        </w:rPr>
        <w:t>法定代表人证明书</w:t>
      </w:r>
    </w:p>
    <w:p w14:paraId="52A2F062">
      <w:pPr>
        <w:spacing w:line="360" w:lineRule="auto"/>
        <w:ind w:left="540"/>
        <w:contextualSpacing/>
        <w:rPr>
          <w:rFonts w:hint="eastAsia" w:ascii="仿宋_GB2312" w:hAnsi="仿宋_GB2312" w:eastAsia="仿宋_GB2312" w:cs="仿宋_GB2312"/>
          <w:color w:val="auto"/>
          <w:sz w:val="32"/>
          <w:szCs w:val="32"/>
          <w:highlight w:val="none"/>
          <w:lang w:bidi="ar-SA"/>
        </w:rPr>
      </w:pPr>
    </w:p>
    <w:p w14:paraId="7244CA84">
      <w:pPr>
        <w:spacing w:line="360" w:lineRule="auto"/>
        <w:ind w:left="540"/>
        <w:contextualSpacing/>
        <w:rPr>
          <w:rFonts w:hint="eastAsia" w:ascii="宋体" w:hAnsi="宋体" w:cs="仿宋_GB2312"/>
          <w:color w:val="auto"/>
          <w:sz w:val="24"/>
          <w:highlight w:val="none"/>
          <w:lang w:bidi="ar-SA"/>
        </w:rPr>
      </w:pPr>
      <w:r>
        <w:rPr>
          <w:rFonts w:hint="eastAsia" w:ascii="宋体" w:hAnsi="宋体" w:cs="仿宋_GB2312"/>
          <w:color w:val="auto"/>
          <w:sz w:val="24"/>
          <w:highlight w:val="none"/>
          <w:lang w:bidi="ar-SA"/>
        </w:rPr>
        <w:t>供应商名称：</w:t>
      </w:r>
      <w:r>
        <w:rPr>
          <w:rFonts w:hint="eastAsia" w:ascii="宋体" w:hAnsi="宋体" w:cs="仿宋_GB2312"/>
          <w:color w:val="auto"/>
          <w:sz w:val="24"/>
          <w:highlight w:val="none"/>
          <w:u w:val="single"/>
          <w:lang w:bidi="ar-SA"/>
        </w:rPr>
        <w:t xml:space="preserve">                                                        </w:t>
      </w:r>
    </w:p>
    <w:p w14:paraId="1C5E2898">
      <w:pPr>
        <w:spacing w:line="360" w:lineRule="auto"/>
        <w:ind w:left="540"/>
        <w:contextualSpacing/>
        <w:rPr>
          <w:rFonts w:hint="eastAsia" w:ascii="宋体" w:hAnsi="宋体" w:cs="仿宋_GB2312"/>
          <w:color w:val="auto"/>
          <w:sz w:val="24"/>
          <w:highlight w:val="none"/>
          <w:lang w:bidi="ar-SA"/>
        </w:rPr>
      </w:pPr>
      <w:r>
        <w:rPr>
          <w:rFonts w:hint="eastAsia" w:ascii="宋体" w:hAnsi="宋体" w:cs="仿宋_GB2312"/>
          <w:color w:val="auto"/>
          <w:sz w:val="24"/>
          <w:highlight w:val="none"/>
          <w:lang w:bidi="ar-SA"/>
        </w:rPr>
        <w:t>地    址：</w:t>
      </w:r>
      <w:r>
        <w:rPr>
          <w:rFonts w:hint="eastAsia" w:ascii="宋体" w:hAnsi="宋体" w:cs="仿宋_GB2312"/>
          <w:color w:val="auto"/>
          <w:sz w:val="24"/>
          <w:highlight w:val="none"/>
          <w:u w:val="single"/>
          <w:lang w:bidi="ar-SA"/>
        </w:rPr>
        <w:t xml:space="preserve">                                                        </w:t>
      </w:r>
    </w:p>
    <w:p w14:paraId="275FBD08">
      <w:pPr>
        <w:spacing w:line="360" w:lineRule="auto"/>
        <w:ind w:left="540"/>
        <w:contextualSpacing/>
        <w:rPr>
          <w:rFonts w:hint="eastAsia" w:ascii="宋体" w:hAnsi="宋体" w:cs="仿宋_GB2312"/>
          <w:color w:val="auto"/>
          <w:sz w:val="24"/>
          <w:highlight w:val="none"/>
          <w:lang w:bidi="ar-SA"/>
        </w:rPr>
      </w:pPr>
      <w:r>
        <w:rPr>
          <w:rFonts w:hint="eastAsia" w:ascii="宋体" w:hAnsi="宋体" w:cs="仿宋_GB2312"/>
          <w:color w:val="auto"/>
          <w:sz w:val="24"/>
          <w:highlight w:val="none"/>
          <w:lang w:bidi="ar-SA"/>
        </w:rPr>
        <w:t>姓    名：</w:t>
      </w:r>
      <w:r>
        <w:rPr>
          <w:rFonts w:hint="eastAsia" w:ascii="宋体" w:hAnsi="宋体" w:cs="仿宋_GB2312"/>
          <w:color w:val="auto"/>
          <w:sz w:val="24"/>
          <w:highlight w:val="none"/>
          <w:u w:val="single"/>
          <w:lang w:bidi="ar-SA"/>
        </w:rPr>
        <w:t xml:space="preserve">                </w:t>
      </w:r>
      <w:r>
        <w:rPr>
          <w:rFonts w:hint="eastAsia" w:ascii="宋体" w:hAnsi="宋体" w:cs="仿宋_GB2312"/>
          <w:color w:val="auto"/>
          <w:sz w:val="24"/>
          <w:highlight w:val="none"/>
          <w:lang w:bidi="ar-SA"/>
        </w:rPr>
        <w:t>性     别：</w:t>
      </w:r>
      <w:r>
        <w:rPr>
          <w:rFonts w:hint="eastAsia" w:ascii="宋体" w:hAnsi="宋体" w:cs="仿宋_GB2312"/>
          <w:color w:val="auto"/>
          <w:sz w:val="24"/>
          <w:highlight w:val="none"/>
          <w:u w:val="single"/>
          <w:lang w:bidi="ar-SA"/>
        </w:rPr>
        <w:t xml:space="preserve">                </w:t>
      </w:r>
    </w:p>
    <w:p w14:paraId="1F1963F1">
      <w:pPr>
        <w:spacing w:line="360" w:lineRule="auto"/>
        <w:ind w:left="540"/>
        <w:contextualSpacing/>
        <w:rPr>
          <w:rFonts w:hint="eastAsia" w:ascii="宋体" w:hAnsi="宋体" w:cs="仿宋_GB2312"/>
          <w:color w:val="auto"/>
          <w:sz w:val="24"/>
          <w:highlight w:val="none"/>
          <w:u w:val="single"/>
          <w:lang w:bidi="ar-SA"/>
        </w:rPr>
      </w:pPr>
      <w:r>
        <w:rPr>
          <w:rFonts w:hint="eastAsia" w:ascii="宋体" w:hAnsi="宋体" w:cs="仿宋_GB2312"/>
          <w:color w:val="auto"/>
          <w:sz w:val="24"/>
          <w:highlight w:val="none"/>
          <w:lang w:bidi="ar-SA"/>
        </w:rPr>
        <w:t>年    龄：</w:t>
      </w:r>
      <w:r>
        <w:rPr>
          <w:rFonts w:hint="eastAsia" w:ascii="宋体" w:hAnsi="宋体" w:cs="仿宋_GB2312"/>
          <w:color w:val="auto"/>
          <w:sz w:val="24"/>
          <w:highlight w:val="none"/>
          <w:u w:val="single"/>
          <w:lang w:bidi="ar-SA"/>
        </w:rPr>
        <w:t xml:space="preserve">                </w:t>
      </w:r>
      <w:r>
        <w:rPr>
          <w:rFonts w:hint="eastAsia" w:ascii="宋体" w:hAnsi="宋体" w:cs="仿宋_GB2312"/>
          <w:color w:val="auto"/>
          <w:sz w:val="24"/>
          <w:highlight w:val="none"/>
          <w:lang w:bidi="ar-SA"/>
        </w:rPr>
        <w:t>职     务：</w:t>
      </w:r>
      <w:r>
        <w:rPr>
          <w:rFonts w:hint="eastAsia" w:ascii="宋体" w:hAnsi="宋体" w:cs="仿宋_GB2312"/>
          <w:color w:val="auto"/>
          <w:sz w:val="24"/>
          <w:highlight w:val="none"/>
          <w:u w:val="single"/>
          <w:lang w:bidi="ar-SA"/>
        </w:rPr>
        <w:t xml:space="preserve">                </w:t>
      </w:r>
    </w:p>
    <w:p w14:paraId="3A8E8CB2">
      <w:pPr>
        <w:spacing w:line="360" w:lineRule="auto"/>
        <w:ind w:left="540"/>
        <w:contextualSpacing/>
        <w:rPr>
          <w:rFonts w:hint="eastAsia" w:ascii="宋体" w:hAnsi="宋体" w:cs="仿宋_GB2312"/>
          <w:color w:val="auto"/>
          <w:sz w:val="24"/>
          <w:highlight w:val="none"/>
          <w:lang w:bidi="ar-SA"/>
        </w:rPr>
      </w:pPr>
      <w:r>
        <w:rPr>
          <w:rFonts w:hint="eastAsia" w:ascii="宋体" w:hAnsi="宋体" w:cs="仿宋_GB2312"/>
          <w:color w:val="auto"/>
          <w:sz w:val="24"/>
          <w:highlight w:val="none"/>
          <w:lang w:bidi="ar-SA"/>
        </w:rPr>
        <w:t>身份证号码：</w:t>
      </w:r>
      <w:r>
        <w:rPr>
          <w:rFonts w:hint="eastAsia" w:ascii="宋体" w:hAnsi="宋体" w:cs="仿宋_GB2312"/>
          <w:color w:val="auto"/>
          <w:sz w:val="24"/>
          <w:highlight w:val="none"/>
          <w:u w:val="single"/>
          <w:lang w:bidi="ar-SA"/>
        </w:rPr>
        <w:t xml:space="preserve">                                        </w:t>
      </w:r>
    </w:p>
    <w:p w14:paraId="4E562730">
      <w:pPr>
        <w:spacing w:line="360" w:lineRule="auto"/>
        <w:ind w:firstLine="480" w:firstLineChars="200"/>
        <w:contextualSpacing/>
        <w:rPr>
          <w:rFonts w:hint="eastAsia" w:ascii="宋体" w:hAnsi="宋体" w:cs="仿宋_GB2312"/>
          <w:color w:val="auto"/>
          <w:sz w:val="24"/>
          <w:highlight w:val="none"/>
          <w:lang w:bidi="ar-SA"/>
        </w:rPr>
      </w:pPr>
      <w:r>
        <w:rPr>
          <w:rFonts w:hint="eastAsia" w:ascii="宋体" w:hAnsi="宋体" w:cs="仿宋_GB2312"/>
          <w:color w:val="auto"/>
          <w:sz w:val="24"/>
          <w:highlight w:val="none"/>
          <w:lang w:bidi="ar-SA"/>
        </w:rPr>
        <w:t>系</w:t>
      </w:r>
      <w:r>
        <w:rPr>
          <w:rFonts w:hint="eastAsia" w:ascii="宋体" w:hAnsi="宋体" w:cs="仿宋_GB2312"/>
          <w:color w:val="auto"/>
          <w:sz w:val="24"/>
          <w:highlight w:val="none"/>
          <w:u w:val="single"/>
          <w:lang w:bidi="ar-SA"/>
        </w:rPr>
        <w:t>（供应商名称）</w:t>
      </w:r>
      <w:r>
        <w:rPr>
          <w:rFonts w:hint="eastAsia" w:ascii="宋体" w:hAnsi="宋体" w:cs="仿宋_GB2312"/>
          <w:color w:val="auto"/>
          <w:sz w:val="24"/>
          <w:highlight w:val="none"/>
          <w:lang w:bidi="ar-SA"/>
        </w:rPr>
        <w:t>的法定代表人。</w:t>
      </w:r>
    </w:p>
    <w:p w14:paraId="167E9CE6">
      <w:pPr>
        <w:spacing w:line="360" w:lineRule="auto"/>
        <w:ind w:left="540"/>
        <w:contextualSpacing/>
        <w:rPr>
          <w:rFonts w:hint="eastAsia" w:ascii="宋体" w:hAnsi="宋体" w:cs="仿宋_GB2312"/>
          <w:color w:val="auto"/>
          <w:sz w:val="24"/>
          <w:highlight w:val="none"/>
          <w:lang w:bidi="ar-SA"/>
        </w:rPr>
      </w:pPr>
      <w:r>
        <w:rPr>
          <w:rFonts w:hint="eastAsia" w:ascii="宋体" w:hAnsi="宋体" w:cs="仿宋_GB2312"/>
          <w:color w:val="auto"/>
          <w:sz w:val="24"/>
          <w:highlight w:val="none"/>
          <w:lang w:bidi="ar-SA"/>
        </w:rPr>
        <w:t>特此证明。</w:t>
      </w:r>
    </w:p>
    <w:p w14:paraId="676EC76F">
      <w:pPr>
        <w:spacing w:line="360" w:lineRule="auto"/>
        <w:ind w:left="540"/>
        <w:contextualSpacing/>
        <w:rPr>
          <w:rFonts w:hint="eastAsia" w:ascii="宋体" w:hAnsi="宋体" w:cs="仿宋_GB2312"/>
          <w:color w:val="auto"/>
          <w:sz w:val="24"/>
          <w:highlight w:val="none"/>
          <w:lang w:bidi="ar-SA"/>
        </w:rPr>
      </w:pPr>
    </w:p>
    <w:p w14:paraId="0740DF0C">
      <w:pPr>
        <w:spacing w:line="360" w:lineRule="auto"/>
        <w:ind w:left="540"/>
        <w:contextualSpacing/>
        <w:rPr>
          <w:rFonts w:hint="eastAsia" w:ascii="宋体" w:hAnsi="宋体" w:cs="仿宋_GB2312"/>
          <w:color w:val="auto"/>
          <w:sz w:val="24"/>
          <w:highlight w:val="none"/>
          <w:lang w:bidi="ar-SA"/>
        </w:rPr>
      </w:pPr>
    </w:p>
    <w:p w14:paraId="65F23A52">
      <w:pPr>
        <w:spacing w:line="360" w:lineRule="auto"/>
        <w:ind w:left="540"/>
        <w:contextualSpacing/>
        <w:rPr>
          <w:rFonts w:hint="eastAsia" w:ascii="宋体" w:hAnsi="宋体" w:cs="仿宋_GB2312"/>
          <w:color w:val="auto"/>
          <w:sz w:val="24"/>
          <w:highlight w:val="none"/>
          <w:lang w:bidi="ar-SA"/>
        </w:rPr>
      </w:pPr>
    </w:p>
    <w:p w14:paraId="7E2A5C54">
      <w:pPr>
        <w:spacing w:line="360" w:lineRule="auto"/>
        <w:ind w:left="540"/>
        <w:contextualSpacing/>
        <w:rPr>
          <w:rFonts w:hint="eastAsia" w:ascii="宋体" w:hAnsi="宋体" w:cs="仿宋_GB2312"/>
          <w:color w:val="auto"/>
          <w:sz w:val="24"/>
          <w:highlight w:val="none"/>
          <w:lang w:bidi="ar-SA"/>
        </w:rPr>
      </w:pPr>
      <w:r>
        <w:rPr>
          <w:rFonts w:hint="eastAsia" w:ascii="宋体" w:hAnsi="宋体" w:cs="仿宋_GB2312"/>
          <w:color w:val="auto"/>
          <w:sz w:val="24"/>
          <w:highlight w:val="none"/>
          <w:lang w:bidi="ar-SA"/>
        </w:rPr>
        <w:t>附件：法定代表人有效身份证正反面复印件</w:t>
      </w:r>
    </w:p>
    <w:p w14:paraId="64E33E28">
      <w:pPr>
        <w:spacing w:line="360" w:lineRule="auto"/>
        <w:ind w:left="540"/>
        <w:contextualSpacing/>
        <w:rPr>
          <w:rFonts w:hint="eastAsia" w:ascii="宋体" w:hAnsi="宋体" w:cs="仿宋_GB2312"/>
          <w:color w:val="auto"/>
          <w:sz w:val="24"/>
          <w:highlight w:val="none"/>
          <w:lang w:bidi="ar-SA"/>
        </w:rPr>
      </w:pPr>
    </w:p>
    <w:p w14:paraId="1893DDEE">
      <w:pPr>
        <w:autoSpaceDE w:val="0"/>
        <w:autoSpaceDN w:val="0"/>
        <w:spacing w:line="360" w:lineRule="auto"/>
        <w:ind w:left="4335" w:leftChars="1950" w:hanging="240" w:hangingChars="100"/>
        <w:rPr>
          <w:rFonts w:hint="eastAsia" w:ascii="仿宋_GB2312" w:hAnsi="仿宋" w:eastAsia="仿宋_GB2312" w:cs="仿宋_GB2312"/>
          <w:color w:val="auto"/>
          <w:kern w:val="0"/>
          <w:sz w:val="24"/>
          <w:highlight w:val="none"/>
          <w:lang w:bidi="ar-SA"/>
        </w:rPr>
      </w:pPr>
      <w:r>
        <w:rPr>
          <w:rFonts w:hint="eastAsia" w:ascii="仿宋_GB2312" w:hAnsi="仿宋" w:eastAsia="仿宋_GB2312" w:cs="仿宋_GB2312"/>
          <w:color w:val="auto"/>
          <w:kern w:val="0"/>
          <w:sz w:val="24"/>
          <w:highlight w:val="none"/>
          <w:lang w:bidi="ar-SA"/>
        </w:rPr>
        <w:t>供应商名称（电子签章）：</w:t>
      </w:r>
    </w:p>
    <w:p w14:paraId="1E4D7EFD">
      <w:pPr>
        <w:spacing w:line="360" w:lineRule="auto"/>
        <w:contextualSpacing/>
        <w:jc w:val="center"/>
        <w:rPr>
          <w:rFonts w:hint="eastAsia" w:ascii="宋体" w:hAnsi="宋体" w:cs="仿宋_GB2312"/>
          <w:b/>
          <w:color w:val="auto"/>
          <w:sz w:val="24"/>
          <w:highlight w:val="none"/>
          <w:lang w:bidi="ar-SA"/>
        </w:rPr>
      </w:pPr>
      <w:r>
        <w:rPr>
          <w:rFonts w:hint="eastAsia" w:ascii="仿宋_GB2312" w:hAnsi="仿宋" w:eastAsia="仿宋_GB2312" w:cs="仿宋_GB2312"/>
          <w:color w:val="auto"/>
          <w:kern w:val="0"/>
          <w:sz w:val="24"/>
          <w:highlight w:val="none"/>
          <w:lang w:val="zh-CN" w:eastAsia="zh-CN" w:bidi="ar-SA"/>
        </w:rPr>
        <w:t xml:space="preserve">                                                   日期：  年  月   日</w:t>
      </w:r>
    </w:p>
    <w:p w14:paraId="393F60B6">
      <w:pPr>
        <w:spacing w:line="360" w:lineRule="auto"/>
        <w:contextualSpacing/>
        <w:jc w:val="left"/>
        <w:rPr>
          <w:rFonts w:hint="eastAsia" w:ascii="宋体" w:hAnsi="宋体" w:cs="仿宋_GB2312"/>
          <w:color w:val="auto"/>
          <w:sz w:val="24"/>
          <w:highlight w:val="none"/>
          <w:lang w:bidi="ar-SA"/>
        </w:rPr>
      </w:pPr>
    </w:p>
    <w:p w14:paraId="5756B54A">
      <w:pPr>
        <w:spacing w:line="360" w:lineRule="auto"/>
        <w:contextualSpacing/>
        <w:jc w:val="left"/>
        <w:rPr>
          <w:rFonts w:hint="eastAsia" w:ascii="宋体" w:hAnsi="宋体" w:cs="仿宋_GB2312"/>
          <w:color w:val="auto"/>
          <w:sz w:val="24"/>
          <w:highlight w:val="none"/>
          <w:lang w:bidi="ar-SA"/>
        </w:rPr>
      </w:pPr>
      <w:r>
        <w:rPr>
          <w:rFonts w:hint="eastAsia" w:ascii="宋体" w:hAnsi="宋体" w:cs="仿宋_GB2312"/>
          <w:color w:val="auto"/>
          <w:sz w:val="24"/>
          <w:highlight w:val="none"/>
          <w:lang w:bidi="ar-SA"/>
        </w:rPr>
        <w:t>注：1.自然人竞标的无需提供，联合体竞标的只需牵头人出具。</w:t>
      </w:r>
    </w:p>
    <w:p w14:paraId="04E2532A">
      <w:pPr>
        <w:spacing w:line="360" w:lineRule="auto"/>
        <w:ind w:firstLine="480" w:firstLineChars="200"/>
        <w:contextualSpacing/>
        <w:jc w:val="left"/>
        <w:rPr>
          <w:rFonts w:hint="eastAsia" w:ascii="宋体" w:hAnsi="宋体" w:cs="仿宋_GB2312"/>
          <w:color w:val="auto"/>
          <w:sz w:val="24"/>
          <w:highlight w:val="none"/>
          <w:lang w:bidi="ar-SA"/>
        </w:rPr>
        <w:sectPr>
          <w:pgSz w:w="11910" w:h="16840"/>
          <w:pgMar w:top="1340" w:right="1500" w:bottom="280" w:left="1680" w:header="720" w:footer="720" w:gutter="0"/>
          <w:cols w:space="720" w:num="1"/>
          <w:vAlign w:val="top"/>
          <w:docGrid w:linePitch="285" w:charSpace="0"/>
        </w:sectPr>
      </w:pPr>
      <w:r>
        <w:rPr>
          <w:rFonts w:hint="eastAsia" w:ascii="宋体" w:hAnsi="宋体" w:cs="仿宋_GB2312"/>
          <w:color w:val="auto"/>
          <w:sz w:val="24"/>
          <w:highlight w:val="none"/>
          <w:lang w:bidi="ar-SA"/>
        </w:rPr>
        <w:t>2.供应商为其他组织或者自然人时，本磋商文件规定的法定代表人指负责人或者自然人。本磋商文件所称负责人是指参加竞标的其他组织营业执照上的负责人，本磋商文件所称自然人指参与竞标的自然人本人。</w:t>
      </w:r>
    </w:p>
    <w:tbl>
      <w:tblPr>
        <w:tblStyle w:val="28"/>
        <w:tblpPr w:leftFromText="180" w:rightFromText="180" w:vertAnchor="text" w:horzAnchor="margin" w:tblpY="1169"/>
        <w:tblW w:w="846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1"/>
      </w:tblGrid>
      <w:tr w14:paraId="35582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5" w:hRule="atLeast"/>
        </w:trPr>
        <w:tc>
          <w:tcPr>
            <w:tcW w:w="8461" w:type="dxa"/>
          </w:tcPr>
          <w:p w14:paraId="6121ED62">
            <w:pPr>
              <w:spacing w:line="360" w:lineRule="auto"/>
              <w:rPr>
                <w:rFonts w:hint="eastAsia" w:ascii="宋体"/>
                <w:b/>
                <w:color w:val="auto"/>
                <w:sz w:val="24"/>
                <w:highlight w:val="none"/>
              </w:rPr>
            </w:pPr>
          </w:p>
          <w:p w14:paraId="74352649">
            <w:pPr>
              <w:spacing w:line="360" w:lineRule="auto"/>
              <w:rPr>
                <w:rFonts w:hint="eastAsia" w:ascii="宋体"/>
                <w:b/>
                <w:color w:val="auto"/>
                <w:sz w:val="24"/>
                <w:highlight w:val="none"/>
              </w:rPr>
            </w:pPr>
            <w:r>
              <w:rPr>
                <w:rFonts w:hint="eastAsia" w:ascii="宋体"/>
                <w:b/>
                <w:color w:val="auto"/>
                <w:sz w:val="24"/>
                <w:highlight w:val="none"/>
              </w:rPr>
              <w:t>法定代</w:t>
            </w:r>
            <w:r>
              <w:rPr>
                <w:rFonts w:hint="eastAsia" w:ascii="宋体"/>
                <w:b/>
                <w:color w:val="auto"/>
                <w:sz w:val="24"/>
                <w:highlight w:val="none"/>
                <w:lang w:eastAsia="zh-CN"/>
              </w:rPr>
              <w:t>表人</w:t>
            </w:r>
            <w:r>
              <w:rPr>
                <w:rFonts w:hint="eastAsia" w:ascii="宋体"/>
                <w:b/>
                <w:color w:val="auto"/>
                <w:sz w:val="24"/>
                <w:highlight w:val="none"/>
              </w:rPr>
              <w:t>身份证复印件</w:t>
            </w:r>
            <w:r>
              <w:rPr>
                <w:rFonts w:hint="eastAsia" w:ascii="宋体"/>
                <w:b/>
                <w:color w:val="auto"/>
                <w:sz w:val="24"/>
                <w:highlight w:val="none"/>
                <w:lang w:eastAsia="zh-CN"/>
              </w:rPr>
              <w:t>粘贴</w:t>
            </w:r>
            <w:r>
              <w:rPr>
                <w:rFonts w:hint="eastAsia" w:ascii="宋体"/>
                <w:b/>
                <w:color w:val="auto"/>
                <w:sz w:val="24"/>
                <w:highlight w:val="none"/>
              </w:rPr>
              <w:t>处（正、反面）</w:t>
            </w:r>
          </w:p>
        </w:tc>
      </w:tr>
    </w:tbl>
    <w:p w14:paraId="2BF52C57">
      <w:pPr>
        <w:spacing w:line="360" w:lineRule="auto"/>
        <w:ind w:firstLine="482" w:firstLineChars="200"/>
        <w:contextualSpacing/>
        <w:jc w:val="left"/>
        <w:rPr>
          <w:rFonts w:hint="eastAsia" w:ascii="仿宋_GB2312" w:hAnsi="仿宋_GB2312" w:eastAsia="仿宋_GB2312" w:cs="仿宋_GB2312"/>
          <w:b/>
          <w:color w:val="auto"/>
          <w:sz w:val="32"/>
          <w:szCs w:val="32"/>
          <w:highlight w:val="none"/>
          <w:lang w:bidi="ar-SA"/>
        </w:rPr>
      </w:pPr>
      <w:r>
        <w:rPr>
          <w:rFonts w:hint="eastAsia" w:hAnsi="宋体"/>
          <w:b/>
          <w:color w:val="auto"/>
          <w:sz w:val="24"/>
          <w:highlight w:val="none"/>
        </w:rPr>
        <w:t>附件：</w:t>
      </w:r>
    </w:p>
    <w:p w14:paraId="556A4387">
      <w:pPr>
        <w:adjustRightInd w:val="0"/>
        <w:snapToGrid w:val="0"/>
        <w:spacing w:line="300" w:lineRule="auto"/>
        <w:jc w:val="left"/>
        <w:rPr>
          <w:rFonts w:hint="eastAsia" w:ascii="宋体" w:hAnsi="宋体"/>
          <w:b/>
          <w:color w:val="auto"/>
          <w:szCs w:val="21"/>
          <w:highlight w:val="none"/>
        </w:rPr>
      </w:pPr>
    </w:p>
    <w:p w14:paraId="2F48E501">
      <w:pPr>
        <w:spacing w:line="520" w:lineRule="exact"/>
        <w:ind w:firstLine="880"/>
        <w:jc w:val="left"/>
        <w:rPr>
          <w:rFonts w:hint="eastAsia" w:ascii="方正小标宋简体" w:hAnsi="方正小标宋简体" w:eastAsia="方正小标宋简体" w:cs="方正小标宋简体"/>
          <w:bCs/>
          <w:color w:val="auto"/>
          <w:sz w:val="44"/>
          <w:szCs w:val="44"/>
          <w:highlight w:val="none"/>
          <w:lang w:bidi="ar-SA"/>
        </w:rPr>
      </w:pPr>
      <w:r>
        <w:rPr>
          <w:rFonts w:hint="eastAsia" w:ascii="方正小标宋简体" w:hAnsi="方正小标宋简体" w:eastAsia="方正小标宋简体" w:cs="方正小标宋简体"/>
          <w:color w:val="auto"/>
          <w:sz w:val="44"/>
          <w:szCs w:val="44"/>
          <w:highlight w:val="none"/>
          <w:lang w:bidi="ar-SA"/>
        </w:rPr>
        <w:br w:type="page"/>
      </w:r>
      <w:r>
        <w:rPr>
          <w:rFonts w:hint="eastAsia" w:ascii="仿宋" w:hAnsi="仿宋" w:eastAsia="仿宋" w:cs="仿宋_GB2312"/>
          <w:b/>
          <w:color w:val="auto"/>
          <w:sz w:val="30"/>
          <w:szCs w:val="30"/>
          <w:highlight w:val="none"/>
          <w:lang w:bidi="ar-SA"/>
        </w:rPr>
        <w:t>三、法定代表人授权委托书</w:t>
      </w:r>
    </w:p>
    <w:p w14:paraId="21CB66D6">
      <w:pPr>
        <w:spacing w:line="500" w:lineRule="exact"/>
        <w:jc w:val="center"/>
        <w:rPr>
          <w:rFonts w:hint="eastAsia" w:ascii="方正小标宋简体" w:hAnsi="方正小标宋简体" w:eastAsia="方正小标宋简体" w:cs="方正小标宋简体"/>
          <w:color w:val="auto"/>
          <w:sz w:val="44"/>
          <w:szCs w:val="44"/>
          <w:highlight w:val="none"/>
          <w:lang w:bidi="ar-SA"/>
        </w:rPr>
      </w:pPr>
    </w:p>
    <w:p w14:paraId="03D5E744">
      <w:pPr>
        <w:spacing w:line="520" w:lineRule="exact"/>
        <w:jc w:val="center"/>
        <w:rPr>
          <w:rFonts w:hint="eastAsia" w:ascii="方正小标宋简体" w:hAnsi="方正小标宋简体" w:eastAsia="方正小标宋简体" w:cs="方正小标宋简体"/>
          <w:color w:val="auto"/>
          <w:sz w:val="44"/>
          <w:szCs w:val="44"/>
          <w:highlight w:val="none"/>
          <w:lang w:bidi="ar-SA"/>
        </w:rPr>
      </w:pPr>
      <w:r>
        <w:rPr>
          <w:rFonts w:hint="eastAsia" w:ascii="方正小标宋简体" w:hAnsi="方正小标宋简体" w:eastAsia="方正小标宋简体" w:cs="方正小标宋简体"/>
          <w:color w:val="auto"/>
          <w:sz w:val="44"/>
          <w:szCs w:val="44"/>
          <w:highlight w:val="none"/>
          <w:lang w:bidi="ar-SA"/>
        </w:rPr>
        <w:t>授权委托书（非联合体竞标格式）</w:t>
      </w:r>
    </w:p>
    <w:p w14:paraId="4189EA17">
      <w:pPr>
        <w:spacing w:line="520" w:lineRule="exact"/>
        <w:jc w:val="center"/>
        <w:rPr>
          <w:rFonts w:hint="eastAsia" w:ascii="方正小标宋简体" w:hAnsi="方正小标宋简体" w:eastAsia="方正小标宋简体" w:cs="方正小标宋简体"/>
          <w:color w:val="auto"/>
          <w:sz w:val="44"/>
          <w:szCs w:val="44"/>
          <w:highlight w:val="none"/>
          <w:lang w:bidi="ar-SA"/>
        </w:rPr>
      </w:pPr>
      <w:r>
        <w:rPr>
          <w:rFonts w:hint="eastAsia" w:ascii="方正小标宋简体" w:hAnsi="方正小标宋简体" w:eastAsia="方正小标宋简体" w:cs="方正小标宋简体"/>
          <w:color w:val="auto"/>
          <w:sz w:val="44"/>
          <w:szCs w:val="44"/>
          <w:highlight w:val="none"/>
          <w:lang w:bidi="ar-SA"/>
        </w:rPr>
        <w:t>（如有委托时）</w:t>
      </w:r>
    </w:p>
    <w:p w14:paraId="29F03E02">
      <w:pPr>
        <w:spacing w:line="520" w:lineRule="exact"/>
        <w:rPr>
          <w:rFonts w:hint="eastAsia" w:ascii="仿宋_GB2312" w:hAnsi="仿宋_GB2312" w:eastAsia="仿宋_GB2312" w:cs="仿宋_GB2312"/>
          <w:color w:val="auto"/>
          <w:sz w:val="32"/>
          <w:szCs w:val="32"/>
          <w:highlight w:val="none"/>
          <w:lang w:bidi="ar-SA"/>
        </w:rPr>
      </w:pPr>
    </w:p>
    <w:p w14:paraId="233A8BFF">
      <w:pPr>
        <w:spacing w:line="360" w:lineRule="auto"/>
        <w:rPr>
          <w:rFonts w:hint="eastAsia" w:ascii="宋体" w:hAnsi="宋体" w:cs="仿宋_GB2312"/>
          <w:color w:val="auto"/>
          <w:sz w:val="24"/>
          <w:highlight w:val="none"/>
          <w:lang w:bidi="ar-SA"/>
        </w:rPr>
      </w:pPr>
      <w:r>
        <w:rPr>
          <w:rFonts w:hint="eastAsia" w:ascii="宋体" w:hAnsi="宋体" w:cs="仿宋_GB2312"/>
          <w:color w:val="auto"/>
          <w:sz w:val="24"/>
          <w:highlight w:val="none"/>
          <w:lang w:bidi="ar-SA"/>
        </w:rPr>
        <w:t>致：</w:t>
      </w:r>
      <w:r>
        <w:rPr>
          <w:rFonts w:hint="eastAsia" w:ascii="宋体" w:hAnsi="宋体" w:cs="仿宋_GB2312"/>
          <w:color w:val="auto"/>
          <w:sz w:val="24"/>
          <w:highlight w:val="none"/>
          <w:u w:val="single"/>
          <w:lang w:val="en-US" w:eastAsia="zh-CN" w:bidi="ar-SA"/>
        </w:rPr>
        <w:t xml:space="preserve">       </w:t>
      </w:r>
      <w:r>
        <w:rPr>
          <w:rFonts w:hint="eastAsia" w:ascii="宋体" w:hAnsi="宋体" w:cs="仿宋_GB2312"/>
          <w:color w:val="auto"/>
          <w:sz w:val="24"/>
          <w:highlight w:val="none"/>
          <w:lang w:bidi="ar-SA"/>
        </w:rPr>
        <w:t>：</w:t>
      </w:r>
    </w:p>
    <w:p w14:paraId="672B1442">
      <w:pPr>
        <w:spacing w:line="360" w:lineRule="auto"/>
        <w:ind w:firstLine="480" w:firstLineChars="200"/>
        <w:rPr>
          <w:rFonts w:hint="eastAsia" w:ascii="宋体" w:hAnsi="宋体" w:cs="仿宋_GB2312"/>
          <w:color w:val="auto"/>
          <w:sz w:val="24"/>
          <w:highlight w:val="none"/>
          <w:lang w:bidi="ar-SA"/>
        </w:rPr>
      </w:pPr>
      <w:r>
        <w:rPr>
          <w:rFonts w:hint="eastAsia" w:ascii="宋体" w:hAnsi="宋体" w:cs="仿宋_GB2312"/>
          <w:color w:val="auto"/>
          <w:sz w:val="24"/>
          <w:highlight w:val="none"/>
          <w:lang w:bidi="ar-SA"/>
        </w:rPr>
        <w:t>我</w:t>
      </w:r>
      <w:r>
        <w:rPr>
          <w:rFonts w:hint="eastAsia" w:ascii="宋体" w:hAnsi="宋体" w:cs="仿宋_GB2312"/>
          <w:color w:val="auto"/>
          <w:sz w:val="24"/>
          <w:highlight w:val="none"/>
          <w:u w:val="single"/>
          <w:lang w:bidi="ar-SA"/>
        </w:rPr>
        <w:t xml:space="preserve">  （姓名）  </w:t>
      </w:r>
      <w:r>
        <w:rPr>
          <w:rFonts w:hint="eastAsia" w:ascii="宋体" w:hAnsi="宋体" w:cs="仿宋_GB2312"/>
          <w:color w:val="auto"/>
          <w:sz w:val="24"/>
          <w:highlight w:val="none"/>
          <w:lang w:bidi="ar-SA"/>
        </w:rPr>
        <w:t>系</w:t>
      </w:r>
      <w:r>
        <w:rPr>
          <w:rFonts w:hint="eastAsia" w:ascii="宋体" w:hAnsi="宋体" w:cs="仿宋_GB2312"/>
          <w:color w:val="auto"/>
          <w:sz w:val="24"/>
          <w:highlight w:val="none"/>
          <w:u w:val="single"/>
          <w:lang w:bidi="ar-SA"/>
        </w:rPr>
        <w:t xml:space="preserve">  （供应商名称）  </w:t>
      </w:r>
      <w:r>
        <w:rPr>
          <w:rFonts w:hint="eastAsia" w:ascii="宋体" w:hAnsi="宋体" w:cs="仿宋_GB2312"/>
          <w:color w:val="auto"/>
          <w:sz w:val="24"/>
          <w:highlight w:val="none"/>
          <w:lang w:bidi="ar-SA"/>
        </w:rPr>
        <w:t>的（</w:t>
      </w:r>
      <w:r>
        <w:rPr>
          <w:rFonts w:hint="eastAsia" w:ascii="宋体" w:hAnsi="宋体" w:cs="仿宋_GB2312"/>
          <w:color w:val="auto"/>
          <w:sz w:val="24"/>
          <w:highlight w:val="none"/>
          <w:u w:val="single"/>
          <w:lang w:bidi="ar-SA"/>
        </w:rPr>
        <w:t>□法定代表人/□负责人/□自然人本人</w:t>
      </w:r>
      <w:r>
        <w:rPr>
          <w:rFonts w:hint="eastAsia" w:ascii="宋体" w:hAnsi="宋体" w:cs="仿宋_GB2312"/>
          <w:color w:val="auto"/>
          <w:sz w:val="24"/>
          <w:highlight w:val="none"/>
          <w:lang w:bidi="ar-SA"/>
        </w:rPr>
        <w:t>），现授权</w:t>
      </w:r>
      <w:r>
        <w:rPr>
          <w:rFonts w:hint="eastAsia" w:ascii="宋体" w:hAnsi="宋体" w:cs="仿宋_GB2312"/>
          <w:color w:val="auto"/>
          <w:sz w:val="24"/>
          <w:highlight w:val="none"/>
          <w:u w:val="single"/>
          <w:lang w:bidi="ar-SA"/>
        </w:rPr>
        <w:t xml:space="preserve"> （姓名） </w:t>
      </w:r>
      <w:r>
        <w:rPr>
          <w:rFonts w:hint="eastAsia" w:ascii="宋体" w:hAnsi="宋体" w:cs="仿宋_GB2312"/>
          <w:color w:val="auto"/>
          <w:sz w:val="24"/>
          <w:highlight w:val="none"/>
          <w:lang w:bidi="ar-SA"/>
        </w:rPr>
        <w:t>以我方的名义参加</w:t>
      </w:r>
      <w:r>
        <w:rPr>
          <w:rFonts w:hint="eastAsia" w:ascii="宋体" w:hAnsi="宋体" w:cs="仿宋_GB2312"/>
          <w:color w:val="auto"/>
          <w:sz w:val="24"/>
          <w:highlight w:val="none"/>
          <w:u w:val="single"/>
          <w:lang w:val="en-US" w:eastAsia="zh-CN" w:bidi="ar-SA"/>
        </w:rPr>
        <w:t xml:space="preserve">             </w:t>
      </w:r>
      <w:r>
        <w:rPr>
          <w:rFonts w:hint="eastAsia" w:ascii="宋体" w:hAnsi="宋体" w:cs="仿宋_GB2312"/>
          <w:color w:val="auto"/>
          <w:sz w:val="24"/>
          <w:highlight w:val="none"/>
          <w:u w:val="single"/>
          <w:lang w:bidi="ar-SA"/>
        </w:rPr>
        <w:t xml:space="preserve"> </w:t>
      </w:r>
      <w:r>
        <w:rPr>
          <w:rFonts w:hint="eastAsia" w:ascii="宋体" w:hAnsi="宋体" w:cs="仿宋_GB2312"/>
          <w:color w:val="auto"/>
          <w:sz w:val="24"/>
          <w:highlight w:val="none"/>
          <w:lang w:bidi="ar-SA"/>
        </w:rPr>
        <w:t>项目的竞标活动，并代表我方全权办理针对上述项目的所有采购程序和环节的具体事务和签署相关文件。</w:t>
      </w:r>
    </w:p>
    <w:p w14:paraId="4824929D">
      <w:pPr>
        <w:spacing w:line="360" w:lineRule="auto"/>
        <w:rPr>
          <w:rFonts w:hint="eastAsia" w:ascii="宋体" w:hAnsi="宋体" w:cs="仿宋_GB2312"/>
          <w:color w:val="auto"/>
          <w:sz w:val="24"/>
          <w:highlight w:val="none"/>
          <w:lang w:bidi="ar-SA"/>
        </w:rPr>
      </w:pPr>
      <w:r>
        <w:rPr>
          <w:rFonts w:hint="eastAsia" w:ascii="宋体" w:hAnsi="宋体" w:cs="仿宋_GB2312"/>
          <w:color w:val="auto"/>
          <w:sz w:val="24"/>
          <w:highlight w:val="none"/>
          <w:lang w:bidi="ar-SA"/>
        </w:rPr>
        <w:t xml:space="preserve">    我方对委托代理人的签字事项负全部责任。</w:t>
      </w:r>
    </w:p>
    <w:p w14:paraId="4A320D4F">
      <w:pPr>
        <w:spacing w:line="360" w:lineRule="auto"/>
        <w:ind w:firstLine="480" w:firstLineChars="200"/>
        <w:rPr>
          <w:rFonts w:hint="eastAsia" w:ascii="宋体" w:hAnsi="宋体" w:cs="仿宋_GB2312"/>
          <w:color w:val="auto"/>
          <w:sz w:val="24"/>
          <w:highlight w:val="none"/>
          <w:lang w:bidi="ar-SA"/>
        </w:rPr>
      </w:pPr>
      <w:r>
        <w:rPr>
          <w:rFonts w:hint="eastAsia" w:ascii="宋体" w:hAnsi="宋体" w:cs="仿宋_GB2312"/>
          <w:color w:val="auto"/>
          <w:sz w:val="24"/>
          <w:highlight w:val="none"/>
          <w:lang w:bidi="ar-SA"/>
        </w:rPr>
        <w:t>本授权书自签署之日起生效，在撤销授权的书面通知以前，本授权书一直有效。委托代理人在授权书有效期内签署的所有文件不因授权的撤销而失效。</w:t>
      </w:r>
    </w:p>
    <w:p w14:paraId="4AC77B38">
      <w:pPr>
        <w:spacing w:line="360" w:lineRule="auto"/>
        <w:ind w:firstLine="480" w:firstLineChars="200"/>
        <w:rPr>
          <w:rFonts w:hint="eastAsia" w:ascii="宋体" w:hAnsi="宋体" w:cs="仿宋_GB2312"/>
          <w:color w:val="auto"/>
          <w:sz w:val="24"/>
          <w:highlight w:val="none"/>
          <w:lang w:bidi="ar-SA"/>
        </w:rPr>
      </w:pPr>
      <w:r>
        <w:rPr>
          <w:rFonts w:hint="eastAsia" w:ascii="宋体" w:hAnsi="宋体" w:cs="仿宋_GB2312"/>
          <w:color w:val="auto"/>
          <w:sz w:val="24"/>
          <w:highlight w:val="none"/>
          <w:lang w:bidi="ar-SA"/>
        </w:rPr>
        <w:t>委托代理人无转委托权，特此委托。</w:t>
      </w:r>
    </w:p>
    <w:p w14:paraId="10599A9A">
      <w:pPr>
        <w:spacing w:line="360" w:lineRule="auto"/>
        <w:ind w:firstLine="480" w:firstLineChars="200"/>
        <w:rPr>
          <w:rFonts w:hint="eastAsia" w:ascii="宋体" w:hAnsi="宋体" w:cs="仿宋_GB2312"/>
          <w:color w:val="auto"/>
          <w:sz w:val="24"/>
          <w:highlight w:val="none"/>
          <w:lang w:bidi="ar-SA"/>
        </w:rPr>
      </w:pPr>
      <w:r>
        <w:rPr>
          <w:rFonts w:hint="eastAsia" w:ascii="宋体" w:hAnsi="宋体" w:cs="仿宋_GB2312"/>
          <w:color w:val="auto"/>
          <w:sz w:val="24"/>
          <w:highlight w:val="none"/>
          <w:lang w:bidi="ar-SA"/>
        </w:rPr>
        <w:t>附：法定代表人身份证明书及委托代理人有效身份证正反面复印件</w:t>
      </w:r>
    </w:p>
    <w:p w14:paraId="55930756">
      <w:pPr>
        <w:spacing w:line="360" w:lineRule="auto"/>
        <w:rPr>
          <w:rFonts w:hint="eastAsia" w:ascii="宋体" w:hAnsi="宋体" w:cs="仿宋_GB2312"/>
          <w:color w:val="auto"/>
          <w:sz w:val="24"/>
          <w:highlight w:val="none"/>
          <w:lang w:bidi="ar-SA"/>
        </w:rPr>
      </w:pPr>
    </w:p>
    <w:p w14:paraId="34B760CF">
      <w:pPr>
        <w:spacing w:line="360" w:lineRule="auto"/>
        <w:rPr>
          <w:rFonts w:hint="eastAsia" w:ascii="宋体" w:hAnsi="宋体" w:cs="仿宋_GB2312"/>
          <w:color w:val="auto"/>
          <w:sz w:val="24"/>
          <w:highlight w:val="none"/>
          <w:lang w:bidi="ar-SA"/>
        </w:rPr>
      </w:pPr>
      <w:r>
        <w:rPr>
          <w:rFonts w:hint="eastAsia" w:ascii="宋体" w:hAnsi="宋体" w:cs="仿宋_GB2312"/>
          <w:color w:val="auto"/>
          <w:sz w:val="24"/>
          <w:highlight w:val="none"/>
          <w:lang w:bidi="ar-SA"/>
        </w:rPr>
        <w:t xml:space="preserve">委托代理人（签字）：         法定代表人（签字或盖章）：                    </w:t>
      </w:r>
    </w:p>
    <w:p w14:paraId="40773AB6">
      <w:pPr>
        <w:spacing w:line="360" w:lineRule="auto"/>
        <w:rPr>
          <w:rFonts w:hint="eastAsia" w:ascii="宋体" w:hAnsi="宋体" w:cs="仿宋_GB2312"/>
          <w:color w:val="auto"/>
          <w:sz w:val="24"/>
          <w:highlight w:val="none"/>
          <w:lang w:bidi="ar-SA"/>
        </w:rPr>
      </w:pPr>
      <w:r>
        <w:rPr>
          <w:rFonts w:hint="eastAsia" w:ascii="宋体" w:hAnsi="宋体" w:cs="仿宋_GB2312"/>
          <w:color w:val="auto"/>
          <w:sz w:val="24"/>
          <w:highlight w:val="none"/>
          <w:lang w:bidi="ar-SA"/>
        </w:rPr>
        <w:t xml:space="preserve">委托代理人身份证号码：                              </w:t>
      </w:r>
    </w:p>
    <w:p w14:paraId="1B7C75BE">
      <w:pPr>
        <w:spacing w:line="360" w:lineRule="auto"/>
        <w:rPr>
          <w:rFonts w:hint="eastAsia" w:ascii="宋体" w:hAnsi="宋体" w:cs="仿宋_GB2312"/>
          <w:color w:val="auto"/>
          <w:sz w:val="24"/>
          <w:highlight w:val="none"/>
          <w:lang w:bidi="ar-SA"/>
        </w:rPr>
      </w:pPr>
      <w:r>
        <w:rPr>
          <w:rFonts w:hint="eastAsia" w:ascii="宋体" w:hAnsi="宋体" w:cs="仿宋_GB2312"/>
          <w:color w:val="auto"/>
          <w:sz w:val="24"/>
          <w:highlight w:val="none"/>
          <w:lang w:bidi="ar-SA"/>
        </w:rPr>
        <w:t xml:space="preserve">                                </w:t>
      </w:r>
    </w:p>
    <w:p w14:paraId="13B11590">
      <w:pPr>
        <w:spacing w:line="360" w:lineRule="auto"/>
        <w:rPr>
          <w:rFonts w:hint="eastAsia" w:ascii="宋体" w:hAnsi="宋体" w:cs="仿宋_GB2312"/>
          <w:color w:val="auto"/>
          <w:sz w:val="24"/>
          <w:highlight w:val="none"/>
          <w:lang w:bidi="ar-SA"/>
        </w:rPr>
      </w:pPr>
      <w:r>
        <w:rPr>
          <w:rFonts w:hint="eastAsia" w:ascii="宋体" w:hAnsi="宋体" w:cs="仿宋_GB2312"/>
          <w:color w:val="auto"/>
          <w:sz w:val="24"/>
          <w:highlight w:val="none"/>
          <w:lang w:bidi="ar-SA"/>
        </w:rPr>
        <w:t xml:space="preserve">                         </w:t>
      </w:r>
      <w:r>
        <w:rPr>
          <w:rFonts w:hint="eastAsia" w:ascii="仿宋_GB2312" w:hAnsi="仿宋" w:eastAsia="仿宋_GB2312" w:cs="仿宋_GB2312"/>
          <w:color w:val="auto"/>
          <w:kern w:val="0"/>
          <w:sz w:val="24"/>
          <w:highlight w:val="none"/>
          <w:lang w:bidi="ar-SA"/>
        </w:rPr>
        <w:t>供应商名称（电子签章）：</w:t>
      </w:r>
    </w:p>
    <w:p w14:paraId="08D8C753">
      <w:pPr>
        <w:spacing w:line="360" w:lineRule="auto"/>
        <w:contextualSpacing/>
        <w:jc w:val="center"/>
        <w:rPr>
          <w:rFonts w:hint="eastAsia" w:ascii="宋体" w:hAnsi="宋体" w:cs="仿宋_GB2312"/>
          <w:b/>
          <w:color w:val="auto"/>
          <w:sz w:val="24"/>
          <w:highlight w:val="none"/>
          <w:lang w:bidi="ar-SA"/>
        </w:rPr>
      </w:pPr>
      <w:r>
        <w:rPr>
          <w:rFonts w:hint="eastAsia" w:ascii="仿宋_GB2312" w:hAnsi="仿宋" w:eastAsia="仿宋_GB2312" w:cs="仿宋_GB2312"/>
          <w:color w:val="auto"/>
          <w:kern w:val="0"/>
          <w:sz w:val="24"/>
          <w:highlight w:val="none"/>
          <w:lang w:val="zh-CN" w:eastAsia="zh-CN" w:bidi="ar-SA"/>
        </w:rPr>
        <w:t xml:space="preserve">                                                   日期：  年  月   日</w:t>
      </w:r>
    </w:p>
    <w:p w14:paraId="512DE3E0">
      <w:pPr>
        <w:spacing w:line="360" w:lineRule="auto"/>
        <w:rPr>
          <w:rFonts w:hint="eastAsia" w:ascii="宋体" w:hAnsi="宋体" w:cs="仿宋_GB2312"/>
          <w:color w:val="auto"/>
          <w:sz w:val="24"/>
          <w:highlight w:val="none"/>
          <w:lang w:bidi="ar-SA"/>
        </w:rPr>
      </w:pPr>
    </w:p>
    <w:p w14:paraId="2CE3827B">
      <w:pPr>
        <w:spacing w:line="360" w:lineRule="auto"/>
        <w:rPr>
          <w:rFonts w:hint="eastAsia" w:ascii="宋体" w:hAnsi="宋体" w:cs="仿宋_GB2312"/>
          <w:color w:val="auto"/>
          <w:sz w:val="24"/>
          <w:highlight w:val="none"/>
          <w:lang w:bidi="ar-SA"/>
        </w:rPr>
      </w:pPr>
      <w:r>
        <w:rPr>
          <w:rFonts w:hint="eastAsia" w:ascii="宋体" w:hAnsi="宋体" w:cs="仿宋_GB2312"/>
          <w:color w:val="auto"/>
          <w:sz w:val="24"/>
          <w:highlight w:val="none"/>
          <w:lang w:bidi="ar-SA"/>
        </w:rPr>
        <w:t>注：1. 法定代表人必须在授权委托书上亲笔签字或盖章，委托代理人必须在授权委托书上亲笔签字，</w:t>
      </w:r>
      <w:r>
        <w:rPr>
          <w:rFonts w:hint="eastAsia" w:ascii="宋体" w:hAnsi="宋体" w:cs="仿宋_GB2312"/>
          <w:b/>
          <w:color w:val="auto"/>
          <w:sz w:val="24"/>
          <w:highlight w:val="none"/>
          <w:lang w:bidi="ar-SA"/>
        </w:rPr>
        <w:t>否则其响应文件按无效响应处理。</w:t>
      </w:r>
    </w:p>
    <w:p w14:paraId="691A6435">
      <w:pPr>
        <w:spacing w:line="360" w:lineRule="auto"/>
        <w:ind w:firstLine="480" w:firstLineChars="200"/>
        <w:jc w:val="left"/>
        <w:rPr>
          <w:rFonts w:hint="eastAsia" w:ascii="宋体" w:hAnsi="宋体" w:cs="仿宋_GB2312"/>
          <w:color w:val="auto"/>
          <w:sz w:val="24"/>
          <w:highlight w:val="none"/>
          <w:lang w:bidi="ar-SA"/>
        </w:rPr>
      </w:pPr>
      <w:r>
        <w:rPr>
          <w:rFonts w:hint="eastAsia" w:ascii="宋体" w:hAnsi="宋体" w:cs="仿宋_GB2312"/>
          <w:color w:val="auto"/>
          <w:sz w:val="24"/>
          <w:highlight w:val="none"/>
          <w:lang w:bidi="ar-SA"/>
        </w:rPr>
        <w:t>2.供应商为其他组织或者自然人时，本磋商文件规定的法定代表人指负责人或者自然人。本磋商文件所称负责人是指参加竞标的其他组织营业执照上的负责人，本磋商文件所称自然人指参与竞标的自然人本人。</w:t>
      </w:r>
    </w:p>
    <w:p w14:paraId="1ACA8643">
      <w:pPr>
        <w:spacing w:line="360" w:lineRule="auto"/>
        <w:ind w:firstLine="480" w:firstLineChars="200"/>
        <w:jc w:val="left"/>
        <w:rPr>
          <w:rFonts w:hint="eastAsia" w:ascii="仿宋_GB2312" w:hAnsi="仿宋_GB2312" w:eastAsia="仿宋_GB2312" w:cs="仿宋_GB2312"/>
          <w:color w:val="auto"/>
          <w:szCs w:val="21"/>
          <w:highlight w:val="none"/>
          <w:lang w:bidi="ar-SA"/>
        </w:rPr>
      </w:pPr>
      <w:r>
        <w:rPr>
          <w:rFonts w:hint="eastAsia" w:ascii="宋体" w:hAnsi="宋体" w:cs="仿宋_GB2312"/>
          <w:color w:val="auto"/>
          <w:sz w:val="24"/>
          <w:highlight w:val="none"/>
          <w:lang w:bidi="ar-SA"/>
        </w:rPr>
        <w:t>3. 法人、其他组织竞标时“我方”是指“我单位”，自然人竞标时“我方”是指“本人”。</w:t>
      </w:r>
    </w:p>
    <w:p w14:paraId="243CBF36">
      <w:pPr>
        <w:snapToGrid w:val="0"/>
        <w:spacing w:line="360" w:lineRule="auto"/>
        <w:rPr>
          <w:rFonts w:hint="eastAsia" w:ascii="宋体" w:hAnsi="宋体"/>
          <w:b/>
          <w:bCs/>
          <w:color w:val="auto"/>
          <w:sz w:val="32"/>
          <w:szCs w:val="32"/>
          <w:highlight w:val="none"/>
        </w:rPr>
      </w:pPr>
      <w:r>
        <w:rPr>
          <w:rFonts w:hint="eastAsia" w:ascii="仿宋_GB2312" w:hAnsi="仿宋_GB2312" w:eastAsia="仿宋_GB2312" w:cs="仿宋_GB2312"/>
          <w:color w:val="auto"/>
          <w:szCs w:val="21"/>
          <w:highlight w:val="none"/>
          <w:lang w:bidi="ar-SA"/>
        </w:rPr>
        <w:br w:type="page"/>
      </w:r>
      <w:r>
        <w:rPr>
          <w:rFonts w:hint="eastAsia" w:ascii="仿宋" w:hAnsi="仿宋" w:eastAsia="仿宋" w:cs="仿宋_GB2312"/>
          <w:b/>
          <w:color w:val="auto"/>
          <w:sz w:val="30"/>
          <w:szCs w:val="30"/>
          <w:highlight w:val="none"/>
          <w:lang w:bidi="ar-SA"/>
        </w:rPr>
        <w:t>四、商务条款偏离表</w:t>
      </w:r>
    </w:p>
    <w:p w14:paraId="28A352E2">
      <w:pPr>
        <w:spacing w:line="500" w:lineRule="exact"/>
        <w:jc w:val="center"/>
        <w:rPr>
          <w:rFonts w:hint="eastAsia" w:ascii="方正小标宋简体" w:hAnsi="方正小标宋简体" w:eastAsia="方正小标宋简体" w:cs="方正小标宋简体"/>
          <w:bCs/>
          <w:color w:val="auto"/>
          <w:sz w:val="44"/>
          <w:szCs w:val="44"/>
          <w:highlight w:val="none"/>
          <w:lang w:bidi="ar-SA"/>
        </w:rPr>
      </w:pPr>
      <w:r>
        <w:rPr>
          <w:rFonts w:hint="eastAsia" w:ascii="方正小标宋简体" w:hAnsi="方正小标宋简体" w:eastAsia="方正小标宋简体" w:cs="方正小标宋简体"/>
          <w:bCs/>
          <w:color w:val="auto"/>
          <w:sz w:val="44"/>
          <w:szCs w:val="44"/>
          <w:highlight w:val="none"/>
          <w:lang w:bidi="ar-SA"/>
        </w:rPr>
        <w:t>商务条款偏离表（格式）</w:t>
      </w:r>
    </w:p>
    <w:p w14:paraId="2974B2DF">
      <w:pPr>
        <w:spacing w:line="360" w:lineRule="auto"/>
        <w:contextualSpacing/>
        <w:rPr>
          <w:rFonts w:hint="eastAsia" w:ascii="宋体" w:hAnsi="宋体" w:cs="仿宋_GB2312"/>
          <w:color w:val="auto"/>
          <w:sz w:val="24"/>
          <w:highlight w:val="none"/>
          <w:u w:val="single"/>
          <w:lang w:bidi="ar-SA"/>
        </w:rPr>
      </w:pPr>
      <w:r>
        <w:rPr>
          <w:rFonts w:hint="eastAsia" w:ascii="宋体" w:hAnsi="宋体" w:cs="仿宋_GB2312"/>
          <w:color w:val="auto"/>
          <w:sz w:val="24"/>
          <w:highlight w:val="none"/>
          <w:lang w:bidi="ar-SA"/>
        </w:rPr>
        <w:t>分标号</w:t>
      </w:r>
      <w:r>
        <w:rPr>
          <w:rFonts w:hint="eastAsia" w:ascii="宋体" w:hAnsi="宋体"/>
          <w:color w:val="auto"/>
          <w:szCs w:val="21"/>
          <w:highlight w:val="none"/>
        </w:rPr>
        <w:t>（此处有分标时填写具体分标号，无分标时填写“无”）</w:t>
      </w:r>
      <w:r>
        <w:rPr>
          <w:rFonts w:hint="eastAsia" w:ascii="宋体" w:hAnsi="宋体" w:cs="仿宋_GB2312"/>
          <w:color w:val="auto"/>
          <w:sz w:val="24"/>
          <w:highlight w:val="none"/>
          <w:lang w:bidi="ar-SA"/>
        </w:rPr>
        <w:t>：</w:t>
      </w:r>
      <w:r>
        <w:rPr>
          <w:rFonts w:hint="eastAsia" w:ascii="宋体" w:hAnsi="宋体" w:cs="仿宋_GB2312"/>
          <w:color w:val="auto"/>
          <w:sz w:val="24"/>
          <w:highlight w:val="none"/>
          <w:u w:val="single"/>
          <w:lang w:bidi="ar-SA"/>
        </w:rPr>
        <w:t xml:space="preserve">                       </w:t>
      </w:r>
    </w:p>
    <w:tbl>
      <w:tblPr>
        <w:tblStyle w:val="28"/>
        <w:tblpPr w:leftFromText="180" w:rightFromText="180" w:vertAnchor="text" w:horzAnchor="margin" w:tblpXSpec="center" w:tblpY="9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1"/>
        <w:gridCol w:w="3926"/>
        <w:gridCol w:w="3589"/>
        <w:gridCol w:w="1274"/>
      </w:tblGrid>
      <w:tr w14:paraId="09F81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691" w:type="dxa"/>
            <w:tcBorders>
              <w:top w:val="single" w:color="auto" w:sz="4" w:space="0"/>
              <w:left w:val="single" w:color="auto" w:sz="4" w:space="0"/>
              <w:bottom w:val="single" w:color="auto" w:sz="4" w:space="0"/>
              <w:right w:val="single" w:color="auto" w:sz="4" w:space="0"/>
            </w:tcBorders>
            <w:vAlign w:val="center"/>
          </w:tcPr>
          <w:p w14:paraId="53B230F6">
            <w:pPr>
              <w:spacing w:line="340" w:lineRule="exact"/>
              <w:jc w:val="center"/>
              <w:rPr>
                <w:rFonts w:hint="eastAsia" w:ascii="宋体" w:hAnsi="宋体"/>
                <w:color w:val="auto"/>
                <w:szCs w:val="21"/>
                <w:highlight w:val="none"/>
              </w:rPr>
            </w:pPr>
            <w:r>
              <w:rPr>
                <w:rFonts w:hint="eastAsia" w:ascii="宋体" w:hAnsi="宋体"/>
                <w:color w:val="auto"/>
                <w:szCs w:val="21"/>
                <w:highlight w:val="none"/>
              </w:rPr>
              <w:t>项号</w:t>
            </w:r>
          </w:p>
        </w:tc>
        <w:tc>
          <w:tcPr>
            <w:tcW w:w="3926" w:type="dxa"/>
            <w:tcBorders>
              <w:top w:val="single" w:color="auto" w:sz="4" w:space="0"/>
              <w:left w:val="single" w:color="auto" w:sz="4" w:space="0"/>
              <w:bottom w:val="single" w:color="auto" w:sz="4" w:space="0"/>
              <w:right w:val="single" w:color="auto" w:sz="4" w:space="0"/>
            </w:tcBorders>
            <w:vAlign w:val="center"/>
          </w:tcPr>
          <w:p w14:paraId="7C607BF0">
            <w:pPr>
              <w:spacing w:line="340" w:lineRule="exact"/>
              <w:jc w:val="center"/>
              <w:rPr>
                <w:rFonts w:hint="eastAsia" w:ascii="宋体" w:hAnsi="宋体"/>
                <w:color w:val="auto"/>
                <w:szCs w:val="21"/>
                <w:highlight w:val="none"/>
              </w:rPr>
            </w:pPr>
            <w:r>
              <w:rPr>
                <w:rFonts w:hint="eastAsia" w:ascii="宋体" w:hAnsi="宋体"/>
                <w:color w:val="auto"/>
                <w:szCs w:val="21"/>
                <w:highlight w:val="none"/>
              </w:rPr>
              <w:t>采购文件的商务需求</w:t>
            </w:r>
          </w:p>
        </w:tc>
        <w:tc>
          <w:tcPr>
            <w:tcW w:w="3589" w:type="dxa"/>
            <w:tcBorders>
              <w:top w:val="single" w:color="auto" w:sz="4" w:space="0"/>
              <w:left w:val="single" w:color="auto" w:sz="4" w:space="0"/>
              <w:bottom w:val="single" w:color="auto" w:sz="4" w:space="0"/>
              <w:right w:val="single" w:color="auto" w:sz="4" w:space="0"/>
            </w:tcBorders>
            <w:vAlign w:val="center"/>
          </w:tcPr>
          <w:p w14:paraId="64F8A7F1">
            <w:pPr>
              <w:spacing w:line="340" w:lineRule="exact"/>
              <w:jc w:val="center"/>
              <w:rPr>
                <w:rFonts w:hint="eastAsia" w:ascii="宋体" w:hAnsi="宋体"/>
                <w:color w:val="auto"/>
                <w:szCs w:val="21"/>
                <w:highlight w:val="none"/>
              </w:rPr>
            </w:pPr>
            <w:r>
              <w:rPr>
                <w:rFonts w:hint="eastAsia" w:ascii="宋体" w:hAnsi="宋体"/>
                <w:color w:val="auto"/>
                <w:szCs w:val="21"/>
                <w:highlight w:val="none"/>
              </w:rPr>
              <w:t>响应文件承诺的商务条款</w:t>
            </w:r>
          </w:p>
        </w:tc>
        <w:tc>
          <w:tcPr>
            <w:tcW w:w="1274" w:type="dxa"/>
            <w:tcBorders>
              <w:top w:val="single" w:color="auto" w:sz="4" w:space="0"/>
              <w:left w:val="single" w:color="auto" w:sz="4" w:space="0"/>
              <w:bottom w:val="single" w:color="auto" w:sz="4" w:space="0"/>
              <w:right w:val="single" w:color="auto" w:sz="4" w:space="0"/>
            </w:tcBorders>
            <w:vAlign w:val="center"/>
          </w:tcPr>
          <w:p w14:paraId="0BF54E28">
            <w:pPr>
              <w:spacing w:line="340" w:lineRule="exact"/>
              <w:jc w:val="center"/>
              <w:rPr>
                <w:rFonts w:hint="eastAsia" w:ascii="宋体" w:hAnsi="宋体"/>
                <w:color w:val="auto"/>
                <w:szCs w:val="21"/>
                <w:highlight w:val="none"/>
              </w:rPr>
            </w:pPr>
            <w:r>
              <w:rPr>
                <w:rFonts w:hint="eastAsia" w:ascii="宋体" w:hAnsi="宋体"/>
                <w:color w:val="auto"/>
                <w:szCs w:val="21"/>
                <w:highlight w:val="none"/>
              </w:rPr>
              <w:t>偏离说明</w:t>
            </w:r>
          </w:p>
        </w:tc>
      </w:tr>
      <w:tr w14:paraId="59067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0" w:hRule="atLeast"/>
        </w:trPr>
        <w:tc>
          <w:tcPr>
            <w:tcW w:w="691" w:type="dxa"/>
            <w:tcBorders>
              <w:top w:val="single" w:color="auto" w:sz="4" w:space="0"/>
              <w:left w:val="single" w:color="auto" w:sz="4" w:space="0"/>
              <w:bottom w:val="single" w:color="auto" w:sz="4" w:space="0"/>
              <w:right w:val="single" w:color="auto" w:sz="4" w:space="0"/>
            </w:tcBorders>
          </w:tcPr>
          <w:p w14:paraId="5EFFFEAF">
            <w:pPr>
              <w:spacing w:line="340" w:lineRule="exact"/>
              <w:rPr>
                <w:rFonts w:hint="eastAsia" w:ascii="宋体" w:hAnsi="宋体"/>
                <w:color w:val="auto"/>
                <w:szCs w:val="21"/>
                <w:highlight w:val="none"/>
              </w:rPr>
            </w:pPr>
            <w:r>
              <w:rPr>
                <w:rFonts w:hint="eastAsia" w:ascii="宋体" w:hAnsi="宋体"/>
                <w:color w:val="auto"/>
                <w:szCs w:val="21"/>
                <w:highlight w:val="none"/>
              </w:rPr>
              <w:t>一</w:t>
            </w:r>
          </w:p>
        </w:tc>
        <w:tc>
          <w:tcPr>
            <w:tcW w:w="3926" w:type="dxa"/>
            <w:tcBorders>
              <w:top w:val="single" w:color="auto" w:sz="4" w:space="0"/>
              <w:left w:val="single" w:color="auto" w:sz="4" w:space="0"/>
              <w:bottom w:val="single" w:color="auto" w:sz="4" w:space="0"/>
              <w:right w:val="single" w:color="auto" w:sz="4" w:space="0"/>
            </w:tcBorders>
          </w:tcPr>
          <w:p w14:paraId="18900205">
            <w:pPr>
              <w:spacing w:line="340" w:lineRule="exact"/>
              <w:rPr>
                <w:rFonts w:hint="eastAsia" w:ascii="宋体" w:hAnsi="宋体"/>
                <w:color w:val="auto"/>
                <w:szCs w:val="21"/>
                <w:highlight w:val="none"/>
              </w:rPr>
            </w:pPr>
            <w:r>
              <w:rPr>
                <w:rFonts w:hint="eastAsia" w:ascii="宋体" w:hAnsi="宋体"/>
                <w:color w:val="auto"/>
                <w:szCs w:val="21"/>
                <w:highlight w:val="none"/>
              </w:rPr>
              <w:t>1  ……</w:t>
            </w:r>
          </w:p>
          <w:p w14:paraId="767111C9">
            <w:pPr>
              <w:spacing w:line="340" w:lineRule="exact"/>
              <w:rPr>
                <w:rFonts w:hint="eastAsia" w:ascii="宋体" w:hAnsi="宋体"/>
                <w:color w:val="auto"/>
                <w:szCs w:val="21"/>
                <w:highlight w:val="none"/>
              </w:rPr>
            </w:pPr>
            <w:r>
              <w:rPr>
                <w:rFonts w:hint="eastAsia" w:ascii="宋体" w:hAnsi="宋体"/>
                <w:color w:val="auto"/>
                <w:szCs w:val="21"/>
                <w:highlight w:val="none"/>
              </w:rPr>
              <w:t>2  ……</w:t>
            </w:r>
          </w:p>
          <w:p w14:paraId="5D58A91D">
            <w:pPr>
              <w:spacing w:line="340" w:lineRule="exact"/>
              <w:rPr>
                <w:rFonts w:hint="eastAsia" w:ascii="宋体" w:hAnsi="宋体"/>
                <w:color w:val="auto"/>
                <w:szCs w:val="21"/>
                <w:highlight w:val="none"/>
              </w:rPr>
            </w:pPr>
            <w:r>
              <w:rPr>
                <w:rFonts w:hint="eastAsia" w:ascii="宋体" w:hAnsi="宋体"/>
                <w:color w:val="auto"/>
                <w:szCs w:val="21"/>
                <w:highlight w:val="none"/>
              </w:rPr>
              <w:t>3  ……</w:t>
            </w:r>
          </w:p>
          <w:p w14:paraId="15D20D5A">
            <w:pPr>
              <w:spacing w:line="340" w:lineRule="exact"/>
              <w:rPr>
                <w:rFonts w:hint="eastAsia" w:ascii="宋体" w:hAnsi="宋体"/>
                <w:color w:val="auto"/>
                <w:szCs w:val="21"/>
                <w:highlight w:val="none"/>
              </w:rPr>
            </w:pPr>
            <w:r>
              <w:rPr>
                <w:rFonts w:hint="eastAsia" w:ascii="宋体" w:hAnsi="宋体"/>
                <w:color w:val="auto"/>
                <w:szCs w:val="21"/>
                <w:highlight w:val="none"/>
              </w:rPr>
              <w:t>……</w:t>
            </w:r>
          </w:p>
        </w:tc>
        <w:tc>
          <w:tcPr>
            <w:tcW w:w="3589" w:type="dxa"/>
            <w:tcBorders>
              <w:top w:val="single" w:color="auto" w:sz="4" w:space="0"/>
              <w:left w:val="single" w:color="auto" w:sz="4" w:space="0"/>
              <w:bottom w:val="single" w:color="auto" w:sz="4" w:space="0"/>
              <w:right w:val="single" w:color="auto" w:sz="4" w:space="0"/>
            </w:tcBorders>
          </w:tcPr>
          <w:p w14:paraId="30F44FF7">
            <w:pPr>
              <w:spacing w:line="340" w:lineRule="exact"/>
              <w:rPr>
                <w:rFonts w:hint="eastAsia" w:ascii="宋体" w:hAnsi="宋体"/>
                <w:color w:val="auto"/>
                <w:szCs w:val="21"/>
                <w:highlight w:val="none"/>
              </w:rPr>
            </w:pPr>
            <w:r>
              <w:rPr>
                <w:rFonts w:hint="eastAsia" w:ascii="宋体" w:hAnsi="宋体"/>
                <w:color w:val="auto"/>
                <w:szCs w:val="21"/>
                <w:highlight w:val="none"/>
              </w:rPr>
              <w:t>1  ……</w:t>
            </w:r>
          </w:p>
          <w:p w14:paraId="407A6625">
            <w:pPr>
              <w:spacing w:line="340" w:lineRule="exact"/>
              <w:rPr>
                <w:rFonts w:hint="eastAsia" w:ascii="宋体" w:hAnsi="宋体"/>
                <w:color w:val="auto"/>
                <w:szCs w:val="21"/>
                <w:highlight w:val="none"/>
              </w:rPr>
            </w:pPr>
            <w:r>
              <w:rPr>
                <w:rFonts w:hint="eastAsia" w:ascii="宋体" w:hAnsi="宋体"/>
                <w:color w:val="auto"/>
                <w:szCs w:val="21"/>
                <w:highlight w:val="none"/>
              </w:rPr>
              <w:t>2  ……</w:t>
            </w:r>
          </w:p>
          <w:p w14:paraId="26CEE24A">
            <w:pPr>
              <w:spacing w:line="340" w:lineRule="exact"/>
              <w:rPr>
                <w:rFonts w:hint="eastAsia" w:ascii="宋体" w:hAnsi="宋体"/>
                <w:color w:val="auto"/>
                <w:szCs w:val="21"/>
                <w:highlight w:val="none"/>
              </w:rPr>
            </w:pPr>
            <w:r>
              <w:rPr>
                <w:rFonts w:hint="eastAsia" w:ascii="宋体" w:hAnsi="宋体"/>
                <w:color w:val="auto"/>
                <w:szCs w:val="21"/>
                <w:highlight w:val="none"/>
              </w:rPr>
              <w:t>3  ……</w:t>
            </w:r>
          </w:p>
          <w:p w14:paraId="00C545DC">
            <w:pPr>
              <w:spacing w:line="340" w:lineRule="exact"/>
              <w:rPr>
                <w:rFonts w:hint="eastAsia" w:ascii="宋体" w:hAnsi="宋体"/>
                <w:color w:val="auto"/>
                <w:szCs w:val="21"/>
                <w:highlight w:val="none"/>
              </w:rPr>
            </w:pPr>
            <w:r>
              <w:rPr>
                <w:rFonts w:hint="eastAsia" w:ascii="宋体" w:hAnsi="宋体"/>
                <w:color w:val="auto"/>
                <w:szCs w:val="21"/>
                <w:highlight w:val="none"/>
              </w:rPr>
              <w:t>……</w:t>
            </w:r>
          </w:p>
        </w:tc>
        <w:tc>
          <w:tcPr>
            <w:tcW w:w="1274" w:type="dxa"/>
            <w:tcBorders>
              <w:top w:val="single" w:color="auto" w:sz="4" w:space="0"/>
              <w:left w:val="single" w:color="auto" w:sz="4" w:space="0"/>
              <w:bottom w:val="single" w:color="auto" w:sz="4" w:space="0"/>
              <w:right w:val="single" w:color="auto" w:sz="4" w:space="0"/>
            </w:tcBorders>
          </w:tcPr>
          <w:p w14:paraId="71516CE6">
            <w:pPr>
              <w:spacing w:line="300" w:lineRule="exact"/>
              <w:rPr>
                <w:rFonts w:hint="eastAsia" w:ascii="宋体" w:hAnsi="宋体"/>
                <w:color w:val="auto"/>
                <w:szCs w:val="21"/>
                <w:highlight w:val="none"/>
              </w:rPr>
            </w:pPr>
          </w:p>
        </w:tc>
      </w:tr>
      <w:tr w14:paraId="765FB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0" w:hRule="atLeast"/>
        </w:trPr>
        <w:tc>
          <w:tcPr>
            <w:tcW w:w="691" w:type="dxa"/>
            <w:tcBorders>
              <w:top w:val="single" w:color="auto" w:sz="4" w:space="0"/>
              <w:left w:val="single" w:color="auto" w:sz="4" w:space="0"/>
              <w:bottom w:val="single" w:color="auto" w:sz="4" w:space="0"/>
              <w:right w:val="single" w:color="auto" w:sz="4" w:space="0"/>
            </w:tcBorders>
          </w:tcPr>
          <w:p w14:paraId="2ECAF76A">
            <w:pPr>
              <w:spacing w:line="340" w:lineRule="exact"/>
              <w:rPr>
                <w:rFonts w:hint="eastAsia" w:ascii="宋体" w:hAnsi="宋体"/>
                <w:color w:val="auto"/>
                <w:szCs w:val="21"/>
                <w:highlight w:val="none"/>
              </w:rPr>
            </w:pPr>
            <w:r>
              <w:rPr>
                <w:rFonts w:hint="eastAsia" w:ascii="宋体" w:hAnsi="宋体"/>
                <w:color w:val="auto"/>
                <w:szCs w:val="21"/>
                <w:highlight w:val="none"/>
              </w:rPr>
              <w:t>二</w:t>
            </w:r>
          </w:p>
        </w:tc>
        <w:tc>
          <w:tcPr>
            <w:tcW w:w="3926" w:type="dxa"/>
            <w:tcBorders>
              <w:top w:val="single" w:color="auto" w:sz="4" w:space="0"/>
              <w:left w:val="single" w:color="auto" w:sz="4" w:space="0"/>
              <w:bottom w:val="single" w:color="auto" w:sz="4" w:space="0"/>
              <w:right w:val="single" w:color="auto" w:sz="4" w:space="0"/>
            </w:tcBorders>
          </w:tcPr>
          <w:p w14:paraId="5C5BEDA4">
            <w:pPr>
              <w:spacing w:line="340" w:lineRule="exact"/>
              <w:rPr>
                <w:rFonts w:hint="eastAsia" w:ascii="宋体" w:hAnsi="宋体"/>
                <w:color w:val="auto"/>
                <w:szCs w:val="21"/>
                <w:highlight w:val="none"/>
              </w:rPr>
            </w:pPr>
            <w:r>
              <w:rPr>
                <w:rFonts w:hint="eastAsia" w:ascii="宋体" w:hAnsi="宋体"/>
                <w:color w:val="auto"/>
                <w:szCs w:val="21"/>
                <w:highlight w:val="none"/>
              </w:rPr>
              <w:t>1  ……</w:t>
            </w:r>
          </w:p>
          <w:p w14:paraId="48BB2454">
            <w:pPr>
              <w:spacing w:line="340" w:lineRule="exact"/>
              <w:rPr>
                <w:rFonts w:hint="eastAsia" w:ascii="宋体" w:hAnsi="宋体"/>
                <w:color w:val="auto"/>
                <w:szCs w:val="21"/>
                <w:highlight w:val="none"/>
              </w:rPr>
            </w:pPr>
            <w:r>
              <w:rPr>
                <w:rFonts w:hint="eastAsia" w:ascii="宋体" w:hAnsi="宋体"/>
                <w:color w:val="auto"/>
                <w:szCs w:val="21"/>
                <w:highlight w:val="none"/>
              </w:rPr>
              <w:t>2  ……</w:t>
            </w:r>
          </w:p>
          <w:p w14:paraId="7324F450">
            <w:pPr>
              <w:spacing w:line="340" w:lineRule="exact"/>
              <w:rPr>
                <w:rFonts w:hint="eastAsia" w:ascii="宋体" w:hAnsi="宋体"/>
                <w:color w:val="auto"/>
                <w:szCs w:val="21"/>
                <w:highlight w:val="none"/>
              </w:rPr>
            </w:pPr>
            <w:r>
              <w:rPr>
                <w:rFonts w:hint="eastAsia" w:ascii="宋体" w:hAnsi="宋体"/>
                <w:color w:val="auto"/>
                <w:szCs w:val="21"/>
                <w:highlight w:val="none"/>
              </w:rPr>
              <w:t>3  ……</w:t>
            </w:r>
          </w:p>
          <w:p w14:paraId="724530FB">
            <w:pPr>
              <w:spacing w:line="340" w:lineRule="exact"/>
              <w:rPr>
                <w:rFonts w:hint="eastAsia" w:ascii="宋体" w:hAnsi="宋体"/>
                <w:color w:val="auto"/>
                <w:szCs w:val="21"/>
                <w:highlight w:val="none"/>
              </w:rPr>
            </w:pPr>
            <w:r>
              <w:rPr>
                <w:rFonts w:hint="eastAsia" w:ascii="宋体" w:hAnsi="宋体"/>
                <w:color w:val="auto"/>
                <w:szCs w:val="21"/>
                <w:highlight w:val="none"/>
              </w:rPr>
              <w:t>……</w:t>
            </w:r>
          </w:p>
        </w:tc>
        <w:tc>
          <w:tcPr>
            <w:tcW w:w="3589" w:type="dxa"/>
            <w:tcBorders>
              <w:top w:val="single" w:color="auto" w:sz="4" w:space="0"/>
              <w:left w:val="single" w:color="auto" w:sz="4" w:space="0"/>
              <w:bottom w:val="single" w:color="auto" w:sz="4" w:space="0"/>
              <w:right w:val="single" w:color="auto" w:sz="4" w:space="0"/>
            </w:tcBorders>
          </w:tcPr>
          <w:p w14:paraId="7B8ACF3A">
            <w:pPr>
              <w:spacing w:line="340" w:lineRule="exact"/>
              <w:rPr>
                <w:rFonts w:hint="eastAsia" w:ascii="宋体" w:hAnsi="宋体"/>
                <w:color w:val="auto"/>
                <w:szCs w:val="21"/>
                <w:highlight w:val="none"/>
              </w:rPr>
            </w:pPr>
            <w:r>
              <w:rPr>
                <w:rFonts w:hint="eastAsia" w:ascii="宋体" w:hAnsi="宋体"/>
                <w:color w:val="auto"/>
                <w:szCs w:val="21"/>
                <w:highlight w:val="none"/>
              </w:rPr>
              <w:t>1  ……</w:t>
            </w:r>
          </w:p>
          <w:p w14:paraId="3BD5D098">
            <w:pPr>
              <w:spacing w:line="340" w:lineRule="exact"/>
              <w:rPr>
                <w:rFonts w:hint="eastAsia" w:ascii="宋体" w:hAnsi="宋体"/>
                <w:color w:val="auto"/>
                <w:szCs w:val="21"/>
                <w:highlight w:val="none"/>
              </w:rPr>
            </w:pPr>
            <w:r>
              <w:rPr>
                <w:rFonts w:hint="eastAsia" w:ascii="宋体" w:hAnsi="宋体"/>
                <w:color w:val="auto"/>
                <w:szCs w:val="21"/>
                <w:highlight w:val="none"/>
              </w:rPr>
              <w:t>2  ……</w:t>
            </w:r>
          </w:p>
          <w:p w14:paraId="331F6CE3">
            <w:pPr>
              <w:spacing w:line="340" w:lineRule="exact"/>
              <w:rPr>
                <w:rFonts w:hint="eastAsia" w:ascii="宋体" w:hAnsi="宋体"/>
                <w:color w:val="auto"/>
                <w:szCs w:val="21"/>
                <w:highlight w:val="none"/>
              </w:rPr>
            </w:pPr>
            <w:r>
              <w:rPr>
                <w:rFonts w:hint="eastAsia" w:ascii="宋体" w:hAnsi="宋体"/>
                <w:color w:val="auto"/>
                <w:szCs w:val="21"/>
                <w:highlight w:val="none"/>
              </w:rPr>
              <w:t>3  ……</w:t>
            </w:r>
          </w:p>
          <w:p w14:paraId="47C0E338">
            <w:pPr>
              <w:spacing w:line="340" w:lineRule="exact"/>
              <w:rPr>
                <w:rFonts w:hint="eastAsia" w:ascii="宋体" w:hAnsi="宋体"/>
                <w:color w:val="auto"/>
                <w:szCs w:val="21"/>
                <w:highlight w:val="none"/>
              </w:rPr>
            </w:pPr>
            <w:r>
              <w:rPr>
                <w:rFonts w:hint="eastAsia" w:ascii="宋体" w:hAnsi="宋体"/>
                <w:color w:val="auto"/>
                <w:szCs w:val="21"/>
                <w:highlight w:val="none"/>
              </w:rPr>
              <w:t>……</w:t>
            </w:r>
          </w:p>
        </w:tc>
        <w:tc>
          <w:tcPr>
            <w:tcW w:w="1274" w:type="dxa"/>
            <w:tcBorders>
              <w:top w:val="single" w:color="auto" w:sz="4" w:space="0"/>
              <w:left w:val="single" w:color="auto" w:sz="4" w:space="0"/>
              <w:bottom w:val="single" w:color="auto" w:sz="4" w:space="0"/>
              <w:right w:val="single" w:color="auto" w:sz="4" w:space="0"/>
            </w:tcBorders>
          </w:tcPr>
          <w:p w14:paraId="1E8767EB">
            <w:pPr>
              <w:spacing w:line="300" w:lineRule="exact"/>
              <w:rPr>
                <w:rFonts w:hint="eastAsia" w:ascii="宋体" w:hAnsi="宋体"/>
                <w:color w:val="auto"/>
                <w:szCs w:val="21"/>
                <w:highlight w:val="none"/>
              </w:rPr>
            </w:pPr>
          </w:p>
        </w:tc>
      </w:tr>
      <w:tr w14:paraId="29C2D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9" w:hRule="atLeast"/>
        </w:trPr>
        <w:tc>
          <w:tcPr>
            <w:tcW w:w="691" w:type="dxa"/>
            <w:tcBorders>
              <w:top w:val="single" w:color="auto" w:sz="4" w:space="0"/>
              <w:left w:val="single" w:color="auto" w:sz="4" w:space="0"/>
              <w:bottom w:val="single" w:color="auto" w:sz="4" w:space="0"/>
              <w:right w:val="single" w:color="auto" w:sz="4" w:space="0"/>
            </w:tcBorders>
          </w:tcPr>
          <w:p w14:paraId="0E9EA9A5">
            <w:pPr>
              <w:spacing w:line="340" w:lineRule="exact"/>
              <w:rPr>
                <w:rFonts w:hint="eastAsia" w:ascii="宋体" w:hAnsi="宋体"/>
                <w:color w:val="auto"/>
                <w:szCs w:val="21"/>
                <w:highlight w:val="none"/>
              </w:rPr>
            </w:pPr>
            <w:r>
              <w:rPr>
                <w:rFonts w:hint="eastAsia" w:ascii="宋体" w:hAnsi="宋体"/>
                <w:color w:val="auto"/>
                <w:szCs w:val="21"/>
                <w:highlight w:val="none"/>
              </w:rPr>
              <w:t>...</w:t>
            </w:r>
          </w:p>
        </w:tc>
        <w:tc>
          <w:tcPr>
            <w:tcW w:w="3926" w:type="dxa"/>
            <w:tcBorders>
              <w:top w:val="single" w:color="auto" w:sz="4" w:space="0"/>
              <w:left w:val="single" w:color="auto" w:sz="4" w:space="0"/>
              <w:bottom w:val="single" w:color="auto" w:sz="4" w:space="0"/>
              <w:right w:val="single" w:color="auto" w:sz="4" w:space="0"/>
            </w:tcBorders>
          </w:tcPr>
          <w:p w14:paraId="12CF0AA1">
            <w:pPr>
              <w:spacing w:line="340" w:lineRule="exact"/>
              <w:rPr>
                <w:rFonts w:hint="eastAsia" w:ascii="宋体" w:hAnsi="宋体"/>
                <w:color w:val="auto"/>
                <w:szCs w:val="21"/>
                <w:highlight w:val="none"/>
              </w:rPr>
            </w:pPr>
            <w:r>
              <w:rPr>
                <w:rFonts w:hint="eastAsia" w:ascii="宋体" w:hAnsi="宋体"/>
                <w:color w:val="auto"/>
                <w:szCs w:val="21"/>
                <w:highlight w:val="none"/>
              </w:rPr>
              <w:t>1  ……</w:t>
            </w:r>
          </w:p>
          <w:p w14:paraId="378A323A">
            <w:pPr>
              <w:spacing w:line="340" w:lineRule="exact"/>
              <w:rPr>
                <w:rFonts w:hint="eastAsia" w:ascii="宋体" w:hAnsi="宋体"/>
                <w:color w:val="auto"/>
                <w:szCs w:val="21"/>
                <w:highlight w:val="none"/>
              </w:rPr>
            </w:pPr>
            <w:r>
              <w:rPr>
                <w:rFonts w:hint="eastAsia" w:ascii="宋体" w:hAnsi="宋体"/>
                <w:color w:val="auto"/>
                <w:szCs w:val="21"/>
                <w:highlight w:val="none"/>
              </w:rPr>
              <w:t>2  ……</w:t>
            </w:r>
          </w:p>
          <w:p w14:paraId="2523FAF6">
            <w:pPr>
              <w:spacing w:line="340" w:lineRule="exact"/>
              <w:rPr>
                <w:rFonts w:hint="eastAsia" w:ascii="宋体" w:hAnsi="宋体"/>
                <w:color w:val="auto"/>
                <w:szCs w:val="21"/>
                <w:highlight w:val="none"/>
              </w:rPr>
            </w:pPr>
            <w:r>
              <w:rPr>
                <w:rFonts w:hint="eastAsia" w:ascii="宋体" w:hAnsi="宋体"/>
                <w:color w:val="auto"/>
                <w:szCs w:val="21"/>
                <w:highlight w:val="none"/>
              </w:rPr>
              <w:t>3  ……</w:t>
            </w:r>
          </w:p>
          <w:p w14:paraId="10D6CC45">
            <w:pPr>
              <w:spacing w:line="340" w:lineRule="exact"/>
              <w:rPr>
                <w:rFonts w:hint="eastAsia" w:ascii="宋体" w:hAnsi="宋体"/>
                <w:color w:val="auto"/>
                <w:szCs w:val="21"/>
                <w:highlight w:val="none"/>
              </w:rPr>
            </w:pPr>
            <w:r>
              <w:rPr>
                <w:rFonts w:hint="eastAsia" w:ascii="宋体" w:hAnsi="宋体"/>
                <w:color w:val="auto"/>
                <w:szCs w:val="21"/>
                <w:highlight w:val="none"/>
              </w:rPr>
              <w:t>……</w:t>
            </w:r>
          </w:p>
        </w:tc>
        <w:tc>
          <w:tcPr>
            <w:tcW w:w="3589" w:type="dxa"/>
            <w:tcBorders>
              <w:top w:val="single" w:color="auto" w:sz="4" w:space="0"/>
              <w:left w:val="single" w:color="auto" w:sz="4" w:space="0"/>
              <w:bottom w:val="single" w:color="auto" w:sz="4" w:space="0"/>
              <w:right w:val="single" w:color="auto" w:sz="4" w:space="0"/>
            </w:tcBorders>
          </w:tcPr>
          <w:p w14:paraId="07D66FD3">
            <w:pPr>
              <w:spacing w:line="340" w:lineRule="exact"/>
              <w:rPr>
                <w:rFonts w:hint="eastAsia" w:ascii="宋体" w:hAnsi="宋体"/>
                <w:color w:val="auto"/>
                <w:szCs w:val="21"/>
                <w:highlight w:val="none"/>
              </w:rPr>
            </w:pPr>
            <w:r>
              <w:rPr>
                <w:rFonts w:hint="eastAsia" w:ascii="宋体" w:hAnsi="宋体"/>
                <w:color w:val="auto"/>
                <w:szCs w:val="21"/>
                <w:highlight w:val="none"/>
              </w:rPr>
              <w:t>1  ……</w:t>
            </w:r>
          </w:p>
          <w:p w14:paraId="09A0F696">
            <w:pPr>
              <w:spacing w:line="340" w:lineRule="exact"/>
              <w:rPr>
                <w:rFonts w:hint="eastAsia" w:ascii="宋体" w:hAnsi="宋体"/>
                <w:color w:val="auto"/>
                <w:szCs w:val="21"/>
                <w:highlight w:val="none"/>
              </w:rPr>
            </w:pPr>
            <w:r>
              <w:rPr>
                <w:rFonts w:hint="eastAsia" w:ascii="宋体" w:hAnsi="宋体"/>
                <w:color w:val="auto"/>
                <w:szCs w:val="21"/>
                <w:highlight w:val="none"/>
              </w:rPr>
              <w:t>2  ……</w:t>
            </w:r>
          </w:p>
          <w:p w14:paraId="48F3A73A">
            <w:pPr>
              <w:spacing w:line="340" w:lineRule="exact"/>
              <w:rPr>
                <w:rFonts w:hint="eastAsia" w:ascii="宋体" w:hAnsi="宋体"/>
                <w:color w:val="auto"/>
                <w:szCs w:val="21"/>
                <w:highlight w:val="none"/>
              </w:rPr>
            </w:pPr>
            <w:r>
              <w:rPr>
                <w:rFonts w:hint="eastAsia" w:ascii="宋体" w:hAnsi="宋体"/>
                <w:color w:val="auto"/>
                <w:szCs w:val="21"/>
                <w:highlight w:val="none"/>
              </w:rPr>
              <w:t>3  ……</w:t>
            </w:r>
          </w:p>
          <w:p w14:paraId="05587615">
            <w:pPr>
              <w:spacing w:line="340" w:lineRule="exact"/>
              <w:rPr>
                <w:rFonts w:hint="eastAsia" w:ascii="宋体" w:hAnsi="宋体"/>
                <w:color w:val="auto"/>
                <w:szCs w:val="21"/>
                <w:highlight w:val="none"/>
              </w:rPr>
            </w:pPr>
            <w:r>
              <w:rPr>
                <w:rFonts w:hint="eastAsia" w:ascii="宋体" w:hAnsi="宋体"/>
                <w:color w:val="auto"/>
                <w:szCs w:val="21"/>
                <w:highlight w:val="none"/>
              </w:rPr>
              <w:t>……</w:t>
            </w:r>
          </w:p>
        </w:tc>
        <w:tc>
          <w:tcPr>
            <w:tcW w:w="1274" w:type="dxa"/>
            <w:tcBorders>
              <w:top w:val="single" w:color="auto" w:sz="4" w:space="0"/>
              <w:left w:val="single" w:color="auto" w:sz="4" w:space="0"/>
              <w:bottom w:val="single" w:color="auto" w:sz="4" w:space="0"/>
              <w:right w:val="single" w:color="auto" w:sz="4" w:space="0"/>
            </w:tcBorders>
          </w:tcPr>
          <w:p w14:paraId="6C47BE38">
            <w:pPr>
              <w:spacing w:line="300" w:lineRule="exact"/>
              <w:rPr>
                <w:rFonts w:hint="eastAsia" w:ascii="宋体" w:hAnsi="宋体"/>
                <w:color w:val="auto"/>
                <w:szCs w:val="21"/>
                <w:highlight w:val="none"/>
              </w:rPr>
            </w:pPr>
          </w:p>
        </w:tc>
      </w:tr>
    </w:tbl>
    <w:p w14:paraId="78448726">
      <w:pPr>
        <w:pStyle w:val="14"/>
        <w:spacing w:line="400" w:lineRule="exact"/>
        <w:ind w:firstLine="0" w:firstLineChars="0"/>
        <w:contextualSpacing/>
        <w:rPr>
          <w:rFonts w:hint="eastAsia" w:ascii="宋体" w:hAnsi="宋体" w:eastAsia="宋体" w:cs="仿宋_GB2312"/>
          <w:color w:val="auto"/>
          <w:sz w:val="24"/>
          <w:szCs w:val="24"/>
          <w:highlight w:val="none"/>
          <w:lang w:bidi="ar-SA"/>
        </w:rPr>
      </w:pPr>
      <w:r>
        <w:rPr>
          <w:rFonts w:hint="eastAsia" w:ascii="宋体" w:hAnsi="宋体" w:eastAsia="宋体" w:cs="仿宋_GB2312"/>
          <w:color w:val="auto"/>
          <w:sz w:val="24"/>
          <w:szCs w:val="24"/>
          <w:highlight w:val="none"/>
          <w:lang w:bidi="ar-SA"/>
        </w:rPr>
        <w:t>注：</w:t>
      </w:r>
    </w:p>
    <w:p w14:paraId="2434699F">
      <w:pPr>
        <w:pStyle w:val="14"/>
        <w:spacing w:line="400" w:lineRule="exact"/>
        <w:ind w:firstLine="0" w:firstLineChars="0"/>
        <w:contextualSpacing/>
        <w:rPr>
          <w:rFonts w:hint="eastAsia" w:ascii="宋体" w:hAnsi="宋体" w:eastAsia="宋体" w:cs="仿宋_GB2312"/>
          <w:color w:val="auto"/>
          <w:sz w:val="24"/>
          <w:szCs w:val="24"/>
          <w:highlight w:val="none"/>
          <w:lang w:bidi="ar-SA"/>
        </w:rPr>
      </w:pPr>
      <w:r>
        <w:rPr>
          <w:rFonts w:hint="eastAsia" w:ascii="宋体" w:hAnsi="宋体" w:eastAsia="宋体" w:cs="仿宋_GB2312"/>
          <w:color w:val="auto"/>
          <w:sz w:val="24"/>
          <w:szCs w:val="24"/>
          <w:highlight w:val="none"/>
          <w:lang w:bidi="ar-SA"/>
        </w:rPr>
        <w:t>1.说明：应对照谈判文件“第二章 采购需求”中的商务条款逐条作出明确响应，并作出偏离说明。</w:t>
      </w:r>
    </w:p>
    <w:p w14:paraId="4455B033">
      <w:pPr>
        <w:pStyle w:val="14"/>
        <w:spacing w:line="400" w:lineRule="exact"/>
        <w:ind w:firstLine="0" w:firstLineChars="0"/>
        <w:contextualSpacing/>
        <w:rPr>
          <w:rFonts w:hint="eastAsia" w:ascii="宋体" w:hAnsi="宋体" w:eastAsia="宋体" w:cs="仿宋_GB2312"/>
          <w:color w:val="auto"/>
          <w:sz w:val="24"/>
          <w:szCs w:val="24"/>
          <w:highlight w:val="none"/>
          <w:lang w:bidi="ar-SA"/>
        </w:rPr>
      </w:pPr>
      <w:r>
        <w:rPr>
          <w:rFonts w:hint="eastAsia" w:ascii="宋体" w:hAnsi="宋体" w:eastAsia="宋体" w:cs="仿宋_GB2312"/>
          <w:color w:val="auto"/>
          <w:sz w:val="24"/>
          <w:szCs w:val="24"/>
          <w:highlight w:val="none"/>
          <w:lang w:bidi="ar-SA"/>
        </w:rPr>
        <w:t>2.供应商应根据自身的承诺，对照谈判文件要求，在“偏离说明”中注明“正偏离”、“负偏离”或者“无偏离”。既不属于“正偏离”也不属于“负偏离”即为“无偏离”。</w:t>
      </w:r>
      <w:r>
        <w:rPr>
          <w:rFonts w:hint="eastAsia" w:ascii="宋体" w:hAnsi="宋体" w:cs="仿宋_GB2312"/>
          <w:color w:val="auto"/>
          <w:sz w:val="24"/>
          <w:szCs w:val="24"/>
          <w:highlight w:val="none"/>
          <w:lang w:bidi="ar-SA"/>
        </w:rPr>
        <w:t xml:space="preserve"> 当响应文件的</w:t>
      </w:r>
      <w:r>
        <w:rPr>
          <w:rFonts w:hint="eastAsia" w:ascii="宋体" w:hAnsi="宋体" w:eastAsia="宋体" w:cs="仿宋_GB2312"/>
          <w:color w:val="auto"/>
          <w:sz w:val="24"/>
          <w:szCs w:val="24"/>
          <w:highlight w:val="none"/>
          <w:lang w:bidi="ar-SA"/>
        </w:rPr>
        <w:t>商务内容低于竞争性谈判采购文件要求时，竞标人应当如实写明“负偏离”，否则视为虚假应标</w:t>
      </w:r>
    </w:p>
    <w:p w14:paraId="73E4BDC1">
      <w:pPr>
        <w:spacing w:line="400" w:lineRule="exact"/>
        <w:rPr>
          <w:rFonts w:hint="eastAsia" w:ascii="宋体" w:hAnsi="宋体" w:cs="仿宋_GB2312"/>
          <w:color w:val="auto"/>
          <w:kern w:val="0"/>
          <w:sz w:val="24"/>
          <w:highlight w:val="none"/>
          <w:lang w:bidi="ar-SA"/>
        </w:rPr>
      </w:pPr>
      <w:r>
        <w:rPr>
          <w:rFonts w:hint="eastAsia" w:ascii="宋体" w:hAnsi="宋体" w:cs="仿宋_GB2312"/>
          <w:color w:val="auto"/>
          <w:kern w:val="0"/>
          <w:sz w:val="24"/>
          <w:highlight w:val="none"/>
          <w:lang w:bidi="ar-SA"/>
        </w:rPr>
        <w:t>3.表格内容</w:t>
      </w:r>
      <w:r>
        <w:rPr>
          <w:rFonts w:hint="eastAsia" w:ascii="宋体" w:hAnsi="宋体" w:cs="仿宋_GB2312"/>
          <w:color w:val="auto"/>
          <w:kern w:val="0"/>
          <w:sz w:val="24"/>
          <w:highlight w:val="none"/>
          <w:lang w:eastAsia="zh-CN" w:bidi="ar-SA"/>
        </w:rPr>
        <w:t>均须</w:t>
      </w:r>
      <w:r>
        <w:rPr>
          <w:rFonts w:hint="eastAsia" w:ascii="宋体" w:hAnsi="宋体" w:cs="仿宋_GB2312"/>
          <w:color w:val="auto"/>
          <w:kern w:val="0"/>
          <w:sz w:val="24"/>
          <w:highlight w:val="none"/>
          <w:lang w:bidi="ar-SA"/>
        </w:rPr>
        <w:t>按要求填写并盖章，不得留空，否则按竞标无效处理。</w:t>
      </w:r>
    </w:p>
    <w:p w14:paraId="082FB435">
      <w:pPr>
        <w:pStyle w:val="17"/>
        <w:spacing w:line="400" w:lineRule="exact"/>
        <w:contextualSpacing/>
        <w:rPr>
          <w:rFonts w:hAnsi="宋体" w:cs="仿宋_GB2312"/>
          <w:color w:val="auto"/>
          <w:sz w:val="24"/>
          <w:szCs w:val="24"/>
          <w:highlight w:val="none"/>
          <w:lang w:bidi="ar-SA"/>
        </w:rPr>
      </w:pPr>
      <w:r>
        <w:rPr>
          <w:rFonts w:hint="eastAsia" w:hAnsi="宋体" w:cs="仿宋_GB2312"/>
          <w:color w:val="auto"/>
          <w:sz w:val="24"/>
          <w:szCs w:val="24"/>
          <w:highlight w:val="none"/>
          <w:lang w:bidi="ar-SA"/>
        </w:rPr>
        <w:t>4</w:t>
      </w:r>
      <w:r>
        <w:rPr>
          <w:rFonts w:hAnsi="宋体" w:cs="仿宋_GB2312"/>
          <w:color w:val="auto"/>
          <w:sz w:val="24"/>
          <w:szCs w:val="24"/>
          <w:highlight w:val="none"/>
          <w:lang w:bidi="ar-SA"/>
        </w:rPr>
        <w:t>.</w:t>
      </w:r>
      <w:r>
        <w:rPr>
          <w:rFonts w:hint="eastAsia" w:hAnsi="宋体" w:cs="仿宋_GB2312"/>
          <w:color w:val="auto"/>
          <w:sz w:val="24"/>
          <w:szCs w:val="24"/>
          <w:highlight w:val="none"/>
          <w:lang w:bidi="ar-SA"/>
        </w:rPr>
        <w:t>如果采购需求为小于、小于等于、大于或大于等于某个数值标准时，响应文件承诺不得直接复制采购需求，响应文件承诺内容应当写明竞标服务具体参数或商务响应承诺的具体数值，否则按竞标无效处理。如该采购需求属于不能明确具体数值的，采购人应在此采购需求的数值后标注◆号，对标注◆号的采购需求不适用上述“竞标无效”条款。</w:t>
      </w:r>
    </w:p>
    <w:p w14:paraId="3F3C5083">
      <w:pPr>
        <w:spacing w:line="360" w:lineRule="auto"/>
        <w:ind w:right="-817" w:rightChars="-389"/>
        <w:contextualSpacing/>
        <w:rPr>
          <w:rFonts w:hint="eastAsia" w:ascii="宋体" w:hAnsi="宋体" w:cs="仿宋_GB2312"/>
          <w:color w:val="auto"/>
          <w:sz w:val="24"/>
          <w:highlight w:val="none"/>
          <w:lang w:bidi="ar-SA"/>
        </w:rPr>
      </w:pPr>
    </w:p>
    <w:p w14:paraId="464586E0">
      <w:pPr>
        <w:spacing w:line="360" w:lineRule="auto"/>
        <w:ind w:firstLine="3840" w:firstLineChars="1600"/>
        <w:rPr>
          <w:rFonts w:hint="eastAsia" w:ascii="宋体" w:hAnsi="宋体" w:cs="仿宋_GB2312"/>
          <w:color w:val="auto"/>
          <w:sz w:val="24"/>
          <w:highlight w:val="none"/>
          <w:lang w:bidi="ar-SA"/>
        </w:rPr>
      </w:pPr>
      <w:r>
        <w:rPr>
          <w:rFonts w:hint="eastAsia" w:ascii="仿宋_GB2312" w:hAnsi="仿宋" w:eastAsia="仿宋_GB2312" w:cs="仿宋_GB2312"/>
          <w:color w:val="auto"/>
          <w:kern w:val="0"/>
          <w:sz w:val="24"/>
          <w:highlight w:val="none"/>
          <w:lang w:bidi="ar-SA"/>
        </w:rPr>
        <w:t>供应商名称（电子签章）：</w:t>
      </w:r>
    </w:p>
    <w:p w14:paraId="7175DF6A">
      <w:pPr>
        <w:spacing w:line="360" w:lineRule="auto"/>
        <w:contextualSpacing/>
        <w:jc w:val="center"/>
        <w:rPr>
          <w:rFonts w:hint="eastAsia" w:ascii="宋体" w:hAnsi="宋体" w:cs="仿宋_GB2312"/>
          <w:b/>
          <w:color w:val="auto"/>
          <w:sz w:val="24"/>
          <w:highlight w:val="none"/>
          <w:lang w:bidi="ar-SA"/>
        </w:rPr>
      </w:pPr>
      <w:r>
        <w:rPr>
          <w:rFonts w:hint="eastAsia" w:ascii="仿宋_GB2312" w:hAnsi="仿宋" w:eastAsia="仿宋_GB2312" w:cs="仿宋_GB2312"/>
          <w:color w:val="auto"/>
          <w:kern w:val="0"/>
          <w:sz w:val="24"/>
          <w:highlight w:val="none"/>
          <w:lang w:val="zh-CN" w:eastAsia="zh-CN" w:bidi="ar-SA"/>
        </w:rPr>
        <w:t xml:space="preserve">                                                   日期：  年  月   日</w:t>
      </w:r>
    </w:p>
    <w:p w14:paraId="00D490AE">
      <w:pPr>
        <w:snapToGrid w:val="0"/>
        <w:spacing w:line="360" w:lineRule="auto"/>
        <w:ind w:firstLine="602" w:firstLineChars="200"/>
        <w:rPr>
          <w:rFonts w:hint="eastAsia" w:ascii="仿宋" w:hAnsi="仿宋" w:eastAsia="仿宋" w:cs="仿宋_GB2312"/>
          <w:b/>
          <w:color w:val="auto"/>
          <w:sz w:val="30"/>
          <w:szCs w:val="30"/>
          <w:highlight w:val="none"/>
          <w:lang w:bidi="ar-SA"/>
        </w:rPr>
      </w:pPr>
    </w:p>
    <w:p w14:paraId="4E8D4813">
      <w:pPr>
        <w:snapToGrid w:val="0"/>
        <w:spacing w:line="360" w:lineRule="auto"/>
        <w:ind w:firstLine="602" w:firstLineChars="200"/>
        <w:rPr>
          <w:rFonts w:hint="eastAsia" w:ascii="仿宋" w:hAnsi="仿宋" w:eastAsia="仿宋" w:cs="仿宋_GB2312"/>
          <w:b/>
          <w:color w:val="auto"/>
          <w:sz w:val="30"/>
          <w:szCs w:val="30"/>
          <w:highlight w:val="none"/>
          <w:lang w:bidi="ar-SA"/>
        </w:rPr>
      </w:pPr>
    </w:p>
    <w:p w14:paraId="4D33DDCC">
      <w:pPr>
        <w:pStyle w:val="20"/>
        <w:rPr>
          <w:rFonts w:hint="eastAsia" w:ascii="仿宋" w:hAnsi="仿宋" w:eastAsia="仿宋" w:cs="仿宋_GB2312"/>
          <w:b/>
          <w:color w:val="auto"/>
          <w:sz w:val="30"/>
          <w:szCs w:val="30"/>
          <w:highlight w:val="none"/>
          <w:lang w:bidi="ar-SA"/>
        </w:rPr>
      </w:pPr>
    </w:p>
    <w:p w14:paraId="5A871FBC">
      <w:pPr>
        <w:spacing w:line="360" w:lineRule="auto"/>
        <w:jc w:val="center"/>
        <w:rPr>
          <w:rFonts w:hint="eastAsia" w:ascii="仿宋" w:hAnsi="仿宋" w:eastAsia="仿宋" w:cs="仿宋_GB2312"/>
          <w:b/>
          <w:bCs/>
          <w:color w:val="auto"/>
          <w:sz w:val="30"/>
          <w:szCs w:val="30"/>
          <w:highlight w:val="none"/>
          <w:lang w:val="zh-CN" w:eastAsia="zh-CN" w:bidi="ar-SA"/>
        </w:rPr>
      </w:pPr>
      <w:r>
        <w:rPr>
          <w:rFonts w:hint="eastAsia" w:ascii="仿宋" w:hAnsi="仿宋" w:eastAsia="仿宋" w:cs="仿宋_GB2312"/>
          <w:b/>
          <w:color w:val="auto"/>
          <w:sz w:val="30"/>
          <w:szCs w:val="30"/>
          <w:highlight w:val="none"/>
          <w:lang w:bidi="ar-SA"/>
        </w:rPr>
        <w:t>五、</w:t>
      </w:r>
      <w:r>
        <w:rPr>
          <w:rFonts w:hint="eastAsia" w:ascii="仿宋" w:hAnsi="仿宋" w:eastAsia="仿宋" w:cs="仿宋_GB2312"/>
          <w:b/>
          <w:bCs/>
          <w:color w:val="auto"/>
          <w:sz w:val="30"/>
          <w:szCs w:val="30"/>
          <w:highlight w:val="none"/>
          <w:lang w:bidi="ar-SA"/>
        </w:rPr>
        <w:t>项目管理机构</w:t>
      </w:r>
      <w:r>
        <w:rPr>
          <w:rFonts w:hint="eastAsia" w:ascii="仿宋" w:hAnsi="仿宋" w:eastAsia="仿宋" w:cs="仿宋_GB2312"/>
          <w:b/>
          <w:bCs/>
          <w:color w:val="auto"/>
          <w:sz w:val="30"/>
          <w:szCs w:val="30"/>
          <w:highlight w:val="none"/>
          <w:lang w:val="zh-CN" w:eastAsia="zh-CN" w:bidi="ar-SA"/>
        </w:rPr>
        <w:t>配备情况</w:t>
      </w:r>
    </w:p>
    <w:p w14:paraId="3DB62833">
      <w:pPr>
        <w:overflowPunct w:val="0"/>
        <w:autoSpaceDE w:val="0"/>
        <w:autoSpaceDN w:val="0"/>
        <w:adjustRightInd w:val="0"/>
        <w:spacing w:line="360" w:lineRule="auto"/>
        <w:ind w:firstLine="567"/>
        <w:rPr>
          <w:rFonts w:hint="eastAsia" w:ascii="宋体" w:hAnsi="宋体"/>
          <w:color w:val="auto"/>
          <w:sz w:val="24"/>
          <w:highlight w:val="none"/>
        </w:rPr>
      </w:pPr>
    </w:p>
    <w:p w14:paraId="20969647">
      <w:pPr>
        <w:overflowPunct w:val="0"/>
        <w:autoSpaceDE w:val="0"/>
        <w:autoSpaceDN w:val="0"/>
        <w:adjustRightInd w:val="0"/>
        <w:spacing w:line="360" w:lineRule="auto"/>
        <w:ind w:firstLine="567"/>
        <w:rPr>
          <w:rFonts w:hint="eastAsia" w:ascii="宋体" w:hAnsi="宋体"/>
          <w:color w:val="auto"/>
          <w:sz w:val="24"/>
          <w:highlight w:val="none"/>
        </w:rPr>
      </w:pPr>
      <w:r>
        <w:rPr>
          <w:rFonts w:hint="eastAsia" w:ascii="宋体" w:hAnsi="宋体"/>
          <w:color w:val="auto"/>
          <w:sz w:val="24"/>
          <w:highlight w:val="none"/>
          <w:lang w:val="en-US" w:eastAsia="zh-CN"/>
        </w:rPr>
        <w:t>5</w:t>
      </w:r>
      <w:r>
        <w:rPr>
          <w:rFonts w:hint="eastAsia" w:ascii="宋体" w:hAnsi="宋体"/>
          <w:color w:val="auto"/>
          <w:sz w:val="24"/>
          <w:highlight w:val="none"/>
        </w:rPr>
        <w:t>.1、项目管理班子配备情况表；</w:t>
      </w:r>
    </w:p>
    <w:p w14:paraId="650C3A1A">
      <w:pPr>
        <w:overflowPunct w:val="0"/>
        <w:autoSpaceDE w:val="0"/>
        <w:autoSpaceDN w:val="0"/>
        <w:adjustRightInd w:val="0"/>
        <w:spacing w:line="360" w:lineRule="auto"/>
        <w:ind w:firstLine="567"/>
        <w:rPr>
          <w:rFonts w:hint="eastAsia" w:ascii="宋体" w:hAnsi="宋体"/>
          <w:color w:val="auto"/>
          <w:sz w:val="24"/>
          <w:highlight w:val="none"/>
        </w:rPr>
      </w:pPr>
      <w:r>
        <w:rPr>
          <w:rFonts w:hint="eastAsia" w:ascii="宋体" w:hAnsi="宋体"/>
          <w:color w:val="auto"/>
          <w:sz w:val="24"/>
          <w:highlight w:val="none"/>
          <w:lang w:val="en-US" w:eastAsia="zh-CN"/>
        </w:rPr>
        <w:t>5</w:t>
      </w:r>
      <w:r>
        <w:rPr>
          <w:rFonts w:hint="eastAsia" w:ascii="宋体" w:hAnsi="宋体"/>
          <w:color w:val="auto"/>
          <w:sz w:val="24"/>
          <w:highlight w:val="none"/>
        </w:rPr>
        <w:t>.2、项目负责人简历表；</w:t>
      </w:r>
    </w:p>
    <w:p w14:paraId="649EF033">
      <w:pPr>
        <w:overflowPunct w:val="0"/>
        <w:autoSpaceDE w:val="0"/>
        <w:autoSpaceDN w:val="0"/>
        <w:adjustRightInd w:val="0"/>
        <w:spacing w:line="360" w:lineRule="auto"/>
        <w:ind w:firstLine="567"/>
        <w:rPr>
          <w:rFonts w:hint="eastAsia" w:ascii="宋体" w:hAnsi="宋体"/>
          <w:color w:val="auto"/>
          <w:sz w:val="24"/>
          <w:highlight w:val="none"/>
        </w:rPr>
      </w:pPr>
      <w:r>
        <w:rPr>
          <w:rFonts w:hint="eastAsia" w:ascii="宋体" w:hAnsi="宋体"/>
          <w:color w:val="auto"/>
          <w:sz w:val="24"/>
          <w:highlight w:val="none"/>
          <w:lang w:val="en-US" w:eastAsia="zh-CN"/>
        </w:rPr>
        <w:t>5</w:t>
      </w:r>
      <w:r>
        <w:rPr>
          <w:rFonts w:hint="eastAsia" w:ascii="宋体" w:hAnsi="宋体"/>
          <w:color w:val="auto"/>
          <w:sz w:val="24"/>
          <w:highlight w:val="none"/>
        </w:rPr>
        <w:t>.3、项目技术负责人简历表；</w:t>
      </w:r>
    </w:p>
    <w:p w14:paraId="4AAF5EAF">
      <w:pPr>
        <w:autoSpaceDE w:val="0"/>
        <w:autoSpaceDN w:val="0"/>
        <w:adjustRightInd w:val="0"/>
        <w:spacing w:line="360" w:lineRule="auto"/>
        <w:jc w:val="center"/>
        <w:rPr>
          <w:rFonts w:hint="eastAsia" w:ascii="宋体" w:hAnsi="宋体"/>
          <w:b/>
          <w:bCs/>
          <w:color w:val="auto"/>
          <w:sz w:val="52"/>
          <w:highlight w:val="none"/>
        </w:rPr>
      </w:pPr>
    </w:p>
    <w:p w14:paraId="4E34A640">
      <w:pPr>
        <w:autoSpaceDE w:val="0"/>
        <w:autoSpaceDN w:val="0"/>
        <w:adjustRightInd w:val="0"/>
        <w:spacing w:line="360" w:lineRule="auto"/>
        <w:jc w:val="center"/>
        <w:rPr>
          <w:rFonts w:hint="eastAsia" w:ascii="宋体" w:hAnsi="宋体"/>
          <w:b/>
          <w:bCs/>
          <w:color w:val="auto"/>
          <w:sz w:val="52"/>
          <w:highlight w:val="none"/>
        </w:rPr>
      </w:pPr>
    </w:p>
    <w:p w14:paraId="522A35A6">
      <w:pPr>
        <w:spacing w:line="360" w:lineRule="auto"/>
        <w:jc w:val="center"/>
        <w:rPr>
          <w:rFonts w:hint="eastAsia" w:ascii="宋体" w:hAnsi="宋体"/>
          <w:color w:val="auto"/>
          <w:highlight w:val="none"/>
        </w:rPr>
      </w:pPr>
      <w:r>
        <w:rPr>
          <w:rFonts w:hint="eastAsia" w:ascii="宋体" w:hAnsi="宋体"/>
          <w:color w:val="auto"/>
          <w:highlight w:val="none"/>
        </w:rPr>
        <w:br w:type="page"/>
      </w:r>
      <w:r>
        <w:rPr>
          <w:rFonts w:hint="eastAsia" w:ascii="宋体" w:hAnsi="宋体"/>
          <w:b/>
          <w:bCs/>
          <w:color w:val="auto"/>
          <w:sz w:val="28"/>
          <w:szCs w:val="28"/>
          <w:highlight w:val="none"/>
          <w:lang w:val="en-US" w:eastAsia="zh-CN"/>
        </w:rPr>
        <w:t>5</w:t>
      </w:r>
      <w:r>
        <w:rPr>
          <w:rFonts w:hint="eastAsia" w:ascii="宋体" w:hAnsi="宋体"/>
          <w:b/>
          <w:bCs/>
          <w:color w:val="auto"/>
          <w:sz w:val="28"/>
          <w:szCs w:val="28"/>
          <w:highlight w:val="none"/>
        </w:rPr>
        <w:t>.1、项目管理班子配备情况表</w:t>
      </w:r>
    </w:p>
    <w:p w14:paraId="30F2116C">
      <w:pPr>
        <w:autoSpaceDE w:val="0"/>
        <w:autoSpaceDN w:val="0"/>
        <w:adjustRightInd w:val="0"/>
        <w:spacing w:line="360" w:lineRule="auto"/>
        <w:rPr>
          <w:rFonts w:hint="eastAsia" w:ascii="宋体" w:hAnsi="宋体"/>
          <w:color w:val="auto"/>
          <w:sz w:val="24"/>
          <w:highlight w:val="none"/>
        </w:rPr>
      </w:pPr>
      <w:r>
        <w:rPr>
          <w:rFonts w:hint="eastAsia" w:ascii="宋体" w:hAnsi="宋体"/>
          <w:color w:val="auto"/>
          <w:sz w:val="24"/>
          <w:highlight w:val="none"/>
        </w:rPr>
        <w:t>项目名称：</w:t>
      </w:r>
    </w:p>
    <w:tbl>
      <w:tblPr>
        <w:tblStyle w:val="28"/>
        <w:tblW w:w="99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874"/>
        <w:gridCol w:w="700"/>
        <w:gridCol w:w="1231"/>
        <w:gridCol w:w="745"/>
        <w:gridCol w:w="898"/>
        <w:gridCol w:w="874"/>
        <w:gridCol w:w="1593"/>
        <w:gridCol w:w="996"/>
        <w:gridCol w:w="1292"/>
      </w:tblGrid>
      <w:tr w14:paraId="6291C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 w:hRule="atLeast"/>
        </w:trPr>
        <w:tc>
          <w:tcPr>
            <w:tcW w:w="719" w:type="dxa"/>
            <w:vMerge w:val="restart"/>
            <w:vAlign w:val="center"/>
          </w:tcPr>
          <w:p w14:paraId="2E77A128">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职务</w:t>
            </w:r>
          </w:p>
        </w:tc>
        <w:tc>
          <w:tcPr>
            <w:tcW w:w="874" w:type="dxa"/>
            <w:vMerge w:val="restart"/>
            <w:vAlign w:val="center"/>
          </w:tcPr>
          <w:p w14:paraId="67D31659">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姓名</w:t>
            </w:r>
          </w:p>
        </w:tc>
        <w:tc>
          <w:tcPr>
            <w:tcW w:w="700" w:type="dxa"/>
            <w:vMerge w:val="restart"/>
            <w:vAlign w:val="center"/>
          </w:tcPr>
          <w:p w14:paraId="45767CB6">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职称</w:t>
            </w:r>
          </w:p>
        </w:tc>
        <w:tc>
          <w:tcPr>
            <w:tcW w:w="5341" w:type="dxa"/>
            <w:gridSpan w:val="5"/>
            <w:vAlign w:val="center"/>
          </w:tcPr>
          <w:p w14:paraId="6F85948B">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上岗资格证明</w:t>
            </w:r>
          </w:p>
        </w:tc>
        <w:tc>
          <w:tcPr>
            <w:tcW w:w="2288" w:type="dxa"/>
            <w:gridSpan w:val="2"/>
            <w:vAlign w:val="center"/>
          </w:tcPr>
          <w:p w14:paraId="29F0ED43">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以承担在建</w:t>
            </w:r>
          </w:p>
          <w:p w14:paraId="47976429">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工程情况</w:t>
            </w:r>
          </w:p>
        </w:tc>
      </w:tr>
      <w:tr w14:paraId="3F33B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trPr>
        <w:tc>
          <w:tcPr>
            <w:tcW w:w="719" w:type="dxa"/>
            <w:vMerge w:val="continue"/>
            <w:vAlign w:val="center"/>
          </w:tcPr>
          <w:p w14:paraId="72B14F19">
            <w:pPr>
              <w:rPr>
                <w:color w:val="auto"/>
                <w:highlight w:val="none"/>
              </w:rPr>
            </w:pPr>
          </w:p>
        </w:tc>
        <w:tc>
          <w:tcPr>
            <w:tcW w:w="874" w:type="dxa"/>
            <w:vMerge w:val="continue"/>
            <w:vAlign w:val="center"/>
          </w:tcPr>
          <w:p w14:paraId="10FB76FD">
            <w:pPr>
              <w:rPr>
                <w:color w:val="auto"/>
                <w:highlight w:val="none"/>
              </w:rPr>
            </w:pPr>
          </w:p>
        </w:tc>
        <w:tc>
          <w:tcPr>
            <w:tcW w:w="700" w:type="dxa"/>
            <w:vMerge w:val="continue"/>
            <w:vAlign w:val="center"/>
          </w:tcPr>
          <w:p w14:paraId="2279AD02">
            <w:pPr>
              <w:rPr>
                <w:color w:val="auto"/>
                <w:highlight w:val="none"/>
              </w:rPr>
            </w:pPr>
          </w:p>
        </w:tc>
        <w:tc>
          <w:tcPr>
            <w:tcW w:w="1231" w:type="dxa"/>
            <w:vAlign w:val="center"/>
          </w:tcPr>
          <w:p w14:paraId="78242E6D">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证书名称</w:t>
            </w:r>
          </w:p>
        </w:tc>
        <w:tc>
          <w:tcPr>
            <w:tcW w:w="745" w:type="dxa"/>
            <w:vAlign w:val="center"/>
          </w:tcPr>
          <w:p w14:paraId="5F19B71A">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级别</w:t>
            </w:r>
          </w:p>
        </w:tc>
        <w:tc>
          <w:tcPr>
            <w:tcW w:w="898" w:type="dxa"/>
            <w:vAlign w:val="center"/>
          </w:tcPr>
          <w:p w14:paraId="5E888BBE">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证号</w:t>
            </w:r>
          </w:p>
        </w:tc>
        <w:tc>
          <w:tcPr>
            <w:tcW w:w="874" w:type="dxa"/>
            <w:vAlign w:val="center"/>
          </w:tcPr>
          <w:p w14:paraId="3BC5DF60">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专业</w:t>
            </w:r>
          </w:p>
        </w:tc>
        <w:tc>
          <w:tcPr>
            <w:tcW w:w="1593" w:type="dxa"/>
            <w:vAlign w:val="center"/>
          </w:tcPr>
          <w:p w14:paraId="2C96C457">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原服务单位</w:t>
            </w:r>
          </w:p>
        </w:tc>
        <w:tc>
          <w:tcPr>
            <w:tcW w:w="996" w:type="dxa"/>
            <w:vAlign w:val="center"/>
          </w:tcPr>
          <w:p w14:paraId="6738B29D">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项目数</w:t>
            </w:r>
          </w:p>
        </w:tc>
        <w:tc>
          <w:tcPr>
            <w:tcW w:w="1292" w:type="dxa"/>
            <w:vAlign w:val="center"/>
          </w:tcPr>
          <w:p w14:paraId="30884727">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项目名称</w:t>
            </w:r>
          </w:p>
        </w:tc>
      </w:tr>
      <w:tr w14:paraId="21788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trPr>
        <w:tc>
          <w:tcPr>
            <w:tcW w:w="719" w:type="dxa"/>
            <w:vAlign w:val="center"/>
          </w:tcPr>
          <w:p w14:paraId="3E7DA79B">
            <w:pPr>
              <w:autoSpaceDE w:val="0"/>
              <w:autoSpaceDN w:val="0"/>
              <w:adjustRightInd w:val="0"/>
              <w:spacing w:line="360" w:lineRule="auto"/>
              <w:jc w:val="center"/>
              <w:rPr>
                <w:rFonts w:hint="eastAsia" w:ascii="宋体" w:hAnsi="宋体"/>
                <w:color w:val="auto"/>
                <w:sz w:val="24"/>
                <w:highlight w:val="none"/>
              </w:rPr>
            </w:pPr>
          </w:p>
        </w:tc>
        <w:tc>
          <w:tcPr>
            <w:tcW w:w="874" w:type="dxa"/>
            <w:vAlign w:val="center"/>
          </w:tcPr>
          <w:p w14:paraId="56615C9B">
            <w:pPr>
              <w:autoSpaceDE w:val="0"/>
              <w:autoSpaceDN w:val="0"/>
              <w:adjustRightInd w:val="0"/>
              <w:spacing w:line="360" w:lineRule="auto"/>
              <w:jc w:val="center"/>
              <w:rPr>
                <w:rFonts w:hint="eastAsia" w:ascii="宋体" w:hAnsi="宋体"/>
                <w:color w:val="auto"/>
                <w:sz w:val="24"/>
                <w:highlight w:val="none"/>
              </w:rPr>
            </w:pPr>
          </w:p>
        </w:tc>
        <w:tc>
          <w:tcPr>
            <w:tcW w:w="700" w:type="dxa"/>
            <w:vAlign w:val="center"/>
          </w:tcPr>
          <w:p w14:paraId="64F6CF92">
            <w:pPr>
              <w:autoSpaceDE w:val="0"/>
              <w:autoSpaceDN w:val="0"/>
              <w:adjustRightInd w:val="0"/>
              <w:spacing w:line="360" w:lineRule="auto"/>
              <w:jc w:val="center"/>
              <w:rPr>
                <w:rFonts w:hint="eastAsia" w:ascii="宋体" w:hAnsi="宋体"/>
                <w:color w:val="auto"/>
                <w:sz w:val="24"/>
                <w:highlight w:val="none"/>
              </w:rPr>
            </w:pPr>
          </w:p>
        </w:tc>
        <w:tc>
          <w:tcPr>
            <w:tcW w:w="1231" w:type="dxa"/>
            <w:vAlign w:val="center"/>
          </w:tcPr>
          <w:p w14:paraId="1EFADA67">
            <w:pPr>
              <w:autoSpaceDE w:val="0"/>
              <w:autoSpaceDN w:val="0"/>
              <w:adjustRightInd w:val="0"/>
              <w:spacing w:line="360" w:lineRule="auto"/>
              <w:jc w:val="center"/>
              <w:rPr>
                <w:rFonts w:hint="eastAsia" w:ascii="宋体" w:hAnsi="宋体"/>
                <w:color w:val="auto"/>
                <w:sz w:val="24"/>
                <w:highlight w:val="none"/>
              </w:rPr>
            </w:pPr>
          </w:p>
        </w:tc>
        <w:tc>
          <w:tcPr>
            <w:tcW w:w="745" w:type="dxa"/>
            <w:vAlign w:val="center"/>
          </w:tcPr>
          <w:p w14:paraId="1B64E9EC">
            <w:pPr>
              <w:autoSpaceDE w:val="0"/>
              <w:autoSpaceDN w:val="0"/>
              <w:adjustRightInd w:val="0"/>
              <w:spacing w:line="360" w:lineRule="auto"/>
              <w:jc w:val="center"/>
              <w:rPr>
                <w:rFonts w:hint="eastAsia" w:ascii="宋体" w:hAnsi="宋体"/>
                <w:color w:val="auto"/>
                <w:sz w:val="24"/>
                <w:highlight w:val="none"/>
              </w:rPr>
            </w:pPr>
          </w:p>
        </w:tc>
        <w:tc>
          <w:tcPr>
            <w:tcW w:w="898" w:type="dxa"/>
            <w:vAlign w:val="center"/>
          </w:tcPr>
          <w:p w14:paraId="42AF6657">
            <w:pPr>
              <w:autoSpaceDE w:val="0"/>
              <w:autoSpaceDN w:val="0"/>
              <w:adjustRightInd w:val="0"/>
              <w:spacing w:line="360" w:lineRule="auto"/>
              <w:jc w:val="center"/>
              <w:rPr>
                <w:rFonts w:hint="eastAsia" w:ascii="宋体" w:hAnsi="宋体"/>
                <w:color w:val="auto"/>
                <w:sz w:val="24"/>
                <w:highlight w:val="none"/>
              </w:rPr>
            </w:pPr>
          </w:p>
        </w:tc>
        <w:tc>
          <w:tcPr>
            <w:tcW w:w="874" w:type="dxa"/>
            <w:vAlign w:val="center"/>
          </w:tcPr>
          <w:p w14:paraId="535B8CEE">
            <w:pPr>
              <w:autoSpaceDE w:val="0"/>
              <w:autoSpaceDN w:val="0"/>
              <w:adjustRightInd w:val="0"/>
              <w:spacing w:line="360" w:lineRule="auto"/>
              <w:jc w:val="center"/>
              <w:rPr>
                <w:rFonts w:hint="eastAsia" w:ascii="宋体" w:hAnsi="宋体"/>
                <w:color w:val="auto"/>
                <w:sz w:val="24"/>
                <w:highlight w:val="none"/>
              </w:rPr>
            </w:pPr>
          </w:p>
        </w:tc>
        <w:tc>
          <w:tcPr>
            <w:tcW w:w="1593" w:type="dxa"/>
            <w:vAlign w:val="center"/>
          </w:tcPr>
          <w:p w14:paraId="0BE42D4E">
            <w:pPr>
              <w:autoSpaceDE w:val="0"/>
              <w:autoSpaceDN w:val="0"/>
              <w:adjustRightInd w:val="0"/>
              <w:spacing w:line="360" w:lineRule="auto"/>
              <w:jc w:val="center"/>
              <w:rPr>
                <w:rFonts w:hint="eastAsia" w:ascii="宋体" w:hAnsi="宋体"/>
                <w:color w:val="auto"/>
                <w:sz w:val="24"/>
                <w:highlight w:val="none"/>
              </w:rPr>
            </w:pPr>
          </w:p>
        </w:tc>
        <w:tc>
          <w:tcPr>
            <w:tcW w:w="996" w:type="dxa"/>
            <w:vAlign w:val="center"/>
          </w:tcPr>
          <w:p w14:paraId="711A060C">
            <w:pPr>
              <w:autoSpaceDE w:val="0"/>
              <w:autoSpaceDN w:val="0"/>
              <w:adjustRightInd w:val="0"/>
              <w:spacing w:line="360" w:lineRule="auto"/>
              <w:jc w:val="center"/>
              <w:rPr>
                <w:rFonts w:hint="eastAsia" w:ascii="宋体" w:hAnsi="宋体"/>
                <w:color w:val="auto"/>
                <w:sz w:val="24"/>
                <w:highlight w:val="none"/>
              </w:rPr>
            </w:pPr>
          </w:p>
        </w:tc>
        <w:tc>
          <w:tcPr>
            <w:tcW w:w="1292" w:type="dxa"/>
            <w:vAlign w:val="center"/>
          </w:tcPr>
          <w:p w14:paraId="65A809ED">
            <w:pPr>
              <w:autoSpaceDE w:val="0"/>
              <w:autoSpaceDN w:val="0"/>
              <w:adjustRightInd w:val="0"/>
              <w:spacing w:line="360" w:lineRule="auto"/>
              <w:jc w:val="center"/>
              <w:rPr>
                <w:rFonts w:hint="eastAsia" w:ascii="宋体" w:hAnsi="宋体"/>
                <w:color w:val="auto"/>
                <w:sz w:val="24"/>
                <w:highlight w:val="none"/>
              </w:rPr>
            </w:pPr>
          </w:p>
        </w:tc>
      </w:tr>
      <w:tr w14:paraId="4F4DF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69" w:hRule="atLeast"/>
        </w:trPr>
        <w:tc>
          <w:tcPr>
            <w:tcW w:w="719" w:type="dxa"/>
            <w:vAlign w:val="center"/>
          </w:tcPr>
          <w:p w14:paraId="7E83A8B8">
            <w:pPr>
              <w:autoSpaceDE w:val="0"/>
              <w:autoSpaceDN w:val="0"/>
              <w:adjustRightInd w:val="0"/>
              <w:spacing w:line="360" w:lineRule="auto"/>
              <w:jc w:val="center"/>
              <w:rPr>
                <w:rFonts w:hint="eastAsia" w:ascii="宋体" w:hAnsi="宋体"/>
                <w:color w:val="auto"/>
                <w:sz w:val="24"/>
                <w:highlight w:val="none"/>
              </w:rPr>
            </w:pPr>
          </w:p>
        </w:tc>
        <w:tc>
          <w:tcPr>
            <w:tcW w:w="874" w:type="dxa"/>
            <w:vAlign w:val="center"/>
          </w:tcPr>
          <w:p w14:paraId="61014792">
            <w:pPr>
              <w:autoSpaceDE w:val="0"/>
              <w:autoSpaceDN w:val="0"/>
              <w:adjustRightInd w:val="0"/>
              <w:spacing w:line="360" w:lineRule="auto"/>
              <w:jc w:val="center"/>
              <w:rPr>
                <w:rFonts w:hint="eastAsia" w:ascii="宋体" w:hAnsi="宋体"/>
                <w:color w:val="auto"/>
                <w:sz w:val="24"/>
                <w:highlight w:val="none"/>
              </w:rPr>
            </w:pPr>
          </w:p>
        </w:tc>
        <w:tc>
          <w:tcPr>
            <w:tcW w:w="700" w:type="dxa"/>
            <w:vAlign w:val="center"/>
          </w:tcPr>
          <w:p w14:paraId="56067975">
            <w:pPr>
              <w:autoSpaceDE w:val="0"/>
              <w:autoSpaceDN w:val="0"/>
              <w:adjustRightInd w:val="0"/>
              <w:spacing w:line="360" w:lineRule="auto"/>
              <w:jc w:val="center"/>
              <w:rPr>
                <w:rFonts w:hint="eastAsia" w:ascii="宋体" w:hAnsi="宋体"/>
                <w:color w:val="auto"/>
                <w:sz w:val="24"/>
                <w:highlight w:val="none"/>
              </w:rPr>
            </w:pPr>
          </w:p>
        </w:tc>
        <w:tc>
          <w:tcPr>
            <w:tcW w:w="1231" w:type="dxa"/>
            <w:vAlign w:val="center"/>
          </w:tcPr>
          <w:p w14:paraId="1074DA97">
            <w:pPr>
              <w:autoSpaceDE w:val="0"/>
              <w:autoSpaceDN w:val="0"/>
              <w:adjustRightInd w:val="0"/>
              <w:spacing w:line="360" w:lineRule="auto"/>
              <w:jc w:val="center"/>
              <w:rPr>
                <w:rFonts w:hint="eastAsia" w:ascii="宋体" w:hAnsi="宋体"/>
                <w:color w:val="auto"/>
                <w:sz w:val="24"/>
                <w:highlight w:val="none"/>
              </w:rPr>
            </w:pPr>
          </w:p>
        </w:tc>
        <w:tc>
          <w:tcPr>
            <w:tcW w:w="745" w:type="dxa"/>
            <w:vAlign w:val="center"/>
          </w:tcPr>
          <w:p w14:paraId="21C4BD1A">
            <w:pPr>
              <w:autoSpaceDE w:val="0"/>
              <w:autoSpaceDN w:val="0"/>
              <w:adjustRightInd w:val="0"/>
              <w:spacing w:line="360" w:lineRule="auto"/>
              <w:jc w:val="center"/>
              <w:rPr>
                <w:rFonts w:hint="eastAsia" w:ascii="宋体" w:hAnsi="宋体"/>
                <w:color w:val="auto"/>
                <w:sz w:val="24"/>
                <w:highlight w:val="none"/>
              </w:rPr>
            </w:pPr>
          </w:p>
        </w:tc>
        <w:tc>
          <w:tcPr>
            <w:tcW w:w="898" w:type="dxa"/>
            <w:vAlign w:val="center"/>
          </w:tcPr>
          <w:p w14:paraId="5598CBBC">
            <w:pPr>
              <w:autoSpaceDE w:val="0"/>
              <w:autoSpaceDN w:val="0"/>
              <w:adjustRightInd w:val="0"/>
              <w:spacing w:line="360" w:lineRule="auto"/>
              <w:jc w:val="center"/>
              <w:rPr>
                <w:rFonts w:hint="eastAsia" w:ascii="宋体" w:hAnsi="宋体"/>
                <w:color w:val="auto"/>
                <w:sz w:val="24"/>
                <w:highlight w:val="none"/>
              </w:rPr>
            </w:pPr>
          </w:p>
        </w:tc>
        <w:tc>
          <w:tcPr>
            <w:tcW w:w="874" w:type="dxa"/>
            <w:vAlign w:val="center"/>
          </w:tcPr>
          <w:p w14:paraId="1FE3A8F1">
            <w:pPr>
              <w:autoSpaceDE w:val="0"/>
              <w:autoSpaceDN w:val="0"/>
              <w:adjustRightInd w:val="0"/>
              <w:spacing w:line="360" w:lineRule="auto"/>
              <w:jc w:val="center"/>
              <w:rPr>
                <w:rFonts w:hint="eastAsia" w:ascii="宋体" w:hAnsi="宋体"/>
                <w:color w:val="auto"/>
                <w:sz w:val="24"/>
                <w:highlight w:val="none"/>
              </w:rPr>
            </w:pPr>
          </w:p>
        </w:tc>
        <w:tc>
          <w:tcPr>
            <w:tcW w:w="1593" w:type="dxa"/>
            <w:vAlign w:val="center"/>
          </w:tcPr>
          <w:p w14:paraId="272C8E5B">
            <w:pPr>
              <w:autoSpaceDE w:val="0"/>
              <w:autoSpaceDN w:val="0"/>
              <w:adjustRightInd w:val="0"/>
              <w:spacing w:line="360" w:lineRule="auto"/>
              <w:jc w:val="center"/>
              <w:rPr>
                <w:rFonts w:hint="eastAsia" w:ascii="宋体" w:hAnsi="宋体"/>
                <w:color w:val="auto"/>
                <w:sz w:val="24"/>
                <w:highlight w:val="none"/>
              </w:rPr>
            </w:pPr>
          </w:p>
        </w:tc>
        <w:tc>
          <w:tcPr>
            <w:tcW w:w="996" w:type="dxa"/>
            <w:vAlign w:val="center"/>
          </w:tcPr>
          <w:p w14:paraId="2E19E04C">
            <w:pPr>
              <w:autoSpaceDE w:val="0"/>
              <w:autoSpaceDN w:val="0"/>
              <w:adjustRightInd w:val="0"/>
              <w:spacing w:line="360" w:lineRule="auto"/>
              <w:jc w:val="center"/>
              <w:rPr>
                <w:rFonts w:hint="eastAsia" w:ascii="宋体" w:hAnsi="宋体"/>
                <w:color w:val="auto"/>
                <w:sz w:val="24"/>
                <w:highlight w:val="none"/>
              </w:rPr>
            </w:pPr>
          </w:p>
        </w:tc>
        <w:tc>
          <w:tcPr>
            <w:tcW w:w="1292" w:type="dxa"/>
            <w:vAlign w:val="center"/>
          </w:tcPr>
          <w:p w14:paraId="2471AAA3">
            <w:pPr>
              <w:autoSpaceDE w:val="0"/>
              <w:autoSpaceDN w:val="0"/>
              <w:adjustRightInd w:val="0"/>
              <w:spacing w:line="360" w:lineRule="auto"/>
              <w:jc w:val="center"/>
              <w:rPr>
                <w:rFonts w:hint="eastAsia" w:ascii="宋体" w:hAnsi="宋体"/>
                <w:color w:val="auto"/>
                <w:sz w:val="24"/>
                <w:highlight w:val="none"/>
              </w:rPr>
            </w:pPr>
          </w:p>
        </w:tc>
      </w:tr>
      <w:tr w14:paraId="4BA97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trPr>
        <w:tc>
          <w:tcPr>
            <w:tcW w:w="719" w:type="dxa"/>
            <w:vAlign w:val="center"/>
          </w:tcPr>
          <w:p w14:paraId="0AE792AE">
            <w:pPr>
              <w:autoSpaceDE w:val="0"/>
              <w:autoSpaceDN w:val="0"/>
              <w:adjustRightInd w:val="0"/>
              <w:spacing w:line="360" w:lineRule="auto"/>
              <w:jc w:val="center"/>
              <w:rPr>
                <w:rFonts w:hint="eastAsia" w:ascii="宋体" w:hAnsi="宋体"/>
                <w:color w:val="auto"/>
                <w:sz w:val="24"/>
                <w:highlight w:val="none"/>
              </w:rPr>
            </w:pPr>
          </w:p>
        </w:tc>
        <w:tc>
          <w:tcPr>
            <w:tcW w:w="874" w:type="dxa"/>
            <w:vAlign w:val="center"/>
          </w:tcPr>
          <w:p w14:paraId="08F3620D">
            <w:pPr>
              <w:autoSpaceDE w:val="0"/>
              <w:autoSpaceDN w:val="0"/>
              <w:adjustRightInd w:val="0"/>
              <w:spacing w:line="360" w:lineRule="auto"/>
              <w:jc w:val="center"/>
              <w:rPr>
                <w:rFonts w:hint="eastAsia" w:ascii="宋体" w:hAnsi="宋体"/>
                <w:color w:val="auto"/>
                <w:sz w:val="24"/>
                <w:highlight w:val="none"/>
              </w:rPr>
            </w:pPr>
          </w:p>
        </w:tc>
        <w:tc>
          <w:tcPr>
            <w:tcW w:w="700" w:type="dxa"/>
            <w:vAlign w:val="center"/>
          </w:tcPr>
          <w:p w14:paraId="74780337">
            <w:pPr>
              <w:autoSpaceDE w:val="0"/>
              <w:autoSpaceDN w:val="0"/>
              <w:adjustRightInd w:val="0"/>
              <w:spacing w:line="360" w:lineRule="auto"/>
              <w:jc w:val="center"/>
              <w:rPr>
                <w:rFonts w:hint="eastAsia" w:ascii="宋体" w:hAnsi="宋体"/>
                <w:color w:val="auto"/>
                <w:sz w:val="24"/>
                <w:highlight w:val="none"/>
              </w:rPr>
            </w:pPr>
          </w:p>
        </w:tc>
        <w:tc>
          <w:tcPr>
            <w:tcW w:w="1231" w:type="dxa"/>
            <w:vAlign w:val="center"/>
          </w:tcPr>
          <w:p w14:paraId="245643DF">
            <w:pPr>
              <w:autoSpaceDE w:val="0"/>
              <w:autoSpaceDN w:val="0"/>
              <w:adjustRightInd w:val="0"/>
              <w:spacing w:line="360" w:lineRule="auto"/>
              <w:jc w:val="center"/>
              <w:rPr>
                <w:rFonts w:hint="eastAsia" w:ascii="宋体" w:hAnsi="宋体"/>
                <w:color w:val="auto"/>
                <w:sz w:val="24"/>
                <w:highlight w:val="none"/>
              </w:rPr>
            </w:pPr>
          </w:p>
        </w:tc>
        <w:tc>
          <w:tcPr>
            <w:tcW w:w="745" w:type="dxa"/>
            <w:vAlign w:val="center"/>
          </w:tcPr>
          <w:p w14:paraId="73DEB408">
            <w:pPr>
              <w:autoSpaceDE w:val="0"/>
              <w:autoSpaceDN w:val="0"/>
              <w:adjustRightInd w:val="0"/>
              <w:spacing w:line="360" w:lineRule="auto"/>
              <w:jc w:val="center"/>
              <w:rPr>
                <w:rFonts w:hint="eastAsia" w:ascii="宋体" w:hAnsi="宋体"/>
                <w:color w:val="auto"/>
                <w:sz w:val="24"/>
                <w:highlight w:val="none"/>
              </w:rPr>
            </w:pPr>
          </w:p>
        </w:tc>
        <w:tc>
          <w:tcPr>
            <w:tcW w:w="898" w:type="dxa"/>
            <w:vAlign w:val="center"/>
          </w:tcPr>
          <w:p w14:paraId="08519596">
            <w:pPr>
              <w:autoSpaceDE w:val="0"/>
              <w:autoSpaceDN w:val="0"/>
              <w:adjustRightInd w:val="0"/>
              <w:spacing w:line="360" w:lineRule="auto"/>
              <w:jc w:val="center"/>
              <w:rPr>
                <w:rFonts w:hint="eastAsia" w:ascii="宋体" w:hAnsi="宋体"/>
                <w:color w:val="auto"/>
                <w:sz w:val="24"/>
                <w:highlight w:val="none"/>
              </w:rPr>
            </w:pPr>
          </w:p>
        </w:tc>
        <w:tc>
          <w:tcPr>
            <w:tcW w:w="874" w:type="dxa"/>
            <w:vAlign w:val="center"/>
          </w:tcPr>
          <w:p w14:paraId="66554328">
            <w:pPr>
              <w:autoSpaceDE w:val="0"/>
              <w:autoSpaceDN w:val="0"/>
              <w:adjustRightInd w:val="0"/>
              <w:spacing w:line="360" w:lineRule="auto"/>
              <w:jc w:val="center"/>
              <w:rPr>
                <w:rFonts w:hint="eastAsia" w:ascii="宋体" w:hAnsi="宋体"/>
                <w:color w:val="auto"/>
                <w:sz w:val="24"/>
                <w:highlight w:val="none"/>
              </w:rPr>
            </w:pPr>
          </w:p>
        </w:tc>
        <w:tc>
          <w:tcPr>
            <w:tcW w:w="1593" w:type="dxa"/>
            <w:vAlign w:val="center"/>
          </w:tcPr>
          <w:p w14:paraId="38CAB0C3">
            <w:pPr>
              <w:autoSpaceDE w:val="0"/>
              <w:autoSpaceDN w:val="0"/>
              <w:adjustRightInd w:val="0"/>
              <w:spacing w:line="360" w:lineRule="auto"/>
              <w:jc w:val="center"/>
              <w:rPr>
                <w:rFonts w:hint="eastAsia" w:ascii="宋体" w:hAnsi="宋体"/>
                <w:color w:val="auto"/>
                <w:sz w:val="24"/>
                <w:highlight w:val="none"/>
              </w:rPr>
            </w:pPr>
          </w:p>
        </w:tc>
        <w:tc>
          <w:tcPr>
            <w:tcW w:w="996" w:type="dxa"/>
            <w:vAlign w:val="center"/>
          </w:tcPr>
          <w:p w14:paraId="7DE8DE78">
            <w:pPr>
              <w:autoSpaceDE w:val="0"/>
              <w:autoSpaceDN w:val="0"/>
              <w:adjustRightInd w:val="0"/>
              <w:spacing w:line="360" w:lineRule="auto"/>
              <w:jc w:val="center"/>
              <w:rPr>
                <w:rFonts w:hint="eastAsia" w:ascii="宋体" w:hAnsi="宋体"/>
                <w:color w:val="auto"/>
                <w:sz w:val="24"/>
                <w:highlight w:val="none"/>
              </w:rPr>
            </w:pPr>
          </w:p>
        </w:tc>
        <w:tc>
          <w:tcPr>
            <w:tcW w:w="1292" w:type="dxa"/>
            <w:vAlign w:val="center"/>
          </w:tcPr>
          <w:p w14:paraId="000817AC">
            <w:pPr>
              <w:autoSpaceDE w:val="0"/>
              <w:autoSpaceDN w:val="0"/>
              <w:adjustRightInd w:val="0"/>
              <w:spacing w:line="360" w:lineRule="auto"/>
              <w:jc w:val="center"/>
              <w:rPr>
                <w:rFonts w:hint="eastAsia" w:ascii="宋体" w:hAnsi="宋体"/>
                <w:color w:val="auto"/>
                <w:sz w:val="24"/>
                <w:highlight w:val="none"/>
              </w:rPr>
            </w:pPr>
          </w:p>
        </w:tc>
      </w:tr>
      <w:tr w14:paraId="1C605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trPr>
        <w:tc>
          <w:tcPr>
            <w:tcW w:w="719" w:type="dxa"/>
            <w:vAlign w:val="center"/>
          </w:tcPr>
          <w:p w14:paraId="56BEF085">
            <w:pPr>
              <w:autoSpaceDE w:val="0"/>
              <w:autoSpaceDN w:val="0"/>
              <w:adjustRightInd w:val="0"/>
              <w:spacing w:line="360" w:lineRule="auto"/>
              <w:jc w:val="center"/>
              <w:rPr>
                <w:rFonts w:hint="eastAsia" w:ascii="宋体" w:hAnsi="宋体"/>
                <w:color w:val="auto"/>
                <w:sz w:val="24"/>
                <w:highlight w:val="none"/>
              </w:rPr>
            </w:pPr>
          </w:p>
        </w:tc>
        <w:tc>
          <w:tcPr>
            <w:tcW w:w="874" w:type="dxa"/>
            <w:vAlign w:val="center"/>
          </w:tcPr>
          <w:p w14:paraId="0CC69515">
            <w:pPr>
              <w:autoSpaceDE w:val="0"/>
              <w:autoSpaceDN w:val="0"/>
              <w:adjustRightInd w:val="0"/>
              <w:spacing w:line="360" w:lineRule="auto"/>
              <w:jc w:val="center"/>
              <w:rPr>
                <w:rFonts w:hint="eastAsia" w:ascii="宋体" w:hAnsi="宋体"/>
                <w:color w:val="auto"/>
                <w:sz w:val="24"/>
                <w:highlight w:val="none"/>
              </w:rPr>
            </w:pPr>
          </w:p>
        </w:tc>
        <w:tc>
          <w:tcPr>
            <w:tcW w:w="700" w:type="dxa"/>
            <w:vAlign w:val="center"/>
          </w:tcPr>
          <w:p w14:paraId="170E6844">
            <w:pPr>
              <w:autoSpaceDE w:val="0"/>
              <w:autoSpaceDN w:val="0"/>
              <w:adjustRightInd w:val="0"/>
              <w:spacing w:line="360" w:lineRule="auto"/>
              <w:jc w:val="center"/>
              <w:rPr>
                <w:rFonts w:hint="eastAsia" w:ascii="宋体" w:hAnsi="宋体"/>
                <w:color w:val="auto"/>
                <w:sz w:val="24"/>
                <w:highlight w:val="none"/>
              </w:rPr>
            </w:pPr>
          </w:p>
        </w:tc>
        <w:tc>
          <w:tcPr>
            <w:tcW w:w="1231" w:type="dxa"/>
            <w:vAlign w:val="center"/>
          </w:tcPr>
          <w:p w14:paraId="52CF25A0">
            <w:pPr>
              <w:autoSpaceDE w:val="0"/>
              <w:autoSpaceDN w:val="0"/>
              <w:adjustRightInd w:val="0"/>
              <w:spacing w:line="360" w:lineRule="auto"/>
              <w:jc w:val="center"/>
              <w:rPr>
                <w:rFonts w:hint="eastAsia" w:ascii="宋体" w:hAnsi="宋体"/>
                <w:color w:val="auto"/>
                <w:sz w:val="24"/>
                <w:highlight w:val="none"/>
              </w:rPr>
            </w:pPr>
          </w:p>
        </w:tc>
        <w:tc>
          <w:tcPr>
            <w:tcW w:w="745" w:type="dxa"/>
            <w:vAlign w:val="center"/>
          </w:tcPr>
          <w:p w14:paraId="79CA1079">
            <w:pPr>
              <w:autoSpaceDE w:val="0"/>
              <w:autoSpaceDN w:val="0"/>
              <w:adjustRightInd w:val="0"/>
              <w:spacing w:line="360" w:lineRule="auto"/>
              <w:jc w:val="center"/>
              <w:rPr>
                <w:rFonts w:hint="eastAsia" w:ascii="宋体" w:hAnsi="宋体"/>
                <w:color w:val="auto"/>
                <w:sz w:val="24"/>
                <w:highlight w:val="none"/>
              </w:rPr>
            </w:pPr>
          </w:p>
        </w:tc>
        <w:tc>
          <w:tcPr>
            <w:tcW w:w="898" w:type="dxa"/>
            <w:vAlign w:val="center"/>
          </w:tcPr>
          <w:p w14:paraId="7DB4A27A">
            <w:pPr>
              <w:autoSpaceDE w:val="0"/>
              <w:autoSpaceDN w:val="0"/>
              <w:adjustRightInd w:val="0"/>
              <w:spacing w:line="360" w:lineRule="auto"/>
              <w:jc w:val="center"/>
              <w:rPr>
                <w:rFonts w:hint="eastAsia" w:ascii="宋体" w:hAnsi="宋体"/>
                <w:color w:val="auto"/>
                <w:sz w:val="24"/>
                <w:highlight w:val="none"/>
              </w:rPr>
            </w:pPr>
          </w:p>
        </w:tc>
        <w:tc>
          <w:tcPr>
            <w:tcW w:w="874" w:type="dxa"/>
            <w:vAlign w:val="center"/>
          </w:tcPr>
          <w:p w14:paraId="31668502">
            <w:pPr>
              <w:autoSpaceDE w:val="0"/>
              <w:autoSpaceDN w:val="0"/>
              <w:adjustRightInd w:val="0"/>
              <w:spacing w:line="360" w:lineRule="auto"/>
              <w:jc w:val="center"/>
              <w:rPr>
                <w:rFonts w:hint="eastAsia" w:ascii="宋体" w:hAnsi="宋体"/>
                <w:color w:val="auto"/>
                <w:sz w:val="24"/>
                <w:highlight w:val="none"/>
              </w:rPr>
            </w:pPr>
          </w:p>
        </w:tc>
        <w:tc>
          <w:tcPr>
            <w:tcW w:w="1593" w:type="dxa"/>
            <w:vAlign w:val="center"/>
          </w:tcPr>
          <w:p w14:paraId="2EFFA840">
            <w:pPr>
              <w:autoSpaceDE w:val="0"/>
              <w:autoSpaceDN w:val="0"/>
              <w:adjustRightInd w:val="0"/>
              <w:spacing w:line="360" w:lineRule="auto"/>
              <w:jc w:val="center"/>
              <w:rPr>
                <w:rFonts w:hint="eastAsia" w:ascii="宋体" w:hAnsi="宋体"/>
                <w:color w:val="auto"/>
                <w:sz w:val="24"/>
                <w:highlight w:val="none"/>
              </w:rPr>
            </w:pPr>
          </w:p>
        </w:tc>
        <w:tc>
          <w:tcPr>
            <w:tcW w:w="996" w:type="dxa"/>
            <w:vAlign w:val="center"/>
          </w:tcPr>
          <w:p w14:paraId="08F8F6EF">
            <w:pPr>
              <w:autoSpaceDE w:val="0"/>
              <w:autoSpaceDN w:val="0"/>
              <w:adjustRightInd w:val="0"/>
              <w:spacing w:line="360" w:lineRule="auto"/>
              <w:jc w:val="center"/>
              <w:rPr>
                <w:rFonts w:hint="eastAsia" w:ascii="宋体" w:hAnsi="宋体"/>
                <w:color w:val="auto"/>
                <w:sz w:val="24"/>
                <w:highlight w:val="none"/>
              </w:rPr>
            </w:pPr>
          </w:p>
        </w:tc>
        <w:tc>
          <w:tcPr>
            <w:tcW w:w="1292" w:type="dxa"/>
            <w:vAlign w:val="center"/>
          </w:tcPr>
          <w:p w14:paraId="16DEB8C2">
            <w:pPr>
              <w:autoSpaceDE w:val="0"/>
              <w:autoSpaceDN w:val="0"/>
              <w:adjustRightInd w:val="0"/>
              <w:spacing w:line="360" w:lineRule="auto"/>
              <w:jc w:val="center"/>
              <w:rPr>
                <w:rFonts w:hint="eastAsia" w:ascii="宋体" w:hAnsi="宋体"/>
                <w:color w:val="auto"/>
                <w:sz w:val="24"/>
                <w:highlight w:val="none"/>
              </w:rPr>
            </w:pPr>
          </w:p>
        </w:tc>
      </w:tr>
      <w:tr w14:paraId="1EB12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trPr>
        <w:tc>
          <w:tcPr>
            <w:tcW w:w="719" w:type="dxa"/>
            <w:vAlign w:val="center"/>
          </w:tcPr>
          <w:p w14:paraId="0A64FF73">
            <w:pPr>
              <w:autoSpaceDE w:val="0"/>
              <w:autoSpaceDN w:val="0"/>
              <w:adjustRightInd w:val="0"/>
              <w:spacing w:line="360" w:lineRule="auto"/>
              <w:jc w:val="center"/>
              <w:rPr>
                <w:rFonts w:hint="eastAsia" w:ascii="宋体" w:hAnsi="宋体"/>
                <w:color w:val="auto"/>
                <w:sz w:val="24"/>
                <w:highlight w:val="none"/>
              </w:rPr>
            </w:pPr>
          </w:p>
        </w:tc>
        <w:tc>
          <w:tcPr>
            <w:tcW w:w="874" w:type="dxa"/>
            <w:vAlign w:val="center"/>
          </w:tcPr>
          <w:p w14:paraId="03504595">
            <w:pPr>
              <w:autoSpaceDE w:val="0"/>
              <w:autoSpaceDN w:val="0"/>
              <w:adjustRightInd w:val="0"/>
              <w:spacing w:line="360" w:lineRule="auto"/>
              <w:jc w:val="center"/>
              <w:rPr>
                <w:rFonts w:hint="eastAsia" w:ascii="宋体" w:hAnsi="宋体"/>
                <w:color w:val="auto"/>
                <w:sz w:val="24"/>
                <w:highlight w:val="none"/>
              </w:rPr>
            </w:pPr>
          </w:p>
        </w:tc>
        <w:tc>
          <w:tcPr>
            <w:tcW w:w="700" w:type="dxa"/>
            <w:vAlign w:val="center"/>
          </w:tcPr>
          <w:p w14:paraId="3D62C0F1">
            <w:pPr>
              <w:autoSpaceDE w:val="0"/>
              <w:autoSpaceDN w:val="0"/>
              <w:adjustRightInd w:val="0"/>
              <w:spacing w:line="360" w:lineRule="auto"/>
              <w:jc w:val="center"/>
              <w:rPr>
                <w:rFonts w:hint="eastAsia" w:ascii="宋体" w:hAnsi="宋体"/>
                <w:color w:val="auto"/>
                <w:sz w:val="24"/>
                <w:highlight w:val="none"/>
              </w:rPr>
            </w:pPr>
          </w:p>
        </w:tc>
        <w:tc>
          <w:tcPr>
            <w:tcW w:w="1231" w:type="dxa"/>
            <w:vAlign w:val="center"/>
          </w:tcPr>
          <w:p w14:paraId="7E71FF86">
            <w:pPr>
              <w:autoSpaceDE w:val="0"/>
              <w:autoSpaceDN w:val="0"/>
              <w:adjustRightInd w:val="0"/>
              <w:spacing w:line="360" w:lineRule="auto"/>
              <w:jc w:val="center"/>
              <w:rPr>
                <w:rFonts w:hint="eastAsia" w:ascii="宋体" w:hAnsi="宋体"/>
                <w:color w:val="auto"/>
                <w:sz w:val="24"/>
                <w:highlight w:val="none"/>
              </w:rPr>
            </w:pPr>
          </w:p>
        </w:tc>
        <w:tc>
          <w:tcPr>
            <w:tcW w:w="745" w:type="dxa"/>
            <w:vAlign w:val="center"/>
          </w:tcPr>
          <w:p w14:paraId="71E0BE9F">
            <w:pPr>
              <w:autoSpaceDE w:val="0"/>
              <w:autoSpaceDN w:val="0"/>
              <w:adjustRightInd w:val="0"/>
              <w:spacing w:line="360" w:lineRule="auto"/>
              <w:jc w:val="center"/>
              <w:rPr>
                <w:rFonts w:hint="eastAsia" w:ascii="宋体" w:hAnsi="宋体"/>
                <w:color w:val="auto"/>
                <w:sz w:val="24"/>
                <w:highlight w:val="none"/>
              </w:rPr>
            </w:pPr>
          </w:p>
        </w:tc>
        <w:tc>
          <w:tcPr>
            <w:tcW w:w="898" w:type="dxa"/>
            <w:vAlign w:val="center"/>
          </w:tcPr>
          <w:p w14:paraId="3E764D18">
            <w:pPr>
              <w:autoSpaceDE w:val="0"/>
              <w:autoSpaceDN w:val="0"/>
              <w:adjustRightInd w:val="0"/>
              <w:spacing w:line="360" w:lineRule="auto"/>
              <w:jc w:val="center"/>
              <w:rPr>
                <w:rFonts w:hint="eastAsia" w:ascii="宋体" w:hAnsi="宋体"/>
                <w:color w:val="auto"/>
                <w:sz w:val="24"/>
                <w:highlight w:val="none"/>
              </w:rPr>
            </w:pPr>
          </w:p>
        </w:tc>
        <w:tc>
          <w:tcPr>
            <w:tcW w:w="874" w:type="dxa"/>
            <w:vAlign w:val="center"/>
          </w:tcPr>
          <w:p w14:paraId="67CCD49A">
            <w:pPr>
              <w:autoSpaceDE w:val="0"/>
              <w:autoSpaceDN w:val="0"/>
              <w:adjustRightInd w:val="0"/>
              <w:spacing w:line="360" w:lineRule="auto"/>
              <w:jc w:val="center"/>
              <w:rPr>
                <w:rFonts w:hint="eastAsia" w:ascii="宋体" w:hAnsi="宋体"/>
                <w:color w:val="auto"/>
                <w:sz w:val="24"/>
                <w:highlight w:val="none"/>
              </w:rPr>
            </w:pPr>
          </w:p>
        </w:tc>
        <w:tc>
          <w:tcPr>
            <w:tcW w:w="1593" w:type="dxa"/>
            <w:vAlign w:val="center"/>
          </w:tcPr>
          <w:p w14:paraId="77B0775C">
            <w:pPr>
              <w:autoSpaceDE w:val="0"/>
              <w:autoSpaceDN w:val="0"/>
              <w:adjustRightInd w:val="0"/>
              <w:spacing w:line="360" w:lineRule="auto"/>
              <w:jc w:val="center"/>
              <w:rPr>
                <w:rFonts w:hint="eastAsia" w:ascii="宋体" w:hAnsi="宋体"/>
                <w:color w:val="auto"/>
                <w:sz w:val="24"/>
                <w:highlight w:val="none"/>
              </w:rPr>
            </w:pPr>
          </w:p>
        </w:tc>
        <w:tc>
          <w:tcPr>
            <w:tcW w:w="996" w:type="dxa"/>
            <w:vAlign w:val="center"/>
          </w:tcPr>
          <w:p w14:paraId="20054299">
            <w:pPr>
              <w:autoSpaceDE w:val="0"/>
              <w:autoSpaceDN w:val="0"/>
              <w:adjustRightInd w:val="0"/>
              <w:spacing w:line="360" w:lineRule="auto"/>
              <w:jc w:val="center"/>
              <w:rPr>
                <w:rFonts w:hint="eastAsia" w:ascii="宋体" w:hAnsi="宋体"/>
                <w:color w:val="auto"/>
                <w:sz w:val="24"/>
                <w:highlight w:val="none"/>
              </w:rPr>
            </w:pPr>
          </w:p>
        </w:tc>
        <w:tc>
          <w:tcPr>
            <w:tcW w:w="1292" w:type="dxa"/>
            <w:vAlign w:val="center"/>
          </w:tcPr>
          <w:p w14:paraId="5E50B2B8">
            <w:pPr>
              <w:autoSpaceDE w:val="0"/>
              <w:autoSpaceDN w:val="0"/>
              <w:adjustRightInd w:val="0"/>
              <w:spacing w:line="360" w:lineRule="auto"/>
              <w:jc w:val="center"/>
              <w:rPr>
                <w:rFonts w:hint="eastAsia" w:ascii="宋体" w:hAnsi="宋体"/>
                <w:color w:val="auto"/>
                <w:sz w:val="24"/>
                <w:highlight w:val="none"/>
              </w:rPr>
            </w:pPr>
          </w:p>
        </w:tc>
      </w:tr>
      <w:tr w14:paraId="73E6C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trPr>
        <w:tc>
          <w:tcPr>
            <w:tcW w:w="719" w:type="dxa"/>
            <w:vAlign w:val="center"/>
          </w:tcPr>
          <w:p w14:paraId="4710BB81">
            <w:pPr>
              <w:autoSpaceDE w:val="0"/>
              <w:autoSpaceDN w:val="0"/>
              <w:adjustRightInd w:val="0"/>
              <w:spacing w:line="360" w:lineRule="auto"/>
              <w:jc w:val="center"/>
              <w:rPr>
                <w:rFonts w:hint="eastAsia" w:ascii="宋体" w:hAnsi="宋体"/>
                <w:color w:val="auto"/>
                <w:sz w:val="24"/>
                <w:highlight w:val="none"/>
              </w:rPr>
            </w:pPr>
          </w:p>
        </w:tc>
        <w:tc>
          <w:tcPr>
            <w:tcW w:w="874" w:type="dxa"/>
            <w:vAlign w:val="center"/>
          </w:tcPr>
          <w:p w14:paraId="4171F4E8">
            <w:pPr>
              <w:autoSpaceDE w:val="0"/>
              <w:autoSpaceDN w:val="0"/>
              <w:adjustRightInd w:val="0"/>
              <w:spacing w:line="360" w:lineRule="auto"/>
              <w:jc w:val="center"/>
              <w:rPr>
                <w:rFonts w:hint="eastAsia" w:ascii="宋体" w:hAnsi="宋体"/>
                <w:color w:val="auto"/>
                <w:sz w:val="24"/>
                <w:highlight w:val="none"/>
              </w:rPr>
            </w:pPr>
          </w:p>
        </w:tc>
        <w:tc>
          <w:tcPr>
            <w:tcW w:w="700" w:type="dxa"/>
            <w:vAlign w:val="center"/>
          </w:tcPr>
          <w:p w14:paraId="4A28683A">
            <w:pPr>
              <w:autoSpaceDE w:val="0"/>
              <w:autoSpaceDN w:val="0"/>
              <w:adjustRightInd w:val="0"/>
              <w:spacing w:line="360" w:lineRule="auto"/>
              <w:jc w:val="center"/>
              <w:rPr>
                <w:rFonts w:hint="eastAsia" w:ascii="宋体" w:hAnsi="宋体"/>
                <w:color w:val="auto"/>
                <w:sz w:val="24"/>
                <w:highlight w:val="none"/>
              </w:rPr>
            </w:pPr>
          </w:p>
        </w:tc>
        <w:tc>
          <w:tcPr>
            <w:tcW w:w="1231" w:type="dxa"/>
            <w:vAlign w:val="center"/>
          </w:tcPr>
          <w:p w14:paraId="4414DD67">
            <w:pPr>
              <w:autoSpaceDE w:val="0"/>
              <w:autoSpaceDN w:val="0"/>
              <w:adjustRightInd w:val="0"/>
              <w:spacing w:line="360" w:lineRule="auto"/>
              <w:jc w:val="center"/>
              <w:rPr>
                <w:rFonts w:hint="eastAsia" w:ascii="宋体" w:hAnsi="宋体"/>
                <w:color w:val="auto"/>
                <w:sz w:val="24"/>
                <w:highlight w:val="none"/>
              </w:rPr>
            </w:pPr>
          </w:p>
        </w:tc>
        <w:tc>
          <w:tcPr>
            <w:tcW w:w="745" w:type="dxa"/>
            <w:vAlign w:val="center"/>
          </w:tcPr>
          <w:p w14:paraId="263FFFE5">
            <w:pPr>
              <w:autoSpaceDE w:val="0"/>
              <w:autoSpaceDN w:val="0"/>
              <w:adjustRightInd w:val="0"/>
              <w:spacing w:line="360" w:lineRule="auto"/>
              <w:jc w:val="center"/>
              <w:rPr>
                <w:rFonts w:hint="eastAsia" w:ascii="宋体" w:hAnsi="宋体"/>
                <w:color w:val="auto"/>
                <w:sz w:val="24"/>
                <w:highlight w:val="none"/>
              </w:rPr>
            </w:pPr>
          </w:p>
        </w:tc>
        <w:tc>
          <w:tcPr>
            <w:tcW w:w="898" w:type="dxa"/>
            <w:vAlign w:val="center"/>
          </w:tcPr>
          <w:p w14:paraId="72701280">
            <w:pPr>
              <w:autoSpaceDE w:val="0"/>
              <w:autoSpaceDN w:val="0"/>
              <w:adjustRightInd w:val="0"/>
              <w:spacing w:line="360" w:lineRule="auto"/>
              <w:jc w:val="center"/>
              <w:rPr>
                <w:rFonts w:hint="eastAsia" w:ascii="宋体" w:hAnsi="宋体"/>
                <w:color w:val="auto"/>
                <w:sz w:val="24"/>
                <w:highlight w:val="none"/>
              </w:rPr>
            </w:pPr>
          </w:p>
        </w:tc>
        <w:tc>
          <w:tcPr>
            <w:tcW w:w="874" w:type="dxa"/>
            <w:vAlign w:val="center"/>
          </w:tcPr>
          <w:p w14:paraId="0C9C3DDA">
            <w:pPr>
              <w:autoSpaceDE w:val="0"/>
              <w:autoSpaceDN w:val="0"/>
              <w:adjustRightInd w:val="0"/>
              <w:spacing w:line="360" w:lineRule="auto"/>
              <w:jc w:val="center"/>
              <w:rPr>
                <w:rFonts w:hint="eastAsia" w:ascii="宋体" w:hAnsi="宋体"/>
                <w:color w:val="auto"/>
                <w:sz w:val="24"/>
                <w:highlight w:val="none"/>
              </w:rPr>
            </w:pPr>
          </w:p>
        </w:tc>
        <w:tc>
          <w:tcPr>
            <w:tcW w:w="1593" w:type="dxa"/>
            <w:vAlign w:val="center"/>
          </w:tcPr>
          <w:p w14:paraId="1BD795C2">
            <w:pPr>
              <w:autoSpaceDE w:val="0"/>
              <w:autoSpaceDN w:val="0"/>
              <w:adjustRightInd w:val="0"/>
              <w:spacing w:line="360" w:lineRule="auto"/>
              <w:jc w:val="center"/>
              <w:rPr>
                <w:rFonts w:hint="eastAsia" w:ascii="宋体" w:hAnsi="宋体"/>
                <w:color w:val="auto"/>
                <w:sz w:val="24"/>
                <w:highlight w:val="none"/>
              </w:rPr>
            </w:pPr>
          </w:p>
        </w:tc>
        <w:tc>
          <w:tcPr>
            <w:tcW w:w="996" w:type="dxa"/>
            <w:vAlign w:val="center"/>
          </w:tcPr>
          <w:p w14:paraId="350FC721">
            <w:pPr>
              <w:autoSpaceDE w:val="0"/>
              <w:autoSpaceDN w:val="0"/>
              <w:adjustRightInd w:val="0"/>
              <w:spacing w:line="360" w:lineRule="auto"/>
              <w:jc w:val="center"/>
              <w:rPr>
                <w:rFonts w:hint="eastAsia" w:ascii="宋体" w:hAnsi="宋体"/>
                <w:color w:val="auto"/>
                <w:sz w:val="24"/>
                <w:highlight w:val="none"/>
              </w:rPr>
            </w:pPr>
          </w:p>
        </w:tc>
        <w:tc>
          <w:tcPr>
            <w:tcW w:w="1292" w:type="dxa"/>
            <w:vAlign w:val="center"/>
          </w:tcPr>
          <w:p w14:paraId="2C251F30">
            <w:pPr>
              <w:autoSpaceDE w:val="0"/>
              <w:autoSpaceDN w:val="0"/>
              <w:adjustRightInd w:val="0"/>
              <w:spacing w:line="360" w:lineRule="auto"/>
              <w:jc w:val="center"/>
              <w:rPr>
                <w:rFonts w:hint="eastAsia" w:ascii="宋体" w:hAnsi="宋体"/>
                <w:color w:val="auto"/>
                <w:sz w:val="24"/>
                <w:highlight w:val="none"/>
              </w:rPr>
            </w:pPr>
          </w:p>
        </w:tc>
      </w:tr>
      <w:tr w14:paraId="59D64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trPr>
        <w:tc>
          <w:tcPr>
            <w:tcW w:w="719" w:type="dxa"/>
            <w:vAlign w:val="center"/>
          </w:tcPr>
          <w:p w14:paraId="77639EBB">
            <w:pPr>
              <w:autoSpaceDE w:val="0"/>
              <w:autoSpaceDN w:val="0"/>
              <w:adjustRightInd w:val="0"/>
              <w:spacing w:line="360" w:lineRule="auto"/>
              <w:jc w:val="center"/>
              <w:rPr>
                <w:rFonts w:hint="eastAsia" w:ascii="宋体" w:hAnsi="宋体"/>
                <w:color w:val="auto"/>
                <w:sz w:val="24"/>
                <w:highlight w:val="none"/>
              </w:rPr>
            </w:pPr>
          </w:p>
        </w:tc>
        <w:tc>
          <w:tcPr>
            <w:tcW w:w="874" w:type="dxa"/>
            <w:vAlign w:val="center"/>
          </w:tcPr>
          <w:p w14:paraId="70C1578F">
            <w:pPr>
              <w:autoSpaceDE w:val="0"/>
              <w:autoSpaceDN w:val="0"/>
              <w:adjustRightInd w:val="0"/>
              <w:spacing w:line="360" w:lineRule="auto"/>
              <w:jc w:val="center"/>
              <w:rPr>
                <w:rFonts w:hint="eastAsia" w:ascii="宋体" w:hAnsi="宋体"/>
                <w:color w:val="auto"/>
                <w:sz w:val="24"/>
                <w:highlight w:val="none"/>
              </w:rPr>
            </w:pPr>
          </w:p>
        </w:tc>
        <w:tc>
          <w:tcPr>
            <w:tcW w:w="700" w:type="dxa"/>
            <w:vAlign w:val="center"/>
          </w:tcPr>
          <w:p w14:paraId="7DCD26AA">
            <w:pPr>
              <w:autoSpaceDE w:val="0"/>
              <w:autoSpaceDN w:val="0"/>
              <w:adjustRightInd w:val="0"/>
              <w:spacing w:line="360" w:lineRule="auto"/>
              <w:jc w:val="center"/>
              <w:rPr>
                <w:rFonts w:hint="eastAsia" w:ascii="宋体" w:hAnsi="宋体"/>
                <w:color w:val="auto"/>
                <w:sz w:val="24"/>
                <w:highlight w:val="none"/>
              </w:rPr>
            </w:pPr>
          </w:p>
        </w:tc>
        <w:tc>
          <w:tcPr>
            <w:tcW w:w="1231" w:type="dxa"/>
            <w:vAlign w:val="center"/>
          </w:tcPr>
          <w:p w14:paraId="5CADBCAF">
            <w:pPr>
              <w:autoSpaceDE w:val="0"/>
              <w:autoSpaceDN w:val="0"/>
              <w:adjustRightInd w:val="0"/>
              <w:spacing w:line="360" w:lineRule="auto"/>
              <w:jc w:val="center"/>
              <w:rPr>
                <w:rFonts w:hint="eastAsia" w:ascii="宋体" w:hAnsi="宋体"/>
                <w:color w:val="auto"/>
                <w:sz w:val="24"/>
                <w:highlight w:val="none"/>
              </w:rPr>
            </w:pPr>
          </w:p>
        </w:tc>
        <w:tc>
          <w:tcPr>
            <w:tcW w:w="745" w:type="dxa"/>
            <w:vAlign w:val="center"/>
          </w:tcPr>
          <w:p w14:paraId="0CECB3AF">
            <w:pPr>
              <w:autoSpaceDE w:val="0"/>
              <w:autoSpaceDN w:val="0"/>
              <w:adjustRightInd w:val="0"/>
              <w:spacing w:line="360" w:lineRule="auto"/>
              <w:jc w:val="center"/>
              <w:rPr>
                <w:rFonts w:hint="eastAsia" w:ascii="宋体" w:hAnsi="宋体"/>
                <w:color w:val="auto"/>
                <w:sz w:val="24"/>
                <w:highlight w:val="none"/>
              </w:rPr>
            </w:pPr>
          </w:p>
        </w:tc>
        <w:tc>
          <w:tcPr>
            <w:tcW w:w="898" w:type="dxa"/>
            <w:vAlign w:val="center"/>
          </w:tcPr>
          <w:p w14:paraId="7A467800">
            <w:pPr>
              <w:autoSpaceDE w:val="0"/>
              <w:autoSpaceDN w:val="0"/>
              <w:adjustRightInd w:val="0"/>
              <w:spacing w:line="360" w:lineRule="auto"/>
              <w:jc w:val="center"/>
              <w:rPr>
                <w:rFonts w:hint="eastAsia" w:ascii="宋体" w:hAnsi="宋体"/>
                <w:color w:val="auto"/>
                <w:sz w:val="24"/>
                <w:highlight w:val="none"/>
              </w:rPr>
            </w:pPr>
          </w:p>
        </w:tc>
        <w:tc>
          <w:tcPr>
            <w:tcW w:w="874" w:type="dxa"/>
            <w:vAlign w:val="center"/>
          </w:tcPr>
          <w:p w14:paraId="374C2A16">
            <w:pPr>
              <w:autoSpaceDE w:val="0"/>
              <w:autoSpaceDN w:val="0"/>
              <w:adjustRightInd w:val="0"/>
              <w:spacing w:line="360" w:lineRule="auto"/>
              <w:jc w:val="center"/>
              <w:rPr>
                <w:rFonts w:hint="eastAsia" w:ascii="宋体" w:hAnsi="宋体"/>
                <w:color w:val="auto"/>
                <w:sz w:val="24"/>
                <w:highlight w:val="none"/>
              </w:rPr>
            </w:pPr>
          </w:p>
        </w:tc>
        <w:tc>
          <w:tcPr>
            <w:tcW w:w="1593" w:type="dxa"/>
            <w:vAlign w:val="center"/>
          </w:tcPr>
          <w:p w14:paraId="3D545A6D">
            <w:pPr>
              <w:autoSpaceDE w:val="0"/>
              <w:autoSpaceDN w:val="0"/>
              <w:adjustRightInd w:val="0"/>
              <w:spacing w:line="360" w:lineRule="auto"/>
              <w:jc w:val="center"/>
              <w:rPr>
                <w:rFonts w:hint="eastAsia" w:ascii="宋体" w:hAnsi="宋体"/>
                <w:color w:val="auto"/>
                <w:sz w:val="24"/>
                <w:highlight w:val="none"/>
              </w:rPr>
            </w:pPr>
          </w:p>
        </w:tc>
        <w:tc>
          <w:tcPr>
            <w:tcW w:w="996" w:type="dxa"/>
            <w:vAlign w:val="center"/>
          </w:tcPr>
          <w:p w14:paraId="6A1F7F32">
            <w:pPr>
              <w:autoSpaceDE w:val="0"/>
              <w:autoSpaceDN w:val="0"/>
              <w:adjustRightInd w:val="0"/>
              <w:spacing w:line="360" w:lineRule="auto"/>
              <w:jc w:val="center"/>
              <w:rPr>
                <w:rFonts w:hint="eastAsia" w:ascii="宋体" w:hAnsi="宋体"/>
                <w:color w:val="auto"/>
                <w:sz w:val="24"/>
                <w:highlight w:val="none"/>
              </w:rPr>
            </w:pPr>
          </w:p>
        </w:tc>
        <w:tc>
          <w:tcPr>
            <w:tcW w:w="1292" w:type="dxa"/>
            <w:vAlign w:val="center"/>
          </w:tcPr>
          <w:p w14:paraId="4C327B48">
            <w:pPr>
              <w:autoSpaceDE w:val="0"/>
              <w:autoSpaceDN w:val="0"/>
              <w:adjustRightInd w:val="0"/>
              <w:spacing w:line="360" w:lineRule="auto"/>
              <w:jc w:val="center"/>
              <w:rPr>
                <w:rFonts w:hint="eastAsia" w:ascii="宋体" w:hAnsi="宋体"/>
                <w:color w:val="auto"/>
                <w:sz w:val="24"/>
                <w:highlight w:val="none"/>
              </w:rPr>
            </w:pPr>
          </w:p>
        </w:tc>
      </w:tr>
      <w:tr w14:paraId="4660C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trPr>
        <w:tc>
          <w:tcPr>
            <w:tcW w:w="719" w:type="dxa"/>
            <w:vAlign w:val="center"/>
          </w:tcPr>
          <w:p w14:paraId="10F128B0">
            <w:pPr>
              <w:autoSpaceDE w:val="0"/>
              <w:autoSpaceDN w:val="0"/>
              <w:adjustRightInd w:val="0"/>
              <w:spacing w:line="360" w:lineRule="auto"/>
              <w:jc w:val="center"/>
              <w:rPr>
                <w:rFonts w:hint="eastAsia" w:ascii="宋体" w:hAnsi="宋体"/>
                <w:color w:val="auto"/>
                <w:sz w:val="24"/>
                <w:highlight w:val="none"/>
              </w:rPr>
            </w:pPr>
          </w:p>
        </w:tc>
        <w:tc>
          <w:tcPr>
            <w:tcW w:w="874" w:type="dxa"/>
            <w:vAlign w:val="center"/>
          </w:tcPr>
          <w:p w14:paraId="18BB9D40">
            <w:pPr>
              <w:autoSpaceDE w:val="0"/>
              <w:autoSpaceDN w:val="0"/>
              <w:adjustRightInd w:val="0"/>
              <w:spacing w:line="360" w:lineRule="auto"/>
              <w:jc w:val="center"/>
              <w:rPr>
                <w:rFonts w:hint="eastAsia" w:ascii="宋体" w:hAnsi="宋体"/>
                <w:color w:val="auto"/>
                <w:sz w:val="24"/>
                <w:highlight w:val="none"/>
              </w:rPr>
            </w:pPr>
          </w:p>
        </w:tc>
        <w:tc>
          <w:tcPr>
            <w:tcW w:w="700" w:type="dxa"/>
            <w:vAlign w:val="center"/>
          </w:tcPr>
          <w:p w14:paraId="74A4CA9E">
            <w:pPr>
              <w:autoSpaceDE w:val="0"/>
              <w:autoSpaceDN w:val="0"/>
              <w:adjustRightInd w:val="0"/>
              <w:spacing w:line="360" w:lineRule="auto"/>
              <w:jc w:val="center"/>
              <w:rPr>
                <w:rFonts w:hint="eastAsia" w:ascii="宋体" w:hAnsi="宋体"/>
                <w:color w:val="auto"/>
                <w:sz w:val="24"/>
                <w:highlight w:val="none"/>
              </w:rPr>
            </w:pPr>
          </w:p>
        </w:tc>
        <w:tc>
          <w:tcPr>
            <w:tcW w:w="1231" w:type="dxa"/>
            <w:vAlign w:val="center"/>
          </w:tcPr>
          <w:p w14:paraId="30532510">
            <w:pPr>
              <w:autoSpaceDE w:val="0"/>
              <w:autoSpaceDN w:val="0"/>
              <w:adjustRightInd w:val="0"/>
              <w:spacing w:line="360" w:lineRule="auto"/>
              <w:jc w:val="center"/>
              <w:rPr>
                <w:rFonts w:hint="eastAsia" w:ascii="宋体" w:hAnsi="宋体"/>
                <w:color w:val="auto"/>
                <w:sz w:val="24"/>
                <w:highlight w:val="none"/>
              </w:rPr>
            </w:pPr>
          </w:p>
        </w:tc>
        <w:tc>
          <w:tcPr>
            <w:tcW w:w="745" w:type="dxa"/>
            <w:vAlign w:val="center"/>
          </w:tcPr>
          <w:p w14:paraId="5469695F">
            <w:pPr>
              <w:autoSpaceDE w:val="0"/>
              <w:autoSpaceDN w:val="0"/>
              <w:adjustRightInd w:val="0"/>
              <w:spacing w:line="360" w:lineRule="auto"/>
              <w:jc w:val="center"/>
              <w:rPr>
                <w:rFonts w:hint="eastAsia" w:ascii="宋体" w:hAnsi="宋体"/>
                <w:color w:val="auto"/>
                <w:sz w:val="24"/>
                <w:highlight w:val="none"/>
              </w:rPr>
            </w:pPr>
          </w:p>
        </w:tc>
        <w:tc>
          <w:tcPr>
            <w:tcW w:w="898" w:type="dxa"/>
            <w:vAlign w:val="center"/>
          </w:tcPr>
          <w:p w14:paraId="56F2B453">
            <w:pPr>
              <w:autoSpaceDE w:val="0"/>
              <w:autoSpaceDN w:val="0"/>
              <w:adjustRightInd w:val="0"/>
              <w:spacing w:line="360" w:lineRule="auto"/>
              <w:jc w:val="center"/>
              <w:rPr>
                <w:rFonts w:hint="eastAsia" w:ascii="宋体" w:hAnsi="宋体"/>
                <w:color w:val="auto"/>
                <w:sz w:val="24"/>
                <w:highlight w:val="none"/>
              </w:rPr>
            </w:pPr>
          </w:p>
        </w:tc>
        <w:tc>
          <w:tcPr>
            <w:tcW w:w="874" w:type="dxa"/>
            <w:vAlign w:val="center"/>
          </w:tcPr>
          <w:p w14:paraId="226E1799">
            <w:pPr>
              <w:autoSpaceDE w:val="0"/>
              <w:autoSpaceDN w:val="0"/>
              <w:adjustRightInd w:val="0"/>
              <w:spacing w:line="360" w:lineRule="auto"/>
              <w:jc w:val="center"/>
              <w:rPr>
                <w:rFonts w:hint="eastAsia" w:ascii="宋体" w:hAnsi="宋体"/>
                <w:color w:val="auto"/>
                <w:sz w:val="24"/>
                <w:highlight w:val="none"/>
              </w:rPr>
            </w:pPr>
          </w:p>
        </w:tc>
        <w:tc>
          <w:tcPr>
            <w:tcW w:w="1593" w:type="dxa"/>
            <w:vAlign w:val="center"/>
          </w:tcPr>
          <w:p w14:paraId="590BAD2A">
            <w:pPr>
              <w:autoSpaceDE w:val="0"/>
              <w:autoSpaceDN w:val="0"/>
              <w:adjustRightInd w:val="0"/>
              <w:spacing w:line="360" w:lineRule="auto"/>
              <w:jc w:val="center"/>
              <w:rPr>
                <w:rFonts w:hint="eastAsia" w:ascii="宋体" w:hAnsi="宋体"/>
                <w:color w:val="auto"/>
                <w:sz w:val="24"/>
                <w:highlight w:val="none"/>
              </w:rPr>
            </w:pPr>
          </w:p>
        </w:tc>
        <w:tc>
          <w:tcPr>
            <w:tcW w:w="996" w:type="dxa"/>
            <w:vAlign w:val="center"/>
          </w:tcPr>
          <w:p w14:paraId="70C12A5D">
            <w:pPr>
              <w:autoSpaceDE w:val="0"/>
              <w:autoSpaceDN w:val="0"/>
              <w:adjustRightInd w:val="0"/>
              <w:spacing w:line="360" w:lineRule="auto"/>
              <w:jc w:val="center"/>
              <w:rPr>
                <w:rFonts w:hint="eastAsia" w:ascii="宋体" w:hAnsi="宋体"/>
                <w:color w:val="auto"/>
                <w:sz w:val="24"/>
                <w:highlight w:val="none"/>
              </w:rPr>
            </w:pPr>
          </w:p>
        </w:tc>
        <w:tc>
          <w:tcPr>
            <w:tcW w:w="1292" w:type="dxa"/>
            <w:vAlign w:val="center"/>
          </w:tcPr>
          <w:p w14:paraId="5FD32248">
            <w:pPr>
              <w:autoSpaceDE w:val="0"/>
              <w:autoSpaceDN w:val="0"/>
              <w:adjustRightInd w:val="0"/>
              <w:spacing w:line="360" w:lineRule="auto"/>
              <w:jc w:val="center"/>
              <w:rPr>
                <w:rFonts w:hint="eastAsia" w:ascii="宋体" w:hAnsi="宋体"/>
                <w:color w:val="auto"/>
                <w:sz w:val="24"/>
                <w:highlight w:val="none"/>
              </w:rPr>
            </w:pPr>
          </w:p>
        </w:tc>
      </w:tr>
      <w:tr w14:paraId="29099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trPr>
        <w:tc>
          <w:tcPr>
            <w:tcW w:w="719" w:type="dxa"/>
            <w:vAlign w:val="center"/>
          </w:tcPr>
          <w:p w14:paraId="40E27550">
            <w:pPr>
              <w:autoSpaceDE w:val="0"/>
              <w:autoSpaceDN w:val="0"/>
              <w:adjustRightInd w:val="0"/>
              <w:spacing w:line="360" w:lineRule="auto"/>
              <w:jc w:val="center"/>
              <w:rPr>
                <w:rFonts w:hint="eastAsia" w:ascii="宋体" w:hAnsi="宋体"/>
                <w:color w:val="auto"/>
                <w:sz w:val="24"/>
                <w:highlight w:val="none"/>
              </w:rPr>
            </w:pPr>
          </w:p>
        </w:tc>
        <w:tc>
          <w:tcPr>
            <w:tcW w:w="874" w:type="dxa"/>
            <w:vAlign w:val="center"/>
          </w:tcPr>
          <w:p w14:paraId="598BAA77">
            <w:pPr>
              <w:autoSpaceDE w:val="0"/>
              <w:autoSpaceDN w:val="0"/>
              <w:adjustRightInd w:val="0"/>
              <w:spacing w:line="360" w:lineRule="auto"/>
              <w:jc w:val="center"/>
              <w:rPr>
                <w:rFonts w:hint="eastAsia" w:ascii="宋体" w:hAnsi="宋体"/>
                <w:color w:val="auto"/>
                <w:sz w:val="24"/>
                <w:highlight w:val="none"/>
              </w:rPr>
            </w:pPr>
          </w:p>
        </w:tc>
        <w:tc>
          <w:tcPr>
            <w:tcW w:w="700" w:type="dxa"/>
            <w:vAlign w:val="center"/>
          </w:tcPr>
          <w:p w14:paraId="06D8E2DA">
            <w:pPr>
              <w:autoSpaceDE w:val="0"/>
              <w:autoSpaceDN w:val="0"/>
              <w:adjustRightInd w:val="0"/>
              <w:spacing w:line="360" w:lineRule="auto"/>
              <w:jc w:val="center"/>
              <w:rPr>
                <w:rFonts w:hint="eastAsia" w:ascii="宋体" w:hAnsi="宋体"/>
                <w:color w:val="auto"/>
                <w:sz w:val="24"/>
                <w:highlight w:val="none"/>
              </w:rPr>
            </w:pPr>
          </w:p>
        </w:tc>
        <w:tc>
          <w:tcPr>
            <w:tcW w:w="1231" w:type="dxa"/>
            <w:vAlign w:val="center"/>
          </w:tcPr>
          <w:p w14:paraId="6D08A310">
            <w:pPr>
              <w:autoSpaceDE w:val="0"/>
              <w:autoSpaceDN w:val="0"/>
              <w:adjustRightInd w:val="0"/>
              <w:spacing w:line="360" w:lineRule="auto"/>
              <w:jc w:val="center"/>
              <w:rPr>
                <w:rFonts w:hint="eastAsia" w:ascii="宋体" w:hAnsi="宋体"/>
                <w:color w:val="auto"/>
                <w:sz w:val="24"/>
                <w:highlight w:val="none"/>
              </w:rPr>
            </w:pPr>
          </w:p>
        </w:tc>
        <w:tc>
          <w:tcPr>
            <w:tcW w:w="745" w:type="dxa"/>
            <w:vAlign w:val="center"/>
          </w:tcPr>
          <w:p w14:paraId="4E552741">
            <w:pPr>
              <w:autoSpaceDE w:val="0"/>
              <w:autoSpaceDN w:val="0"/>
              <w:adjustRightInd w:val="0"/>
              <w:spacing w:line="360" w:lineRule="auto"/>
              <w:jc w:val="center"/>
              <w:rPr>
                <w:rFonts w:hint="eastAsia" w:ascii="宋体" w:hAnsi="宋体"/>
                <w:color w:val="auto"/>
                <w:sz w:val="24"/>
                <w:highlight w:val="none"/>
              </w:rPr>
            </w:pPr>
          </w:p>
        </w:tc>
        <w:tc>
          <w:tcPr>
            <w:tcW w:w="898" w:type="dxa"/>
            <w:vAlign w:val="center"/>
          </w:tcPr>
          <w:p w14:paraId="07A035FC">
            <w:pPr>
              <w:autoSpaceDE w:val="0"/>
              <w:autoSpaceDN w:val="0"/>
              <w:adjustRightInd w:val="0"/>
              <w:spacing w:line="360" w:lineRule="auto"/>
              <w:jc w:val="center"/>
              <w:rPr>
                <w:rFonts w:hint="eastAsia" w:ascii="宋体" w:hAnsi="宋体"/>
                <w:color w:val="auto"/>
                <w:sz w:val="24"/>
                <w:highlight w:val="none"/>
              </w:rPr>
            </w:pPr>
          </w:p>
        </w:tc>
        <w:tc>
          <w:tcPr>
            <w:tcW w:w="874" w:type="dxa"/>
            <w:vAlign w:val="center"/>
          </w:tcPr>
          <w:p w14:paraId="4D9970A0">
            <w:pPr>
              <w:autoSpaceDE w:val="0"/>
              <w:autoSpaceDN w:val="0"/>
              <w:adjustRightInd w:val="0"/>
              <w:spacing w:line="360" w:lineRule="auto"/>
              <w:jc w:val="center"/>
              <w:rPr>
                <w:rFonts w:hint="eastAsia" w:ascii="宋体" w:hAnsi="宋体"/>
                <w:color w:val="auto"/>
                <w:sz w:val="24"/>
                <w:highlight w:val="none"/>
              </w:rPr>
            </w:pPr>
          </w:p>
        </w:tc>
        <w:tc>
          <w:tcPr>
            <w:tcW w:w="1593" w:type="dxa"/>
            <w:vAlign w:val="center"/>
          </w:tcPr>
          <w:p w14:paraId="09BEDE32">
            <w:pPr>
              <w:autoSpaceDE w:val="0"/>
              <w:autoSpaceDN w:val="0"/>
              <w:adjustRightInd w:val="0"/>
              <w:spacing w:line="360" w:lineRule="auto"/>
              <w:jc w:val="center"/>
              <w:rPr>
                <w:rFonts w:hint="eastAsia" w:ascii="宋体" w:hAnsi="宋体"/>
                <w:color w:val="auto"/>
                <w:sz w:val="24"/>
                <w:highlight w:val="none"/>
              </w:rPr>
            </w:pPr>
          </w:p>
        </w:tc>
        <w:tc>
          <w:tcPr>
            <w:tcW w:w="996" w:type="dxa"/>
            <w:vAlign w:val="center"/>
          </w:tcPr>
          <w:p w14:paraId="489D19D8">
            <w:pPr>
              <w:autoSpaceDE w:val="0"/>
              <w:autoSpaceDN w:val="0"/>
              <w:adjustRightInd w:val="0"/>
              <w:spacing w:line="360" w:lineRule="auto"/>
              <w:jc w:val="center"/>
              <w:rPr>
                <w:rFonts w:hint="eastAsia" w:ascii="宋体" w:hAnsi="宋体"/>
                <w:color w:val="auto"/>
                <w:sz w:val="24"/>
                <w:highlight w:val="none"/>
              </w:rPr>
            </w:pPr>
          </w:p>
        </w:tc>
        <w:tc>
          <w:tcPr>
            <w:tcW w:w="1292" w:type="dxa"/>
            <w:vAlign w:val="center"/>
          </w:tcPr>
          <w:p w14:paraId="28171A54">
            <w:pPr>
              <w:autoSpaceDE w:val="0"/>
              <w:autoSpaceDN w:val="0"/>
              <w:adjustRightInd w:val="0"/>
              <w:spacing w:line="360" w:lineRule="auto"/>
              <w:jc w:val="center"/>
              <w:rPr>
                <w:rFonts w:hint="eastAsia" w:ascii="宋体" w:hAnsi="宋体"/>
                <w:color w:val="auto"/>
                <w:sz w:val="24"/>
                <w:highlight w:val="none"/>
              </w:rPr>
            </w:pPr>
          </w:p>
        </w:tc>
      </w:tr>
      <w:tr w14:paraId="56081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trPr>
        <w:tc>
          <w:tcPr>
            <w:tcW w:w="719" w:type="dxa"/>
            <w:vAlign w:val="center"/>
          </w:tcPr>
          <w:p w14:paraId="4DB9E419">
            <w:pPr>
              <w:autoSpaceDE w:val="0"/>
              <w:autoSpaceDN w:val="0"/>
              <w:adjustRightInd w:val="0"/>
              <w:spacing w:line="360" w:lineRule="auto"/>
              <w:jc w:val="center"/>
              <w:rPr>
                <w:rFonts w:hint="eastAsia" w:ascii="宋体" w:hAnsi="宋体"/>
                <w:color w:val="auto"/>
                <w:sz w:val="24"/>
                <w:highlight w:val="none"/>
              </w:rPr>
            </w:pPr>
          </w:p>
        </w:tc>
        <w:tc>
          <w:tcPr>
            <w:tcW w:w="874" w:type="dxa"/>
            <w:vAlign w:val="center"/>
          </w:tcPr>
          <w:p w14:paraId="6F0E7593">
            <w:pPr>
              <w:autoSpaceDE w:val="0"/>
              <w:autoSpaceDN w:val="0"/>
              <w:adjustRightInd w:val="0"/>
              <w:spacing w:line="360" w:lineRule="auto"/>
              <w:jc w:val="center"/>
              <w:rPr>
                <w:rFonts w:hint="eastAsia" w:ascii="宋体" w:hAnsi="宋体"/>
                <w:color w:val="auto"/>
                <w:sz w:val="24"/>
                <w:highlight w:val="none"/>
              </w:rPr>
            </w:pPr>
          </w:p>
        </w:tc>
        <w:tc>
          <w:tcPr>
            <w:tcW w:w="700" w:type="dxa"/>
            <w:vAlign w:val="center"/>
          </w:tcPr>
          <w:p w14:paraId="3BD73FCA">
            <w:pPr>
              <w:autoSpaceDE w:val="0"/>
              <w:autoSpaceDN w:val="0"/>
              <w:adjustRightInd w:val="0"/>
              <w:spacing w:line="360" w:lineRule="auto"/>
              <w:jc w:val="center"/>
              <w:rPr>
                <w:rFonts w:hint="eastAsia" w:ascii="宋体" w:hAnsi="宋体"/>
                <w:color w:val="auto"/>
                <w:sz w:val="24"/>
                <w:highlight w:val="none"/>
              </w:rPr>
            </w:pPr>
          </w:p>
        </w:tc>
        <w:tc>
          <w:tcPr>
            <w:tcW w:w="1231" w:type="dxa"/>
            <w:vAlign w:val="center"/>
          </w:tcPr>
          <w:p w14:paraId="75E3E05A">
            <w:pPr>
              <w:autoSpaceDE w:val="0"/>
              <w:autoSpaceDN w:val="0"/>
              <w:adjustRightInd w:val="0"/>
              <w:spacing w:line="360" w:lineRule="auto"/>
              <w:jc w:val="center"/>
              <w:rPr>
                <w:rFonts w:hint="eastAsia" w:ascii="宋体" w:hAnsi="宋体"/>
                <w:color w:val="auto"/>
                <w:sz w:val="24"/>
                <w:highlight w:val="none"/>
              </w:rPr>
            </w:pPr>
          </w:p>
        </w:tc>
        <w:tc>
          <w:tcPr>
            <w:tcW w:w="745" w:type="dxa"/>
            <w:vAlign w:val="center"/>
          </w:tcPr>
          <w:p w14:paraId="329DBDC8">
            <w:pPr>
              <w:autoSpaceDE w:val="0"/>
              <w:autoSpaceDN w:val="0"/>
              <w:adjustRightInd w:val="0"/>
              <w:spacing w:line="360" w:lineRule="auto"/>
              <w:jc w:val="center"/>
              <w:rPr>
                <w:rFonts w:hint="eastAsia" w:ascii="宋体" w:hAnsi="宋体"/>
                <w:color w:val="auto"/>
                <w:sz w:val="24"/>
                <w:highlight w:val="none"/>
              </w:rPr>
            </w:pPr>
          </w:p>
        </w:tc>
        <w:tc>
          <w:tcPr>
            <w:tcW w:w="898" w:type="dxa"/>
            <w:vAlign w:val="center"/>
          </w:tcPr>
          <w:p w14:paraId="16333757">
            <w:pPr>
              <w:autoSpaceDE w:val="0"/>
              <w:autoSpaceDN w:val="0"/>
              <w:adjustRightInd w:val="0"/>
              <w:spacing w:line="360" w:lineRule="auto"/>
              <w:jc w:val="center"/>
              <w:rPr>
                <w:rFonts w:hint="eastAsia" w:ascii="宋体" w:hAnsi="宋体"/>
                <w:color w:val="auto"/>
                <w:sz w:val="24"/>
                <w:highlight w:val="none"/>
              </w:rPr>
            </w:pPr>
          </w:p>
        </w:tc>
        <w:tc>
          <w:tcPr>
            <w:tcW w:w="874" w:type="dxa"/>
            <w:vAlign w:val="center"/>
          </w:tcPr>
          <w:p w14:paraId="53333CE6">
            <w:pPr>
              <w:autoSpaceDE w:val="0"/>
              <w:autoSpaceDN w:val="0"/>
              <w:adjustRightInd w:val="0"/>
              <w:spacing w:line="360" w:lineRule="auto"/>
              <w:jc w:val="center"/>
              <w:rPr>
                <w:rFonts w:hint="eastAsia" w:ascii="宋体" w:hAnsi="宋体"/>
                <w:color w:val="auto"/>
                <w:sz w:val="24"/>
                <w:highlight w:val="none"/>
              </w:rPr>
            </w:pPr>
          </w:p>
        </w:tc>
        <w:tc>
          <w:tcPr>
            <w:tcW w:w="1593" w:type="dxa"/>
            <w:vAlign w:val="center"/>
          </w:tcPr>
          <w:p w14:paraId="29382652">
            <w:pPr>
              <w:autoSpaceDE w:val="0"/>
              <w:autoSpaceDN w:val="0"/>
              <w:adjustRightInd w:val="0"/>
              <w:spacing w:line="360" w:lineRule="auto"/>
              <w:jc w:val="center"/>
              <w:rPr>
                <w:rFonts w:hint="eastAsia" w:ascii="宋体" w:hAnsi="宋体"/>
                <w:color w:val="auto"/>
                <w:sz w:val="24"/>
                <w:highlight w:val="none"/>
              </w:rPr>
            </w:pPr>
          </w:p>
        </w:tc>
        <w:tc>
          <w:tcPr>
            <w:tcW w:w="996" w:type="dxa"/>
            <w:vAlign w:val="center"/>
          </w:tcPr>
          <w:p w14:paraId="2F249E47">
            <w:pPr>
              <w:autoSpaceDE w:val="0"/>
              <w:autoSpaceDN w:val="0"/>
              <w:adjustRightInd w:val="0"/>
              <w:spacing w:line="360" w:lineRule="auto"/>
              <w:jc w:val="center"/>
              <w:rPr>
                <w:rFonts w:hint="eastAsia" w:ascii="宋体" w:hAnsi="宋体"/>
                <w:color w:val="auto"/>
                <w:sz w:val="24"/>
                <w:highlight w:val="none"/>
              </w:rPr>
            </w:pPr>
          </w:p>
        </w:tc>
        <w:tc>
          <w:tcPr>
            <w:tcW w:w="1292" w:type="dxa"/>
            <w:vAlign w:val="center"/>
          </w:tcPr>
          <w:p w14:paraId="23F775D4">
            <w:pPr>
              <w:autoSpaceDE w:val="0"/>
              <w:autoSpaceDN w:val="0"/>
              <w:adjustRightInd w:val="0"/>
              <w:spacing w:line="360" w:lineRule="auto"/>
              <w:jc w:val="center"/>
              <w:rPr>
                <w:rFonts w:hint="eastAsia" w:ascii="宋体" w:hAnsi="宋体"/>
                <w:color w:val="auto"/>
                <w:sz w:val="24"/>
                <w:highlight w:val="none"/>
              </w:rPr>
            </w:pPr>
          </w:p>
        </w:tc>
      </w:tr>
      <w:tr w14:paraId="4EA31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trPr>
        <w:tc>
          <w:tcPr>
            <w:tcW w:w="719" w:type="dxa"/>
            <w:vAlign w:val="center"/>
          </w:tcPr>
          <w:p w14:paraId="320C7250">
            <w:pPr>
              <w:autoSpaceDE w:val="0"/>
              <w:autoSpaceDN w:val="0"/>
              <w:adjustRightInd w:val="0"/>
              <w:spacing w:line="360" w:lineRule="auto"/>
              <w:jc w:val="center"/>
              <w:rPr>
                <w:rFonts w:hint="eastAsia" w:ascii="宋体" w:hAnsi="宋体"/>
                <w:color w:val="auto"/>
                <w:sz w:val="24"/>
                <w:highlight w:val="none"/>
              </w:rPr>
            </w:pPr>
          </w:p>
        </w:tc>
        <w:tc>
          <w:tcPr>
            <w:tcW w:w="874" w:type="dxa"/>
            <w:vAlign w:val="center"/>
          </w:tcPr>
          <w:p w14:paraId="76DED9D8">
            <w:pPr>
              <w:autoSpaceDE w:val="0"/>
              <w:autoSpaceDN w:val="0"/>
              <w:adjustRightInd w:val="0"/>
              <w:spacing w:line="360" w:lineRule="auto"/>
              <w:jc w:val="center"/>
              <w:rPr>
                <w:rFonts w:hint="eastAsia" w:ascii="宋体" w:hAnsi="宋体"/>
                <w:color w:val="auto"/>
                <w:sz w:val="24"/>
                <w:highlight w:val="none"/>
              </w:rPr>
            </w:pPr>
          </w:p>
        </w:tc>
        <w:tc>
          <w:tcPr>
            <w:tcW w:w="700" w:type="dxa"/>
            <w:vAlign w:val="center"/>
          </w:tcPr>
          <w:p w14:paraId="335BF7FB">
            <w:pPr>
              <w:autoSpaceDE w:val="0"/>
              <w:autoSpaceDN w:val="0"/>
              <w:adjustRightInd w:val="0"/>
              <w:spacing w:line="360" w:lineRule="auto"/>
              <w:jc w:val="center"/>
              <w:rPr>
                <w:rFonts w:hint="eastAsia" w:ascii="宋体" w:hAnsi="宋体"/>
                <w:color w:val="auto"/>
                <w:sz w:val="24"/>
                <w:highlight w:val="none"/>
              </w:rPr>
            </w:pPr>
          </w:p>
        </w:tc>
        <w:tc>
          <w:tcPr>
            <w:tcW w:w="1231" w:type="dxa"/>
            <w:vAlign w:val="center"/>
          </w:tcPr>
          <w:p w14:paraId="2089611B">
            <w:pPr>
              <w:autoSpaceDE w:val="0"/>
              <w:autoSpaceDN w:val="0"/>
              <w:adjustRightInd w:val="0"/>
              <w:spacing w:line="360" w:lineRule="auto"/>
              <w:jc w:val="center"/>
              <w:rPr>
                <w:rFonts w:hint="eastAsia" w:ascii="宋体" w:hAnsi="宋体"/>
                <w:color w:val="auto"/>
                <w:sz w:val="24"/>
                <w:highlight w:val="none"/>
              </w:rPr>
            </w:pPr>
          </w:p>
        </w:tc>
        <w:tc>
          <w:tcPr>
            <w:tcW w:w="745" w:type="dxa"/>
            <w:vAlign w:val="center"/>
          </w:tcPr>
          <w:p w14:paraId="213086BA">
            <w:pPr>
              <w:autoSpaceDE w:val="0"/>
              <w:autoSpaceDN w:val="0"/>
              <w:adjustRightInd w:val="0"/>
              <w:spacing w:line="360" w:lineRule="auto"/>
              <w:jc w:val="center"/>
              <w:rPr>
                <w:rFonts w:hint="eastAsia" w:ascii="宋体" w:hAnsi="宋体"/>
                <w:color w:val="auto"/>
                <w:sz w:val="24"/>
                <w:highlight w:val="none"/>
              </w:rPr>
            </w:pPr>
          </w:p>
        </w:tc>
        <w:tc>
          <w:tcPr>
            <w:tcW w:w="898" w:type="dxa"/>
            <w:vAlign w:val="center"/>
          </w:tcPr>
          <w:p w14:paraId="3E7CE6FA">
            <w:pPr>
              <w:autoSpaceDE w:val="0"/>
              <w:autoSpaceDN w:val="0"/>
              <w:adjustRightInd w:val="0"/>
              <w:spacing w:line="360" w:lineRule="auto"/>
              <w:jc w:val="center"/>
              <w:rPr>
                <w:rFonts w:hint="eastAsia" w:ascii="宋体" w:hAnsi="宋体"/>
                <w:color w:val="auto"/>
                <w:sz w:val="24"/>
                <w:highlight w:val="none"/>
              </w:rPr>
            </w:pPr>
          </w:p>
        </w:tc>
        <w:tc>
          <w:tcPr>
            <w:tcW w:w="874" w:type="dxa"/>
            <w:vAlign w:val="center"/>
          </w:tcPr>
          <w:p w14:paraId="7308E6CA">
            <w:pPr>
              <w:autoSpaceDE w:val="0"/>
              <w:autoSpaceDN w:val="0"/>
              <w:adjustRightInd w:val="0"/>
              <w:spacing w:line="360" w:lineRule="auto"/>
              <w:jc w:val="center"/>
              <w:rPr>
                <w:rFonts w:hint="eastAsia" w:ascii="宋体" w:hAnsi="宋体"/>
                <w:color w:val="auto"/>
                <w:sz w:val="24"/>
                <w:highlight w:val="none"/>
              </w:rPr>
            </w:pPr>
          </w:p>
        </w:tc>
        <w:tc>
          <w:tcPr>
            <w:tcW w:w="1593" w:type="dxa"/>
            <w:vAlign w:val="center"/>
          </w:tcPr>
          <w:p w14:paraId="7385BDBE">
            <w:pPr>
              <w:autoSpaceDE w:val="0"/>
              <w:autoSpaceDN w:val="0"/>
              <w:adjustRightInd w:val="0"/>
              <w:spacing w:line="360" w:lineRule="auto"/>
              <w:jc w:val="center"/>
              <w:rPr>
                <w:rFonts w:hint="eastAsia" w:ascii="宋体" w:hAnsi="宋体"/>
                <w:color w:val="auto"/>
                <w:sz w:val="24"/>
                <w:highlight w:val="none"/>
              </w:rPr>
            </w:pPr>
          </w:p>
        </w:tc>
        <w:tc>
          <w:tcPr>
            <w:tcW w:w="996" w:type="dxa"/>
            <w:vAlign w:val="center"/>
          </w:tcPr>
          <w:p w14:paraId="74170BBE">
            <w:pPr>
              <w:autoSpaceDE w:val="0"/>
              <w:autoSpaceDN w:val="0"/>
              <w:adjustRightInd w:val="0"/>
              <w:spacing w:line="360" w:lineRule="auto"/>
              <w:jc w:val="center"/>
              <w:rPr>
                <w:rFonts w:hint="eastAsia" w:ascii="宋体" w:hAnsi="宋体"/>
                <w:color w:val="auto"/>
                <w:sz w:val="24"/>
                <w:highlight w:val="none"/>
              </w:rPr>
            </w:pPr>
          </w:p>
        </w:tc>
        <w:tc>
          <w:tcPr>
            <w:tcW w:w="1292" w:type="dxa"/>
            <w:vAlign w:val="center"/>
          </w:tcPr>
          <w:p w14:paraId="4F17A304">
            <w:pPr>
              <w:autoSpaceDE w:val="0"/>
              <w:autoSpaceDN w:val="0"/>
              <w:adjustRightInd w:val="0"/>
              <w:spacing w:line="360" w:lineRule="auto"/>
              <w:jc w:val="center"/>
              <w:rPr>
                <w:rFonts w:hint="eastAsia" w:ascii="宋体" w:hAnsi="宋体"/>
                <w:color w:val="auto"/>
                <w:sz w:val="24"/>
                <w:highlight w:val="none"/>
              </w:rPr>
            </w:pPr>
          </w:p>
        </w:tc>
      </w:tr>
      <w:tr w14:paraId="75285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trPr>
        <w:tc>
          <w:tcPr>
            <w:tcW w:w="9922" w:type="dxa"/>
            <w:gridSpan w:val="10"/>
            <w:vAlign w:val="center"/>
          </w:tcPr>
          <w:p w14:paraId="2D1914C1">
            <w:pPr>
              <w:autoSpaceDE w:val="0"/>
              <w:autoSpaceDN w:val="0"/>
              <w:adjustRightInd w:val="0"/>
              <w:spacing w:line="360" w:lineRule="auto"/>
              <w:rPr>
                <w:rFonts w:hint="eastAsia" w:ascii="宋体" w:hAnsi="宋体"/>
                <w:color w:val="auto"/>
                <w:sz w:val="24"/>
                <w:highlight w:val="none"/>
              </w:rPr>
            </w:pPr>
            <w:r>
              <w:rPr>
                <w:rFonts w:hint="eastAsia" w:ascii="宋体" w:hAnsi="宋体"/>
                <w:color w:val="auto"/>
                <w:sz w:val="24"/>
                <w:highlight w:val="none"/>
              </w:rPr>
              <w:t>本工程一旦我单位成交，将实行项目经理负责制，并配备上述项目管理班子。上述填报内容真实，若不真实，愿按有关规定接受处理。项目管理班子机构设置、职责分工等情况另附资料说明。</w:t>
            </w:r>
          </w:p>
        </w:tc>
      </w:tr>
    </w:tbl>
    <w:p w14:paraId="3720D9F4">
      <w:pPr>
        <w:autoSpaceDE w:val="0"/>
        <w:autoSpaceDN w:val="0"/>
        <w:spacing w:line="360" w:lineRule="auto"/>
        <w:ind w:left="0" w:hanging="2"/>
        <w:rPr>
          <w:rFonts w:hint="eastAsia" w:ascii="仿宋_GB2312" w:hAnsi="仿宋" w:eastAsia="仿宋_GB2312" w:cs="仿宋_GB2312"/>
          <w:b/>
          <w:bCs/>
          <w:color w:val="auto"/>
          <w:kern w:val="0"/>
          <w:sz w:val="24"/>
          <w:highlight w:val="none"/>
          <w:lang w:bidi="ar-SA"/>
        </w:rPr>
      </w:pPr>
      <w:r>
        <w:rPr>
          <w:rFonts w:hint="eastAsia" w:ascii="仿宋_GB2312" w:hAnsi="仿宋" w:eastAsia="仿宋_GB2312" w:cs="仿宋_GB2312"/>
          <w:b/>
          <w:bCs/>
          <w:color w:val="auto"/>
          <w:kern w:val="0"/>
          <w:sz w:val="24"/>
          <w:highlight w:val="none"/>
          <w:lang w:bidi="ar-SA"/>
        </w:rPr>
        <w:t>【备注：附以上各岗位人员资格证件等相关证明材料复印件】</w:t>
      </w:r>
    </w:p>
    <w:p w14:paraId="2AEFD0A1">
      <w:pPr>
        <w:autoSpaceDE w:val="0"/>
        <w:autoSpaceDN w:val="0"/>
        <w:spacing w:line="360" w:lineRule="auto"/>
        <w:ind w:firstLine="6096"/>
        <w:rPr>
          <w:rFonts w:hint="eastAsia" w:ascii="仿宋_GB2312" w:hAnsi="仿宋" w:eastAsia="仿宋_GB2312" w:cs="仿宋_GB2312"/>
          <w:color w:val="auto"/>
          <w:kern w:val="0"/>
          <w:sz w:val="24"/>
          <w:highlight w:val="none"/>
          <w:lang w:bidi="ar-SA"/>
        </w:rPr>
      </w:pPr>
      <w:r>
        <w:rPr>
          <w:rFonts w:hint="eastAsia" w:ascii="仿宋_GB2312" w:hAnsi="仿宋" w:eastAsia="仿宋_GB2312" w:cs="仿宋_GB2312"/>
          <w:color w:val="auto"/>
          <w:kern w:val="0"/>
          <w:sz w:val="24"/>
          <w:highlight w:val="none"/>
          <w:lang w:bidi="ar-SA"/>
        </w:rPr>
        <w:t>供应商名称（电子签章）：</w:t>
      </w:r>
    </w:p>
    <w:p w14:paraId="44843CB6">
      <w:pPr>
        <w:autoSpaceDE w:val="0"/>
        <w:autoSpaceDN w:val="0"/>
        <w:spacing w:line="360" w:lineRule="auto"/>
        <w:ind w:firstLine="6480" w:firstLineChars="2700"/>
        <w:rPr>
          <w:rFonts w:hint="eastAsia" w:ascii="仿宋_GB2312" w:hAnsi="仿宋" w:eastAsia="仿宋_GB2312" w:cs="仿宋_GB2312"/>
          <w:color w:val="auto"/>
          <w:kern w:val="0"/>
          <w:sz w:val="24"/>
          <w:highlight w:val="none"/>
          <w:lang w:val="zh-CN" w:eastAsia="zh-CN" w:bidi="ar-SA"/>
        </w:rPr>
      </w:pPr>
      <w:r>
        <w:rPr>
          <w:rFonts w:hint="eastAsia" w:ascii="仿宋_GB2312" w:hAnsi="仿宋" w:eastAsia="仿宋_GB2312" w:cs="仿宋_GB2312"/>
          <w:color w:val="auto"/>
          <w:kern w:val="0"/>
          <w:sz w:val="24"/>
          <w:highlight w:val="none"/>
          <w:lang w:val="zh-CN" w:eastAsia="zh-CN" w:bidi="ar-SA"/>
        </w:rPr>
        <w:t>日期：  年  月   日</w:t>
      </w:r>
    </w:p>
    <w:p w14:paraId="197EE49F">
      <w:pPr>
        <w:autoSpaceDE w:val="0"/>
        <w:autoSpaceDN w:val="0"/>
        <w:spacing w:line="360" w:lineRule="auto"/>
        <w:ind w:firstLine="6505" w:firstLineChars="2700"/>
        <w:rPr>
          <w:rFonts w:hint="eastAsia" w:ascii="仿宋_GB2312" w:hAnsi="仿宋" w:eastAsia="仿宋_GB2312" w:cs="仿宋_GB2312"/>
          <w:b/>
          <w:bCs/>
          <w:color w:val="auto"/>
          <w:sz w:val="24"/>
          <w:highlight w:val="none"/>
          <w:lang w:bidi="ar-SA"/>
        </w:rPr>
        <w:sectPr>
          <w:pgSz w:w="11910" w:h="16840"/>
          <w:pgMar w:top="1440" w:right="1080" w:bottom="1440" w:left="1080" w:header="720" w:footer="720" w:gutter="0"/>
          <w:cols w:space="720" w:num="1"/>
          <w:vAlign w:val="top"/>
          <w:docGrid w:linePitch="285" w:charSpace="0"/>
        </w:sectPr>
      </w:pPr>
    </w:p>
    <w:p w14:paraId="2B471466">
      <w:pPr>
        <w:spacing w:line="360" w:lineRule="auto"/>
        <w:jc w:val="center"/>
        <w:rPr>
          <w:rFonts w:hint="eastAsia" w:ascii="宋体" w:hAnsi="宋体"/>
          <w:b/>
          <w:bCs/>
          <w:color w:val="auto"/>
          <w:sz w:val="28"/>
          <w:szCs w:val="28"/>
          <w:highlight w:val="none"/>
        </w:rPr>
      </w:pPr>
      <w:r>
        <w:rPr>
          <w:rFonts w:hint="eastAsia" w:ascii="宋体" w:hAnsi="宋体"/>
          <w:b/>
          <w:bCs/>
          <w:color w:val="auto"/>
          <w:sz w:val="28"/>
          <w:szCs w:val="28"/>
          <w:highlight w:val="none"/>
          <w:lang w:val="en-US" w:eastAsia="zh-CN"/>
        </w:rPr>
        <w:t>5</w:t>
      </w:r>
      <w:r>
        <w:rPr>
          <w:rFonts w:hint="eastAsia" w:ascii="宋体" w:hAnsi="宋体"/>
          <w:b/>
          <w:bCs/>
          <w:color w:val="auto"/>
          <w:sz w:val="28"/>
          <w:szCs w:val="28"/>
          <w:highlight w:val="none"/>
        </w:rPr>
        <w:t>.2、项目经理简历表</w:t>
      </w:r>
    </w:p>
    <w:p w14:paraId="4198467F">
      <w:pPr>
        <w:autoSpaceDE w:val="0"/>
        <w:autoSpaceDN w:val="0"/>
        <w:adjustRightInd w:val="0"/>
        <w:spacing w:line="360" w:lineRule="auto"/>
        <w:ind w:firstLine="567"/>
        <w:jc w:val="center"/>
        <w:rPr>
          <w:rFonts w:hint="eastAsia" w:ascii="宋体" w:hAnsi="宋体"/>
          <w:b/>
          <w:bCs/>
          <w:color w:val="auto"/>
          <w:highlight w:val="none"/>
        </w:rPr>
      </w:pPr>
    </w:p>
    <w:tbl>
      <w:tblPr>
        <w:tblStyle w:val="28"/>
        <w:tblW w:w="92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3"/>
        <w:gridCol w:w="701"/>
        <w:gridCol w:w="774"/>
        <w:gridCol w:w="766"/>
        <w:gridCol w:w="626"/>
        <w:gridCol w:w="770"/>
        <w:gridCol w:w="535"/>
        <w:gridCol w:w="1149"/>
        <w:gridCol w:w="1386"/>
        <w:gridCol w:w="885"/>
        <w:gridCol w:w="903"/>
      </w:tblGrid>
      <w:tr w14:paraId="346B3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793" w:type="dxa"/>
            <w:vAlign w:val="center"/>
          </w:tcPr>
          <w:p w14:paraId="55B20990">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姓名</w:t>
            </w:r>
          </w:p>
        </w:tc>
        <w:tc>
          <w:tcPr>
            <w:tcW w:w="1475" w:type="dxa"/>
            <w:gridSpan w:val="2"/>
            <w:vAlign w:val="center"/>
          </w:tcPr>
          <w:p w14:paraId="4B5D6EE5">
            <w:pPr>
              <w:autoSpaceDE w:val="0"/>
              <w:autoSpaceDN w:val="0"/>
              <w:adjustRightInd w:val="0"/>
              <w:spacing w:line="360" w:lineRule="auto"/>
              <w:jc w:val="center"/>
              <w:rPr>
                <w:rFonts w:hint="eastAsia" w:ascii="宋体" w:hAnsi="宋体"/>
                <w:color w:val="auto"/>
                <w:sz w:val="24"/>
                <w:highlight w:val="none"/>
              </w:rPr>
            </w:pPr>
          </w:p>
        </w:tc>
        <w:tc>
          <w:tcPr>
            <w:tcW w:w="1392" w:type="dxa"/>
            <w:gridSpan w:val="2"/>
            <w:vAlign w:val="center"/>
          </w:tcPr>
          <w:p w14:paraId="66C4BE00">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性别</w:t>
            </w:r>
          </w:p>
        </w:tc>
        <w:tc>
          <w:tcPr>
            <w:tcW w:w="2454" w:type="dxa"/>
            <w:gridSpan w:val="3"/>
            <w:vAlign w:val="center"/>
          </w:tcPr>
          <w:p w14:paraId="295DD42C">
            <w:pPr>
              <w:autoSpaceDE w:val="0"/>
              <w:autoSpaceDN w:val="0"/>
              <w:adjustRightInd w:val="0"/>
              <w:spacing w:line="360" w:lineRule="auto"/>
              <w:jc w:val="center"/>
              <w:rPr>
                <w:rFonts w:hint="eastAsia" w:ascii="宋体" w:hAnsi="宋体"/>
                <w:color w:val="auto"/>
                <w:sz w:val="24"/>
                <w:highlight w:val="none"/>
              </w:rPr>
            </w:pPr>
          </w:p>
        </w:tc>
        <w:tc>
          <w:tcPr>
            <w:tcW w:w="1386" w:type="dxa"/>
            <w:vAlign w:val="center"/>
          </w:tcPr>
          <w:p w14:paraId="2554883E">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年龄</w:t>
            </w:r>
          </w:p>
        </w:tc>
        <w:tc>
          <w:tcPr>
            <w:tcW w:w="1788" w:type="dxa"/>
            <w:gridSpan w:val="2"/>
            <w:vAlign w:val="center"/>
          </w:tcPr>
          <w:p w14:paraId="442B7F49">
            <w:pPr>
              <w:autoSpaceDE w:val="0"/>
              <w:autoSpaceDN w:val="0"/>
              <w:adjustRightInd w:val="0"/>
              <w:spacing w:line="360" w:lineRule="auto"/>
              <w:jc w:val="center"/>
              <w:rPr>
                <w:rFonts w:hint="eastAsia" w:ascii="宋体" w:hAnsi="宋体"/>
                <w:color w:val="auto"/>
                <w:sz w:val="24"/>
                <w:highlight w:val="none"/>
              </w:rPr>
            </w:pPr>
          </w:p>
        </w:tc>
      </w:tr>
      <w:tr w14:paraId="68A22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793" w:type="dxa"/>
            <w:vAlign w:val="center"/>
          </w:tcPr>
          <w:p w14:paraId="2B4E8800">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职务</w:t>
            </w:r>
          </w:p>
        </w:tc>
        <w:tc>
          <w:tcPr>
            <w:tcW w:w="1475" w:type="dxa"/>
            <w:gridSpan w:val="2"/>
            <w:vAlign w:val="center"/>
          </w:tcPr>
          <w:p w14:paraId="607B9867">
            <w:pPr>
              <w:autoSpaceDE w:val="0"/>
              <w:autoSpaceDN w:val="0"/>
              <w:adjustRightInd w:val="0"/>
              <w:spacing w:line="360" w:lineRule="auto"/>
              <w:jc w:val="center"/>
              <w:rPr>
                <w:rFonts w:hint="eastAsia" w:ascii="宋体" w:hAnsi="宋体"/>
                <w:color w:val="auto"/>
                <w:sz w:val="24"/>
                <w:highlight w:val="none"/>
              </w:rPr>
            </w:pPr>
          </w:p>
        </w:tc>
        <w:tc>
          <w:tcPr>
            <w:tcW w:w="1392" w:type="dxa"/>
            <w:gridSpan w:val="2"/>
            <w:vAlign w:val="center"/>
          </w:tcPr>
          <w:p w14:paraId="5DA9BFCB">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职称</w:t>
            </w:r>
          </w:p>
        </w:tc>
        <w:tc>
          <w:tcPr>
            <w:tcW w:w="1305" w:type="dxa"/>
            <w:gridSpan w:val="2"/>
            <w:vAlign w:val="center"/>
          </w:tcPr>
          <w:p w14:paraId="12DE9933">
            <w:pPr>
              <w:autoSpaceDE w:val="0"/>
              <w:autoSpaceDN w:val="0"/>
              <w:adjustRightInd w:val="0"/>
              <w:spacing w:line="360" w:lineRule="auto"/>
              <w:jc w:val="center"/>
              <w:rPr>
                <w:rFonts w:hint="eastAsia" w:ascii="宋体" w:hAnsi="宋体"/>
                <w:color w:val="auto"/>
                <w:sz w:val="24"/>
                <w:highlight w:val="none"/>
              </w:rPr>
            </w:pPr>
          </w:p>
        </w:tc>
        <w:tc>
          <w:tcPr>
            <w:tcW w:w="1149" w:type="dxa"/>
            <w:vAlign w:val="center"/>
          </w:tcPr>
          <w:p w14:paraId="2EA7B5A4">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学历</w:t>
            </w:r>
          </w:p>
        </w:tc>
        <w:tc>
          <w:tcPr>
            <w:tcW w:w="1386" w:type="dxa"/>
            <w:vAlign w:val="center"/>
          </w:tcPr>
          <w:p w14:paraId="3E75BA7B">
            <w:pPr>
              <w:autoSpaceDE w:val="0"/>
              <w:autoSpaceDN w:val="0"/>
              <w:adjustRightInd w:val="0"/>
              <w:spacing w:line="360" w:lineRule="auto"/>
              <w:jc w:val="center"/>
              <w:rPr>
                <w:rFonts w:hint="eastAsia" w:ascii="宋体" w:hAnsi="宋体"/>
                <w:color w:val="auto"/>
                <w:sz w:val="24"/>
                <w:highlight w:val="none"/>
              </w:rPr>
            </w:pPr>
          </w:p>
        </w:tc>
        <w:tc>
          <w:tcPr>
            <w:tcW w:w="885" w:type="dxa"/>
            <w:vAlign w:val="center"/>
          </w:tcPr>
          <w:p w14:paraId="61B800F0">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专业</w:t>
            </w:r>
          </w:p>
        </w:tc>
        <w:tc>
          <w:tcPr>
            <w:tcW w:w="903" w:type="dxa"/>
            <w:vAlign w:val="center"/>
          </w:tcPr>
          <w:p w14:paraId="62ADE7BC">
            <w:pPr>
              <w:autoSpaceDE w:val="0"/>
              <w:autoSpaceDN w:val="0"/>
              <w:adjustRightInd w:val="0"/>
              <w:spacing w:line="360" w:lineRule="auto"/>
              <w:jc w:val="center"/>
              <w:rPr>
                <w:rFonts w:hint="eastAsia" w:ascii="宋体" w:hAnsi="宋体"/>
                <w:color w:val="auto"/>
                <w:sz w:val="24"/>
                <w:highlight w:val="none"/>
              </w:rPr>
            </w:pPr>
          </w:p>
        </w:tc>
      </w:tr>
      <w:tr w14:paraId="24F9E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2268" w:type="dxa"/>
            <w:gridSpan w:val="3"/>
            <w:vAlign w:val="center"/>
          </w:tcPr>
          <w:p w14:paraId="30A1C5FD">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参加工作时间</w:t>
            </w:r>
          </w:p>
        </w:tc>
        <w:tc>
          <w:tcPr>
            <w:tcW w:w="2697" w:type="dxa"/>
            <w:gridSpan w:val="4"/>
            <w:vAlign w:val="center"/>
          </w:tcPr>
          <w:p w14:paraId="72632233">
            <w:pPr>
              <w:autoSpaceDE w:val="0"/>
              <w:autoSpaceDN w:val="0"/>
              <w:adjustRightInd w:val="0"/>
              <w:spacing w:line="360" w:lineRule="auto"/>
              <w:jc w:val="center"/>
              <w:rPr>
                <w:rFonts w:hint="eastAsia" w:ascii="宋体" w:hAnsi="宋体"/>
                <w:color w:val="auto"/>
                <w:sz w:val="24"/>
                <w:highlight w:val="none"/>
              </w:rPr>
            </w:pPr>
          </w:p>
        </w:tc>
        <w:tc>
          <w:tcPr>
            <w:tcW w:w="2535" w:type="dxa"/>
            <w:gridSpan w:val="2"/>
            <w:vAlign w:val="center"/>
          </w:tcPr>
          <w:p w14:paraId="3A2DD5F8">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从事项目经理年限</w:t>
            </w:r>
          </w:p>
        </w:tc>
        <w:tc>
          <w:tcPr>
            <w:tcW w:w="1788" w:type="dxa"/>
            <w:gridSpan w:val="2"/>
            <w:vAlign w:val="center"/>
          </w:tcPr>
          <w:p w14:paraId="7B3F96A3">
            <w:pPr>
              <w:autoSpaceDE w:val="0"/>
              <w:autoSpaceDN w:val="0"/>
              <w:adjustRightInd w:val="0"/>
              <w:spacing w:line="360" w:lineRule="auto"/>
              <w:jc w:val="center"/>
              <w:rPr>
                <w:rFonts w:hint="eastAsia" w:ascii="宋体" w:hAnsi="宋体"/>
                <w:color w:val="auto"/>
                <w:sz w:val="24"/>
                <w:highlight w:val="none"/>
              </w:rPr>
            </w:pPr>
          </w:p>
        </w:tc>
      </w:tr>
      <w:tr w14:paraId="30245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jc w:val="center"/>
        </w:trPr>
        <w:tc>
          <w:tcPr>
            <w:tcW w:w="3660" w:type="dxa"/>
            <w:gridSpan w:val="5"/>
            <w:vAlign w:val="center"/>
          </w:tcPr>
          <w:p w14:paraId="4CD4FAA9">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项目经理资格证书编号及级别</w:t>
            </w:r>
          </w:p>
        </w:tc>
        <w:tc>
          <w:tcPr>
            <w:tcW w:w="5628" w:type="dxa"/>
            <w:gridSpan w:val="6"/>
            <w:vAlign w:val="center"/>
          </w:tcPr>
          <w:p w14:paraId="38884755">
            <w:pPr>
              <w:autoSpaceDE w:val="0"/>
              <w:autoSpaceDN w:val="0"/>
              <w:adjustRightInd w:val="0"/>
              <w:spacing w:line="360" w:lineRule="auto"/>
              <w:jc w:val="center"/>
              <w:rPr>
                <w:rFonts w:hint="eastAsia" w:ascii="宋体" w:hAnsi="宋体"/>
                <w:color w:val="auto"/>
                <w:sz w:val="24"/>
                <w:highlight w:val="none"/>
              </w:rPr>
            </w:pPr>
          </w:p>
        </w:tc>
      </w:tr>
      <w:tr w14:paraId="3F94C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9" w:hRule="atLeast"/>
          <w:jc w:val="center"/>
        </w:trPr>
        <w:tc>
          <w:tcPr>
            <w:tcW w:w="9288" w:type="dxa"/>
            <w:gridSpan w:val="11"/>
            <w:vAlign w:val="center"/>
          </w:tcPr>
          <w:p w14:paraId="516618A8">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在建和已完工程项目情况</w:t>
            </w:r>
          </w:p>
        </w:tc>
      </w:tr>
      <w:tr w14:paraId="2FA2C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0" w:hRule="atLeast"/>
          <w:jc w:val="center"/>
        </w:trPr>
        <w:tc>
          <w:tcPr>
            <w:tcW w:w="1494" w:type="dxa"/>
            <w:gridSpan w:val="2"/>
            <w:vAlign w:val="center"/>
          </w:tcPr>
          <w:p w14:paraId="5CD74786">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建设单位</w:t>
            </w:r>
          </w:p>
        </w:tc>
        <w:tc>
          <w:tcPr>
            <w:tcW w:w="1540" w:type="dxa"/>
            <w:gridSpan w:val="2"/>
            <w:vAlign w:val="center"/>
          </w:tcPr>
          <w:p w14:paraId="7621363A">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项目名称</w:t>
            </w:r>
          </w:p>
        </w:tc>
        <w:tc>
          <w:tcPr>
            <w:tcW w:w="1396" w:type="dxa"/>
            <w:gridSpan w:val="2"/>
            <w:vAlign w:val="center"/>
          </w:tcPr>
          <w:p w14:paraId="40EA96C3">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建设规模</w:t>
            </w:r>
          </w:p>
        </w:tc>
        <w:tc>
          <w:tcPr>
            <w:tcW w:w="1684" w:type="dxa"/>
            <w:gridSpan w:val="2"/>
            <w:vAlign w:val="center"/>
          </w:tcPr>
          <w:p w14:paraId="60210000">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开、竣工</w:t>
            </w:r>
          </w:p>
          <w:p w14:paraId="01BB96A3">
            <w:pPr>
              <w:autoSpaceDE w:val="0"/>
              <w:autoSpaceDN w:val="0"/>
              <w:adjustRightInd w:val="0"/>
              <w:spacing w:line="360" w:lineRule="auto"/>
              <w:ind w:firstLine="240" w:firstLineChars="100"/>
              <w:jc w:val="center"/>
              <w:rPr>
                <w:rFonts w:hint="eastAsia" w:ascii="宋体" w:hAnsi="宋体"/>
                <w:color w:val="auto"/>
                <w:sz w:val="24"/>
                <w:highlight w:val="none"/>
              </w:rPr>
            </w:pPr>
            <w:r>
              <w:rPr>
                <w:rFonts w:hint="eastAsia" w:ascii="宋体" w:hAnsi="宋体"/>
                <w:color w:val="auto"/>
                <w:sz w:val="24"/>
                <w:highlight w:val="none"/>
              </w:rPr>
              <w:t>日期</w:t>
            </w:r>
          </w:p>
        </w:tc>
        <w:tc>
          <w:tcPr>
            <w:tcW w:w="1386" w:type="dxa"/>
            <w:vAlign w:val="center"/>
          </w:tcPr>
          <w:p w14:paraId="1F2DA2C0">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在建或</w:t>
            </w:r>
          </w:p>
          <w:p w14:paraId="629A56CA">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已完</w:t>
            </w:r>
          </w:p>
        </w:tc>
        <w:tc>
          <w:tcPr>
            <w:tcW w:w="1788" w:type="dxa"/>
            <w:gridSpan w:val="2"/>
            <w:vAlign w:val="center"/>
          </w:tcPr>
          <w:p w14:paraId="152FFD0A">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工程质量</w:t>
            </w:r>
          </w:p>
        </w:tc>
      </w:tr>
      <w:tr w14:paraId="7A338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5" w:hRule="atLeast"/>
          <w:jc w:val="center"/>
        </w:trPr>
        <w:tc>
          <w:tcPr>
            <w:tcW w:w="1494" w:type="dxa"/>
            <w:gridSpan w:val="2"/>
          </w:tcPr>
          <w:p w14:paraId="28037983">
            <w:pPr>
              <w:autoSpaceDE w:val="0"/>
              <w:autoSpaceDN w:val="0"/>
              <w:adjustRightInd w:val="0"/>
              <w:spacing w:line="360" w:lineRule="auto"/>
              <w:rPr>
                <w:rFonts w:hint="eastAsia" w:ascii="宋体" w:hAnsi="宋体"/>
                <w:color w:val="auto"/>
                <w:highlight w:val="none"/>
              </w:rPr>
            </w:pPr>
          </w:p>
        </w:tc>
        <w:tc>
          <w:tcPr>
            <w:tcW w:w="1540" w:type="dxa"/>
            <w:gridSpan w:val="2"/>
          </w:tcPr>
          <w:p w14:paraId="35600BAF">
            <w:pPr>
              <w:autoSpaceDE w:val="0"/>
              <w:autoSpaceDN w:val="0"/>
              <w:adjustRightInd w:val="0"/>
              <w:spacing w:line="360" w:lineRule="auto"/>
              <w:rPr>
                <w:rFonts w:hint="eastAsia" w:ascii="宋体" w:hAnsi="宋体"/>
                <w:color w:val="auto"/>
                <w:highlight w:val="none"/>
              </w:rPr>
            </w:pPr>
          </w:p>
        </w:tc>
        <w:tc>
          <w:tcPr>
            <w:tcW w:w="1396" w:type="dxa"/>
            <w:gridSpan w:val="2"/>
          </w:tcPr>
          <w:p w14:paraId="649975ED">
            <w:pPr>
              <w:autoSpaceDE w:val="0"/>
              <w:autoSpaceDN w:val="0"/>
              <w:adjustRightInd w:val="0"/>
              <w:spacing w:line="360" w:lineRule="auto"/>
              <w:rPr>
                <w:rFonts w:hint="eastAsia" w:ascii="宋体" w:hAnsi="宋体"/>
                <w:color w:val="auto"/>
                <w:highlight w:val="none"/>
              </w:rPr>
            </w:pPr>
          </w:p>
        </w:tc>
        <w:tc>
          <w:tcPr>
            <w:tcW w:w="1684" w:type="dxa"/>
            <w:gridSpan w:val="2"/>
          </w:tcPr>
          <w:p w14:paraId="58D29C43">
            <w:pPr>
              <w:autoSpaceDE w:val="0"/>
              <w:autoSpaceDN w:val="0"/>
              <w:adjustRightInd w:val="0"/>
              <w:spacing w:line="360" w:lineRule="auto"/>
              <w:rPr>
                <w:rFonts w:hint="eastAsia" w:ascii="宋体" w:hAnsi="宋体"/>
                <w:color w:val="auto"/>
                <w:highlight w:val="none"/>
              </w:rPr>
            </w:pPr>
          </w:p>
        </w:tc>
        <w:tc>
          <w:tcPr>
            <w:tcW w:w="1386" w:type="dxa"/>
          </w:tcPr>
          <w:p w14:paraId="237AB3DE">
            <w:pPr>
              <w:autoSpaceDE w:val="0"/>
              <w:autoSpaceDN w:val="0"/>
              <w:adjustRightInd w:val="0"/>
              <w:spacing w:line="360" w:lineRule="auto"/>
              <w:rPr>
                <w:rFonts w:hint="eastAsia" w:ascii="宋体" w:hAnsi="宋体"/>
                <w:color w:val="auto"/>
                <w:highlight w:val="none"/>
              </w:rPr>
            </w:pPr>
          </w:p>
        </w:tc>
        <w:tc>
          <w:tcPr>
            <w:tcW w:w="1788" w:type="dxa"/>
            <w:gridSpan w:val="2"/>
          </w:tcPr>
          <w:p w14:paraId="1B04415E">
            <w:pPr>
              <w:autoSpaceDE w:val="0"/>
              <w:autoSpaceDN w:val="0"/>
              <w:adjustRightInd w:val="0"/>
              <w:spacing w:line="360" w:lineRule="auto"/>
              <w:rPr>
                <w:rFonts w:hint="eastAsia" w:ascii="宋体" w:hAnsi="宋体"/>
                <w:color w:val="auto"/>
                <w:highlight w:val="none"/>
              </w:rPr>
            </w:pPr>
          </w:p>
        </w:tc>
      </w:tr>
      <w:tr w14:paraId="5B3DB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5" w:hRule="atLeast"/>
          <w:jc w:val="center"/>
        </w:trPr>
        <w:tc>
          <w:tcPr>
            <w:tcW w:w="1494" w:type="dxa"/>
            <w:gridSpan w:val="2"/>
          </w:tcPr>
          <w:p w14:paraId="6072A7C0">
            <w:pPr>
              <w:autoSpaceDE w:val="0"/>
              <w:autoSpaceDN w:val="0"/>
              <w:adjustRightInd w:val="0"/>
              <w:spacing w:line="360" w:lineRule="auto"/>
              <w:rPr>
                <w:rFonts w:hint="eastAsia" w:ascii="宋体" w:hAnsi="宋体"/>
                <w:color w:val="auto"/>
                <w:highlight w:val="none"/>
              </w:rPr>
            </w:pPr>
          </w:p>
        </w:tc>
        <w:tc>
          <w:tcPr>
            <w:tcW w:w="1540" w:type="dxa"/>
            <w:gridSpan w:val="2"/>
          </w:tcPr>
          <w:p w14:paraId="2D0E2038">
            <w:pPr>
              <w:autoSpaceDE w:val="0"/>
              <w:autoSpaceDN w:val="0"/>
              <w:adjustRightInd w:val="0"/>
              <w:spacing w:line="360" w:lineRule="auto"/>
              <w:rPr>
                <w:rFonts w:hint="eastAsia" w:ascii="宋体" w:hAnsi="宋体"/>
                <w:color w:val="auto"/>
                <w:highlight w:val="none"/>
              </w:rPr>
            </w:pPr>
          </w:p>
        </w:tc>
        <w:tc>
          <w:tcPr>
            <w:tcW w:w="1396" w:type="dxa"/>
            <w:gridSpan w:val="2"/>
          </w:tcPr>
          <w:p w14:paraId="17436841">
            <w:pPr>
              <w:autoSpaceDE w:val="0"/>
              <w:autoSpaceDN w:val="0"/>
              <w:adjustRightInd w:val="0"/>
              <w:spacing w:line="360" w:lineRule="auto"/>
              <w:rPr>
                <w:rFonts w:hint="eastAsia" w:ascii="宋体" w:hAnsi="宋体"/>
                <w:color w:val="auto"/>
                <w:highlight w:val="none"/>
              </w:rPr>
            </w:pPr>
          </w:p>
        </w:tc>
        <w:tc>
          <w:tcPr>
            <w:tcW w:w="1684" w:type="dxa"/>
            <w:gridSpan w:val="2"/>
          </w:tcPr>
          <w:p w14:paraId="381BC91F">
            <w:pPr>
              <w:autoSpaceDE w:val="0"/>
              <w:autoSpaceDN w:val="0"/>
              <w:adjustRightInd w:val="0"/>
              <w:spacing w:line="360" w:lineRule="auto"/>
              <w:rPr>
                <w:rFonts w:hint="eastAsia" w:ascii="宋体" w:hAnsi="宋体"/>
                <w:color w:val="auto"/>
                <w:highlight w:val="none"/>
              </w:rPr>
            </w:pPr>
          </w:p>
        </w:tc>
        <w:tc>
          <w:tcPr>
            <w:tcW w:w="1386" w:type="dxa"/>
          </w:tcPr>
          <w:p w14:paraId="541AECED">
            <w:pPr>
              <w:autoSpaceDE w:val="0"/>
              <w:autoSpaceDN w:val="0"/>
              <w:adjustRightInd w:val="0"/>
              <w:spacing w:line="360" w:lineRule="auto"/>
              <w:rPr>
                <w:rFonts w:hint="eastAsia" w:ascii="宋体" w:hAnsi="宋体"/>
                <w:color w:val="auto"/>
                <w:highlight w:val="none"/>
              </w:rPr>
            </w:pPr>
          </w:p>
        </w:tc>
        <w:tc>
          <w:tcPr>
            <w:tcW w:w="1788" w:type="dxa"/>
            <w:gridSpan w:val="2"/>
          </w:tcPr>
          <w:p w14:paraId="5CCD2E70">
            <w:pPr>
              <w:autoSpaceDE w:val="0"/>
              <w:autoSpaceDN w:val="0"/>
              <w:adjustRightInd w:val="0"/>
              <w:spacing w:line="360" w:lineRule="auto"/>
              <w:rPr>
                <w:rFonts w:hint="eastAsia" w:ascii="宋体" w:hAnsi="宋体"/>
                <w:color w:val="auto"/>
                <w:highlight w:val="none"/>
              </w:rPr>
            </w:pPr>
          </w:p>
        </w:tc>
      </w:tr>
      <w:tr w14:paraId="0EABF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5" w:hRule="atLeast"/>
          <w:jc w:val="center"/>
        </w:trPr>
        <w:tc>
          <w:tcPr>
            <w:tcW w:w="1494" w:type="dxa"/>
            <w:gridSpan w:val="2"/>
          </w:tcPr>
          <w:p w14:paraId="4075A462">
            <w:pPr>
              <w:autoSpaceDE w:val="0"/>
              <w:autoSpaceDN w:val="0"/>
              <w:adjustRightInd w:val="0"/>
              <w:spacing w:line="360" w:lineRule="auto"/>
              <w:rPr>
                <w:rFonts w:hint="eastAsia" w:ascii="宋体" w:hAnsi="宋体"/>
                <w:color w:val="auto"/>
                <w:highlight w:val="none"/>
              </w:rPr>
            </w:pPr>
          </w:p>
        </w:tc>
        <w:tc>
          <w:tcPr>
            <w:tcW w:w="1540" w:type="dxa"/>
            <w:gridSpan w:val="2"/>
          </w:tcPr>
          <w:p w14:paraId="546B8CBC">
            <w:pPr>
              <w:autoSpaceDE w:val="0"/>
              <w:autoSpaceDN w:val="0"/>
              <w:adjustRightInd w:val="0"/>
              <w:spacing w:line="360" w:lineRule="auto"/>
              <w:rPr>
                <w:rFonts w:hint="eastAsia" w:ascii="宋体" w:hAnsi="宋体"/>
                <w:color w:val="auto"/>
                <w:highlight w:val="none"/>
              </w:rPr>
            </w:pPr>
          </w:p>
        </w:tc>
        <w:tc>
          <w:tcPr>
            <w:tcW w:w="1396" w:type="dxa"/>
            <w:gridSpan w:val="2"/>
          </w:tcPr>
          <w:p w14:paraId="5AD04DC5">
            <w:pPr>
              <w:autoSpaceDE w:val="0"/>
              <w:autoSpaceDN w:val="0"/>
              <w:adjustRightInd w:val="0"/>
              <w:spacing w:line="360" w:lineRule="auto"/>
              <w:rPr>
                <w:rFonts w:hint="eastAsia" w:ascii="宋体" w:hAnsi="宋体"/>
                <w:color w:val="auto"/>
                <w:highlight w:val="none"/>
              </w:rPr>
            </w:pPr>
          </w:p>
        </w:tc>
        <w:tc>
          <w:tcPr>
            <w:tcW w:w="1684" w:type="dxa"/>
            <w:gridSpan w:val="2"/>
          </w:tcPr>
          <w:p w14:paraId="3EE1966F">
            <w:pPr>
              <w:autoSpaceDE w:val="0"/>
              <w:autoSpaceDN w:val="0"/>
              <w:adjustRightInd w:val="0"/>
              <w:spacing w:line="360" w:lineRule="auto"/>
              <w:rPr>
                <w:rFonts w:hint="eastAsia" w:ascii="宋体" w:hAnsi="宋体"/>
                <w:color w:val="auto"/>
                <w:highlight w:val="none"/>
              </w:rPr>
            </w:pPr>
          </w:p>
        </w:tc>
        <w:tc>
          <w:tcPr>
            <w:tcW w:w="1386" w:type="dxa"/>
          </w:tcPr>
          <w:p w14:paraId="78641C2D">
            <w:pPr>
              <w:autoSpaceDE w:val="0"/>
              <w:autoSpaceDN w:val="0"/>
              <w:adjustRightInd w:val="0"/>
              <w:spacing w:line="360" w:lineRule="auto"/>
              <w:rPr>
                <w:rFonts w:hint="eastAsia" w:ascii="宋体" w:hAnsi="宋体"/>
                <w:color w:val="auto"/>
                <w:highlight w:val="none"/>
              </w:rPr>
            </w:pPr>
          </w:p>
        </w:tc>
        <w:tc>
          <w:tcPr>
            <w:tcW w:w="1788" w:type="dxa"/>
            <w:gridSpan w:val="2"/>
          </w:tcPr>
          <w:p w14:paraId="0E3F099F">
            <w:pPr>
              <w:autoSpaceDE w:val="0"/>
              <w:autoSpaceDN w:val="0"/>
              <w:adjustRightInd w:val="0"/>
              <w:spacing w:line="360" w:lineRule="auto"/>
              <w:rPr>
                <w:rFonts w:hint="eastAsia" w:ascii="宋体" w:hAnsi="宋体"/>
                <w:color w:val="auto"/>
                <w:highlight w:val="none"/>
              </w:rPr>
            </w:pPr>
          </w:p>
        </w:tc>
      </w:tr>
      <w:tr w14:paraId="7AFD77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5" w:hRule="atLeast"/>
          <w:jc w:val="center"/>
        </w:trPr>
        <w:tc>
          <w:tcPr>
            <w:tcW w:w="1494" w:type="dxa"/>
            <w:gridSpan w:val="2"/>
          </w:tcPr>
          <w:p w14:paraId="548E3A0C">
            <w:pPr>
              <w:autoSpaceDE w:val="0"/>
              <w:autoSpaceDN w:val="0"/>
              <w:adjustRightInd w:val="0"/>
              <w:spacing w:line="360" w:lineRule="auto"/>
              <w:rPr>
                <w:rFonts w:hint="eastAsia" w:ascii="宋体" w:hAnsi="宋体"/>
                <w:color w:val="auto"/>
                <w:highlight w:val="none"/>
              </w:rPr>
            </w:pPr>
          </w:p>
        </w:tc>
        <w:tc>
          <w:tcPr>
            <w:tcW w:w="1540" w:type="dxa"/>
            <w:gridSpan w:val="2"/>
          </w:tcPr>
          <w:p w14:paraId="2EB428F2">
            <w:pPr>
              <w:autoSpaceDE w:val="0"/>
              <w:autoSpaceDN w:val="0"/>
              <w:adjustRightInd w:val="0"/>
              <w:spacing w:line="360" w:lineRule="auto"/>
              <w:rPr>
                <w:rFonts w:hint="eastAsia" w:ascii="宋体" w:hAnsi="宋体"/>
                <w:color w:val="auto"/>
                <w:highlight w:val="none"/>
              </w:rPr>
            </w:pPr>
          </w:p>
        </w:tc>
        <w:tc>
          <w:tcPr>
            <w:tcW w:w="1396" w:type="dxa"/>
            <w:gridSpan w:val="2"/>
          </w:tcPr>
          <w:p w14:paraId="056DC308">
            <w:pPr>
              <w:autoSpaceDE w:val="0"/>
              <w:autoSpaceDN w:val="0"/>
              <w:adjustRightInd w:val="0"/>
              <w:spacing w:line="360" w:lineRule="auto"/>
              <w:rPr>
                <w:rFonts w:hint="eastAsia" w:ascii="宋体" w:hAnsi="宋体"/>
                <w:color w:val="auto"/>
                <w:highlight w:val="none"/>
              </w:rPr>
            </w:pPr>
          </w:p>
        </w:tc>
        <w:tc>
          <w:tcPr>
            <w:tcW w:w="1684" w:type="dxa"/>
            <w:gridSpan w:val="2"/>
          </w:tcPr>
          <w:p w14:paraId="62965F1B">
            <w:pPr>
              <w:autoSpaceDE w:val="0"/>
              <w:autoSpaceDN w:val="0"/>
              <w:adjustRightInd w:val="0"/>
              <w:spacing w:line="360" w:lineRule="auto"/>
              <w:rPr>
                <w:rFonts w:hint="eastAsia" w:ascii="宋体" w:hAnsi="宋体"/>
                <w:color w:val="auto"/>
                <w:highlight w:val="none"/>
              </w:rPr>
            </w:pPr>
          </w:p>
        </w:tc>
        <w:tc>
          <w:tcPr>
            <w:tcW w:w="1386" w:type="dxa"/>
          </w:tcPr>
          <w:p w14:paraId="306CA9FB">
            <w:pPr>
              <w:autoSpaceDE w:val="0"/>
              <w:autoSpaceDN w:val="0"/>
              <w:adjustRightInd w:val="0"/>
              <w:spacing w:line="360" w:lineRule="auto"/>
              <w:rPr>
                <w:rFonts w:hint="eastAsia" w:ascii="宋体" w:hAnsi="宋体"/>
                <w:color w:val="auto"/>
                <w:highlight w:val="none"/>
              </w:rPr>
            </w:pPr>
          </w:p>
        </w:tc>
        <w:tc>
          <w:tcPr>
            <w:tcW w:w="1788" w:type="dxa"/>
            <w:gridSpan w:val="2"/>
          </w:tcPr>
          <w:p w14:paraId="1A9A4797">
            <w:pPr>
              <w:autoSpaceDE w:val="0"/>
              <w:autoSpaceDN w:val="0"/>
              <w:adjustRightInd w:val="0"/>
              <w:spacing w:line="360" w:lineRule="auto"/>
              <w:rPr>
                <w:rFonts w:hint="eastAsia" w:ascii="宋体" w:hAnsi="宋体"/>
                <w:color w:val="auto"/>
                <w:highlight w:val="none"/>
              </w:rPr>
            </w:pPr>
          </w:p>
        </w:tc>
      </w:tr>
      <w:tr w14:paraId="6E99C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5" w:hRule="atLeast"/>
          <w:jc w:val="center"/>
        </w:trPr>
        <w:tc>
          <w:tcPr>
            <w:tcW w:w="1494" w:type="dxa"/>
            <w:gridSpan w:val="2"/>
          </w:tcPr>
          <w:p w14:paraId="66A59F7E">
            <w:pPr>
              <w:autoSpaceDE w:val="0"/>
              <w:autoSpaceDN w:val="0"/>
              <w:adjustRightInd w:val="0"/>
              <w:spacing w:line="360" w:lineRule="auto"/>
              <w:rPr>
                <w:rFonts w:hint="eastAsia" w:ascii="宋体" w:hAnsi="宋体"/>
                <w:color w:val="auto"/>
                <w:highlight w:val="none"/>
              </w:rPr>
            </w:pPr>
          </w:p>
        </w:tc>
        <w:tc>
          <w:tcPr>
            <w:tcW w:w="1540" w:type="dxa"/>
            <w:gridSpan w:val="2"/>
          </w:tcPr>
          <w:p w14:paraId="58B008EC">
            <w:pPr>
              <w:autoSpaceDE w:val="0"/>
              <w:autoSpaceDN w:val="0"/>
              <w:adjustRightInd w:val="0"/>
              <w:spacing w:line="360" w:lineRule="auto"/>
              <w:rPr>
                <w:rFonts w:hint="eastAsia" w:ascii="宋体" w:hAnsi="宋体"/>
                <w:color w:val="auto"/>
                <w:highlight w:val="none"/>
              </w:rPr>
            </w:pPr>
          </w:p>
        </w:tc>
        <w:tc>
          <w:tcPr>
            <w:tcW w:w="1396" w:type="dxa"/>
            <w:gridSpan w:val="2"/>
          </w:tcPr>
          <w:p w14:paraId="0111DD67">
            <w:pPr>
              <w:autoSpaceDE w:val="0"/>
              <w:autoSpaceDN w:val="0"/>
              <w:adjustRightInd w:val="0"/>
              <w:spacing w:line="360" w:lineRule="auto"/>
              <w:rPr>
                <w:rFonts w:hint="eastAsia" w:ascii="宋体" w:hAnsi="宋体"/>
                <w:color w:val="auto"/>
                <w:highlight w:val="none"/>
              </w:rPr>
            </w:pPr>
          </w:p>
        </w:tc>
        <w:tc>
          <w:tcPr>
            <w:tcW w:w="1684" w:type="dxa"/>
            <w:gridSpan w:val="2"/>
          </w:tcPr>
          <w:p w14:paraId="373584E6">
            <w:pPr>
              <w:autoSpaceDE w:val="0"/>
              <w:autoSpaceDN w:val="0"/>
              <w:adjustRightInd w:val="0"/>
              <w:spacing w:line="360" w:lineRule="auto"/>
              <w:rPr>
                <w:rFonts w:hint="eastAsia" w:ascii="宋体" w:hAnsi="宋体"/>
                <w:color w:val="auto"/>
                <w:highlight w:val="none"/>
              </w:rPr>
            </w:pPr>
          </w:p>
        </w:tc>
        <w:tc>
          <w:tcPr>
            <w:tcW w:w="1386" w:type="dxa"/>
          </w:tcPr>
          <w:p w14:paraId="2765D4D3">
            <w:pPr>
              <w:autoSpaceDE w:val="0"/>
              <w:autoSpaceDN w:val="0"/>
              <w:adjustRightInd w:val="0"/>
              <w:spacing w:line="360" w:lineRule="auto"/>
              <w:rPr>
                <w:rFonts w:hint="eastAsia" w:ascii="宋体" w:hAnsi="宋体"/>
                <w:color w:val="auto"/>
                <w:highlight w:val="none"/>
              </w:rPr>
            </w:pPr>
          </w:p>
        </w:tc>
        <w:tc>
          <w:tcPr>
            <w:tcW w:w="1788" w:type="dxa"/>
            <w:gridSpan w:val="2"/>
          </w:tcPr>
          <w:p w14:paraId="4A3E0C32">
            <w:pPr>
              <w:autoSpaceDE w:val="0"/>
              <w:autoSpaceDN w:val="0"/>
              <w:adjustRightInd w:val="0"/>
              <w:spacing w:line="360" w:lineRule="auto"/>
              <w:rPr>
                <w:rFonts w:hint="eastAsia" w:ascii="宋体" w:hAnsi="宋体"/>
                <w:color w:val="auto"/>
                <w:highlight w:val="none"/>
              </w:rPr>
            </w:pPr>
          </w:p>
        </w:tc>
      </w:tr>
      <w:tr w14:paraId="1242E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5" w:hRule="atLeast"/>
          <w:jc w:val="center"/>
        </w:trPr>
        <w:tc>
          <w:tcPr>
            <w:tcW w:w="1494" w:type="dxa"/>
            <w:gridSpan w:val="2"/>
          </w:tcPr>
          <w:p w14:paraId="579FAE60">
            <w:pPr>
              <w:autoSpaceDE w:val="0"/>
              <w:autoSpaceDN w:val="0"/>
              <w:adjustRightInd w:val="0"/>
              <w:spacing w:line="360" w:lineRule="auto"/>
              <w:rPr>
                <w:rFonts w:hint="eastAsia" w:ascii="宋体" w:hAnsi="宋体"/>
                <w:color w:val="auto"/>
                <w:highlight w:val="none"/>
              </w:rPr>
            </w:pPr>
          </w:p>
        </w:tc>
        <w:tc>
          <w:tcPr>
            <w:tcW w:w="1540" w:type="dxa"/>
            <w:gridSpan w:val="2"/>
          </w:tcPr>
          <w:p w14:paraId="2944DBE2">
            <w:pPr>
              <w:autoSpaceDE w:val="0"/>
              <w:autoSpaceDN w:val="0"/>
              <w:adjustRightInd w:val="0"/>
              <w:spacing w:line="360" w:lineRule="auto"/>
              <w:rPr>
                <w:rFonts w:hint="eastAsia" w:ascii="宋体" w:hAnsi="宋体"/>
                <w:color w:val="auto"/>
                <w:highlight w:val="none"/>
              </w:rPr>
            </w:pPr>
          </w:p>
        </w:tc>
        <w:tc>
          <w:tcPr>
            <w:tcW w:w="1396" w:type="dxa"/>
            <w:gridSpan w:val="2"/>
          </w:tcPr>
          <w:p w14:paraId="353D9EAC">
            <w:pPr>
              <w:autoSpaceDE w:val="0"/>
              <w:autoSpaceDN w:val="0"/>
              <w:adjustRightInd w:val="0"/>
              <w:spacing w:line="360" w:lineRule="auto"/>
              <w:rPr>
                <w:rFonts w:hint="eastAsia" w:ascii="宋体" w:hAnsi="宋体"/>
                <w:color w:val="auto"/>
                <w:highlight w:val="none"/>
              </w:rPr>
            </w:pPr>
          </w:p>
        </w:tc>
        <w:tc>
          <w:tcPr>
            <w:tcW w:w="1684" w:type="dxa"/>
            <w:gridSpan w:val="2"/>
          </w:tcPr>
          <w:p w14:paraId="67D9C3C7">
            <w:pPr>
              <w:autoSpaceDE w:val="0"/>
              <w:autoSpaceDN w:val="0"/>
              <w:adjustRightInd w:val="0"/>
              <w:spacing w:line="360" w:lineRule="auto"/>
              <w:rPr>
                <w:rFonts w:hint="eastAsia" w:ascii="宋体" w:hAnsi="宋体"/>
                <w:color w:val="auto"/>
                <w:highlight w:val="none"/>
              </w:rPr>
            </w:pPr>
          </w:p>
        </w:tc>
        <w:tc>
          <w:tcPr>
            <w:tcW w:w="1386" w:type="dxa"/>
          </w:tcPr>
          <w:p w14:paraId="38BC5E96">
            <w:pPr>
              <w:autoSpaceDE w:val="0"/>
              <w:autoSpaceDN w:val="0"/>
              <w:adjustRightInd w:val="0"/>
              <w:spacing w:line="360" w:lineRule="auto"/>
              <w:rPr>
                <w:rFonts w:hint="eastAsia" w:ascii="宋体" w:hAnsi="宋体"/>
                <w:color w:val="auto"/>
                <w:highlight w:val="none"/>
              </w:rPr>
            </w:pPr>
          </w:p>
        </w:tc>
        <w:tc>
          <w:tcPr>
            <w:tcW w:w="1788" w:type="dxa"/>
            <w:gridSpan w:val="2"/>
          </w:tcPr>
          <w:p w14:paraId="5BFE1519">
            <w:pPr>
              <w:autoSpaceDE w:val="0"/>
              <w:autoSpaceDN w:val="0"/>
              <w:adjustRightInd w:val="0"/>
              <w:spacing w:line="360" w:lineRule="auto"/>
              <w:rPr>
                <w:rFonts w:hint="eastAsia" w:ascii="宋体" w:hAnsi="宋体"/>
                <w:color w:val="auto"/>
                <w:highlight w:val="none"/>
              </w:rPr>
            </w:pPr>
          </w:p>
        </w:tc>
      </w:tr>
      <w:tr w14:paraId="6CDEC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5" w:hRule="atLeast"/>
          <w:jc w:val="center"/>
        </w:trPr>
        <w:tc>
          <w:tcPr>
            <w:tcW w:w="1494" w:type="dxa"/>
            <w:gridSpan w:val="2"/>
          </w:tcPr>
          <w:p w14:paraId="0758C6B0">
            <w:pPr>
              <w:autoSpaceDE w:val="0"/>
              <w:autoSpaceDN w:val="0"/>
              <w:adjustRightInd w:val="0"/>
              <w:spacing w:line="360" w:lineRule="auto"/>
              <w:rPr>
                <w:rFonts w:hint="eastAsia" w:ascii="宋体" w:hAnsi="宋体"/>
                <w:color w:val="auto"/>
                <w:highlight w:val="none"/>
              </w:rPr>
            </w:pPr>
          </w:p>
        </w:tc>
        <w:tc>
          <w:tcPr>
            <w:tcW w:w="1540" w:type="dxa"/>
            <w:gridSpan w:val="2"/>
          </w:tcPr>
          <w:p w14:paraId="36BEA3BE">
            <w:pPr>
              <w:autoSpaceDE w:val="0"/>
              <w:autoSpaceDN w:val="0"/>
              <w:adjustRightInd w:val="0"/>
              <w:spacing w:line="360" w:lineRule="auto"/>
              <w:rPr>
                <w:rFonts w:hint="eastAsia" w:ascii="宋体" w:hAnsi="宋体"/>
                <w:color w:val="auto"/>
                <w:highlight w:val="none"/>
              </w:rPr>
            </w:pPr>
          </w:p>
        </w:tc>
        <w:tc>
          <w:tcPr>
            <w:tcW w:w="1396" w:type="dxa"/>
            <w:gridSpan w:val="2"/>
          </w:tcPr>
          <w:p w14:paraId="79971006">
            <w:pPr>
              <w:autoSpaceDE w:val="0"/>
              <w:autoSpaceDN w:val="0"/>
              <w:adjustRightInd w:val="0"/>
              <w:spacing w:line="360" w:lineRule="auto"/>
              <w:rPr>
                <w:rFonts w:hint="eastAsia" w:ascii="宋体" w:hAnsi="宋体"/>
                <w:color w:val="auto"/>
                <w:highlight w:val="none"/>
              </w:rPr>
            </w:pPr>
          </w:p>
        </w:tc>
        <w:tc>
          <w:tcPr>
            <w:tcW w:w="1684" w:type="dxa"/>
            <w:gridSpan w:val="2"/>
          </w:tcPr>
          <w:p w14:paraId="56950714">
            <w:pPr>
              <w:autoSpaceDE w:val="0"/>
              <w:autoSpaceDN w:val="0"/>
              <w:adjustRightInd w:val="0"/>
              <w:spacing w:line="360" w:lineRule="auto"/>
              <w:rPr>
                <w:rFonts w:hint="eastAsia" w:ascii="宋体" w:hAnsi="宋体"/>
                <w:color w:val="auto"/>
                <w:highlight w:val="none"/>
              </w:rPr>
            </w:pPr>
          </w:p>
        </w:tc>
        <w:tc>
          <w:tcPr>
            <w:tcW w:w="1386" w:type="dxa"/>
          </w:tcPr>
          <w:p w14:paraId="17AE865E">
            <w:pPr>
              <w:autoSpaceDE w:val="0"/>
              <w:autoSpaceDN w:val="0"/>
              <w:adjustRightInd w:val="0"/>
              <w:spacing w:line="360" w:lineRule="auto"/>
              <w:rPr>
                <w:rFonts w:hint="eastAsia" w:ascii="宋体" w:hAnsi="宋体"/>
                <w:color w:val="auto"/>
                <w:highlight w:val="none"/>
              </w:rPr>
            </w:pPr>
          </w:p>
        </w:tc>
        <w:tc>
          <w:tcPr>
            <w:tcW w:w="1788" w:type="dxa"/>
            <w:gridSpan w:val="2"/>
          </w:tcPr>
          <w:p w14:paraId="51300D7E">
            <w:pPr>
              <w:autoSpaceDE w:val="0"/>
              <w:autoSpaceDN w:val="0"/>
              <w:adjustRightInd w:val="0"/>
              <w:spacing w:line="360" w:lineRule="auto"/>
              <w:rPr>
                <w:rFonts w:hint="eastAsia" w:ascii="宋体" w:hAnsi="宋体"/>
                <w:color w:val="auto"/>
                <w:highlight w:val="none"/>
              </w:rPr>
            </w:pPr>
          </w:p>
        </w:tc>
      </w:tr>
      <w:tr w14:paraId="6D8F2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5" w:hRule="atLeast"/>
          <w:jc w:val="center"/>
        </w:trPr>
        <w:tc>
          <w:tcPr>
            <w:tcW w:w="1494" w:type="dxa"/>
            <w:gridSpan w:val="2"/>
          </w:tcPr>
          <w:p w14:paraId="3C6BD020">
            <w:pPr>
              <w:autoSpaceDE w:val="0"/>
              <w:autoSpaceDN w:val="0"/>
              <w:adjustRightInd w:val="0"/>
              <w:spacing w:line="360" w:lineRule="auto"/>
              <w:rPr>
                <w:rFonts w:hint="eastAsia" w:ascii="宋体" w:hAnsi="宋体"/>
                <w:color w:val="auto"/>
                <w:highlight w:val="none"/>
              </w:rPr>
            </w:pPr>
          </w:p>
        </w:tc>
        <w:tc>
          <w:tcPr>
            <w:tcW w:w="1540" w:type="dxa"/>
            <w:gridSpan w:val="2"/>
          </w:tcPr>
          <w:p w14:paraId="4EFBAA5E">
            <w:pPr>
              <w:autoSpaceDE w:val="0"/>
              <w:autoSpaceDN w:val="0"/>
              <w:adjustRightInd w:val="0"/>
              <w:spacing w:line="360" w:lineRule="auto"/>
              <w:rPr>
                <w:rFonts w:hint="eastAsia" w:ascii="宋体" w:hAnsi="宋体"/>
                <w:color w:val="auto"/>
                <w:highlight w:val="none"/>
              </w:rPr>
            </w:pPr>
          </w:p>
        </w:tc>
        <w:tc>
          <w:tcPr>
            <w:tcW w:w="1396" w:type="dxa"/>
            <w:gridSpan w:val="2"/>
          </w:tcPr>
          <w:p w14:paraId="4323F360">
            <w:pPr>
              <w:autoSpaceDE w:val="0"/>
              <w:autoSpaceDN w:val="0"/>
              <w:adjustRightInd w:val="0"/>
              <w:spacing w:line="360" w:lineRule="auto"/>
              <w:rPr>
                <w:rFonts w:hint="eastAsia" w:ascii="宋体" w:hAnsi="宋体"/>
                <w:color w:val="auto"/>
                <w:highlight w:val="none"/>
              </w:rPr>
            </w:pPr>
          </w:p>
        </w:tc>
        <w:tc>
          <w:tcPr>
            <w:tcW w:w="1684" w:type="dxa"/>
            <w:gridSpan w:val="2"/>
          </w:tcPr>
          <w:p w14:paraId="54C20701">
            <w:pPr>
              <w:autoSpaceDE w:val="0"/>
              <w:autoSpaceDN w:val="0"/>
              <w:adjustRightInd w:val="0"/>
              <w:spacing w:line="360" w:lineRule="auto"/>
              <w:rPr>
                <w:rFonts w:hint="eastAsia" w:ascii="宋体" w:hAnsi="宋体"/>
                <w:color w:val="auto"/>
                <w:highlight w:val="none"/>
              </w:rPr>
            </w:pPr>
          </w:p>
        </w:tc>
        <w:tc>
          <w:tcPr>
            <w:tcW w:w="1386" w:type="dxa"/>
          </w:tcPr>
          <w:p w14:paraId="2E57A465">
            <w:pPr>
              <w:autoSpaceDE w:val="0"/>
              <w:autoSpaceDN w:val="0"/>
              <w:adjustRightInd w:val="0"/>
              <w:spacing w:line="360" w:lineRule="auto"/>
              <w:rPr>
                <w:rFonts w:hint="eastAsia" w:ascii="宋体" w:hAnsi="宋体"/>
                <w:color w:val="auto"/>
                <w:highlight w:val="none"/>
              </w:rPr>
            </w:pPr>
          </w:p>
        </w:tc>
        <w:tc>
          <w:tcPr>
            <w:tcW w:w="1788" w:type="dxa"/>
            <w:gridSpan w:val="2"/>
          </w:tcPr>
          <w:p w14:paraId="5B18A01A">
            <w:pPr>
              <w:autoSpaceDE w:val="0"/>
              <w:autoSpaceDN w:val="0"/>
              <w:adjustRightInd w:val="0"/>
              <w:spacing w:line="360" w:lineRule="auto"/>
              <w:rPr>
                <w:rFonts w:hint="eastAsia" w:ascii="宋体" w:hAnsi="宋体"/>
                <w:color w:val="auto"/>
                <w:highlight w:val="none"/>
              </w:rPr>
            </w:pPr>
          </w:p>
        </w:tc>
      </w:tr>
      <w:tr w14:paraId="7321B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5" w:hRule="atLeast"/>
          <w:jc w:val="center"/>
        </w:trPr>
        <w:tc>
          <w:tcPr>
            <w:tcW w:w="1494" w:type="dxa"/>
            <w:gridSpan w:val="2"/>
          </w:tcPr>
          <w:p w14:paraId="39D96F89">
            <w:pPr>
              <w:autoSpaceDE w:val="0"/>
              <w:autoSpaceDN w:val="0"/>
              <w:adjustRightInd w:val="0"/>
              <w:spacing w:line="360" w:lineRule="auto"/>
              <w:rPr>
                <w:rFonts w:hint="eastAsia" w:ascii="宋体" w:hAnsi="宋体"/>
                <w:color w:val="auto"/>
                <w:highlight w:val="none"/>
              </w:rPr>
            </w:pPr>
          </w:p>
        </w:tc>
        <w:tc>
          <w:tcPr>
            <w:tcW w:w="1540" w:type="dxa"/>
            <w:gridSpan w:val="2"/>
          </w:tcPr>
          <w:p w14:paraId="79130EEB">
            <w:pPr>
              <w:autoSpaceDE w:val="0"/>
              <w:autoSpaceDN w:val="0"/>
              <w:adjustRightInd w:val="0"/>
              <w:spacing w:line="360" w:lineRule="auto"/>
              <w:rPr>
                <w:rFonts w:hint="eastAsia" w:ascii="宋体" w:hAnsi="宋体"/>
                <w:color w:val="auto"/>
                <w:highlight w:val="none"/>
              </w:rPr>
            </w:pPr>
          </w:p>
        </w:tc>
        <w:tc>
          <w:tcPr>
            <w:tcW w:w="1396" w:type="dxa"/>
            <w:gridSpan w:val="2"/>
          </w:tcPr>
          <w:p w14:paraId="2DFEA72F">
            <w:pPr>
              <w:autoSpaceDE w:val="0"/>
              <w:autoSpaceDN w:val="0"/>
              <w:adjustRightInd w:val="0"/>
              <w:spacing w:line="360" w:lineRule="auto"/>
              <w:rPr>
                <w:rFonts w:hint="eastAsia" w:ascii="宋体" w:hAnsi="宋体"/>
                <w:color w:val="auto"/>
                <w:highlight w:val="none"/>
              </w:rPr>
            </w:pPr>
          </w:p>
        </w:tc>
        <w:tc>
          <w:tcPr>
            <w:tcW w:w="1684" w:type="dxa"/>
            <w:gridSpan w:val="2"/>
          </w:tcPr>
          <w:p w14:paraId="051FEACB">
            <w:pPr>
              <w:autoSpaceDE w:val="0"/>
              <w:autoSpaceDN w:val="0"/>
              <w:adjustRightInd w:val="0"/>
              <w:spacing w:line="360" w:lineRule="auto"/>
              <w:rPr>
                <w:rFonts w:hint="eastAsia" w:ascii="宋体" w:hAnsi="宋体"/>
                <w:color w:val="auto"/>
                <w:highlight w:val="none"/>
              </w:rPr>
            </w:pPr>
          </w:p>
        </w:tc>
        <w:tc>
          <w:tcPr>
            <w:tcW w:w="1386" w:type="dxa"/>
          </w:tcPr>
          <w:p w14:paraId="70920B20">
            <w:pPr>
              <w:autoSpaceDE w:val="0"/>
              <w:autoSpaceDN w:val="0"/>
              <w:adjustRightInd w:val="0"/>
              <w:spacing w:line="360" w:lineRule="auto"/>
              <w:rPr>
                <w:rFonts w:hint="eastAsia" w:ascii="宋体" w:hAnsi="宋体"/>
                <w:color w:val="auto"/>
                <w:highlight w:val="none"/>
              </w:rPr>
            </w:pPr>
          </w:p>
        </w:tc>
        <w:tc>
          <w:tcPr>
            <w:tcW w:w="1788" w:type="dxa"/>
            <w:gridSpan w:val="2"/>
          </w:tcPr>
          <w:p w14:paraId="35330CB6">
            <w:pPr>
              <w:autoSpaceDE w:val="0"/>
              <w:autoSpaceDN w:val="0"/>
              <w:adjustRightInd w:val="0"/>
              <w:spacing w:line="360" w:lineRule="auto"/>
              <w:rPr>
                <w:rFonts w:hint="eastAsia" w:ascii="宋体" w:hAnsi="宋体"/>
                <w:color w:val="auto"/>
                <w:highlight w:val="none"/>
              </w:rPr>
            </w:pPr>
          </w:p>
        </w:tc>
      </w:tr>
    </w:tbl>
    <w:p w14:paraId="5BB69922">
      <w:pPr>
        <w:spacing w:line="360" w:lineRule="auto"/>
        <w:jc w:val="center"/>
        <w:rPr>
          <w:rFonts w:hint="eastAsia" w:ascii="宋体" w:hAnsi="宋体"/>
          <w:b/>
          <w:bCs/>
          <w:color w:val="auto"/>
          <w:sz w:val="28"/>
          <w:szCs w:val="28"/>
          <w:highlight w:val="none"/>
        </w:rPr>
      </w:pPr>
    </w:p>
    <w:p w14:paraId="5D45A73F">
      <w:pPr>
        <w:autoSpaceDE w:val="0"/>
        <w:autoSpaceDN w:val="0"/>
        <w:spacing w:line="360" w:lineRule="auto"/>
        <w:ind w:left="4335" w:leftChars="1950" w:hanging="240" w:hangingChars="100"/>
        <w:rPr>
          <w:rFonts w:hint="eastAsia" w:ascii="仿宋_GB2312" w:hAnsi="仿宋" w:eastAsia="仿宋_GB2312" w:cs="仿宋_GB2312"/>
          <w:color w:val="auto"/>
          <w:kern w:val="0"/>
          <w:sz w:val="24"/>
          <w:highlight w:val="none"/>
          <w:lang w:bidi="ar-SA"/>
        </w:rPr>
      </w:pPr>
      <w:r>
        <w:rPr>
          <w:rFonts w:hint="eastAsia" w:ascii="仿宋_GB2312" w:hAnsi="仿宋" w:eastAsia="仿宋_GB2312" w:cs="仿宋_GB2312"/>
          <w:color w:val="auto"/>
          <w:kern w:val="0"/>
          <w:sz w:val="24"/>
          <w:highlight w:val="none"/>
          <w:lang w:bidi="ar-SA"/>
        </w:rPr>
        <w:t>供应商名称（电子签章）：</w:t>
      </w:r>
    </w:p>
    <w:p w14:paraId="1FC6B558">
      <w:pPr>
        <w:autoSpaceDE w:val="0"/>
        <w:autoSpaceDN w:val="0"/>
        <w:spacing w:line="360" w:lineRule="auto"/>
        <w:ind w:firstLine="6480" w:firstLineChars="2700"/>
        <w:rPr>
          <w:rFonts w:hint="eastAsia" w:ascii="仿宋_GB2312" w:hAnsi="仿宋" w:eastAsia="仿宋_GB2312" w:cs="仿宋_GB2312"/>
          <w:color w:val="auto"/>
          <w:kern w:val="0"/>
          <w:sz w:val="24"/>
          <w:highlight w:val="none"/>
          <w:lang w:val="zh-CN" w:eastAsia="zh-CN" w:bidi="ar-SA"/>
        </w:rPr>
      </w:pPr>
      <w:r>
        <w:rPr>
          <w:rFonts w:hint="eastAsia" w:ascii="仿宋_GB2312" w:hAnsi="仿宋" w:eastAsia="仿宋_GB2312" w:cs="仿宋_GB2312"/>
          <w:color w:val="auto"/>
          <w:kern w:val="0"/>
          <w:sz w:val="24"/>
          <w:highlight w:val="none"/>
          <w:lang w:val="zh-CN" w:eastAsia="zh-CN" w:bidi="ar-SA"/>
        </w:rPr>
        <w:t>日期：  年  月   日</w:t>
      </w:r>
    </w:p>
    <w:p w14:paraId="38513533">
      <w:pPr>
        <w:autoSpaceDE w:val="0"/>
        <w:autoSpaceDN w:val="0"/>
        <w:spacing w:line="360" w:lineRule="auto"/>
        <w:ind w:firstLine="6505" w:firstLineChars="2700"/>
        <w:rPr>
          <w:rFonts w:hint="eastAsia" w:ascii="仿宋_GB2312" w:hAnsi="仿宋" w:eastAsia="仿宋_GB2312" w:cs="仿宋_GB2312"/>
          <w:b/>
          <w:bCs/>
          <w:color w:val="auto"/>
          <w:sz w:val="24"/>
          <w:highlight w:val="none"/>
          <w:lang w:bidi="ar-SA"/>
        </w:rPr>
        <w:sectPr>
          <w:pgSz w:w="11910" w:h="16840"/>
          <w:pgMar w:top="1340" w:right="1500" w:bottom="280" w:left="1680" w:header="720" w:footer="720" w:gutter="0"/>
          <w:cols w:space="720" w:num="1"/>
          <w:vAlign w:val="top"/>
          <w:docGrid w:linePitch="285" w:charSpace="0"/>
        </w:sectPr>
      </w:pPr>
    </w:p>
    <w:p w14:paraId="57887A28">
      <w:pPr>
        <w:spacing w:line="360" w:lineRule="auto"/>
        <w:jc w:val="center"/>
        <w:rPr>
          <w:rFonts w:hint="eastAsia" w:ascii="宋体" w:hAnsi="宋体"/>
          <w:b/>
          <w:bCs/>
          <w:color w:val="auto"/>
          <w:sz w:val="28"/>
          <w:szCs w:val="28"/>
          <w:highlight w:val="none"/>
        </w:rPr>
      </w:pPr>
      <w:r>
        <w:rPr>
          <w:rFonts w:hint="eastAsia" w:ascii="宋体" w:hAnsi="宋体"/>
          <w:b/>
          <w:bCs/>
          <w:color w:val="auto"/>
          <w:sz w:val="28"/>
          <w:szCs w:val="28"/>
          <w:highlight w:val="none"/>
          <w:lang w:val="en-US" w:eastAsia="zh-CN"/>
        </w:rPr>
        <w:t>5</w:t>
      </w:r>
      <w:r>
        <w:rPr>
          <w:rFonts w:hint="eastAsia" w:ascii="宋体" w:hAnsi="宋体"/>
          <w:b/>
          <w:bCs/>
          <w:color w:val="auto"/>
          <w:sz w:val="28"/>
          <w:szCs w:val="28"/>
          <w:highlight w:val="none"/>
        </w:rPr>
        <w:t>.3、项目技术负责人简历表</w:t>
      </w:r>
    </w:p>
    <w:tbl>
      <w:tblPr>
        <w:tblStyle w:val="28"/>
        <w:tblW w:w="92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7"/>
        <w:gridCol w:w="788"/>
        <w:gridCol w:w="1163"/>
        <w:gridCol w:w="348"/>
        <w:gridCol w:w="762"/>
        <w:gridCol w:w="450"/>
        <w:gridCol w:w="179"/>
        <w:gridCol w:w="81"/>
        <w:gridCol w:w="400"/>
        <w:gridCol w:w="1259"/>
        <w:gridCol w:w="1062"/>
        <w:gridCol w:w="300"/>
        <w:gridCol w:w="709"/>
        <w:gridCol w:w="1110"/>
      </w:tblGrid>
      <w:tr w14:paraId="44229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677" w:type="dxa"/>
            <w:vAlign w:val="center"/>
          </w:tcPr>
          <w:p w14:paraId="3ECAAB7B">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姓名</w:t>
            </w:r>
          </w:p>
        </w:tc>
        <w:tc>
          <w:tcPr>
            <w:tcW w:w="1951" w:type="dxa"/>
            <w:gridSpan w:val="2"/>
            <w:vAlign w:val="center"/>
          </w:tcPr>
          <w:p w14:paraId="04036022">
            <w:pPr>
              <w:autoSpaceDE w:val="0"/>
              <w:autoSpaceDN w:val="0"/>
              <w:adjustRightInd w:val="0"/>
              <w:spacing w:line="360" w:lineRule="auto"/>
              <w:jc w:val="center"/>
              <w:rPr>
                <w:rFonts w:hint="eastAsia" w:ascii="宋体" w:hAnsi="宋体"/>
                <w:color w:val="auto"/>
                <w:sz w:val="24"/>
                <w:highlight w:val="none"/>
              </w:rPr>
            </w:pPr>
          </w:p>
        </w:tc>
        <w:tc>
          <w:tcPr>
            <w:tcW w:w="1739" w:type="dxa"/>
            <w:gridSpan w:val="4"/>
            <w:vAlign w:val="center"/>
          </w:tcPr>
          <w:p w14:paraId="32E4B79E">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性别</w:t>
            </w:r>
          </w:p>
        </w:tc>
        <w:tc>
          <w:tcPr>
            <w:tcW w:w="1740" w:type="dxa"/>
            <w:gridSpan w:val="3"/>
            <w:vAlign w:val="center"/>
          </w:tcPr>
          <w:p w14:paraId="12DF86D7">
            <w:pPr>
              <w:autoSpaceDE w:val="0"/>
              <w:autoSpaceDN w:val="0"/>
              <w:adjustRightInd w:val="0"/>
              <w:spacing w:line="360" w:lineRule="auto"/>
              <w:jc w:val="center"/>
              <w:rPr>
                <w:rFonts w:hint="eastAsia" w:ascii="宋体" w:hAnsi="宋体"/>
                <w:color w:val="auto"/>
                <w:sz w:val="24"/>
                <w:highlight w:val="none"/>
              </w:rPr>
            </w:pPr>
          </w:p>
        </w:tc>
        <w:tc>
          <w:tcPr>
            <w:tcW w:w="1062" w:type="dxa"/>
            <w:vAlign w:val="center"/>
          </w:tcPr>
          <w:p w14:paraId="67DE3787">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年龄</w:t>
            </w:r>
          </w:p>
        </w:tc>
        <w:tc>
          <w:tcPr>
            <w:tcW w:w="2119" w:type="dxa"/>
            <w:gridSpan w:val="3"/>
            <w:vAlign w:val="center"/>
          </w:tcPr>
          <w:p w14:paraId="728EF70D">
            <w:pPr>
              <w:autoSpaceDE w:val="0"/>
              <w:autoSpaceDN w:val="0"/>
              <w:adjustRightInd w:val="0"/>
              <w:spacing w:line="360" w:lineRule="auto"/>
              <w:jc w:val="center"/>
              <w:rPr>
                <w:rFonts w:hint="eastAsia" w:ascii="宋体" w:hAnsi="宋体"/>
                <w:color w:val="auto"/>
                <w:sz w:val="24"/>
                <w:highlight w:val="none"/>
              </w:rPr>
            </w:pPr>
          </w:p>
        </w:tc>
      </w:tr>
      <w:tr w14:paraId="37987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677" w:type="dxa"/>
            <w:vAlign w:val="center"/>
          </w:tcPr>
          <w:p w14:paraId="5B9D3B0B">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职务</w:t>
            </w:r>
          </w:p>
        </w:tc>
        <w:tc>
          <w:tcPr>
            <w:tcW w:w="1951" w:type="dxa"/>
            <w:gridSpan w:val="2"/>
            <w:vAlign w:val="center"/>
          </w:tcPr>
          <w:p w14:paraId="09703406">
            <w:pPr>
              <w:autoSpaceDE w:val="0"/>
              <w:autoSpaceDN w:val="0"/>
              <w:adjustRightInd w:val="0"/>
              <w:spacing w:line="360" w:lineRule="auto"/>
              <w:jc w:val="center"/>
              <w:rPr>
                <w:rFonts w:hint="eastAsia" w:ascii="宋体" w:hAnsi="宋体"/>
                <w:color w:val="auto"/>
                <w:sz w:val="24"/>
                <w:highlight w:val="none"/>
              </w:rPr>
            </w:pPr>
          </w:p>
        </w:tc>
        <w:tc>
          <w:tcPr>
            <w:tcW w:w="1110" w:type="dxa"/>
            <w:gridSpan w:val="2"/>
            <w:vAlign w:val="center"/>
          </w:tcPr>
          <w:p w14:paraId="51699D52">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职称</w:t>
            </w:r>
          </w:p>
        </w:tc>
        <w:tc>
          <w:tcPr>
            <w:tcW w:w="1110" w:type="dxa"/>
            <w:gridSpan w:val="4"/>
            <w:vAlign w:val="center"/>
          </w:tcPr>
          <w:p w14:paraId="222F6163">
            <w:pPr>
              <w:autoSpaceDE w:val="0"/>
              <w:autoSpaceDN w:val="0"/>
              <w:adjustRightInd w:val="0"/>
              <w:spacing w:line="360" w:lineRule="auto"/>
              <w:jc w:val="center"/>
              <w:rPr>
                <w:rFonts w:hint="eastAsia" w:ascii="宋体" w:hAnsi="宋体"/>
                <w:color w:val="auto"/>
                <w:sz w:val="24"/>
                <w:highlight w:val="none"/>
              </w:rPr>
            </w:pPr>
          </w:p>
        </w:tc>
        <w:tc>
          <w:tcPr>
            <w:tcW w:w="1259" w:type="dxa"/>
            <w:vAlign w:val="center"/>
          </w:tcPr>
          <w:p w14:paraId="5A02212B">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学历</w:t>
            </w:r>
          </w:p>
        </w:tc>
        <w:tc>
          <w:tcPr>
            <w:tcW w:w="1062" w:type="dxa"/>
            <w:vAlign w:val="center"/>
          </w:tcPr>
          <w:p w14:paraId="52EF5E8D">
            <w:pPr>
              <w:autoSpaceDE w:val="0"/>
              <w:autoSpaceDN w:val="0"/>
              <w:adjustRightInd w:val="0"/>
              <w:spacing w:line="360" w:lineRule="auto"/>
              <w:jc w:val="center"/>
              <w:rPr>
                <w:rFonts w:hint="eastAsia" w:ascii="宋体" w:hAnsi="宋体"/>
                <w:color w:val="auto"/>
                <w:sz w:val="24"/>
                <w:highlight w:val="none"/>
              </w:rPr>
            </w:pPr>
          </w:p>
        </w:tc>
        <w:tc>
          <w:tcPr>
            <w:tcW w:w="1009" w:type="dxa"/>
            <w:gridSpan w:val="2"/>
            <w:vAlign w:val="center"/>
          </w:tcPr>
          <w:p w14:paraId="215DE8B3">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专业</w:t>
            </w:r>
          </w:p>
        </w:tc>
        <w:tc>
          <w:tcPr>
            <w:tcW w:w="1110" w:type="dxa"/>
            <w:vAlign w:val="center"/>
          </w:tcPr>
          <w:p w14:paraId="6B9B525E">
            <w:pPr>
              <w:autoSpaceDE w:val="0"/>
              <w:autoSpaceDN w:val="0"/>
              <w:adjustRightInd w:val="0"/>
              <w:spacing w:line="360" w:lineRule="auto"/>
              <w:jc w:val="center"/>
              <w:rPr>
                <w:rFonts w:hint="eastAsia" w:ascii="宋体" w:hAnsi="宋体"/>
                <w:color w:val="auto"/>
                <w:sz w:val="24"/>
                <w:highlight w:val="none"/>
              </w:rPr>
            </w:pPr>
          </w:p>
        </w:tc>
      </w:tr>
      <w:tr w14:paraId="4920A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2628" w:type="dxa"/>
            <w:gridSpan w:val="3"/>
            <w:vAlign w:val="center"/>
          </w:tcPr>
          <w:p w14:paraId="329BC8E6">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参加工作时间</w:t>
            </w:r>
          </w:p>
        </w:tc>
        <w:tc>
          <w:tcPr>
            <w:tcW w:w="1560" w:type="dxa"/>
            <w:gridSpan w:val="3"/>
            <w:vAlign w:val="center"/>
          </w:tcPr>
          <w:p w14:paraId="36816465">
            <w:pPr>
              <w:autoSpaceDE w:val="0"/>
              <w:autoSpaceDN w:val="0"/>
              <w:adjustRightInd w:val="0"/>
              <w:spacing w:line="360" w:lineRule="auto"/>
              <w:jc w:val="center"/>
              <w:rPr>
                <w:rFonts w:hint="eastAsia" w:ascii="宋体" w:hAnsi="宋体"/>
                <w:color w:val="auto"/>
                <w:sz w:val="24"/>
                <w:highlight w:val="none"/>
              </w:rPr>
            </w:pPr>
          </w:p>
        </w:tc>
        <w:tc>
          <w:tcPr>
            <w:tcW w:w="2981" w:type="dxa"/>
            <w:gridSpan w:val="5"/>
            <w:vAlign w:val="center"/>
          </w:tcPr>
          <w:p w14:paraId="65EA45F1">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从事技术负责人年限</w:t>
            </w:r>
          </w:p>
        </w:tc>
        <w:tc>
          <w:tcPr>
            <w:tcW w:w="2119" w:type="dxa"/>
            <w:gridSpan w:val="3"/>
            <w:vAlign w:val="center"/>
          </w:tcPr>
          <w:p w14:paraId="1EEE4FCA">
            <w:pPr>
              <w:autoSpaceDE w:val="0"/>
              <w:autoSpaceDN w:val="0"/>
              <w:adjustRightInd w:val="0"/>
              <w:spacing w:line="360" w:lineRule="auto"/>
              <w:jc w:val="center"/>
              <w:rPr>
                <w:rFonts w:hint="eastAsia" w:ascii="宋体" w:hAnsi="宋体"/>
                <w:color w:val="auto"/>
                <w:sz w:val="24"/>
                <w:highlight w:val="none"/>
              </w:rPr>
            </w:pPr>
          </w:p>
        </w:tc>
      </w:tr>
      <w:tr w14:paraId="29C79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70" w:hRule="atLeast"/>
          <w:jc w:val="center"/>
        </w:trPr>
        <w:tc>
          <w:tcPr>
            <w:tcW w:w="9288" w:type="dxa"/>
            <w:gridSpan w:val="14"/>
            <w:tcBorders>
              <w:bottom w:val="single" w:color="auto" w:sz="4" w:space="0"/>
            </w:tcBorders>
            <w:vAlign w:val="center"/>
          </w:tcPr>
          <w:p w14:paraId="1AD0E06D">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在建和已完工程项目情况</w:t>
            </w:r>
          </w:p>
        </w:tc>
      </w:tr>
      <w:tr w14:paraId="43B8C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0" w:hRule="atLeast"/>
          <w:jc w:val="center"/>
        </w:trPr>
        <w:tc>
          <w:tcPr>
            <w:tcW w:w="1465" w:type="dxa"/>
            <w:gridSpan w:val="2"/>
            <w:vAlign w:val="center"/>
          </w:tcPr>
          <w:p w14:paraId="3734839D">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建设单位</w:t>
            </w:r>
          </w:p>
        </w:tc>
        <w:tc>
          <w:tcPr>
            <w:tcW w:w="1511" w:type="dxa"/>
            <w:gridSpan w:val="2"/>
            <w:vAlign w:val="center"/>
          </w:tcPr>
          <w:p w14:paraId="666B2691">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项目名称</w:t>
            </w:r>
          </w:p>
        </w:tc>
        <w:tc>
          <w:tcPr>
            <w:tcW w:w="1472" w:type="dxa"/>
            <w:gridSpan w:val="4"/>
            <w:vAlign w:val="center"/>
          </w:tcPr>
          <w:p w14:paraId="3D54AAD6">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建设规模</w:t>
            </w:r>
          </w:p>
        </w:tc>
        <w:tc>
          <w:tcPr>
            <w:tcW w:w="1659" w:type="dxa"/>
            <w:gridSpan w:val="2"/>
            <w:vAlign w:val="center"/>
          </w:tcPr>
          <w:p w14:paraId="6A7703B4">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开、竣工</w:t>
            </w:r>
          </w:p>
          <w:p w14:paraId="52F7CF9B">
            <w:pPr>
              <w:autoSpaceDE w:val="0"/>
              <w:autoSpaceDN w:val="0"/>
              <w:adjustRightInd w:val="0"/>
              <w:spacing w:line="360" w:lineRule="auto"/>
              <w:ind w:firstLine="240" w:firstLineChars="100"/>
              <w:jc w:val="center"/>
              <w:rPr>
                <w:rFonts w:hint="eastAsia" w:ascii="宋体" w:hAnsi="宋体"/>
                <w:color w:val="auto"/>
                <w:sz w:val="24"/>
                <w:highlight w:val="none"/>
              </w:rPr>
            </w:pPr>
            <w:r>
              <w:rPr>
                <w:rFonts w:hint="eastAsia" w:ascii="宋体" w:hAnsi="宋体"/>
                <w:color w:val="auto"/>
                <w:sz w:val="24"/>
                <w:highlight w:val="none"/>
              </w:rPr>
              <w:t>日期</w:t>
            </w:r>
          </w:p>
        </w:tc>
        <w:tc>
          <w:tcPr>
            <w:tcW w:w="1362" w:type="dxa"/>
            <w:gridSpan w:val="2"/>
            <w:vAlign w:val="center"/>
          </w:tcPr>
          <w:p w14:paraId="02B91C5B">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在建或</w:t>
            </w:r>
          </w:p>
          <w:p w14:paraId="3F52DDEC">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已完</w:t>
            </w:r>
          </w:p>
        </w:tc>
        <w:tc>
          <w:tcPr>
            <w:tcW w:w="1819" w:type="dxa"/>
            <w:gridSpan w:val="2"/>
            <w:vAlign w:val="center"/>
          </w:tcPr>
          <w:p w14:paraId="5A1A4C63">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工程质量</w:t>
            </w:r>
          </w:p>
        </w:tc>
      </w:tr>
      <w:tr w14:paraId="6D946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5" w:hRule="atLeast"/>
          <w:jc w:val="center"/>
        </w:trPr>
        <w:tc>
          <w:tcPr>
            <w:tcW w:w="1465" w:type="dxa"/>
            <w:gridSpan w:val="2"/>
            <w:vAlign w:val="center"/>
          </w:tcPr>
          <w:p w14:paraId="382BEEFA">
            <w:pPr>
              <w:autoSpaceDE w:val="0"/>
              <w:autoSpaceDN w:val="0"/>
              <w:adjustRightInd w:val="0"/>
              <w:spacing w:line="360" w:lineRule="auto"/>
              <w:rPr>
                <w:rFonts w:hint="eastAsia" w:ascii="宋体" w:hAnsi="宋体"/>
                <w:color w:val="auto"/>
                <w:highlight w:val="none"/>
              </w:rPr>
            </w:pPr>
          </w:p>
        </w:tc>
        <w:tc>
          <w:tcPr>
            <w:tcW w:w="1511" w:type="dxa"/>
            <w:gridSpan w:val="2"/>
            <w:vAlign w:val="center"/>
          </w:tcPr>
          <w:p w14:paraId="0F29E01D">
            <w:pPr>
              <w:autoSpaceDE w:val="0"/>
              <w:autoSpaceDN w:val="0"/>
              <w:adjustRightInd w:val="0"/>
              <w:spacing w:line="360" w:lineRule="auto"/>
              <w:rPr>
                <w:rFonts w:hint="eastAsia" w:ascii="宋体" w:hAnsi="宋体"/>
                <w:color w:val="auto"/>
                <w:highlight w:val="none"/>
              </w:rPr>
            </w:pPr>
          </w:p>
        </w:tc>
        <w:tc>
          <w:tcPr>
            <w:tcW w:w="1472" w:type="dxa"/>
            <w:gridSpan w:val="4"/>
            <w:vAlign w:val="center"/>
          </w:tcPr>
          <w:p w14:paraId="4FB76967">
            <w:pPr>
              <w:autoSpaceDE w:val="0"/>
              <w:autoSpaceDN w:val="0"/>
              <w:adjustRightInd w:val="0"/>
              <w:spacing w:line="360" w:lineRule="auto"/>
              <w:rPr>
                <w:rFonts w:hint="eastAsia" w:ascii="宋体" w:hAnsi="宋体"/>
                <w:color w:val="auto"/>
                <w:highlight w:val="none"/>
              </w:rPr>
            </w:pPr>
          </w:p>
        </w:tc>
        <w:tc>
          <w:tcPr>
            <w:tcW w:w="1659" w:type="dxa"/>
            <w:gridSpan w:val="2"/>
            <w:vAlign w:val="center"/>
          </w:tcPr>
          <w:p w14:paraId="214586FF">
            <w:pPr>
              <w:autoSpaceDE w:val="0"/>
              <w:autoSpaceDN w:val="0"/>
              <w:adjustRightInd w:val="0"/>
              <w:spacing w:line="360" w:lineRule="auto"/>
              <w:rPr>
                <w:rFonts w:hint="eastAsia" w:ascii="宋体" w:hAnsi="宋体"/>
                <w:color w:val="auto"/>
                <w:highlight w:val="none"/>
              </w:rPr>
            </w:pPr>
          </w:p>
        </w:tc>
        <w:tc>
          <w:tcPr>
            <w:tcW w:w="1362" w:type="dxa"/>
            <w:gridSpan w:val="2"/>
            <w:vAlign w:val="center"/>
          </w:tcPr>
          <w:p w14:paraId="4A33EC4E">
            <w:pPr>
              <w:autoSpaceDE w:val="0"/>
              <w:autoSpaceDN w:val="0"/>
              <w:adjustRightInd w:val="0"/>
              <w:spacing w:line="360" w:lineRule="auto"/>
              <w:rPr>
                <w:rFonts w:hint="eastAsia" w:ascii="宋体" w:hAnsi="宋体"/>
                <w:color w:val="auto"/>
                <w:highlight w:val="none"/>
              </w:rPr>
            </w:pPr>
          </w:p>
        </w:tc>
        <w:tc>
          <w:tcPr>
            <w:tcW w:w="1819" w:type="dxa"/>
            <w:gridSpan w:val="2"/>
            <w:vAlign w:val="center"/>
          </w:tcPr>
          <w:p w14:paraId="488CD084">
            <w:pPr>
              <w:autoSpaceDE w:val="0"/>
              <w:autoSpaceDN w:val="0"/>
              <w:adjustRightInd w:val="0"/>
              <w:spacing w:line="360" w:lineRule="auto"/>
              <w:rPr>
                <w:rFonts w:hint="eastAsia" w:ascii="宋体" w:hAnsi="宋体"/>
                <w:color w:val="auto"/>
                <w:highlight w:val="none"/>
              </w:rPr>
            </w:pPr>
          </w:p>
        </w:tc>
      </w:tr>
      <w:tr w14:paraId="747A3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5" w:hRule="atLeast"/>
          <w:jc w:val="center"/>
        </w:trPr>
        <w:tc>
          <w:tcPr>
            <w:tcW w:w="1465" w:type="dxa"/>
            <w:gridSpan w:val="2"/>
            <w:vAlign w:val="center"/>
          </w:tcPr>
          <w:p w14:paraId="2FFF59E4">
            <w:pPr>
              <w:autoSpaceDE w:val="0"/>
              <w:autoSpaceDN w:val="0"/>
              <w:adjustRightInd w:val="0"/>
              <w:spacing w:line="360" w:lineRule="auto"/>
              <w:rPr>
                <w:rFonts w:hint="eastAsia" w:ascii="宋体" w:hAnsi="宋体"/>
                <w:color w:val="auto"/>
                <w:highlight w:val="none"/>
              </w:rPr>
            </w:pPr>
          </w:p>
        </w:tc>
        <w:tc>
          <w:tcPr>
            <w:tcW w:w="1511" w:type="dxa"/>
            <w:gridSpan w:val="2"/>
            <w:vAlign w:val="center"/>
          </w:tcPr>
          <w:p w14:paraId="63E1CC8A">
            <w:pPr>
              <w:autoSpaceDE w:val="0"/>
              <w:autoSpaceDN w:val="0"/>
              <w:adjustRightInd w:val="0"/>
              <w:spacing w:line="360" w:lineRule="auto"/>
              <w:rPr>
                <w:rFonts w:hint="eastAsia" w:ascii="宋体" w:hAnsi="宋体"/>
                <w:color w:val="auto"/>
                <w:highlight w:val="none"/>
              </w:rPr>
            </w:pPr>
          </w:p>
        </w:tc>
        <w:tc>
          <w:tcPr>
            <w:tcW w:w="1472" w:type="dxa"/>
            <w:gridSpan w:val="4"/>
            <w:vAlign w:val="center"/>
          </w:tcPr>
          <w:p w14:paraId="67271339">
            <w:pPr>
              <w:autoSpaceDE w:val="0"/>
              <w:autoSpaceDN w:val="0"/>
              <w:adjustRightInd w:val="0"/>
              <w:spacing w:line="360" w:lineRule="auto"/>
              <w:rPr>
                <w:rFonts w:hint="eastAsia" w:ascii="宋体" w:hAnsi="宋体"/>
                <w:color w:val="auto"/>
                <w:highlight w:val="none"/>
              </w:rPr>
            </w:pPr>
          </w:p>
        </w:tc>
        <w:tc>
          <w:tcPr>
            <w:tcW w:w="1659" w:type="dxa"/>
            <w:gridSpan w:val="2"/>
            <w:vAlign w:val="center"/>
          </w:tcPr>
          <w:p w14:paraId="118F2AB8">
            <w:pPr>
              <w:autoSpaceDE w:val="0"/>
              <w:autoSpaceDN w:val="0"/>
              <w:adjustRightInd w:val="0"/>
              <w:spacing w:line="360" w:lineRule="auto"/>
              <w:rPr>
                <w:rFonts w:hint="eastAsia" w:ascii="宋体" w:hAnsi="宋体"/>
                <w:color w:val="auto"/>
                <w:highlight w:val="none"/>
              </w:rPr>
            </w:pPr>
          </w:p>
        </w:tc>
        <w:tc>
          <w:tcPr>
            <w:tcW w:w="1362" w:type="dxa"/>
            <w:gridSpan w:val="2"/>
            <w:vAlign w:val="center"/>
          </w:tcPr>
          <w:p w14:paraId="3225F99E">
            <w:pPr>
              <w:autoSpaceDE w:val="0"/>
              <w:autoSpaceDN w:val="0"/>
              <w:adjustRightInd w:val="0"/>
              <w:spacing w:line="360" w:lineRule="auto"/>
              <w:rPr>
                <w:rFonts w:hint="eastAsia" w:ascii="宋体" w:hAnsi="宋体"/>
                <w:color w:val="auto"/>
                <w:highlight w:val="none"/>
              </w:rPr>
            </w:pPr>
          </w:p>
        </w:tc>
        <w:tc>
          <w:tcPr>
            <w:tcW w:w="1819" w:type="dxa"/>
            <w:gridSpan w:val="2"/>
            <w:vAlign w:val="center"/>
          </w:tcPr>
          <w:p w14:paraId="05E7AB1F">
            <w:pPr>
              <w:autoSpaceDE w:val="0"/>
              <w:autoSpaceDN w:val="0"/>
              <w:adjustRightInd w:val="0"/>
              <w:spacing w:line="360" w:lineRule="auto"/>
              <w:rPr>
                <w:rFonts w:hint="eastAsia" w:ascii="宋体" w:hAnsi="宋体"/>
                <w:color w:val="auto"/>
                <w:highlight w:val="none"/>
              </w:rPr>
            </w:pPr>
          </w:p>
        </w:tc>
      </w:tr>
      <w:tr w14:paraId="3A13B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5" w:hRule="atLeast"/>
          <w:jc w:val="center"/>
        </w:trPr>
        <w:tc>
          <w:tcPr>
            <w:tcW w:w="1465" w:type="dxa"/>
            <w:gridSpan w:val="2"/>
            <w:vAlign w:val="center"/>
          </w:tcPr>
          <w:p w14:paraId="023AA71A">
            <w:pPr>
              <w:autoSpaceDE w:val="0"/>
              <w:autoSpaceDN w:val="0"/>
              <w:adjustRightInd w:val="0"/>
              <w:spacing w:line="360" w:lineRule="auto"/>
              <w:rPr>
                <w:rFonts w:hint="eastAsia" w:ascii="宋体" w:hAnsi="宋体"/>
                <w:color w:val="auto"/>
                <w:highlight w:val="none"/>
              </w:rPr>
            </w:pPr>
          </w:p>
        </w:tc>
        <w:tc>
          <w:tcPr>
            <w:tcW w:w="1511" w:type="dxa"/>
            <w:gridSpan w:val="2"/>
            <w:vAlign w:val="center"/>
          </w:tcPr>
          <w:p w14:paraId="1D4FF37A">
            <w:pPr>
              <w:autoSpaceDE w:val="0"/>
              <w:autoSpaceDN w:val="0"/>
              <w:adjustRightInd w:val="0"/>
              <w:spacing w:line="360" w:lineRule="auto"/>
              <w:rPr>
                <w:rFonts w:hint="eastAsia" w:ascii="宋体" w:hAnsi="宋体"/>
                <w:color w:val="auto"/>
                <w:highlight w:val="none"/>
              </w:rPr>
            </w:pPr>
          </w:p>
        </w:tc>
        <w:tc>
          <w:tcPr>
            <w:tcW w:w="1472" w:type="dxa"/>
            <w:gridSpan w:val="4"/>
            <w:vAlign w:val="center"/>
          </w:tcPr>
          <w:p w14:paraId="44E2AFE8">
            <w:pPr>
              <w:autoSpaceDE w:val="0"/>
              <w:autoSpaceDN w:val="0"/>
              <w:adjustRightInd w:val="0"/>
              <w:spacing w:line="360" w:lineRule="auto"/>
              <w:rPr>
                <w:rFonts w:hint="eastAsia" w:ascii="宋体" w:hAnsi="宋体"/>
                <w:color w:val="auto"/>
                <w:highlight w:val="none"/>
              </w:rPr>
            </w:pPr>
          </w:p>
        </w:tc>
        <w:tc>
          <w:tcPr>
            <w:tcW w:w="1659" w:type="dxa"/>
            <w:gridSpan w:val="2"/>
            <w:vAlign w:val="center"/>
          </w:tcPr>
          <w:p w14:paraId="17F00AAA">
            <w:pPr>
              <w:autoSpaceDE w:val="0"/>
              <w:autoSpaceDN w:val="0"/>
              <w:adjustRightInd w:val="0"/>
              <w:spacing w:line="360" w:lineRule="auto"/>
              <w:rPr>
                <w:rFonts w:hint="eastAsia" w:ascii="宋体" w:hAnsi="宋体"/>
                <w:color w:val="auto"/>
                <w:highlight w:val="none"/>
              </w:rPr>
            </w:pPr>
          </w:p>
        </w:tc>
        <w:tc>
          <w:tcPr>
            <w:tcW w:w="1362" w:type="dxa"/>
            <w:gridSpan w:val="2"/>
            <w:vAlign w:val="center"/>
          </w:tcPr>
          <w:p w14:paraId="422CD3C1">
            <w:pPr>
              <w:autoSpaceDE w:val="0"/>
              <w:autoSpaceDN w:val="0"/>
              <w:adjustRightInd w:val="0"/>
              <w:spacing w:line="360" w:lineRule="auto"/>
              <w:rPr>
                <w:rFonts w:hint="eastAsia" w:ascii="宋体" w:hAnsi="宋体"/>
                <w:color w:val="auto"/>
                <w:highlight w:val="none"/>
              </w:rPr>
            </w:pPr>
          </w:p>
        </w:tc>
        <w:tc>
          <w:tcPr>
            <w:tcW w:w="1819" w:type="dxa"/>
            <w:gridSpan w:val="2"/>
            <w:vAlign w:val="center"/>
          </w:tcPr>
          <w:p w14:paraId="2D222579">
            <w:pPr>
              <w:autoSpaceDE w:val="0"/>
              <w:autoSpaceDN w:val="0"/>
              <w:adjustRightInd w:val="0"/>
              <w:spacing w:line="360" w:lineRule="auto"/>
              <w:rPr>
                <w:rFonts w:hint="eastAsia" w:ascii="宋体" w:hAnsi="宋体"/>
                <w:color w:val="auto"/>
                <w:highlight w:val="none"/>
              </w:rPr>
            </w:pPr>
          </w:p>
        </w:tc>
      </w:tr>
      <w:tr w14:paraId="08DBF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5" w:hRule="atLeast"/>
          <w:jc w:val="center"/>
        </w:trPr>
        <w:tc>
          <w:tcPr>
            <w:tcW w:w="1465" w:type="dxa"/>
            <w:gridSpan w:val="2"/>
            <w:vAlign w:val="center"/>
          </w:tcPr>
          <w:p w14:paraId="27BDA261">
            <w:pPr>
              <w:autoSpaceDE w:val="0"/>
              <w:autoSpaceDN w:val="0"/>
              <w:adjustRightInd w:val="0"/>
              <w:spacing w:line="360" w:lineRule="auto"/>
              <w:rPr>
                <w:rFonts w:hint="eastAsia" w:ascii="宋体" w:hAnsi="宋体"/>
                <w:color w:val="auto"/>
                <w:highlight w:val="none"/>
              </w:rPr>
            </w:pPr>
          </w:p>
        </w:tc>
        <w:tc>
          <w:tcPr>
            <w:tcW w:w="1511" w:type="dxa"/>
            <w:gridSpan w:val="2"/>
            <w:vAlign w:val="center"/>
          </w:tcPr>
          <w:p w14:paraId="0EC929DC">
            <w:pPr>
              <w:autoSpaceDE w:val="0"/>
              <w:autoSpaceDN w:val="0"/>
              <w:adjustRightInd w:val="0"/>
              <w:spacing w:line="360" w:lineRule="auto"/>
              <w:rPr>
                <w:rFonts w:hint="eastAsia" w:ascii="宋体" w:hAnsi="宋体"/>
                <w:color w:val="auto"/>
                <w:highlight w:val="none"/>
              </w:rPr>
            </w:pPr>
          </w:p>
        </w:tc>
        <w:tc>
          <w:tcPr>
            <w:tcW w:w="1472" w:type="dxa"/>
            <w:gridSpan w:val="4"/>
            <w:vAlign w:val="center"/>
          </w:tcPr>
          <w:p w14:paraId="58132D16">
            <w:pPr>
              <w:autoSpaceDE w:val="0"/>
              <w:autoSpaceDN w:val="0"/>
              <w:adjustRightInd w:val="0"/>
              <w:spacing w:line="360" w:lineRule="auto"/>
              <w:rPr>
                <w:rFonts w:hint="eastAsia" w:ascii="宋体" w:hAnsi="宋体"/>
                <w:color w:val="auto"/>
                <w:highlight w:val="none"/>
              </w:rPr>
            </w:pPr>
          </w:p>
        </w:tc>
        <w:tc>
          <w:tcPr>
            <w:tcW w:w="1659" w:type="dxa"/>
            <w:gridSpan w:val="2"/>
            <w:vAlign w:val="center"/>
          </w:tcPr>
          <w:p w14:paraId="205C9519">
            <w:pPr>
              <w:autoSpaceDE w:val="0"/>
              <w:autoSpaceDN w:val="0"/>
              <w:adjustRightInd w:val="0"/>
              <w:spacing w:line="360" w:lineRule="auto"/>
              <w:rPr>
                <w:rFonts w:hint="eastAsia" w:ascii="宋体" w:hAnsi="宋体"/>
                <w:color w:val="auto"/>
                <w:highlight w:val="none"/>
              </w:rPr>
            </w:pPr>
          </w:p>
        </w:tc>
        <w:tc>
          <w:tcPr>
            <w:tcW w:w="1362" w:type="dxa"/>
            <w:gridSpan w:val="2"/>
            <w:vAlign w:val="center"/>
          </w:tcPr>
          <w:p w14:paraId="7A5C56BE">
            <w:pPr>
              <w:autoSpaceDE w:val="0"/>
              <w:autoSpaceDN w:val="0"/>
              <w:adjustRightInd w:val="0"/>
              <w:spacing w:line="360" w:lineRule="auto"/>
              <w:rPr>
                <w:rFonts w:hint="eastAsia" w:ascii="宋体" w:hAnsi="宋体"/>
                <w:color w:val="auto"/>
                <w:highlight w:val="none"/>
              </w:rPr>
            </w:pPr>
          </w:p>
        </w:tc>
        <w:tc>
          <w:tcPr>
            <w:tcW w:w="1819" w:type="dxa"/>
            <w:gridSpan w:val="2"/>
            <w:vAlign w:val="center"/>
          </w:tcPr>
          <w:p w14:paraId="57619B03">
            <w:pPr>
              <w:autoSpaceDE w:val="0"/>
              <w:autoSpaceDN w:val="0"/>
              <w:adjustRightInd w:val="0"/>
              <w:spacing w:line="360" w:lineRule="auto"/>
              <w:rPr>
                <w:rFonts w:hint="eastAsia" w:ascii="宋体" w:hAnsi="宋体"/>
                <w:color w:val="auto"/>
                <w:highlight w:val="none"/>
              </w:rPr>
            </w:pPr>
          </w:p>
        </w:tc>
      </w:tr>
      <w:tr w14:paraId="43ECA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5" w:hRule="atLeast"/>
          <w:jc w:val="center"/>
        </w:trPr>
        <w:tc>
          <w:tcPr>
            <w:tcW w:w="1465" w:type="dxa"/>
            <w:gridSpan w:val="2"/>
            <w:vAlign w:val="center"/>
          </w:tcPr>
          <w:p w14:paraId="23DF03DE">
            <w:pPr>
              <w:autoSpaceDE w:val="0"/>
              <w:autoSpaceDN w:val="0"/>
              <w:adjustRightInd w:val="0"/>
              <w:spacing w:line="360" w:lineRule="auto"/>
              <w:rPr>
                <w:rFonts w:hint="eastAsia" w:ascii="宋体" w:hAnsi="宋体"/>
                <w:color w:val="auto"/>
                <w:highlight w:val="none"/>
              </w:rPr>
            </w:pPr>
          </w:p>
        </w:tc>
        <w:tc>
          <w:tcPr>
            <w:tcW w:w="1511" w:type="dxa"/>
            <w:gridSpan w:val="2"/>
            <w:vAlign w:val="center"/>
          </w:tcPr>
          <w:p w14:paraId="72C7D1E7">
            <w:pPr>
              <w:autoSpaceDE w:val="0"/>
              <w:autoSpaceDN w:val="0"/>
              <w:adjustRightInd w:val="0"/>
              <w:spacing w:line="360" w:lineRule="auto"/>
              <w:rPr>
                <w:rFonts w:hint="eastAsia" w:ascii="宋体" w:hAnsi="宋体"/>
                <w:color w:val="auto"/>
                <w:highlight w:val="none"/>
              </w:rPr>
            </w:pPr>
          </w:p>
        </w:tc>
        <w:tc>
          <w:tcPr>
            <w:tcW w:w="1472" w:type="dxa"/>
            <w:gridSpan w:val="4"/>
            <w:vAlign w:val="center"/>
          </w:tcPr>
          <w:p w14:paraId="22668B0D">
            <w:pPr>
              <w:autoSpaceDE w:val="0"/>
              <w:autoSpaceDN w:val="0"/>
              <w:adjustRightInd w:val="0"/>
              <w:spacing w:line="360" w:lineRule="auto"/>
              <w:rPr>
                <w:rFonts w:hint="eastAsia" w:ascii="宋体" w:hAnsi="宋体"/>
                <w:color w:val="auto"/>
                <w:highlight w:val="none"/>
              </w:rPr>
            </w:pPr>
          </w:p>
        </w:tc>
        <w:tc>
          <w:tcPr>
            <w:tcW w:w="1659" w:type="dxa"/>
            <w:gridSpan w:val="2"/>
            <w:vAlign w:val="center"/>
          </w:tcPr>
          <w:p w14:paraId="085D05BA">
            <w:pPr>
              <w:autoSpaceDE w:val="0"/>
              <w:autoSpaceDN w:val="0"/>
              <w:adjustRightInd w:val="0"/>
              <w:spacing w:line="360" w:lineRule="auto"/>
              <w:rPr>
                <w:rFonts w:hint="eastAsia" w:ascii="宋体" w:hAnsi="宋体"/>
                <w:color w:val="auto"/>
                <w:highlight w:val="none"/>
              </w:rPr>
            </w:pPr>
          </w:p>
        </w:tc>
        <w:tc>
          <w:tcPr>
            <w:tcW w:w="1362" w:type="dxa"/>
            <w:gridSpan w:val="2"/>
            <w:vAlign w:val="center"/>
          </w:tcPr>
          <w:p w14:paraId="592382BF">
            <w:pPr>
              <w:autoSpaceDE w:val="0"/>
              <w:autoSpaceDN w:val="0"/>
              <w:adjustRightInd w:val="0"/>
              <w:spacing w:line="360" w:lineRule="auto"/>
              <w:rPr>
                <w:rFonts w:hint="eastAsia" w:ascii="宋体" w:hAnsi="宋体"/>
                <w:color w:val="auto"/>
                <w:highlight w:val="none"/>
              </w:rPr>
            </w:pPr>
          </w:p>
        </w:tc>
        <w:tc>
          <w:tcPr>
            <w:tcW w:w="1819" w:type="dxa"/>
            <w:gridSpan w:val="2"/>
            <w:vAlign w:val="center"/>
          </w:tcPr>
          <w:p w14:paraId="061C89E3">
            <w:pPr>
              <w:autoSpaceDE w:val="0"/>
              <w:autoSpaceDN w:val="0"/>
              <w:adjustRightInd w:val="0"/>
              <w:spacing w:line="360" w:lineRule="auto"/>
              <w:rPr>
                <w:rFonts w:hint="eastAsia" w:ascii="宋体" w:hAnsi="宋体"/>
                <w:color w:val="auto"/>
                <w:highlight w:val="none"/>
              </w:rPr>
            </w:pPr>
          </w:p>
        </w:tc>
      </w:tr>
      <w:tr w14:paraId="49FBE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5" w:hRule="atLeast"/>
          <w:jc w:val="center"/>
        </w:trPr>
        <w:tc>
          <w:tcPr>
            <w:tcW w:w="1465" w:type="dxa"/>
            <w:gridSpan w:val="2"/>
            <w:vAlign w:val="center"/>
          </w:tcPr>
          <w:p w14:paraId="69B59570">
            <w:pPr>
              <w:autoSpaceDE w:val="0"/>
              <w:autoSpaceDN w:val="0"/>
              <w:adjustRightInd w:val="0"/>
              <w:spacing w:line="360" w:lineRule="auto"/>
              <w:rPr>
                <w:rFonts w:hint="eastAsia" w:ascii="宋体" w:hAnsi="宋体"/>
                <w:color w:val="auto"/>
                <w:highlight w:val="none"/>
              </w:rPr>
            </w:pPr>
          </w:p>
        </w:tc>
        <w:tc>
          <w:tcPr>
            <w:tcW w:w="1511" w:type="dxa"/>
            <w:gridSpan w:val="2"/>
            <w:vAlign w:val="center"/>
          </w:tcPr>
          <w:p w14:paraId="34BCB0B1">
            <w:pPr>
              <w:autoSpaceDE w:val="0"/>
              <w:autoSpaceDN w:val="0"/>
              <w:adjustRightInd w:val="0"/>
              <w:spacing w:line="360" w:lineRule="auto"/>
              <w:rPr>
                <w:rFonts w:hint="eastAsia" w:ascii="宋体" w:hAnsi="宋体"/>
                <w:color w:val="auto"/>
                <w:highlight w:val="none"/>
              </w:rPr>
            </w:pPr>
          </w:p>
        </w:tc>
        <w:tc>
          <w:tcPr>
            <w:tcW w:w="1472" w:type="dxa"/>
            <w:gridSpan w:val="4"/>
            <w:vAlign w:val="center"/>
          </w:tcPr>
          <w:p w14:paraId="1A198A91">
            <w:pPr>
              <w:autoSpaceDE w:val="0"/>
              <w:autoSpaceDN w:val="0"/>
              <w:adjustRightInd w:val="0"/>
              <w:spacing w:line="360" w:lineRule="auto"/>
              <w:rPr>
                <w:rFonts w:hint="eastAsia" w:ascii="宋体" w:hAnsi="宋体"/>
                <w:color w:val="auto"/>
                <w:highlight w:val="none"/>
              </w:rPr>
            </w:pPr>
          </w:p>
        </w:tc>
        <w:tc>
          <w:tcPr>
            <w:tcW w:w="1659" w:type="dxa"/>
            <w:gridSpan w:val="2"/>
            <w:vAlign w:val="center"/>
          </w:tcPr>
          <w:p w14:paraId="5E1FAE5A">
            <w:pPr>
              <w:autoSpaceDE w:val="0"/>
              <w:autoSpaceDN w:val="0"/>
              <w:adjustRightInd w:val="0"/>
              <w:spacing w:line="360" w:lineRule="auto"/>
              <w:rPr>
                <w:rFonts w:hint="eastAsia" w:ascii="宋体" w:hAnsi="宋体"/>
                <w:color w:val="auto"/>
                <w:highlight w:val="none"/>
              </w:rPr>
            </w:pPr>
          </w:p>
        </w:tc>
        <w:tc>
          <w:tcPr>
            <w:tcW w:w="1362" w:type="dxa"/>
            <w:gridSpan w:val="2"/>
            <w:vAlign w:val="center"/>
          </w:tcPr>
          <w:p w14:paraId="48A845C8">
            <w:pPr>
              <w:autoSpaceDE w:val="0"/>
              <w:autoSpaceDN w:val="0"/>
              <w:adjustRightInd w:val="0"/>
              <w:spacing w:line="360" w:lineRule="auto"/>
              <w:rPr>
                <w:rFonts w:hint="eastAsia" w:ascii="宋体" w:hAnsi="宋体"/>
                <w:color w:val="auto"/>
                <w:highlight w:val="none"/>
              </w:rPr>
            </w:pPr>
          </w:p>
        </w:tc>
        <w:tc>
          <w:tcPr>
            <w:tcW w:w="1819" w:type="dxa"/>
            <w:gridSpan w:val="2"/>
            <w:vAlign w:val="center"/>
          </w:tcPr>
          <w:p w14:paraId="42069121">
            <w:pPr>
              <w:autoSpaceDE w:val="0"/>
              <w:autoSpaceDN w:val="0"/>
              <w:adjustRightInd w:val="0"/>
              <w:spacing w:line="360" w:lineRule="auto"/>
              <w:rPr>
                <w:rFonts w:hint="eastAsia" w:ascii="宋体" w:hAnsi="宋体"/>
                <w:color w:val="auto"/>
                <w:highlight w:val="none"/>
              </w:rPr>
            </w:pPr>
          </w:p>
        </w:tc>
      </w:tr>
      <w:tr w14:paraId="44BB3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5" w:hRule="atLeast"/>
          <w:jc w:val="center"/>
        </w:trPr>
        <w:tc>
          <w:tcPr>
            <w:tcW w:w="1465" w:type="dxa"/>
            <w:gridSpan w:val="2"/>
            <w:vAlign w:val="center"/>
          </w:tcPr>
          <w:p w14:paraId="6633DB45">
            <w:pPr>
              <w:autoSpaceDE w:val="0"/>
              <w:autoSpaceDN w:val="0"/>
              <w:adjustRightInd w:val="0"/>
              <w:spacing w:line="360" w:lineRule="auto"/>
              <w:rPr>
                <w:rFonts w:hint="eastAsia" w:ascii="宋体" w:hAnsi="宋体"/>
                <w:color w:val="auto"/>
                <w:highlight w:val="none"/>
              </w:rPr>
            </w:pPr>
          </w:p>
        </w:tc>
        <w:tc>
          <w:tcPr>
            <w:tcW w:w="1511" w:type="dxa"/>
            <w:gridSpan w:val="2"/>
            <w:vAlign w:val="center"/>
          </w:tcPr>
          <w:p w14:paraId="4D72E302">
            <w:pPr>
              <w:autoSpaceDE w:val="0"/>
              <w:autoSpaceDN w:val="0"/>
              <w:adjustRightInd w:val="0"/>
              <w:spacing w:line="360" w:lineRule="auto"/>
              <w:rPr>
                <w:rFonts w:hint="eastAsia" w:ascii="宋体" w:hAnsi="宋体"/>
                <w:color w:val="auto"/>
                <w:highlight w:val="none"/>
              </w:rPr>
            </w:pPr>
          </w:p>
        </w:tc>
        <w:tc>
          <w:tcPr>
            <w:tcW w:w="1472" w:type="dxa"/>
            <w:gridSpan w:val="4"/>
            <w:vAlign w:val="center"/>
          </w:tcPr>
          <w:p w14:paraId="343A5A2F">
            <w:pPr>
              <w:autoSpaceDE w:val="0"/>
              <w:autoSpaceDN w:val="0"/>
              <w:adjustRightInd w:val="0"/>
              <w:spacing w:line="360" w:lineRule="auto"/>
              <w:rPr>
                <w:rFonts w:hint="eastAsia" w:ascii="宋体" w:hAnsi="宋体"/>
                <w:color w:val="auto"/>
                <w:highlight w:val="none"/>
              </w:rPr>
            </w:pPr>
          </w:p>
        </w:tc>
        <w:tc>
          <w:tcPr>
            <w:tcW w:w="1659" w:type="dxa"/>
            <w:gridSpan w:val="2"/>
            <w:vAlign w:val="center"/>
          </w:tcPr>
          <w:p w14:paraId="5978101B">
            <w:pPr>
              <w:autoSpaceDE w:val="0"/>
              <w:autoSpaceDN w:val="0"/>
              <w:adjustRightInd w:val="0"/>
              <w:spacing w:line="360" w:lineRule="auto"/>
              <w:rPr>
                <w:rFonts w:hint="eastAsia" w:ascii="宋体" w:hAnsi="宋体"/>
                <w:color w:val="auto"/>
                <w:highlight w:val="none"/>
              </w:rPr>
            </w:pPr>
          </w:p>
        </w:tc>
        <w:tc>
          <w:tcPr>
            <w:tcW w:w="1362" w:type="dxa"/>
            <w:gridSpan w:val="2"/>
            <w:vAlign w:val="center"/>
          </w:tcPr>
          <w:p w14:paraId="1577F0B4">
            <w:pPr>
              <w:autoSpaceDE w:val="0"/>
              <w:autoSpaceDN w:val="0"/>
              <w:adjustRightInd w:val="0"/>
              <w:spacing w:line="360" w:lineRule="auto"/>
              <w:rPr>
                <w:rFonts w:hint="eastAsia" w:ascii="宋体" w:hAnsi="宋体"/>
                <w:color w:val="auto"/>
                <w:highlight w:val="none"/>
              </w:rPr>
            </w:pPr>
          </w:p>
        </w:tc>
        <w:tc>
          <w:tcPr>
            <w:tcW w:w="1819" w:type="dxa"/>
            <w:gridSpan w:val="2"/>
            <w:vAlign w:val="center"/>
          </w:tcPr>
          <w:p w14:paraId="405DB9EB">
            <w:pPr>
              <w:autoSpaceDE w:val="0"/>
              <w:autoSpaceDN w:val="0"/>
              <w:adjustRightInd w:val="0"/>
              <w:spacing w:line="360" w:lineRule="auto"/>
              <w:rPr>
                <w:rFonts w:hint="eastAsia" w:ascii="宋体" w:hAnsi="宋体"/>
                <w:color w:val="auto"/>
                <w:highlight w:val="none"/>
              </w:rPr>
            </w:pPr>
          </w:p>
        </w:tc>
      </w:tr>
      <w:tr w14:paraId="4A2BE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5" w:hRule="atLeast"/>
          <w:jc w:val="center"/>
        </w:trPr>
        <w:tc>
          <w:tcPr>
            <w:tcW w:w="1465" w:type="dxa"/>
            <w:gridSpan w:val="2"/>
            <w:vAlign w:val="center"/>
          </w:tcPr>
          <w:p w14:paraId="177E9CB8">
            <w:pPr>
              <w:autoSpaceDE w:val="0"/>
              <w:autoSpaceDN w:val="0"/>
              <w:adjustRightInd w:val="0"/>
              <w:spacing w:line="360" w:lineRule="auto"/>
              <w:rPr>
                <w:rFonts w:hint="eastAsia" w:ascii="宋体" w:hAnsi="宋体"/>
                <w:color w:val="auto"/>
                <w:highlight w:val="none"/>
              </w:rPr>
            </w:pPr>
          </w:p>
        </w:tc>
        <w:tc>
          <w:tcPr>
            <w:tcW w:w="1511" w:type="dxa"/>
            <w:gridSpan w:val="2"/>
            <w:vAlign w:val="center"/>
          </w:tcPr>
          <w:p w14:paraId="4113DFAD">
            <w:pPr>
              <w:autoSpaceDE w:val="0"/>
              <w:autoSpaceDN w:val="0"/>
              <w:adjustRightInd w:val="0"/>
              <w:spacing w:line="360" w:lineRule="auto"/>
              <w:rPr>
                <w:rFonts w:hint="eastAsia" w:ascii="宋体" w:hAnsi="宋体"/>
                <w:color w:val="auto"/>
                <w:highlight w:val="none"/>
              </w:rPr>
            </w:pPr>
          </w:p>
        </w:tc>
        <w:tc>
          <w:tcPr>
            <w:tcW w:w="1472" w:type="dxa"/>
            <w:gridSpan w:val="4"/>
            <w:vAlign w:val="center"/>
          </w:tcPr>
          <w:p w14:paraId="46B39B42">
            <w:pPr>
              <w:autoSpaceDE w:val="0"/>
              <w:autoSpaceDN w:val="0"/>
              <w:adjustRightInd w:val="0"/>
              <w:spacing w:line="360" w:lineRule="auto"/>
              <w:rPr>
                <w:rFonts w:hint="eastAsia" w:ascii="宋体" w:hAnsi="宋体"/>
                <w:color w:val="auto"/>
                <w:highlight w:val="none"/>
              </w:rPr>
            </w:pPr>
          </w:p>
        </w:tc>
        <w:tc>
          <w:tcPr>
            <w:tcW w:w="1659" w:type="dxa"/>
            <w:gridSpan w:val="2"/>
            <w:vAlign w:val="center"/>
          </w:tcPr>
          <w:p w14:paraId="11449DEF">
            <w:pPr>
              <w:autoSpaceDE w:val="0"/>
              <w:autoSpaceDN w:val="0"/>
              <w:adjustRightInd w:val="0"/>
              <w:spacing w:line="360" w:lineRule="auto"/>
              <w:rPr>
                <w:rFonts w:hint="eastAsia" w:ascii="宋体" w:hAnsi="宋体"/>
                <w:color w:val="auto"/>
                <w:highlight w:val="none"/>
              </w:rPr>
            </w:pPr>
          </w:p>
        </w:tc>
        <w:tc>
          <w:tcPr>
            <w:tcW w:w="1362" w:type="dxa"/>
            <w:gridSpan w:val="2"/>
            <w:vAlign w:val="center"/>
          </w:tcPr>
          <w:p w14:paraId="5FBF3581">
            <w:pPr>
              <w:autoSpaceDE w:val="0"/>
              <w:autoSpaceDN w:val="0"/>
              <w:adjustRightInd w:val="0"/>
              <w:spacing w:line="360" w:lineRule="auto"/>
              <w:rPr>
                <w:rFonts w:hint="eastAsia" w:ascii="宋体" w:hAnsi="宋体"/>
                <w:color w:val="auto"/>
                <w:highlight w:val="none"/>
              </w:rPr>
            </w:pPr>
          </w:p>
        </w:tc>
        <w:tc>
          <w:tcPr>
            <w:tcW w:w="1819" w:type="dxa"/>
            <w:gridSpan w:val="2"/>
            <w:vAlign w:val="center"/>
          </w:tcPr>
          <w:p w14:paraId="422F348B">
            <w:pPr>
              <w:autoSpaceDE w:val="0"/>
              <w:autoSpaceDN w:val="0"/>
              <w:adjustRightInd w:val="0"/>
              <w:spacing w:line="360" w:lineRule="auto"/>
              <w:rPr>
                <w:rFonts w:hint="eastAsia" w:ascii="宋体" w:hAnsi="宋体"/>
                <w:color w:val="auto"/>
                <w:highlight w:val="none"/>
              </w:rPr>
            </w:pPr>
          </w:p>
        </w:tc>
      </w:tr>
      <w:tr w14:paraId="2779A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5" w:hRule="atLeast"/>
          <w:jc w:val="center"/>
        </w:trPr>
        <w:tc>
          <w:tcPr>
            <w:tcW w:w="1465" w:type="dxa"/>
            <w:gridSpan w:val="2"/>
            <w:vAlign w:val="center"/>
          </w:tcPr>
          <w:p w14:paraId="2A4AA039">
            <w:pPr>
              <w:autoSpaceDE w:val="0"/>
              <w:autoSpaceDN w:val="0"/>
              <w:adjustRightInd w:val="0"/>
              <w:spacing w:line="360" w:lineRule="auto"/>
              <w:rPr>
                <w:rFonts w:hint="eastAsia" w:ascii="宋体" w:hAnsi="宋体"/>
                <w:color w:val="auto"/>
                <w:highlight w:val="none"/>
              </w:rPr>
            </w:pPr>
          </w:p>
        </w:tc>
        <w:tc>
          <w:tcPr>
            <w:tcW w:w="1511" w:type="dxa"/>
            <w:gridSpan w:val="2"/>
            <w:vAlign w:val="center"/>
          </w:tcPr>
          <w:p w14:paraId="1161D173">
            <w:pPr>
              <w:autoSpaceDE w:val="0"/>
              <w:autoSpaceDN w:val="0"/>
              <w:adjustRightInd w:val="0"/>
              <w:spacing w:line="360" w:lineRule="auto"/>
              <w:rPr>
                <w:rFonts w:hint="eastAsia" w:ascii="宋体" w:hAnsi="宋体"/>
                <w:color w:val="auto"/>
                <w:highlight w:val="none"/>
              </w:rPr>
            </w:pPr>
          </w:p>
        </w:tc>
        <w:tc>
          <w:tcPr>
            <w:tcW w:w="1472" w:type="dxa"/>
            <w:gridSpan w:val="4"/>
            <w:vAlign w:val="center"/>
          </w:tcPr>
          <w:p w14:paraId="63E82A36">
            <w:pPr>
              <w:autoSpaceDE w:val="0"/>
              <w:autoSpaceDN w:val="0"/>
              <w:adjustRightInd w:val="0"/>
              <w:spacing w:line="360" w:lineRule="auto"/>
              <w:rPr>
                <w:rFonts w:hint="eastAsia" w:ascii="宋体" w:hAnsi="宋体"/>
                <w:color w:val="auto"/>
                <w:highlight w:val="none"/>
              </w:rPr>
            </w:pPr>
          </w:p>
        </w:tc>
        <w:tc>
          <w:tcPr>
            <w:tcW w:w="1659" w:type="dxa"/>
            <w:gridSpan w:val="2"/>
            <w:vAlign w:val="center"/>
          </w:tcPr>
          <w:p w14:paraId="5C59C474">
            <w:pPr>
              <w:autoSpaceDE w:val="0"/>
              <w:autoSpaceDN w:val="0"/>
              <w:adjustRightInd w:val="0"/>
              <w:spacing w:line="360" w:lineRule="auto"/>
              <w:rPr>
                <w:rFonts w:hint="eastAsia" w:ascii="宋体" w:hAnsi="宋体"/>
                <w:color w:val="auto"/>
                <w:highlight w:val="none"/>
              </w:rPr>
            </w:pPr>
          </w:p>
        </w:tc>
        <w:tc>
          <w:tcPr>
            <w:tcW w:w="1362" w:type="dxa"/>
            <w:gridSpan w:val="2"/>
            <w:vAlign w:val="center"/>
          </w:tcPr>
          <w:p w14:paraId="3B11E9D5">
            <w:pPr>
              <w:autoSpaceDE w:val="0"/>
              <w:autoSpaceDN w:val="0"/>
              <w:adjustRightInd w:val="0"/>
              <w:spacing w:line="360" w:lineRule="auto"/>
              <w:rPr>
                <w:rFonts w:hint="eastAsia" w:ascii="宋体" w:hAnsi="宋体"/>
                <w:color w:val="auto"/>
                <w:highlight w:val="none"/>
              </w:rPr>
            </w:pPr>
          </w:p>
        </w:tc>
        <w:tc>
          <w:tcPr>
            <w:tcW w:w="1819" w:type="dxa"/>
            <w:gridSpan w:val="2"/>
            <w:vAlign w:val="center"/>
          </w:tcPr>
          <w:p w14:paraId="4C067058">
            <w:pPr>
              <w:autoSpaceDE w:val="0"/>
              <w:autoSpaceDN w:val="0"/>
              <w:adjustRightInd w:val="0"/>
              <w:spacing w:line="360" w:lineRule="auto"/>
              <w:rPr>
                <w:rFonts w:hint="eastAsia" w:ascii="宋体" w:hAnsi="宋体"/>
                <w:color w:val="auto"/>
                <w:highlight w:val="none"/>
              </w:rPr>
            </w:pPr>
          </w:p>
        </w:tc>
      </w:tr>
    </w:tbl>
    <w:p w14:paraId="40289DA4">
      <w:pPr>
        <w:autoSpaceDE w:val="0"/>
        <w:autoSpaceDN w:val="0"/>
        <w:adjustRightInd w:val="0"/>
        <w:spacing w:line="360" w:lineRule="auto"/>
        <w:rPr>
          <w:rFonts w:hint="eastAsia" w:ascii="宋体" w:hAnsi="宋体"/>
          <w:b/>
          <w:bCs/>
          <w:color w:val="auto"/>
          <w:sz w:val="30"/>
          <w:highlight w:val="none"/>
        </w:rPr>
      </w:pPr>
      <w:r>
        <w:rPr>
          <w:rFonts w:hint="eastAsia" w:ascii="宋体" w:hAnsi="宋体"/>
          <w:b/>
          <w:bCs/>
          <w:color w:val="auto"/>
          <w:sz w:val="24"/>
          <w:highlight w:val="none"/>
        </w:rPr>
        <w:t xml:space="preserve"> </w:t>
      </w:r>
    </w:p>
    <w:p w14:paraId="236A3C7A">
      <w:pPr>
        <w:snapToGrid w:val="0"/>
        <w:spacing w:line="360" w:lineRule="auto"/>
        <w:ind w:firstLine="602" w:firstLineChars="200"/>
        <w:rPr>
          <w:rFonts w:hint="eastAsia" w:ascii="仿宋" w:hAnsi="仿宋" w:eastAsia="仿宋" w:cs="仿宋_GB2312"/>
          <w:b/>
          <w:color w:val="auto"/>
          <w:sz w:val="30"/>
          <w:szCs w:val="30"/>
          <w:highlight w:val="none"/>
          <w:lang w:bidi="ar-SA"/>
        </w:rPr>
      </w:pPr>
    </w:p>
    <w:p w14:paraId="2BAC0462">
      <w:pPr>
        <w:autoSpaceDE w:val="0"/>
        <w:autoSpaceDN w:val="0"/>
        <w:spacing w:line="360" w:lineRule="auto"/>
        <w:ind w:left="4335" w:leftChars="1950" w:hanging="240" w:hangingChars="100"/>
        <w:rPr>
          <w:rFonts w:hint="eastAsia" w:ascii="仿宋_GB2312" w:hAnsi="仿宋" w:eastAsia="仿宋_GB2312" w:cs="仿宋_GB2312"/>
          <w:color w:val="auto"/>
          <w:kern w:val="0"/>
          <w:sz w:val="24"/>
          <w:highlight w:val="none"/>
          <w:lang w:bidi="ar-SA"/>
        </w:rPr>
      </w:pPr>
      <w:r>
        <w:rPr>
          <w:rFonts w:hint="eastAsia" w:ascii="仿宋_GB2312" w:hAnsi="仿宋" w:eastAsia="仿宋_GB2312" w:cs="仿宋_GB2312"/>
          <w:color w:val="auto"/>
          <w:kern w:val="0"/>
          <w:sz w:val="24"/>
          <w:highlight w:val="none"/>
          <w:lang w:bidi="ar-SA"/>
        </w:rPr>
        <w:t>供应商名称（电子签章）：</w:t>
      </w:r>
    </w:p>
    <w:p w14:paraId="17916090">
      <w:pPr>
        <w:autoSpaceDE w:val="0"/>
        <w:autoSpaceDN w:val="0"/>
        <w:spacing w:line="360" w:lineRule="auto"/>
        <w:ind w:firstLine="6480" w:firstLineChars="2700"/>
        <w:rPr>
          <w:rFonts w:hint="eastAsia" w:ascii="仿宋_GB2312" w:hAnsi="仿宋" w:eastAsia="仿宋_GB2312" w:cs="仿宋_GB2312"/>
          <w:b/>
          <w:bCs/>
          <w:color w:val="auto"/>
          <w:sz w:val="24"/>
          <w:highlight w:val="none"/>
          <w:lang w:bidi="ar-SA"/>
        </w:rPr>
      </w:pPr>
      <w:r>
        <w:rPr>
          <w:rFonts w:hint="eastAsia" w:ascii="仿宋_GB2312" w:hAnsi="仿宋" w:eastAsia="仿宋_GB2312" w:cs="仿宋_GB2312"/>
          <w:color w:val="auto"/>
          <w:kern w:val="0"/>
          <w:sz w:val="24"/>
          <w:highlight w:val="none"/>
          <w:lang w:val="zh-CN" w:eastAsia="zh-CN" w:bidi="ar-SA"/>
        </w:rPr>
        <w:t>日期：  年  月   日</w:t>
      </w:r>
    </w:p>
    <w:p w14:paraId="3B7919A7">
      <w:pPr>
        <w:autoSpaceDE w:val="0"/>
        <w:autoSpaceDN w:val="0"/>
        <w:spacing w:line="360" w:lineRule="auto"/>
        <w:ind w:firstLine="6120" w:firstLineChars="2550"/>
        <w:rPr>
          <w:rFonts w:hint="eastAsia" w:ascii="仿宋_GB2312" w:hAnsi="仿宋" w:eastAsia="仿宋_GB2312" w:cs="仿宋_GB2312"/>
          <w:color w:val="auto"/>
          <w:kern w:val="0"/>
          <w:sz w:val="24"/>
          <w:highlight w:val="none"/>
          <w:lang w:val="zh-CN" w:eastAsia="zh-CN" w:bidi="ar-SA"/>
        </w:rPr>
      </w:pPr>
    </w:p>
    <w:p w14:paraId="23263C87">
      <w:pPr>
        <w:autoSpaceDE w:val="0"/>
        <w:autoSpaceDN w:val="0"/>
        <w:spacing w:line="360" w:lineRule="auto"/>
        <w:ind w:firstLine="6120" w:firstLineChars="2550"/>
        <w:rPr>
          <w:rFonts w:hint="eastAsia" w:ascii="仿宋_GB2312" w:hAnsi="仿宋" w:eastAsia="仿宋_GB2312" w:cs="仿宋_GB2312"/>
          <w:color w:val="auto"/>
          <w:kern w:val="0"/>
          <w:sz w:val="24"/>
          <w:highlight w:val="none"/>
          <w:lang w:val="zh-CN" w:eastAsia="zh-CN" w:bidi="ar-SA"/>
        </w:rPr>
      </w:pPr>
    </w:p>
    <w:p w14:paraId="781DFA91">
      <w:pPr>
        <w:autoSpaceDE w:val="0"/>
        <w:autoSpaceDN w:val="0"/>
        <w:spacing w:line="360" w:lineRule="auto"/>
        <w:ind w:firstLine="6120" w:firstLineChars="2550"/>
        <w:rPr>
          <w:rFonts w:hint="eastAsia" w:ascii="仿宋_GB2312" w:hAnsi="仿宋" w:eastAsia="仿宋_GB2312" w:cs="仿宋_GB2312"/>
          <w:color w:val="auto"/>
          <w:kern w:val="0"/>
          <w:sz w:val="24"/>
          <w:highlight w:val="none"/>
          <w:lang w:val="zh-CN" w:eastAsia="zh-CN" w:bidi="ar-SA"/>
        </w:rPr>
      </w:pPr>
    </w:p>
    <w:p w14:paraId="722440ED">
      <w:pPr>
        <w:numPr>
          <w:ilvl w:val="0"/>
          <w:numId w:val="5"/>
        </w:numPr>
        <w:snapToGrid w:val="0"/>
        <w:spacing w:before="120" w:beforeLines="50" w:after="50"/>
        <w:rPr>
          <w:rFonts w:hint="eastAsia" w:ascii="仿宋" w:hAnsi="仿宋" w:eastAsia="仿宋" w:cs="仿宋_GB2312"/>
          <w:b/>
          <w:color w:val="auto"/>
          <w:sz w:val="30"/>
          <w:szCs w:val="30"/>
          <w:highlight w:val="none"/>
          <w:lang w:bidi="ar-SA"/>
        </w:rPr>
      </w:pPr>
      <w:r>
        <w:rPr>
          <w:rFonts w:hint="eastAsia" w:ascii="仿宋" w:hAnsi="仿宋" w:eastAsia="仿宋" w:cs="仿宋_GB2312"/>
          <w:b/>
          <w:color w:val="auto"/>
          <w:sz w:val="30"/>
          <w:szCs w:val="30"/>
          <w:highlight w:val="none"/>
          <w:lang w:bidi="ar-SA"/>
        </w:rPr>
        <w:t>供应商类似的业绩证明文件</w:t>
      </w:r>
    </w:p>
    <w:p w14:paraId="528AF6E8">
      <w:pPr>
        <w:numPr>
          <w:ilvl w:val="0"/>
          <w:numId w:val="0"/>
        </w:numPr>
        <w:snapToGrid w:val="0"/>
        <w:spacing w:before="120" w:beforeLines="50" w:after="50"/>
        <w:rPr>
          <w:rFonts w:hint="eastAsia" w:ascii="仿宋" w:hAnsi="仿宋" w:eastAsia="仿宋" w:cs="仿宋_GB2312"/>
          <w:b/>
          <w:color w:val="auto"/>
          <w:sz w:val="30"/>
          <w:szCs w:val="30"/>
          <w:highlight w:val="none"/>
          <w:lang w:bidi="ar-SA"/>
        </w:rPr>
      </w:pPr>
    </w:p>
    <w:p w14:paraId="3C929279">
      <w:pPr>
        <w:pStyle w:val="23"/>
        <w:snapToGrid w:val="0"/>
        <w:ind w:left="0"/>
        <w:contextualSpacing/>
        <w:rPr>
          <w:rFonts w:hint="eastAsia" w:ascii="仿宋_GB2312" w:hAnsi="仿宋" w:eastAsia="仿宋_GB2312" w:cs="仿宋_GB2312"/>
          <w:b/>
          <w:color w:val="auto"/>
          <w:sz w:val="24"/>
          <w:highlight w:val="none"/>
          <w:lang w:bidi="ar-SA"/>
        </w:rPr>
      </w:pPr>
      <w:r>
        <w:rPr>
          <w:rFonts w:hint="eastAsia" w:ascii="仿宋_GB2312" w:hAnsi="仿宋" w:eastAsia="仿宋_GB2312" w:cs="仿宋_GB2312"/>
          <w:b/>
          <w:color w:val="auto"/>
          <w:sz w:val="24"/>
          <w:highlight w:val="none"/>
          <w:lang w:bidi="ar-SA"/>
        </w:rPr>
        <w:t>附表 :相关项目业绩一览表</w:t>
      </w:r>
    </w:p>
    <w:p w14:paraId="43B6BF8A">
      <w:pPr>
        <w:pStyle w:val="23"/>
        <w:snapToGrid w:val="0"/>
        <w:ind w:left="0"/>
        <w:contextualSpacing/>
        <w:rPr>
          <w:rFonts w:hint="eastAsia" w:ascii="仿宋_GB2312" w:hAnsi="仿宋" w:eastAsia="仿宋_GB2312" w:cs="仿宋_GB2312"/>
          <w:b/>
          <w:color w:val="auto"/>
          <w:sz w:val="24"/>
          <w:highlight w:val="none"/>
          <w:lang w:bidi="ar-SA"/>
        </w:rPr>
      </w:pPr>
    </w:p>
    <w:tbl>
      <w:tblPr>
        <w:tblStyle w:val="28"/>
        <w:tblW w:w="8842"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384"/>
        <w:gridCol w:w="1843"/>
        <w:gridCol w:w="1134"/>
        <w:gridCol w:w="2065"/>
        <w:gridCol w:w="2416"/>
      </w:tblGrid>
      <w:tr w14:paraId="06D0FE8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32" w:hRule="atLeast"/>
          <w:jc w:val="center"/>
        </w:trPr>
        <w:tc>
          <w:tcPr>
            <w:tcW w:w="1384" w:type="dxa"/>
            <w:vMerge w:val="restart"/>
            <w:tcBorders>
              <w:top w:val="single" w:color="auto" w:sz="4" w:space="0"/>
              <w:left w:val="single" w:color="auto" w:sz="4" w:space="0"/>
              <w:bottom w:val="single" w:color="auto" w:sz="4" w:space="0"/>
              <w:right w:val="single" w:color="auto" w:sz="4" w:space="0"/>
            </w:tcBorders>
            <w:vAlign w:val="center"/>
          </w:tcPr>
          <w:p w14:paraId="04760BC5">
            <w:pPr>
              <w:snapToGrid w:val="0"/>
              <w:spacing w:line="240" w:lineRule="exact"/>
              <w:jc w:val="center"/>
              <w:rPr>
                <w:rFonts w:hint="eastAsia" w:ascii="宋体" w:hAnsi="宋体"/>
                <w:color w:val="auto"/>
                <w:sz w:val="24"/>
                <w:highlight w:val="none"/>
              </w:rPr>
            </w:pPr>
            <w:r>
              <w:rPr>
                <w:rFonts w:hint="eastAsia" w:ascii="宋体" w:hAnsi="宋体"/>
                <w:color w:val="auto"/>
                <w:sz w:val="24"/>
                <w:highlight w:val="none"/>
              </w:rPr>
              <w:t>采购人名称</w:t>
            </w:r>
          </w:p>
        </w:tc>
        <w:tc>
          <w:tcPr>
            <w:tcW w:w="1843" w:type="dxa"/>
            <w:vMerge w:val="restart"/>
            <w:tcBorders>
              <w:top w:val="single" w:color="auto" w:sz="4" w:space="0"/>
              <w:left w:val="single" w:color="auto" w:sz="4" w:space="0"/>
              <w:bottom w:val="single" w:color="auto" w:sz="4" w:space="0"/>
              <w:right w:val="single" w:color="auto" w:sz="4" w:space="0"/>
            </w:tcBorders>
            <w:vAlign w:val="center"/>
          </w:tcPr>
          <w:p w14:paraId="1DE29F21">
            <w:pPr>
              <w:snapToGrid w:val="0"/>
              <w:spacing w:line="240" w:lineRule="exact"/>
              <w:jc w:val="center"/>
              <w:rPr>
                <w:rFonts w:hint="eastAsia" w:ascii="宋体" w:hAnsi="宋体"/>
                <w:color w:val="auto"/>
                <w:sz w:val="24"/>
                <w:highlight w:val="none"/>
              </w:rPr>
            </w:pPr>
            <w:r>
              <w:rPr>
                <w:rFonts w:hint="eastAsia" w:ascii="宋体" w:hAnsi="宋体"/>
                <w:color w:val="auto"/>
                <w:sz w:val="24"/>
                <w:highlight w:val="none"/>
              </w:rPr>
              <w:t>项目名称</w:t>
            </w:r>
          </w:p>
        </w:tc>
        <w:tc>
          <w:tcPr>
            <w:tcW w:w="1134" w:type="dxa"/>
            <w:vMerge w:val="restart"/>
            <w:tcBorders>
              <w:top w:val="single" w:color="auto" w:sz="4" w:space="0"/>
              <w:left w:val="single" w:color="auto" w:sz="4" w:space="0"/>
              <w:bottom w:val="single" w:color="auto" w:sz="4" w:space="0"/>
              <w:right w:val="single" w:color="auto" w:sz="4" w:space="0"/>
            </w:tcBorders>
            <w:vAlign w:val="center"/>
          </w:tcPr>
          <w:p w14:paraId="24EE456F">
            <w:pPr>
              <w:snapToGrid w:val="0"/>
              <w:spacing w:line="240" w:lineRule="exact"/>
              <w:jc w:val="center"/>
              <w:rPr>
                <w:rFonts w:hint="eastAsia" w:ascii="宋体" w:hAnsi="宋体"/>
                <w:color w:val="auto"/>
                <w:sz w:val="24"/>
                <w:highlight w:val="none"/>
              </w:rPr>
            </w:pPr>
            <w:r>
              <w:rPr>
                <w:rFonts w:hint="eastAsia" w:ascii="宋体" w:hAnsi="宋体"/>
                <w:color w:val="auto"/>
                <w:sz w:val="24"/>
                <w:highlight w:val="none"/>
              </w:rPr>
              <w:t>合同</w:t>
            </w:r>
          </w:p>
          <w:p w14:paraId="291D8F1E">
            <w:pPr>
              <w:snapToGrid w:val="0"/>
              <w:spacing w:line="240" w:lineRule="exact"/>
              <w:jc w:val="center"/>
              <w:rPr>
                <w:rFonts w:hint="eastAsia" w:ascii="宋体" w:hAnsi="宋体"/>
                <w:color w:val="auto"/>
                <w:sz w:val="24"/>
                <w:highlight w:val="none"/>
              </w:rPr>
            </w:pPr>
            <w:r>
              <w:rPr>
                <w:rFonts w:hint="eastAsia" w:ascii="宋体" w:hAnsi="宋体"/>
                <w:color w:val="auto"/>
                <w:sz w:val="24"/>
                <w:highlight w:val="none"/>
              </w:rPr>
              <w:t>金额</w:t>
            </w:r>
          </w:p>
          <w:p w14:paraId="522014AD">
            <w:pPr>
              <w:snapToGrid w:val="0"/>
              <w:spacing w:line="240" w:lineRule="exact"/>
              <w:jc w:val="center"/>
              <w:rPr>
                <w:rFonts w:hint="eastAsia" w:ascii="宋体" w:hAnsi="宋体"/>
                <w:color w:val="auto"/>
                <w:sz w:val="24"/>
                <w:highlight w:val="none"/>
              </w:rPr>
            </w:pPr>
            <w:r>
              <w:rPr>
                <w:rFonts w:hint="eastAsia" w:ascii="宋体" w:hAnsi="宋体"/>
                <w:color w:val="auto"/>
                <w:sz w:val="24"/>
                <w:highlight w:val="none"/>
              </w:rPr>
              <w:t>（万元）</w:t>
            </w:r>
          </w:p>
        </w:tc>
        <w:tc>
          <w:tcPr>
            <w:tcW w:w="2065" w:type="dxa"/>
            <w:tcBorders>
              <w:top w:val="single" w:color="auto" w:sz="4" w:space="0"/>
              <w:left w:val="single" w:color="auto" w:sz="4" w:space="0"/>
              <w:bottom w:val="single" w:color="auto" w:sz="4" w:space="0"/>
              <w:right w:val="single" w:color="auto" w:sz="4" w:space="0"/>
            </w:tcBorders>
            <w:vAlign w:val="center"/>
          </w:tcPr>
          <w:p w14:paraId="5FB36340">
            <w:pPr>
              <w:snapToGrid w:val="0"/>
              <w:spacing w:line="240" w:lineRule="exact"/>
              <w:jc w:val="center"/>
              <w:rPr>
                <w:rFonts w:hint="eastAsia" w:ascii="宋体" w:hAnsi="宋体"/>
                <w:color w:val="auto"/>
                <w:sz w:val="24"/>
                <w:highlight w:val="none"/>
              </w:rPr>
            </w:pPr>
            <w:r>
              <w:rPr>
                <w:rFonts w:hint="eastAsia" w:ascii="宋体" w:hAnsi="宋体"/>
                <w:color w:val="auto"/>
                <w:sz w:val="24"/>
                <w:highlight w:val="none"/>
              </w:rPr>
              <w:t>附件在响应文件中页码</w:t>
            </w:r>
          </w:p>
        </w:tc>
        <w:tc>
          <w:tcPr>
            <w:tcW w:w="2416" w:type="dxa"/>
            <w:vMerge w:val="restart"/>
            <w:tcBorders>
              <w:top w:val="single" w:color="auto" w:sz="4" w:space="0"/>
              <w:left w:val="single" w:color="auto" w:sz="4" w:space="0"/>
              <w:bottom w:val="single" w:color="auto" w:sz="4" w:space="0"/>
              <w:right w:val="single" w:color="auto" w:sz="4" w:space="0"/>
            </w:tcBorders>
            <w:vAlign w:val="center"/>
          </w:tcPr>
          <w:p w14:paraId="3A52A46B">
            <w:pPr>
              <w:snapToGrid w:val="0"/>
              <w:spacing w:line="240" w:lineRule="exact"/>
              <w:jc w:val="center"/>
              <w:rPr>
                <w:rFonts w:hint="eastAsia" w:ascii="宋体" w:hAnsi="宋体"/>
                <w:color w:val="auto"/>
                <w:sz w:val="24"/>
                <w:highlight w:val="none"/>
              </w:rPr>
            </w:pPr>
            <w:r>
              <w:rPr>
                <w:rFonts w:hint="eastAsia" w:ascii="宋体" w:hAnsi="宋体"/>
                <w:color w:val="auto"/>
                <w:sz w:val="24"/>
                <w:highlight w:val="none"/>
              </w:rPr>
              <w:t>采购人联系人及联系电话</w:t>
            </w:r>
          </w:p>
        </w:tc>
      </w:tr>
      <w:tr w14:paraId="1E459DE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36" w:hRule="atLeast"/>
          <w:jc w:val="center"/>
        </w:trPr>
        <w:tc>
          <w:tcPr>
            <w:tcW w:w="1384" w:type="dxa"/>
            <w:vMerge w:val="continue"/>
            <w:tcBorders>
              <w:top w:val="single" w:color="auto" w:sz="4" w:space="0"/>
              <w:left w:val="single" w:color="auto" w:sz="4" w:space="0"/>
              <w:bottom w:val="single" w:color="auto" w:sz="4" w:space="0"/>
              <w:right w:val="single" w:color="auto" w:sz="4" w:space="0"/>
            </w:tcBorders>
            <w:vAlign w:val="center"/>
          </w:tcPr>
          <w:p w14:paraId="63EA63B3">
            <w:pPr>
              <w:rPr>
                <w:color w:val="auto"/>
                <w:highlight w:val="none"/>
              </w:rPr>
            </w:pPr>
          </w:p>
        </w:tc>
        <w:tc>
          <w:tcPr>
            <w:tcW w:w="1843" w:type="dxa"/>
            <w:vMerge w:val="continue"/>
            <w:tcBorders>
              <w:top w:val="single" w:color="auto" w:sz="4" w:space="0"/>
              <w:left w:val="single" w:color="auto" w:sz="4" w:space="0"/>
              <w:bottom w:val="single" w:color="auto" w:sz="4" w:space="0"/>
              <w:right w:val="single" w:color="auto" w:sz="4" w:space="0"/>
            </w:tcBorders>
            <w:vAlign w:val="center"/>
          </w:tcPr>
          <w:p w14:paraId="5FCE89F0">
            <w:pPr>
              <w:rPr>
                <w:color w:val="auto"/>
                <w:highlight w:val="none"/>
              </w:rPr>
            </w:pPr>
          </w:p>
        </w:tc>
        <w:tc>
          <w:tcPr>
            <w:tcW w:w="1134" w:type="dxa"/>
            <w:vMerge w:val="continue"/>
            <w:tcBorders>
              <w:top w:val="single" w:color="auto" w:sz="4" w:space="0"/>
              <w:left w:val="single" w:color="auto" w:sz="4" w:space="0"/>
              <w:bottom w:val="single" w:color="auto" w:sz="4" w:space="0"/>
              <w:right w:val="single" w:color="auto" w:sz="4" w:space="0"/>
            </w:tcBorders>
            <w:vAlign w:val="center"/>
          </w:tcPr>
          <w:p w14:paraId="5130B917">
            <w:pPr>
              <w:rPr>
                <w:color w:val="auto"/>
                <w:highlight w:val="none"/>
              </w:rPr>
            </w:pPr>
          </w:p>
        </w:tc>
        <w:tc>
          <w:tcPr>
            <w:tcW w:w="2065" w:type="dxa"/>
            <w:tcBorders>
              <w:top w:val="single" w:color="auto" w:sz="4" w:space="0"/>
              <w:left w:val="single" w:color="auto" w:sz="4" w:space="0"/>
              <w:bottom w:val="single" w:color="auto" w:sz="4" w:space="0"/>
              <w:right w:val="single" w:color="auto" w:sz="4" w:space="0"/>
            </w:tcBorders>
            <w:vAlign w:val="center"/>
          </w:tcPr>
          <w:p w14:paraId="389E8BF2">
            <w:pPr>
              <w:snapToGrid w:val="0"/>
              <w:spacing w:line="240" w:lineRule="exact"/>
              <w:jc w:val="center"/>
              <w:rPr>
                <w:rFonts w:hint="eastAsia" w:ascii="宋体" w:hAnsi="宋体"/>
                <w:color w:val="auto"/>
                <w:sz w:val="24"/>
                <w:highlight w:val="none"/>
              </w:rPr>
            </w:pPr>
            <w:r>
              <w:rPr>
                <w:rFonts w:hint="eastAsia" w:ascii="宋体" w:hAnsi="宋体"/>
                <w:color w:val="auto"/>
                <w:sz w:val="24"/>
                <w:highlight w:val="none"/>
              </w:rPr>
              <w:t>合同</w:t>
            </w:r>
          </w:p>
        </w:tc>
        <w:tc>
          <w:tcPr>
            <w:tcW w:w="2416" w:type="dxa"/>
            <w:vMerge w:val="continue"/>
            <w:tcBorders>
              <w:top w:val="single" w:color="auto" w:sz="4" w:space="0"/>
              <w:left w:val="single" w:color="auto" w:sz="4" w:space="0"/>
              <w:bottom w:val="single" w:color="auto" w:sz="4" w:space="0"/>
              <w:right w:val="single" w:color="auto" w:sz="4" w:space="0"/>
            </w:tcBorders>
            <w:vAlign w:val="center"/>
          </w:tcPr>
          <w:p w14:paraId="500A0BB3">
            <w:pPr>
              <w:rPr>
                <w:color w:val="auto"/>
                <w:highlight w:val="none"/>
              </w:rPr>
            </w:pPr>
          </w:p>
        </w:tc>
      </w:tr>
      <w:tr w14:paraId="01275AF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9" w:hRule="atLeast"/>
          <w:jc w:val="center"/>
        </w:trPr>
        <w:tc>
          <w:tcPr>
            <w:tcW w:w="1384" w:type="dxa"/>
            <w:tcBorders>
              <w:top w:val="single" w:color="auto" w:sz="4" w:space="0"/>
              <w:left w:val="single" w:color="auto" w:sz="4" w:space="0"/>
              <w:bottom w:val="single" w:color="auto" w:sz="4" w:space="0"/>
              <w:right w:val="single" w:color="auto" w:sz="4" w:space="0"/>
            </w:tcBorders>
          </w:tcPr>
          <w:p w14:paraId="613606E4">
            <w:pPr>
              <w:snapToGrid w:val="0"/>
              <w:spacing w:line="240" w:lineRule="exact"/>
              <w:jc w:val="left"/>
              <w:rPr>
                <w:rFonts w:hint="eastAsia" w:ascii="宋体" w:hAnsi="宋体"/>
                <w:color w:val="auto"/>
                <w:sz w:val="24"/>
                <w:highlight w:val="none"/>
              </w:rPr>
            </w:pPr>
          </w:p>
        </w:tc>
        <w:tc>
          <w:tcPr>
            <w:tcW w:w="1843" w:type="dxa"/>
            <w:tcBorders>
              <w:top w:val="single" w:color="auto" w:sz="4" w:space="0"/>
              <w:left w:val="single" w:color="auto" w:sz="4" w:space="0"/>
              <w:bottom w:val="single" w:color="auto" w:sz="4" w:space="0"/>
              <w:right w:val="single" w:color="auto" w:sz="4" w:space="0"/>
            </w:tcBorders>
          </w:tcPr>
          <w:p w14:paraId="5273E9D7">
            <w:pPr>
              <w:snapToGrid w:val="0"/>
              <w:spacing w:line="240" w:lineRule="exact"/>
              <w:jc w:val="left"/>
              <w:rPr>
                <w:rFonts w:hint="eastAsia" w:ascii="宋体" w:hAnsi="宋体"/>
                <w:color w:val="auto"/>
                <w:sz w:val="24"/>
                <w:highlight w:val="none"/>
              </w:rPr>
            </w:pPr>
          </w:p>
        </w:tc>
        <w:tc>
          <w:tcPr>
            <w:tcW w:w="1134" w:type="dxa"/>
            <w:tcBorders>
              <w:top w:val="single" w:color="auto" w:sz="4" w:space="0"/>
              <w:left w:val="single" w:color="auto" w:sz="4" w:space="0"/>
              <w:bottom w:val="single" w:color="auto" w:sz="4" w:space="0"/>
              <w:right w:val="single" w:color="auto" w:sz="4" w:space="0"/>
            </w:tcBorders>
          </w:tcPr>
          <w:p w14:paraId="31FA42B7">
            <w:pPr>
              <w:snapToGrid w:val="0"/>
              <w:spacing w:line="240" w:lineRule="exact"/>
              <w:jc w:val="left"/>
              <w:rPr>
                <w:rFonts w:hint="eastAsia" w:ascii="宋体" w:hAnsi="宋体"/>
                <w:color w:val="auto"/>
                <w:sz w:val="24"/>
                <w:highlight w:val="none"/>
              </w:rPr>
            </w:pPr>
          </w:p>
        </w:tc>
        <w:tc>
          <w:tcPr>
            <w:tcW w:w="2065" w:type="dxa"/>
            <w:tcBorders>
              <w:top w:val="single" w:color="auto" w:sz="4" w:space="0"/>
              <w:left w:val="single" w:color="auto" w:sz="4" w:space="0"/>
              <w:bottom w:val="single" w:color="auto" w:sz="4" w:space="0"/>
              <w:right w:val="single" w:color="auto" w:sz="4" w:space="0"/>
            </w:tcBorders>
          </w:tcPr>
          <w:p w14:paraId="1EB7FAB8">
            <w:pPr>
              <w:snapToGrid w:val="0"/>
              <w:spacing w:line="240" w:lineRule="exact"/>
              <w:jc w:val="left"/>
              <w:rPr>
                <w:rFonts w:hint="eastAsia" w:ascii="宋体" w:hAnsi="宋体"/>
                <w:color w:val="auto"/>
                <w:sz w:val="24"/>
                <w:highlight w:val="none"/>
              </w:rPr>
            </w:pPr>
          </w:p>
        </w:tc>
        <w:tc>
          <w:tcPr>
            <w:tcW w:w="2416" w:type="dxa"/>
            <w:tcBorders>
              <w:top w:val="single" w:color="auto" w:sz="4" w:space="0"/>
              <w:left w:val="single" w:color="auto" w:sz="4" w:space="0"/>
              <w:bottom w:val="single" w:color="auto" w:sz="4" w:space="0"/>
              <w:right w:val="single" w:color="auto" w:sz="4" w:space="0"/>
            </w:tcBorders>
          </w:tcPr>
          <w:p w14:paraId="782802DB">
            <w:pPr>
              <w:snapToGrid w:val="0"/>
              <w:spacing w:line="240" w:lineRule="exact"/>
              <w:jc w:val="left"/>
              <w:rPr>
                <w:rFonts w:hint="eastAsia" w:ascii="宋体" w:hAnsi="宋体"/>
                <w:color w:val="auto"/>
                <w:sz w:val="24"/>
                <w:highlight w:val="none"/>
              </w:rPr>
            </w:pPr>
          </w:p>
        </w:tc>
      </w:tr>
      <w:tr w14:paraId="330CE5D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384" w:type="dxa"/>
            <w:tcBorders>
              <w:top w:val="single" w:color="auto" w:sz="4" w:space="0"/>
              <w:left w:val="single" w:color="auto" w:sz="4" w:space="0"/>
              <w:bottom w:val="single" w:color="auto" w:sz="4" w:space="0"/>
              <w:right w:val="single" w:color="auto" w:sz="4" w:space="0"/>
            </w:tcBorders>
          </w:tcPr>
          <w:p w14:paraId="673E2FAB">
            <w:pPr>
              <w:snapToGrid w:val="0"/>
              <w:spacing w:before="50" w:after="120" w:afterLines="50" w:line="400" w:lineRule="exact"/>
              <w:jc w:val="left"/>
              <w:rPr>
                <w:rFonts w:hint="eastAsia" w:ascii="宋体" w:hAnsi="宋体"/>
                <w:color w:val="auto"/>
                <w:sz w:val="24"/>
                <w:highlight w:val="none"/>
              </w:rPr>
            </w:pPr>
          </w:p>
        </w:tc>
        <w:tc>
          <w:tcPr>
            <w:tcW w:w="1843" w:type="dxa"/>
            <w:tcBorders>
              <w:top w:val="single" w:color="auto" w:sz="4" w:space="0"/>
              <w:left w:val="single" w:color="auto" w:sz="4" w:space="0"/>
              <w:bottom w:val="single" w:color="auto" w:sz="4" w:space="0"/>
              <w:right w:val="single" w:color="auto" w:sz="4" w:space="0"/>
            </w:tcBorders>
          </w:tcPr>
          <w:p w14:paraId="5372F897">
            <w:pPr>
              <w:snapToGrid w:val="0"/>
              <w:spacing w:before="50" w:after="120" w:afterLines="50" w:line="400" w:lineRule="exact"/>
              <w:jc w:val="left"/>
              <w:rPr>
                <w:rFonts w:hint="eastAsia" w:ascii="宋体" w:hAnsi="宋体"/>
                <w:color w:val="auto"/>
                <w:sz w:val="24"/>
                <w:highlight w:val="none"/>
              </w:rPr>
            </w:pPr>
          </w:p>
        </w:tc>
        <w:tc>
          <w:tcPr>
            <w:tcW w:w="1134" w:type="dxa"/>
            <w:tcBorders>
              <w:top w:val="single" w:color="auto" w:sz="4" w:space="0"/>
              <w:left w:val="single" w:color="auto" w:sz="4" w:space="0"/>
              <w:bottom w:val="single" w:color="auto" w:sz="4" w:space="0"/>
              <w:right w:val="single" w:color="auto" w:sz="4" w:space="0"/>
            </w:tcBorders>
          </w:tcPr>
          <w:p w14:paraId="3B12A000">
            <w:pPr>
              <w:snapToGrid w:val="0"/>
              <w:spacing w:before="50" w:after="120" w:afterLines="50" w:line="400" w:lineRule="exact"/>
              <w:jc w:val="left"/>
              <w:rPr>
                <w:rFonts w:hint="eastAsia" w:ascii="宋体" w:hAnsi="宋体"/>
                <w:color w:val="auto"/>
                <w:sz w:val="24"/>
                <w:highlight w:val="none"/>
              </w:rPr>
            </w:pPr>
          </w:p>
        </w:tc>
        <w:tc>
          <w:tcPr>
            <w:tcW w:w="2065" w:type="dxa"/>
            <w:tcBorders>
              <w:top w:val="single" w:color="auto" w:sz="4" w:space="0"/>
              <w:left w:val="single" w:color="auto" w:sz="4" w:space="0"/>
              <w:bottom w:val="single" w:color="auto" w:sz="4" w:space="0"/>
              <w:right w:val="single" w:color="auto" w:sz="4" w:space="0"/>
            </w:tcBorders>
          </w:tcPr>
          <w:p w14:paraId="7163A0C3">
            <w:pPr>
              <w:snapToGrid w:val="0"/>
              <w:spacing w:before="50" w:after="120" w:afterLines="50" w:line="400" w:lineRule="exact"/>
              <w:jc w:val="left"/>
              <w:rPr>
                <w:rFonts w:hint="eastAsia" w:ascii="宋体" w:hAnsi="宋体"/>
                <w:color w:val="auto"/>
                <w:sz w:val="24"/>
                <w:highlight w:val="none"/>
              </w:rPr>
            </w:pPr>
          </w:p>
        </w:tc>
        <w:tc>
          <w:tcPr>
            <w:tcW w:w="2416" w:type="dxa"/>
            <w:tcBorders>
              <w:top w:val="single" w:color="auto" w:sz="4" w:space="0"/>
              <w:left w:val="single" w:color="auto" w:sz="4" w:space="0"/>
              <w:bottom w:val="single" w:color="auto" w:sz="4" w:space="0"/>
              <w:right w:val="single" w:color="auto" w:sz="4" w:space="0"/>
            </w:tcBorders>
          </w:tcPr>
          <w:p w14:paraId="36FC8E7D">
            <w:pPr>
              <w:snapToGrid w:val="0"/>
              <w:spacing w:before="50" w:after="120" w:afterLines="50" w:line="400" w:lineRule="exact"/>
              <w:jc w:val="left"/>
              <w:rPr>
                <w:rFonts w:hint="eastAsia" w:ascii="宋体" w:hAnsi="宋体"/>
                <w:color w:val="auto"/>
                <w:sz w:val="24"/>
                <w:highlight w:val="none"/>
              </w:rPr>
            </w:pPr>
          </w:p>
        </w:tc>
      </w:tr>
      <w:tr w14:paraId="3800636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0" w:hRule="atLeast"/>
          <w:jc w:val="center"/>
        </w:trPr>
        <w:tc>
          <w:tcPr>
            <w:tcW w:w="1384" w:type="dxa"/>
            <w:tcBorders>
              <w:top w:val="single" w:color="auto" w:sz="4" w:space="0"/>
              <w:left w:val="single" w:color="auto" w:sz="4" w:space="0"/>
              <w:bottom w:val="single" w:color="auto" w:sz="4" w:space="0"/>
              <w:right w:val="single" w:color="auto" w:sz="4" w:space="0"/>
            </w:tcBorders>
          </w:tcPr>
          <w:p w14:paraId="6FA76E0B">
            <w:pPr>
              <w:snapToGrid w:val="0"/>
              <w:spacing w:before="50" w:after="120" w:afterLines="50" w:line="400" w:lineRule="exact"/>
              <w:jc w:val="left"/>
              <w:rPr>
                <w:rFonts w:hint="eastAsia" w:ascii="宋体" w:hAnsi="宋体"/>
                <w:color w:val="auto"/>
                <w:sz w:val="24"/>
                <w:highlight w:val="none"/>
              </w:rPr>
            </w:pPr>
          </w:p>
        </w:tc>
        <w:tc>
          <w:tcPr>
            <w:tcW w:w="1843" w:type="dxa"/>
            <w:tcBorders>
              <w:top w:val="single" w:color="auto" w:sz="4" w:space="0"/>
              <w:left w:val="single" w:color="auto" w:sz="4" w:space="0"/>
              <w:bottom w:val="single" w:color="auto" w:sz="4" w:space="0"/>
              <w:right w:val="single" w:color="auto" w:sz="4" w:space="0"/>
            </w:tcBorders>
          </w:tcPr>
          <w:p w14:paraId="1B7D4846">
            <w:pPr>
              <w:snapToGrid w:val="0"/>
              <w:spacing w:before="50" w:after="120" w:afterLines="50" w:line="400" w:lineRule="exact"/>
              <w:jc w:val="left"/>
              <w:rPr>
                <w:rFonts w:hint="eastAsia" w:ascii="宋体" w:hAnsi="宋体"/>
                <w:color w:val="auto"/>
                <w:sz w:val="24"/>
                <w:highlight w:val="none"/>
              </w:rPr>
            </w:pPr>
          </w:p>
        </w:tc>
        <w:tc>
          <w:tcPr>
            <w:tcW w:w="1134" w:type="dxa"/>
            <w:tcBorders>
              <w:top w:val="single" w:color="auto" w:sz="4" w:space="0"/>
              <w:left w:val="single" w:color="auto" w:sz="4" w:space="0"/>
              <w:bottom w:val="single" w:color="auto" w:sz="4" w:space="0"/>
              <w:right w:val="single" w:color="auto" w:sz="4" w:space="0"/>
            </w:tcBorders>
          </w:tcPr>
          <w:p w14:paraId="4326A611">
            <w:pPr>
              <w:snapToGrid w:val="0"/>
              <w:spacing w:before="50" w:after="120" w:afterLines="50" w:line="400" w:lineRule="exact"/>
              <w:jc w:val="left"/>
              <w:rPr>
                <w:rFonts w:hint="eastAsia" w:ascii="宋体" w:hAnsi="宋体"/>
                <w:color w:val="auto"/>
                <w:sz w:val="24"/>
                <w:highlight w:val="none"/>
              </w:rPr>
            </w:pPr>
          </w:p>
        </w:tc>
        <w:tc>
          <w:tcPr>
            <w:tcW w:w="2065" w:type="dxa"/>
            <w:tcBorders>
              <w:top w:val="single" w:color="auto" w:sz="4" w:space="0"/>
              <w:left w:val="single" w:color="auto" w:sz="4" w:space="0"/>
              <w:bottom w:val="single" w:color="auto" w:sz="4" w:space="0"/>
              <w:right w:val="single" w:color="auto" w:sz="4" w:space="0"/>
            </w:tcBorders>
          </w:tcPr>
          <w:p w14:paraId="56DAB1A3">
            <w:pPr>
              <w:snapToGrid w:val="0"/>
              <w:spacing w:before="50" w:after="120" w:afterLines="50" w:line="400" w:lineRule="exact"/>
              <w:jc w:val="left"/>
              <w:rPr>
                <w:rFonts w:hint="eastAsia" w:ascii="宋体" w:hAnsi="宋体"/>
                <w:color w:val="auto"/>
                <w:sz w:val="24"/>
                <w:highlight w:val="none"/>
              </w:rPr>
            </w:pPr>
          </w:p>
        </w:tc>
        <w:tc>
          <w:tcPr>
            <w:tcW w:w="2416" w:type="dxa"/>
            <w:tcBorders>
              <w:top w:val="single" w:color="auto" w:sz="4" w:space="0"/>
              <w:left w:val="single" w:color="auto" w:sz="4" w:space="0"/>
              <w:bottom w:val="single" w:color="auto" w:sz="4" w:space="0"/>
              <w:right w:val="single" w:color="auto" w:sz="4" w:space="0"/>
            </w:tcBorders>
          </w:tcPr>
          <w:p w14:paraId="32CE03C4">
            <w:pPr>
              <w:snapToGrid w:val="0"/>
              <w:spacing w:before="50" w:after="120" w:afterLines="50" w:line="400" w:lineRule="exact"/>
              <w:jc w:val="left"/>
              <w:rPr>
                <w:rFonts w:hint="eastAsia" w:ascii="宋体" w:hAnsi="宋体"/>
                <w:color w:val="auto"/>
                <w:sz w:val="24"/>
                <w:highlight w:val="none"/>
              </w:rPr>
            </w:pPr>
          </w:p>
        </w:tc>
      </w:tr>
      <w:tr w14:paraId="7D7B844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384" w:type="dxa"/>
            <w:tcBorders>
              <w:top w:val="single" w:color="auto" w:sz="4" w:space="0"/>
              <w:left w:val="single" w:color="auto" w:sz="4" w:space="0"/>
              <w:bottom w:val="single" w:color="auto" w:sz="4" w:space="0"/>
              <w:right w:val="single" w:color="auto" w:sz="4" w:space="0"/>
            </w:tcBorders>
          </w:tcPr>
          <w:p w14:paraId="05752882">
            <w:pPr>
              <w:snapToGrid w:val="0"/>
              <w:spacing w:before="50" w:after="120" w:afterLines="50" w:line="400" w:lineRule="exact"/>
              <w:jc w:val="left"/>
              <w:rPr>
                <w:rFonts w:hint="eastAsia" w:ascii="宋体" w:hAnsi="宋体"/>
                <w:color w:val="auto"/>
                <w:sz w:val="24"/>
                <w:highlight w:val="none"/>
              </w:rPr>
            </w:pPr>
          </w:p>
        </w:tc>
        <w:tc>
          <w:tcPr>
            <w:tcW w:w="1843" w:type="dxa"/>
            <w:tcBorders>
              <w:top w:val="single" w:color="auto" w:sz="4" w:space="0"/>
              <w:left w:val="single" w:color="auto" w:sz="4" w:space="0"/>
              <w:bottom w:val="single" w:color="auto" w:sz="4" w:space="0"/>
              <w:right w:val="single" w:color="auto" w:sz="4" w:space="0"/>
            </w:tcBorders>
          </w:tcPr>
          <w:p w14:paraId="3523A251">
            <w:pPr>
              <w:snapToGrid w:val="0"/>
              <w:spacing w:before="50" w:after="120" w:afterLines="50" w:line="400" w:lineRule="exact"/>
              <w:jc w:val="left"/>
              <w:rPr>
                <w:rFonts w:hint="eastAsia" w:ascii="宋体" w:hAnsi="宋体"/>
                <w:color w:val="auto"/>
                <w:sz w:val="24"/>
                <w:highlight w:val="none"/>
              </w:rPr>
            </w:pPr>
          </w:p>
        </w:tc>
        <w:tc>
          <w:tcPr>
            <w:tcW w:w="1134" w:type="dxa"/>
            <w:tcBorders>
              <w:top w:val="single" w:color="auto" w:sz="4" w:space="0"/>
              <w:left w:val="single" w:color="auto" w:sz="4" w:space="0"/>
              <w:bottom w:val="single" w:color="auto" w:sz="4" w:space="0"/>
              <w:right w:val="single" w:color="auto" w:sz="4" w:space="0"/>
            </w:tcBorders>
          </w:tcPr>
          <w:p w14:paraId="180088D6">
            <w:pPr>
              <w:snapToGrid w:val="0"/>
              <w:spacing w:before="50" w:after="120" w:afterLines="50" w:line="400" w:lineRule="exact"/>
              <w:jc w:val="left"/>
              <w:rPr>
                <w:rFonts w:hint="eastAsia" w:ascii="宋体" w:hAnsi="宋体"/>
                <w:color w:val="auto"/>
                <w:sz w:val="24"/>
                <w:highlight w:val="none"/>
              </w:rPr>
            </w:pPr>
          </w:p>
        </w:tc>
        <w:tc>
          <w:tcPr>
            <w:tcW w:w="2065" w:type="dxa"/>
            <w:tcBorders>
              <w:top w:val="single" w:color="auto" w:sz="4" w:space="0"/>
              <w:left w:val="single" w:color="auto" w:sz="4" w:space="0"/>
              <w:bottom w:val="single" w:color="auto" w:sz="4" w:space="0"/>
              <w:right w:val="single" w:color="auto" w:sz="4" w:space="0"/>
            </w:tcBorders>
          </w:tcPr>
          <w:p w14:paraId="3039BC9D">
            <w:pPr>
              <w:snapToGrid w:val="0"/>
              <w:spacing w:before="50" w:after="120" w:afterLines="50" w:line="400" w:lineRule="exact"/>
              <w:jc w:val="left"/>
              <w:rPr>
                <w:rFonts w:hint="eastAsia" w:ascii="宋体" w:hAnsi="宋体"/>
                <w:color w:val="auto"/>
                <w:sz w:val="24"/>
                <w:highlight w:val="none"/>
              </w:rPr>
            </w:pPr>
          </w:p>
        </w:tc>
        <w:tc>
          <w:tcPr>
            <w:tcW w:w="2416" w:type="dxa"/>
            <w:tcBorders>
              <w:top w:val="single" w:color="auto" w:sz="4" w:space="0"/>
              <w:left w:val="single" w:color="auto" w:sz="4" w:space="0"/>
              <w:bottom w:val="single" w:color="auto" w:sz="4" w:space="0"/>
              <w:right w:val="single" w:color="auto" w:sz="4" w:space="0"/>
            </w:tcBorders>
          </w:tcPr>
          <w:p w14:paraId="31E47785">
            <w:pPr>
              <w:snapToGrid w:val="0"/>
              <w:spacing w:before="50" w:after="120" w:afterLines="50" w:line="400" w:lineRule="exact"/>
              <w:jc w:val="left"/>
              <w:rPr>
                <w:rFonts w:hint="eastAsia" w:ascii="宋体" w:hAnsi="宋体"/>
                <w:color w:val="auto"/>
                <w:sz w:val="24"/>
                <w:highlight w:val="none"/>
              </w:rPr>
            </w:pPr>
          </w:p>
        </w:tc>
      </w:tr>
      <w:tr w14:paraId="754D66E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384" w:type="dxa"/>
            <w:tcBorders>
              <w:top w:val="single" w:color="auto" w:sz="4" w:space="0"/>
              <w:left w:val="single" w:color="auto" w:sz="4" w:space="0"/>
              <w:bottom w:val="single" w:color="auto" w:sz="4" w:space="0"/>
              <w:right w:val="single" w:color="auto" w:sz="4" w:space="0"/>
            </w:tcBorders>
          </w:tcPr>
          <w:p w14:paraId="35C301CC">
            <w:pPr>
              <w:snapToGrid w:val="0"/>
              <w:spacing w:before="50" w:after="120" w:afterLines="50" w:line="400" w:lineRule="exact"/>
              <w:jc w:val="left"/>
              <w:rPr>
                <w:rFonts w:hint="eastAsia" w:ascii="宋体" w:hAnsi="宋体"/>
                <w:color w:val="auto"/>
                <w:sz w:val="24"/>
                <w:highlight w:val="none"/>
              </w:rPr>
            </w:pPr>
          </w:p>
        </w:tc>
        <w:tc>
          <w:tcPr>
            <w:tcW w:w="1843" w:type="dxa"/>
            <w:tcBorders>
              <w:top w:val="single" w:color="auto" w:sz="4" w:space="0"/>
              <w:left w:val="single" w:color="auto" w:sz="4" w:space="0"/>
              <w:bottom w:val="single" w:color="auto" w:sz="4" w:space="0"/>
              <w:right w:val="single" w:color="auto" w:sz="4" w:space="0"/>
            </w:tcBorders>
          </w:tcPr>
          <w:p w14:paraId="20ECAABC">
            <w:pPr>
              <w:snapToGrid w:val="0"/>
              <w:spacing w:before="50" w:after="120" w:afterLines="50" w:line="400" w:lineRule="exact"/>
              <w:jc w:val="left"/>
              <w:rPr>
                <w:rFonts w:hint="eastAsia" w:ascii="宋体" w:hAnsi="宋体"/>
                <w:color w:val="auto"/>
                <w:sz w:val="24"/>
                <w:highlight w:val="none"/>
              </w:rPr>
            </w:pPr>
          </w:p>
        </w:tc>
        <w:tc>
          <w:tcPr>
            <w:tcW w:w="1134" w:type="dxa"/>
            <w:tcBorders>
              <w:top w:val="single" w:color="auto" w:sz="4" w:space="0"/>
              <w:left w:val="single" w:color="auto" w:sz="4" w:space="0"/>
              <w:bottom w:val="single" w:color="auto" w:sz="4" w:space="0"/>
              <w:right w:val="single" w:color="auto" w:sz="4" w:space="0"/>
            </w:tcBorders>
          </w:tcPr>
          <w:p w14:paraId="226FF1FC">
            <w:pPr>
              <w:snapToGrid w:val="0"/>
              <w:spacing w:before="50" w:after="120" w:afterLines="50" w:line="400" w:lineRule="exact"/>
              <w:jc w:val="left"/>
              <w:rPr>
                <w:rFonts w:hint="eastAsia" w:ascii="宋体" w:hAnsi="宋体"/>
                <w:color w:val="auto"/>
                <w:sz w:val="24"/>
                <w:highlight w:val="none"/>
              </w:rPr>
            </w:pPr>
          </w:p>
        </w:tc>
        <w:tc>
          <w:tcPr>
            <w:tcW w:w="2065" w:type="dxa"/>
            <w:tcBorders>
              <w:top w:val="single" w:color="auto" w:sz="4" w:space="0"/>
              <w:left w:val="single" w:color="auto" w:sz="4" w:space="0"/>
              <w:bottom w:val="single" w:color="auto" w:sz="4" w:space="0"/>
              <w:right w:val="single" w:color="auto" w:sz="4" w:space="0"/>
            </w:tcBorders>
          </w:tcPr>
          <w:p w14:paraId="5E295CE1">
            <w:pPr>
              <w:snapToGrid w:val="0"/>
              <w:spacing w:before="50" w:after="120" w:afterLines="50" w:line="400" w:lineRule="exact"/>
              <w:jc w:val="left"/>
              <w:rPr>
                <w:rFonts w:hint="eastAsia" w:ascii="宋体" w:hAnsi="宋体"/>
                <w:color w:val="auto"/>
                <w:sz w:val="24"/>
                <w:highlight w:val="none"/>
              </w:rPr>
            </w:pPr>
          </w:p>
        </w:tc>
        <w:tc>
          <w:tcPr>
            <w:tcW w:w="2416" w:type="dxa"/>
            <w:tcBorders>
              <w:top w:val="single" w:color="auto" w:sz="4" w:space="0"/>
              <w:left w:val="single" w:color="auto" w:sz="4" w:space="0"/>
              <w:bottom w:val="single" w:color="auto" w:sz="4" w:space="0"/>
              <w:right w:val="single" w:color="auto" w:sz="4" w:space="0"/>
            </w:tcBorders>
          </w:tcPr>
          <w:p w14:paraId="0ABF5D31">
            <w:pPr>
              <w:snapToGrid w:val="0"/>
              <w:spacing w:before="50" w:after="120" w:afterLines="50" w:line="400" w:lineRule="exact"/>
              <w:jc w:val="left"/>
              <w:rPr>
                <w:rFonts w:hint="eastAsia" w:ascii="宋体" w:hAnsi="宋体"/>
                <w:color w:val="auto"/>
                <w:sz w:val="24"/>
                <w:highlight w:val="none"/>
              </w:rPr>
            </w:pPr>
          </w:p>
        </w:tc>
      </w:tr>
    </w:tbl>
    <w:p w14:paraId="13B39891">
      <w:pPr>
        <w:pStyle w:val="23"/>
        <w:snapToGrid w:val="0"/>
        <w:ind w:left="0"/>
        <w:contextualSpacing/>
        <w:rPr>
          <w:rFonts w:hint="eastAsia" w:ascii="宋体" w:hAnsi="宋体"/>
          <w:color w:val="auto"/>
          <w:sz w:val="24"/>
          <w:highlight w:val="none"/>
        </w:rPr>
      </w:pPr>
    </w:p>
    <w:p w14:paraId="0386E4C7">
      <w:pPr>
        <w:pStyle w:val="23"/>
        <w:snapToGrid w:val="0"/>
        <w:ind w:left="0"/>
        <w:contextualSpacing/>
        <w:rPr>
          <w:rFonts w:hint="eastAsia" w:ascii="宋体" w:hAnsi="宋体"/>
          <w:color w:val="auto"/>
          <w:sz w:val="24"/>
          <w:highlight w:val="none"/>
        </w:rPr>
      </w:pPr>
    </w:p>
    <w:p w14:paraId="58C3683F">
      <w:pPr>
        <w:autoSpaceDE w:val="0"/>
        <w:autoSpaceDN w:val="0"/>
        <w:spacing w:line="360" w:lineRule="auto"/>
        <w:ind w:firstLine="120"/>
        <w:rPr>
          <w:rFonts w:hint="eastAsia" w:ascii="宋体" w:hAnsi="宋体"/>
          <w:color w:val="auto"/>
          <w:sz w:val="24"/>
          <w:highlight w:val="none"/>
        </w:rPr>
      </w:pPr>
    </w:p>
    <w:p w14:paraId="106A47F8">
      <w:pPr>
        <w:pStyle w:val="17"/>
        <w:spacing w:line="360" w:lineRule="auto"/>
        <w:ind w:left="72"/>
        <w:rPr>
          <w:rFonts w:hint="eastAsia" w:ascii="Times New Roman" w:hAnsi="Times New Roman"/>
          <w:color w:val="auto"/>
          <w:highlight w:val="none"/>
        </w:rPr>
      </w:pPr>
      <w:r>
        <w:rPr>
          <w:rFonts w:hint="eastAsia" w:ascii="Times New Roman" w:hAnsi="Times New Roman"/>
          <w:color w:val="auto"/>
          <w:highlight w:val="none"/>
        </w:rPr>
        <w:t>注：供应商可按上述的格式自行编制，须随表提交相应的中标/成交通知书或合同复印件。</w:t>
      </w:r>
    </w:p>
    <w:p w14:paraId="224D6936">
      <w:pPr>
        <w:snapToGrid w:val="0"/>
        <w:spacing w:line="360" w:lineRule="auto"/>
        <w:ind w:firstLine="4935" w:firstLineChars="2350"/>
        <w:rPr>
          <w:rFonts w:hint="eastAsia" w:hAnsi="宋体"/>
          <w:color w:val="auto"/>
          <w:szCs w:val="21"/>
          <w:highlight w:val="none"/>
        </w:rPr>
      </w:pPr>
      <w:r>
        <w:rPr>
          <w:rFonts w:hAnsi="宋体"/>
          <w:color w:val="auto"/>
          <w:szCs w:val="21"/>
          <w:highlight w:val="none"/>
        </w:rPr>
        <w:t xml:space="preserve"> </w:t>
      </w:r>
    </w:p>
    <w:p w14:paraId="0F6C1043">
      <w:pPr>
        <w:snapToGrid w:val="0"/>
        <w:spacing w:line="360" w:lineRule="auto"/>
        <w:ind w:firstLine="4935" w:firstLineChars="2350"/>
        <w:rPr>
          <w:rFonts w:hint="eastAsia" w:hAnsi="宋体"/>
          <w:color w:val="auto"/>
          <w:szCs w:val="21"/>
          <w:highlight w:val="none"/>
        </w:rPr>
      </w:pPr>
    </w:p>
    <w:p w14:paraId="618AA46B">
      <w:pPr>
        <w:snapToGrid w:val="0"/>
        <w:spacing w:line="360" w:lineRule="auto"/>
        <w:ind w:left="4410" w:leftChars="2100" w:firstLine="5670" w:firstLineChars="2700"/>
        <w:rPr>
          <w:rFonts w:hint="eastAsia" w:ascii="仿宋_GB2312" w:hAnsi="仿宋" w:eastAsia="仿宋_GB2312" w:cs="仿宋_GB2312"/>
          <w:color w:val="auto"/>
          <w:kern w:val="0"/>
          <w:sz w:val="24"/>
          <w:highlight w:val="none"/>
          <w:lang w:bidi="ar-SA"/>
        </w:rPr>
      </w:pPr>
      <w:r>
        <w:rPr>
          <w:rFonts w:hAnsi="宋体"/>
          <w:color w:val="auto"/>
          <w:szCs w:val="21"/>
          <w:highlight w:val="none"/>
        </w:rPr>
        <w:t xml:space="preserve"> </w:t>
      </w:r>
      <w:r>
        <w:rPr>
          <w:rFonts w:hint="eastAsia" w:ascii="仿宋_GB2312" w:hAnsi="仿宋" w:eastAsia="仿宋_GB2312" w:cs="仿宋_GB2312"/>
          <w:color w:val="auto"/>
          <w:kern w:val="0"/>
          <w:sz w:val="24"/>
          <w:highlight w:val="none"/>
          <w:lang w:val="zh-CN" w:eastAsia="zh-CN" w:bidi="ar-SA"/>
        </w:rPr>
        <w:t>供应商名称(电子签章)：</w:t>
      </w:r>
    </w:p>
    <w:p w14:paraId="2BA1E566">
      <w:pPr>
        <w:spacing w:line="500" w:lineRule="exact"/>
        <w:jc w:val="center"/>
        <w:rPr>
          <w:rFonts w:hint="eastAsia" w:ascii="仿宋_GB2312" w:hAnsi="仿宋_GB2312" w:eastAsia="仿宋_GB2312" w:cs="仿宋_GB2312"/>
          <w:color w:val="auto"/>
          <w:sz w:val="32"/>
          <w:szCs w:val="32"/>
          <w:highlight w:val="none"/>
          <w:lang w:bidi="ar-SA"/>
        </w:rPr>
        <w:sectPr>
          <w:pgSz w:w="11910" w:h="16840"/>
          <w:pgMar w:top="1340" w:right="1500" w:bottom="280" w:left="1680" w:header="720" w:footer="720" w:gutter="0"/>
          <w:cols w:space="720" w:num="1"/>
          <w:vAlign w:val="top"/>
          <w:docGrid w:linePitch="285" w:charSpace="0"/>
        </w:sectPr>
      </w:pPr>
      <w:r>
        <w:rPr>
          <w:rFonts w:hint="eastAsia" w:ascii="仿宋_GB2312" w:hAnsi="仿宋" w:eastAsia="仿宋_GB2312" w:cs="仿宋_GB2312"/>
          <w:color w:val="auto"/>
          <w:kern w:val="0"/>
          <w:sz w:val="24"/>
          <w:highlight w:val="none"/>
          <w:lang w:val="zh-CN" w:eastAsia="zh-CN" w:bidi="ar-SA"/>
        </w:rPr>
        <w:t xml:space="preserve">                                                     日期</w:t>
      </w:r>
      <w:r>
        <w:rPr>
          <w:rFonts w:hint="eastAsia" w:ascii="仿宋_GB2312" w:hAnsi="仿宋" w:eastAsia="仿宋_GB2312" w:cs="仿宋_GB2312"/>
          <w:color w:val="auto"/>
          <w:kern w:val="0"/>
          <w:sz w:val="24"/>
          <w:highlight w:val="none"/>
          <w:lang w:bidi="ar-SA"/>
        </w:rPr>
        <w:t xml:space="preserve">：  年  </w:t>
      </w:r>
      <w:r>
        <w:rPr>
          <w:rFonts w:hint="eastAsia" w:ascii="仿宋_GB2312" w:hAnsi="仿宋" w:eastAsia="仿宋_GB2312" w:cs="仿宋_GB2312"/>
          <w:color w:val="auto"/>
          <w:kern w:val="0"/>
          <w:sz w:val="24"/>
          <w:highlight w:val="none"/>
          <w:lang w:val="zh-CN" w:eastAsia="zh-CN" w:bidi="ar-SA"/>
        </w:rPr>
        <w:t>月</w:t>
      </w:r>
      <w:r>
        <w:rPr>
          <w:rFonts w:hint="eastAsia" w:ascii="仿宋_GB2312" w:hAnsi="仿宋" w:eastAsia="仿宋_GB2312" w:cs="仿宋_GB2312"/>
          <w:color w:val="auto"/>
          <w:kern w:val="0"/>
          <w:sz w:val="24"/>
          <w:highlight w:val="none"/>
          <w:lang w:bidi="ar-SA"/>
        </w:rPr>
        <w:t xml:space="preserve">   </w:t>
      </w:r>
      <w:r>
        <w:rPr>
          <w:rFonts w:hint="eastAsia" w:ascii="仿宋_GB2312" w:hAnsi="仿宋" w:eastAsia="仿宋_GB2312" w:cs="仿宋_GB2312"/>
          <w:color w:val="auto"/>
          <w:kern w:val="0"/>
          <w:sz w:val="24"/>
          <w:highlight w:val="none"/>
          <w:lang w:val="zh-CN" w:eastAsia="zh-CN" w:bidi="ar-SA"/>
        </w:rPr>
        <w:t>日</w:t>
      </w:r>
    </w:p>
    <w:p w14:paraId="64BC16D1">
      <w:pPr>
        <w:snapToGrid w:val="0"/>
        <w:spacing w:line="360" w:lineRule="auto"/>
        <w:rPr>
          <w:rFonts w:hint="eastAsia" w:ascii="仿宋" w:hAnsi="仿宋" w:eastAsia="仿宋" w:cs="仿宋_GB2312"/>
          <w:b/>
          <w:color w:val="auto"/>
          <w:sz w:val="30"/>
          <w:szCs w:val="30"/>
          <w:highlight w:val="none"/>
          <w:lang w:bidi="ar-SA"/>
        </w:rPr>
      </w:pPr>
      <w:r>
        <w:rPr>
          <w:rFonts w:hint="eastAsia" w:ascii="仿宋_GB2312" w:hAnsi="仿宋_GB2312" w:eastAsia="仿宋_GB2312" w:cs="仿宋_GB2312"/>
          <w:b/>
          <w:bCs/>
          <w:color w:val="auto"/>
          <w:sz w:val="32"/>
          <w:szCs w:val="32"/>
          <w:highlight w:val="none"/>
          <w:lang w:bidi="ar-SA"/>
        </w:rPr>
        <w:t>七</w:t>
      </w:r>
      <w:r>
        <w:rPr>
          <w:rFonts w:hint="eastAsia" w:ascii="仿宋_GB2312" w:hAnsi="仿宋_GB2312" w:eastAsia="仿宋_GB2312" w:cs="仿宋_GB2312"/>
          <w:b/>
          <w:bCs/>
          <w:color w:val="auto"/>
          <w:sz w:val="32"/>
          <w:szCs w:val="32"/>
          <w:highlight w:val="none"/>
          <w:lang w:eastAsia="zh-CN" w:bidi="ar-SA"/>
        </w:rPr>
        <w:t>、</w:t>
      </w:r>
      <w:r>
        <w:rPr>
          <w:rFonts w:hint="eastAsia" w:ascii="仿宋" w:hAnsi="仿宋" w:eastAsia="仿宋" w:cs="仿宋_GB2312"/>
          <w:b/>
          <w:color w:val="auto"/>
          <w:sz w:val="30"/>
          <w:szCs w:val="30"/>
          <w:highlight w:val="none"/>
          <w:lang w:bidi="ar-SA"/>
        </w:rPr>
        <w:t>竞标技术服务偏离表</w:t>
      </w:r>
    </w:p>
    <w:p w14:paraId="09C29F9E">
      <w:pPr>
        <w:spacing w:line="500" w:lineRule="exact"/>
        <w:jc w:val="center"/>
        <w:rPr>
          <w:rFonts w:hint="eastAsia" w:ascii="仿宋_GB2312" w:hAnsi="仿宋_GB2312" w:eastAsia="仿宋_GB2312" w:cs="仿宋_GB2312"/>
          <w:color w:val="auto"/>
          <w:sz w:val="32"/>
          <w:szCs w:val="32"/>
          <w:highlight w:val="none"/>
          <w:lang w:bidi="ar-SA"/>
        </w:rPr>
      </w:pPr>
    </w:p>
    <w:p w14:paraId="66705D59">
      <w:pPr>
        <w:spacing w:line="500" w:lineRule="exact"/>
        <w:jc w:val="center"/>
        <w:rPr>
          <w:rFonts w:hint="eastAsia" w:ascii="方正小标宋简体" w:hAnsi="方正小标宋简体" w:eastAsia="方正小标宋简体" w:cs="方正小标宋简体"/>
          <w:bCs/>
          <w:color w:val="auto"/>
          <w:sz w:val="44"/>
          <w:szCs w:val="44"/>
          <w:highlight w:val="none"/>
          <w:lang w:bidi="ar-SA"/>
        </w:rPr>
      </w:pPr>
      <w:r>
        <w:rPr>
          <w:rFonts w:hint="eastAsia" w:ascii="方正小标宋简体" w:hAnsi="方正小标宋简体" w:eastAsia="方正小标宋简体" w:cs="方正小标宋简体"/>
          <w:bCs/>
          <w:color w:val="auto"/>
          <w:sz w:val="44"/>
          <w:szCs w:val="44"/>
          <w:highlight w:val="none"/>
          <w:lang w:bidi="ar-SA"/>
        </w:rPr>
        <w:t>竞标技术服务偏离表</w:t>
      </w:r>
    </w:p>
    <w:p w14:paraId="3ADCADE7">
      <w:pPr>
        <w:spacing w:line="500" w:lineRule="exact"/>
        <w:jc w:val="center"/>
        <w:rPr>
          <w:rFonts w:hint="eastAsia" w:ascii="宋体" w:hAnsi="宋体"/>
          <w:b/>
          <w:color w:val="auto"/>
          <w:sz w:val="32"/>
          <w:szCs w:val="32"/>
          <w:highlight w:val="none"/>
        </w:rPr>
      </w:pPr>
      <w:r>
        <w:rPr>
          <w:rFonts w:hint="eastAsia" w:ascii="方正小标宋简体" w:hAnsi="方正小标宋简体" w:eastAsia="方正小标宋简体" w:cs="方正小标宋简体"/>
          <w:bCs/>
          <w:color w:val="auto"/>
          <w:sz w:val="44"/>
          <w:szCs w:val="44"/>
          <w:highlight w:val="none"/>
          <w:lang w:bidi="ar-SA"/>
        </w:rPr>
        <w:t>(注：按采购需求具体条款修改)</w:t>
      </w:r>
    </w:p>
    <w:p w14:paraId="45A57B43">
      <w:pPr>
        <w:spacing w:line="360" w:lineRule="auto"/>
        <w:contextualSpacing/>
        <w:jc w:val="left"/>
        <w:rPr>
          <w:rFonts w:hint="eastAsia" w:ascii="宋体" w:hAnsi="宋体"/>
          <w:color w:val="auto"/>
          <w:sz w:val="24"/>
          <w:highlight w:val="none"/>
        </w:rPr>
      </w:pPr>
    </w:p>
    <w:p w14:paraId="4C586F26">
      <w:pPr>
        <w:pStyle w:val="17"/>
        <w:spacing w:line="360" w:lineRule="auto"/>
        <w:contextualSpacing/>
        <w:rPr>
          <w:rFonts w:hint="eastAsia" w:hAnsi="宋体" w:cs="仿宋_GB2312"/>
          <w:color w:val="auto"/>
          <w:sz w:val="24"/>
          <w:szCs w:val="24"/>
          <w:highlight w:val="none"/>
          <w:lang w:bidi="ar-SA"/>
        </w:rPr>
      </w:pPr>
      <w:r>
        <w:rPr>
          <w:rFonts w:hint="eastAsia" w:hAnsi="宋体" w:cs="仿宋_GB2312"/>
          <w:color w:val="auto"/>
          <w:sz w:val="24"/>
          <w:szCs w:val="24"/>
          <w:highlight w:val="none"/>
          <w:lang w:bidi="ar-SA"/>
        </w:rPr>
        <w:t>所竞分标：</w:t>
      </w:r>
      <w:r>
        <w:rPr>
          <w:rFonts w:hint="eastAsia" w:hAnsi="宋体" w:cs="仿宋_GB2312"/>
          <w:color w:val="auto"/>
          <w:sz w:val="24"/>
          <w:szCs w:val="24"/>
          <w:highlight w:val="none"/>
          <w:u w:val="single"/>
          <w:lang w:bidi="ar-SA"/>
        </w:rPr>
        <w:t xml:space="preserve">              </w:t>
      </w:r>
    </w:p>
    <w:tbl>
      <w:tblPr>
        <w:tblStyle w:val="2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3"/>
        <w:gridCol w:w="1142"/>
        <w:gridCol w:w="736"/>
        <w:gridCol w:w="1576"/>
        <w:gridCol w:w="1140"/>
        <w:gridCol w:w="658"/>
        <w:gridCol w:w="1146"/>
        <w:gridCol w:w="1095"/>
      </w:tblGrid>
      <w:tr w14:paraId="4FE4F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8" w:hRule="atLeast"/>
          <w:jc w:val="center"/>
        </w:trPr>
        <w:tc>
          <w:tcPr>
            <w:tcW w:w="593" w:type="dxa"/>
            <w:vMerge w:val="restart"/>
            <w:tcBorders>
              <w:top w:val="single" w:color="auto" w:sz="4" w:space="0"/>
              <w:left w:val="single" w:color="auto" w:sz="4" w:space="0"/>
              <w:bottom w:val="single" w:color="auto" w:sz="4" w:space="0"/>
              <w:right w:val="single" w:color="auto" w:sz="4" w:space="0"/>
            </w:tcBorders>
            <w:vAlign w:val="center"/>
          </w:tcPr>
          <w:p w14:paraId="572B5542">
            <w:pPr>
              <w:rPr>
                <w:rFonts w:hint="eastAsia" w:ascii="宋体" w:hAnsi="宋体"/>
                <w:color w:val="auto"/>
                <w:szCs w:val="21"/>
                <w:highlight w:val="none"/>
              </w:rPr>
            </w:pPr>
            <w:r>
              <w:rPr>
                <w:rFonts w:hint="eastAsia" w:ascii="宋体" w:hAnsi="宋体"/>
                <w:color w:val="auto"/>
                <w:szCs w:val="21"/>
                <w:highlight w:val="none"/>
              </w:rPr>
              <w:t>项号</w:t>
            </w:r>
          </w:p>
        </w:tc>
        <w:tc>
          <w:tcPr>
            <w:tcW w:w="3454" w:type="dxa"/>
            <w:gridSpan w:val="3"/>
            <w:tcBorders>
              <w:top w:val="single" w:color="auto" w:sz="4" w:space="0"/>
              <w:left w:val="single" w:color="auto" w:sz="4" w:space="0"/>
              <w:bottom w:val="single" w:color="auto" w:sz="4" w:space="0"/>
              <w:right w:val="single" w:color="auto" w:sz="4" w:space="0"/>
            </w:tcBorders>
            <w:vAlign w:val="center"/>
          </w:tcPr>
          <w:p w14:paraId="40B25A1A">
            <w:pPr>
              <w:jc w:val="center"/>
              <w:rPr>
                <w:rFonts w:hint="eastAsia" w:ascii="宋体" w:hAnsi="宋体"/>
                <w:color w:val="auto"/>
                <w:szCs w:val="21"/>
                <w:highlight w:val="none"/>
              </w:rPr>
            </w:pPr>
            <w:r>
              <w:rPr>
                <w:rFonts w:hint="eastAsia" w:ascii="宋体" w:hAnsi="宋体"/>
                <w:color w:val="auto"/>
                <w:szCs w:val="21"/>
                <w:highlight w:val="none"/>
              </w:rPr>
              <w:t>采购文件需求</w:t>
            </w:r>
          </w:p>
        </w:tc>
        <w:tc>
          <w:tcPr>
            <w:tcW w:w="2944" w:type="dxa"/>
            <w:gridSpan w:val="3"/>
            <w:tcBorders>
              <w:top w:val="single" w:color="auto" w:sz="4" w:space="0"/>
              <w:left w:val="single" w:color="auto" w:sz="4" w:space="0"/>
              <w:bottom w:val="single" w:color="auto" w:sz="4" w:space="0"/>
              <w:right w:val="single" w:color="auto" w:sz="4" w:space="0"/>
            </w:tcBorders>
            <w:vAlign w:val="center"/>
          </w:tcPr>
          <w:p w14:paraId="47CBA0FF">
            <w:pPr>
              <w:jc w:val="center"/>
              <w:rPr>
                <w:rFonts w:hint="eastAsia" w:ascii="宋体" w:hAnsi="宋体"/>
                <w:color w:val="auto"/>
                <w:szCs w:val="21"/>
                <w:highlight w:val="none"/>
              </w:rPr>
            </w:pPr>
            <w:r>
              <w:rPr>
                <w:rFonts w:hint="eastAsia" w:ascii="宋体" w:hAnsi="宋体"/>
                <w:color w:val="auto"/>
                <w:szCs w:val="21"/>
                <w:highlight w:val="none"/>
              </w:rPr>
              <w:t>响应文件承诺</w:t>
            </w:r>
          </w:p>
        </w:tc>
        <w:tc>
          <w:tcPr>
            <w:tcW w:w="1095" w:type="dxa"/>
            <w:vMerge w:val="restart"/>
            <w:tcBorders>
              <w:top w:val="single" w:color="auto" w:sz="4" w:space="0"/>
              <w:left w:val="single" w:color="auto" w:sz="4" w:space="0"/>
              <w:bottom w:val="single" w:color="auto" w:sz="4" w:space="0"/>
              <w:right w:val="single" w:color="auto" w:sz="4" w:space="0"/>
            </w:tcBorders>
            <w:vAlign w:val="center"/>
          </w:tcPr>
          <w:p w14:paraId="718EAF54">
            <w:pPr>
              <w:rPr>
                <w:rFonts w:hint="eastAsia" w:ascii="宋体" w:hAnsi="宋体"/>
                <w:color w:val="auto"/>
                <w:szCs w:val="21"/>
                <w:highlight w:val="none"/>
              </w:rPr>
            </w:pPr>
            <w:r>
              <w:rPr>
                <w:rFonts w:hint="eastAsia" w:ascii="宋体" w:hAnsi="宋体"/>
                <w:color w:val="auto"/>
                <w:szCs w:val="21"/>
                <w:highlight w:val="none"/>
              </w:rPr>
              <w:t>偏离说明</w:t>
            </w:r>
          </w:p>
        </w:tc>
      </w:tr>
      <w:tr w14:paraId="7D3E0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1" w:hRule="atLeast"/>
          <w:jc w:val="center"/>
        </w:trPr>
        <w:tc>
          <w:tcPr>
            <w:tcW w:w="593" w:type="dxa"/>
            <w:vMerge w:val="continue"/>
            <w:tcBorders>
              <w:top w:val="single" w:color="auto" w:sz="4" w:space="0"/>
              <w:left w:val="single" w:color="auto" w:sz="4" w:space="0"/>
              <w:bottom w:val="single" w:color="auto" w:sz="4" w:space="0"/>
              <w:right w:val="single" w:color="auto" w:sz="4" w:space="0"/>
            </w:tcBorders>
            <w:vAlign w:val="center"/>
          </w:tcPr>
          <w:p w14:paraId="52B62078">
            <w:pPr>
              <w:rPr>
                <w:color w:val="auto"/>
                <w:highlight w:val="none"/>
              </w:rPr>
            </w:pPr>
          </w:p>
        </w:tc>
        <w:tc>
          <w:tcPr>
            <w:tcW w:w="1142" w:type="dxa"/>
            <w:tcBorders>
              <w:top w:val="single" w:color="auto" w:sz="4" w:space="0"/>
              <w:left w:val="single" w:color="auto" w:sz="4" w:space="0"/>
              <w:bottom w:val="single" w:color="auto" w:sz="4" w:space="0"/>
              <w:right w:val="single" w:color="auto" w:sz="4" w:space="0"/>
            </w:tcBorders>
            <w:vAlign w:val="center"/>
          </w:tcPr>
          <w:p w14:paraId="2B7305A1">
            <w:pPr>
              <w:rPr>
                <w:rFonts w:hint="eastAsia" w:ascii="宋体" w:hAnsi="宋体"/>
                <w:color w:val="auto"/>
                <w:szCs w:val="21"/>
                <w:highlight w:val="none"/>
              </w:rPr>
            </w:pPr>
            <w:r>
              <w:rPr>
                <w:rFonts w:hint="eastAsia" w:ascii="宋体" w:hAnsi="宋体"/>
                <w:color w:val="auto"/>
                <w:szCs w:val="21"/>
                <w:highlight w:val="none"/>
              </w:rPr>
              <w:t>项目名称</w:t>
            </w:r>
          </w:p>
        </w:tc>
        <w:tc>
          <w:tcPr>
            <w:tcW w:w="736" w:type="dxa"/>
            <w:tcBorders>
              <w:top w:val="single" w:color="auto" w:sz="4" w:space="0"/>
              <w:left w:val="single" w:color="auto" w:sz="4" w:space="0"/>
              <w:bottom w:val="single" w:color="auto" w:sz="4" w:space="0"/>
              <w:right w:val="single" w:color="auto" w:sz="4" w:space="0"/>
            </w:tcBorders>
            <w:vAlign w:val="center"/>
          </w:tcPr>
          <w:p w14:paraId="28CF1A0B">
            <w:pPr>
              <w:rPr>
                <w:rFonts w:hint="eastAsia" w:ascii="宋体" w:hAnsi="宋体"/>
                <w:color w:val="auto"/>
                <w:szCs w:val="21"/>
                <w:highlight w:val="none"/>
              </w:rPr>
            </w:pPr>
            <w:r>
              <w:rPr>
                <w:rFonts w:hint="eastAsia" w:ascii="宋体" w:hAnsi="宋体"/>
                <w:color w:val="auto"/>
                <w:szCs w:val="21"/>
                <w:highlight w:val="none"/>
              </w:rPr>
              <w:t>数量</w:t>
            </w:r>
          </w:p>
        </w:tc>
        <w:tc>
          <w:tcPr>
            <w:tcW w:w="1576" w:type="dxa"/>
            <w:tcBorders>
              <w:top w:val="single" w:color="auto" w:sz="4" w:space="0"/>
              <w:left w:val="single" w:color="auto" w:sz="4" w:space="0"/>
              <w:bottom w:val="single" w:color="auto" w:sz="4" w:space="0"/>
              <w:right w:val="single" w:color="auto" w:sz="4" w:space="0"/>
            </w:tcBorders>
            <w:vAlign w:val="center"/>
          </w:tcPr>
          <w:p w14:paraId="12B70650">
            <w:pPr>
              <w:rPr>
                <w:rFonts w:hint="eastAsia" w:ascii="宋体" w:hAnsi="宋体"/>
                <w:color w:val="auto"/>
                <w:szCs w:val="21"/>
                <w:highlight w:val="none"/>
              </w:rPr>
            </w:pPr>
            <w:r>
              <w:rPr>
                <w:rFonts w:hint="eastAsia" w:ascii="宋体" w:hAnsi="宋体"/>
                <w:color w:val="auto"/>
                <w:szCs w:val="21"/>
                <w:highlight w:val="none"/>
              </w:rPr>
              <w:t>采购内容</w:t>
            </w:r>
          </w:p>
        </w:tc>
        <w:tc>
          <w:tcPr>
            <w:tcW w:w="1140" w:type="dxa"/>
            <w:tcBorders>
              <w:top w:val="single" w:color="auto" w:sz="4" w:space="0"/>
              <w:left w:val="single" w:color="auto" w:sz="4" w:space="0"/>
              <w:bottom w:val="single" w:color="auto" w:sz="4" w:space="0"/>
              <w:right w:val="single" w:color="auto" w:sz="4" w:space="0"/>
            </w:tcBorders>
            <w:vAlign w:val="center"/>
          </w:tcPr>
          <w:p w14:paraId="4E84FBE1">
            <w:pPr>
              <w:rPr>
                <w:rFonts w:hint="eastAsia" w:ascii="宋体" w:hAnsi="宋体"/>
                <w:color w:val="auto"/>
                <w:szCs w:val="21"/>
                <w:highlight w:val="none"/>
              </w:rPr>
            </w:pPr>
            <w:r>
              <w:rPr>
                <w:rFonts w:hint="eastAsia" w:ascii="宋体" w:hAnsi="宋体"/>
                <w:color w:val="auto"/>
                <w:szCs w:val="21"/>
                <w:highlight w:val="none"/>
              </w:rPr>
              <w:t>项目名称</w:t>
            </w:r>
          </w:p>
        </w:tc>
        <w:tc>
          <w:tcPr>
            <w:tcW w:w="658" w:type="dxa"/>
            <w:tcBorders>
              <w:top w:val="single" w:color="auto" w:sz="4" w:space="0"/>
              <w:left w:val="single" w:color="auto" w:sz="4" w:space="0"/>
              <w:bottom w:val="single" w:color="auto" w:sz="4" w:space="0"/>
              <w:right w:val="single" w:color="auto" w:sz="4" w:space="0"/>
            </w:tcBorders>
            <w:vAlign w:val="center"/>
          </w:tcPr>
          <w:p w14:paraId="5EC3716D">
            <w:pPr>
              <w:rPr>
                <w:rFonts w:hint="eastAsia" w:ascii="宋体" w:hAnsi="宋体"/>
                <w:color w:val="auto"/>
                <w:szCs w:val="21"/>
                <w:highlight w:val="none"/>
              </w:rPr>
            </w:pPr>
            <w:r>
              <w:rPr>
                <w:rFonts w:hint="eastAsia" w:ascii="宋体" w:hAnsi="宋体"/>
                <w:color w:val="auto"/>
                <w:szCs w:val="21"/>
                <w:highlight w:val="none"/>
              </w:rPr>
              <w:t>数量</w:t>
            </w:r>
          </w:p>
        </w:tc>
        <w:tc>
          <w:tcPr>
            <w:tcW w:w="1146" w:type="dxa"/>
            <w:tcBorders>
              <w:top w:val="single" w:color="auto" w:sz="4" w:space="0"/>
              <w:left w:val="single" w:color="auto" w:sz="4" w:space="0"/>
              <w:bottom w:val="single" w:color="auto" w:sz="4" w:space="0"/>
              <w:right w:val="single" w:color="auto" w:sz="4" w:space="0"/>
            </w:tcBorders>
            <w:vAlign w:val="center"/>
          </w:tcPr>
          <w:p w14:paraId="639D151F">
            <w:pPr>
              <w:rPr>
                <w:rFonts w:hint="eastAsia" w:ascii="宋体" w:hAnsi="宋体"/>
                <w:color w:val="auto"/>
                <w:szCs w:val="21"/>
                <w:highlight w:val="none"/>
              </w:rPr>
            </w:pPr>
            <w:r>
              <w:rPr>
                <w:rFonts w:hint="eastAsia" w:ascii="宋体" w:hAnsi="宋体"/>
                <w:color w:val="auto"/>
                <w:szCs w:val="21"/>
                <w:highlight w:val="none"/>
              </w:rPr>
              <w:t>采购内容</w:t>
            </w:r>
          </w:p>
        </w:tc>
        <w:tc>
          <w:tcPr>
            <w:tcW w:w="1095" w:type="dxa"/>
            <w:vMerge w:val="continue"/>
            <w:tcBorders>
              <w:top w:val="single" w:color="auto" w:sz="4" w:space="0"/>
              <w:left w:val="single" w:color="auto" w:sz="4" w:space="0"/>
              <w:bottom w:val="single" w:color="auto" w:sz="4" w:space="0"/>
              <w:right w:val="single" w:color="auto" w:sz="4" w:space="0"/>
            </w:tcBorders>
            <w:vAlign w:val="center"/>
          </w:tcPr>
          <w:p w14:paraId="22132CA3">
            <w:pPr>
              <w:rPr>
                <w:color w:val="auto"/>
                <w:highlight w:val="none"/>
              </w:rPr>
            </w:pPr>
          </w:p>
        </w:tc>
      </w:tr>
      <w:tr w14:paraId="11F8D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3" w:hRule="atLeast"/>
          <w:jc w:val="center"/>
        </w:trPr>
        <w:tc>
          <w:tcPr>
            <w:tcW w:w="593" w:type="dxa"/>
            <w:tcBorders>
              <w:top w:val="single" w:color="auto" w:sz="4" w:space="0"/>
              <w:left w:val="single" w:color="auto" w:sz="4" w:space="0"/>
              <w:bottom w:val="single" w:color="auto" w:sz="4" w:space="0"/>
              <w:right w:val="single" w:color="auto" w:sz="4" w:space="0"/>
            </w:tcBorders>
            <w:vAlign w:val="center"/>
          </w:tcPr>
          <w:p w14:paraId="64062CB6">
            <w:pPr>
              <w:rPr>
                <w:rFonts w:hint="eastAsia" w:ascii="宋体" w:hAnsi="宋体"/>
                <w:color w:val="auto"/>
                <w:szCs w:val="21"/>
                <w:highlight w:val="none"/>
              </w:rPr>
            </w:pPr>
            <w:r>
              <w:rPr>
                <w:rFonts w:hint="eastAsia" w:ascii="宋体" w:hAnsi="宋体"/>
                <w:color w:val="auto"/>
                <w:szCs w:val="21"/>
                <w:highlight w:val="none"/>
              </w:rPr>
              <w:t>1</w:t>
            </w:r>
          </w:p>
        </w:tc>
        <w:tc>
          <w:tcPr>
            <w:tcW w:w="1142" w:type="dxa"/>
            <w:tcBorders>
              <w:top w:val="single" w:color="auto" w:sz="4" w:space="0"/>
              <w:left w:val="single" w:color="auto" w:sz="4" w:space="0"/>
              <w:bottom w:val="single" w:color="auto" w:sz="4" w:space="0"/>
              <w:right w:val="single" w:color="auto" w:sz="4" w:space="0"/>
            </w:tcBorders>
            <w:vAlign w:val="center"/>
          </w:tcPr>
          <w:p w14:paraId="5F223E94">
            <w:pPr>
              <w:rPr>
                <w:rFonts w:hint="eastAsia" w:ascii="宋体" w:hAnsi="宋体"/>
                <w:color w:val="auto"/>
                <w:szCs w:val="21"/>
                <w:highlight w:val="none"/>
              </w:rPr>
            </w:pPr>
            <w:r>
              <w:rPr>
                <w:rFonts w:hint="eastAsia" w:ascii="宋体" w:hAnsi="宋体"/>
                <w:color w:val="auto"/>
                <w:szCs w:val="21"/>
                <w:highlight w:val="none"/>
              </w:rPr>
              <w:t>……</w:t>
            </w:r>
          </w:p>
        </w:tc>
        <w:tc>
          <w:tcPr>
            <w:tcW w:w="736" w:type="dxa"/>
            <w:tcBorders>
              <w:top w:val="single" w:color="auto" w:sz="4" w:space="0"/>
              <w:left w:val="single" w:color="auto" w:sz="4" w:space="0"/>
              <w:bottom w:val="single" w:color="auto" w:sz="4" w:space="0"/>
              <w:right w:val="single" w:color="auto" w:sz="4" w:space="0"/>
            </w:tcBorders>
            <w:vAlign w:val="center"/>
          </w:tcPr>
          <w:p w14:paraId="1FF3E282">
            <w:pPr>
              <w:rPr>
                <w:rFonts w:hint="eastAsia" w:ascii="宋体" w:hAnsi="宋体"/>
                <w:color w:val="auto"/>
                <w:szCs w:val="21"/>
                <w:highlight w:val="none"/>
              </w:rPr>
            </w:pPr>
            <w:r>
              <w:rPr>
                <w:rFonts w:hint="eastAsia" w:ascii="宋体" w:hAnsi="宋体"/>
                <w:color w:val="auto"/>
                <w:szCs w:val="21"/>
                <w:highlight w:val="none"/>
              </w:rPr>
              <w:t>…</w:t>
            </w:r>
          </w:p>
        </w:tc>
        <w:tc>
          <w:tcPr>
            <w:tcW w:w="1576" w:type="dxa"/>
            <w:tcBorders>
              <w:top w:val="single" w:color="auto" w:sz="4" w:space="0"/>
              <w:left w:val="single" w:color="auto" w:sz="4" w:space="0"/>
              <w:bottom w:val="single" w:color="auto" w:sz="4" w:space="0"/>
              <w:right w:val="single" w:color="auto" w:sz="4" w:space="0"/>
            </w:tcBorders>
            <w:vAlign w:val="center"/>
          </w:tcPr>
          <w:p w14:paraId="375F0B1E">
            <w:pPr>
              <w:rPr>
                <w:rFonts w:hint="eastAsia" w:ascii="宋体" w:hAnsi="宋体"/>
                <w:color w:val="auto"/>
                <w:szCs w:val="21"/>
                <w:highlight w:val="none"/>
              </w:rPr>
            </w:pPr>
            <w:r>
              <w:rPr>
                <w:rFonts w:hint="eastAsia" w:ascii="宋体" w:hAnsi="宋体"/>
                <w:color w:val="auto"/>
                <w:szCs w:val="21"/>
                <w:highlight w:val="none"/>
              </w:rPr>
              <w:t>1  ……</w:t>
            </w:r>
          </w:p>
          <w:p w14:paraId="558C0935">
            <w:pPr>
              <w:rPr>
                <w:rFonts w:hint="eastAsia" w:ascii="宋体" w:hAnsi="宋体"/>
                <w:color w:val="auto"/>
                <w:szCs w:val="21"/>
                <w:highlight w:val="none"/>
              </w:rPr>
            </w:pPr>
            <w:r>
              <w:rPr>
                <w:rFonts w:hint="eastAsia" w:ascii="宋体" w:hAnsi="宋体"/>
                <w:color w:val="auto"/>
                <w:szCs w:val="21"/>
                <w:highlight w:val="none"/>
              </w:rPr>
              <w:t>2  ……</w:t>
            </w:r>
          </w:p>
          <w:p w14:paraId="2130958D">
            <w:pPr>
              <w:rPr>
                <w:rFonts w:hint="eastAsia" w:ascii="宋体" w:hAnsi="宋体"/>
                <w:color w:val="auto"/>
                <w:szCs w:val="21"/>
                <w:highlight w:val="none"/>
              </w:rPr>
            </w:pPr>
            <w:r>
              <w:rPr>
                <w:rFonts w:hint="eastAsia" w:ascii="宋体" w:hAnsi="宋体"/>
                <w:color w:val="auto"/>
                <w:szCs w:val="21"/>
                <w:highlight w:val="none"/>
              </w:rPr>
              <w:t>3  ……</w:t>
            </w:r>
          </w:p>
          <w:p w14:paraId="4A0BDD96">
            <w:pPr>
              <w:rPr>
                <w:rFonts w:hint="eastAsia" w:ascii="宋体" w:hAnsi="宋体"/>
                <w:color w:val="auto"/>
                <w:szCs w:val="21"/>
                <w:highlight w:val="none"/>
              </w:rPr>
            </w:pPr>
            <w:r>
              <w:rPr>
                <w:rFonts w:hint="eastAsia" w:ascii="宋体" w:hAnsi="宋体"/>
                <w:color w:val="auto"/>
                <w:szCs w:val="21"/>
                <w:highlight w:val="none"/>
              </w:rPr>
              <w:t>……</w:t>
            </w:r>
          </w:p>
        </w:tc>
        <w:tc>
          <w:tcPr>
            <w:tcW w:w="1140" w:type="dxa"/>
            <w:tcBorders>
              <w:top w:val="single" w:color="auto" w:sz="4" w:space="0"/>
              <w:left w:val="single" w:color="auto" w:sz="4" w:space="0"/>
              <w:bottom w:val="single" w:color="auto" w:sz="4" w:space="0"/>
              <w:right w:val="single" w:color="auto" w:sz="4" w:space="0"/>
            </w:tcBorders>
            <w:vAlign w:val="center"/>
          </w:tcPr>
          <w:p w14:paraId="7C051512">
            <w:pPr>
              <w:rPr>
                <w:rFonts w:hint="eastAsia" w:ascii="宋体" w:hAnsi="宋体"/>
                <w:color w:val="auto"/>
                <w:szCs w:val="21"/>
                <w:highlight w:val="none"/>
              </w:rPr>
            </w:pPr>
            <w:r>
              <w:rPr>
                <w:rFonts w:hint="eastAsia" w:ascii="宋体" w:hAnsi="宋体"/>
                <w:color w:val="auto"/>
                <w:szCs w:val="21"/>
                <w:highlight w:val="none"/>
              </w:rPr>
              <w:t>……</w:t>
            </w:r>
          </w:p>
        </w:tc>
        <w:tc>
          <w:tcPr>
            <w:tcW w:w="658" w:type="dxa"/>
            <w:tcBorders>
              <w:top w:val="single" w:color="auto" w:sz="4" w:space="0"/>
              <w:left w:val="single" w:color="auto" w:sz="4" w:space="0"/>
              <w:bottom w:val="single" w:color="auto" w:sz="4" w:space="0"/>
              <w:right w:val="single" w:color="auto" w:sz="4" w:space="0"/>
            </w:tcBorders>
            <w:vAlign w:val="center"/>
          </w:tcPr>
          <w:p w14:paraId="3EF9D2C8">
            <w:pPr>
              <w:rPr>
                <w:rFonts w:hint="eastAsia" w:ascii="宋体" w:hAnsi="宋体"/>
                <w:color w:val="auto"/>
                <w:szCs w:val="21"/>
                <w:highlight w:val="none"/>
              </w:rPr>
            </w:pPr>
            <w:r>
              <w:rPr>
                <w:rFonts w:hint="eastAsia" w:ascii="宋体" w:hAnsi="宋体"/>
                <w:color w:val="auto"/>
                <w:szCs w:val="21"/>
                <w:highlight w:val="none"/>
              </w:rPr>
              <w:t>…</w:t>
            </w:r>
          </w:p>
        </w:tc>
        <w:tc>
          <w:tcPr>
            <w:tcW w:w="1146" w:type="dxa"/>
            <w:tcBorders>
              <w:top w:val="single" w:color="auto" w:sz="4" w:space="0"/>
              <w:left w:val="single" w:color="auto" w:sz="4" w:space="0"/>
              <w:bottom w:val="single" w:color="auto" w:sz="4" w:space="0"/>
              <w:right w:val="single" w:color="auto" w:sz="4" w:space="0"/>
            </w:tcBorders>
            <w:vAlign w:val="center"/>
          </w:tcPr>
          <w:p w14:paraId="6CD399EE">
            <w:pPr>
              <w:rPr>
                <w:rFonts w:hint="eastAsia" w:ascii="宋体" w:hAnsi="宋体"/>
                <w:color w:val="auto"/>
                <w:szCs w:val="21"/>
                <w:highlight w:val="none"/>
              </w:rPr>
            </w:pPr>
            <w:r>
              <w:rPr>
                <w:rFonts w:hint="eastAsia" w:ascii="宋体" w:hAnsi="宋体"/>
                <w:color w:val="auto"/>
                <w:szCs w:val="21"/>
                <w:highlight w:val="none"/>
              </w:rPr>
              <w:t>1  ……</w:t>
            </w:r>
          </w:p>
          <w:p w14:paraId="31CE667D">
            <w:pPr>
              <w:rPr>
                <w:rFonts w:hint="eastAsia" w:ascii="宋体" w:hAnsi="宋体"/>
                <w:color w:val="auto"/>
                <w:szCs w:val="21"/>
                <w:highlight w:val="none"/>
              </w:rPr>
            </w:pPr>
            <w:r>
              <w:rPr>
                <w:rFonts w:hint="eastAsia" w:ascii="宋体" w:hAnsi="宋体"/>
                <w:color w:val="auto"/>
                <w:szCs w:val="21"/>
                <w:highlight w:val="none"/>
              </w:rPr>
              <w:t>2  ……</w:t>
            </w:r>
          </w:p>
          <w:p w14:paraId="4A5695A0">
            <w:pPr>
              <w:rPr>
                <w:rFonts w:hint="eastAsia" w:ascii="宋体" w:hAnsi="宋体"/>
                <w:color w:val="auto"/>
                <w:szCs w:val="21"/>
                <w:highlight w:val="none"/>
              </w:rPr>
            </w:pPr>
            <w:r>
              <w:rPr>
                <w:rFonts w:hint="eastAsia" w:ascii="宋体" w:hAnsi="宋体"/>
                <w:color w:val="auto"/>
                <w:szCs w:val="21"/>
                <w:highlight w:val="none"/>
              </w:rPr>
              <w:t>3  ……</w:t>
            </w:r>
          </w:p>
          <w:p w14:paraId="67E6915B">
            <w:pPr>
              <w:rPr>
                <w:rFonts w:hint="eastAsia" w:ascii="宋体" w:hAnsi="宋体"/>
                <w:color w:val="auto"/>
                <w:szCs w:val="21"/>
                <w:highlight w:val="none"/>
              </w:rPr>
            </w:pPr>
            <w:r>
              <w:rPr>
                <w:rFonts w:hint="eastAsia" w:ascii="宋体" w:hAnsi="宋体"/>
                <w:color w:val="auto"/>
                <w:szCs w:val="21"/>
                <w:highlight w:val="none"/>
              </w:rPr>
              <w:t>……</w:t>
            </w:r>
          </w:p>
        </w:tc>
        <w:tc>
          <w:tcPr>
            <w:tcW w:w="1095" w:type="dxa"/>
            <w:tcBorders>
              <w:top w:val="single" w:color="auto" w:sz="4" w:space="0"/>
              <w:left w:val="single" w:color="auto" w:sz="4" w:space="0"/>
              <w:bottom w:val="single" w:color="auto" w:sz="4" w:space="0"/>
              <w:right w:val="single" w:color="auto" w:sz="4" w:space="0"/>
            </w:tcBorders>
            <w:vAlign w:val="center"/>
          </w:tcPr>
          <w:p w14:paraId="001B27EE">
            <w:pPr>
              <w:rPr>
                <w:rFonts w:hint="eastAsia" w:ascii="宋体" w:hAnsi="宋体"/>
                <w:color w:val="auto"/>
                <w:szCs w:val="21"/>
                <w:highlight w:val="none"/>
              </w:rPr>
            </w:pPr>
          </w:p>
        </w:tc>
      </w:tr>
      <w:tr w14:paraId="53355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1" w:hRule="atLeast"/>
          <w:jc w:val="center"/>
        </w:trPr>
        <w:tc>
          <w:tcPr>
            <w:tcW w:w="593" w:type="dxa"/>
            <w:tcBorders>
              <w:top w:val="single" w:color="auto" w:sz="4" w:space="0"/>
              <w:left w:val="single" w:color="auto" w:sz="4" w:space="0"/>
              <w:bottom w:val="single" w:color="auto" w:sz="4" w:space="0"/>
              <w:right w:val="single" w:color="auto" w:sz="4" w:space="0"/>
            </w:tcBorders>
            <w:vAlign w:val="center"/>
          </w:tcPr>
          <w:p w14:paraId="7FEC163D">
            <w:pPr>
              <w:rPr>
                <w:rFonts w:hint="eastAsia" w:ascii="宋体" w:hAnsi="宋体"/>
                <w:color w:val="auto"/>
                <w:szCs w:val="21"/>
                <w:highlight w:val="none"/>
              </w:rPr>
            </w:pPr>
            <w:r>
              <w:rPr>
                <w:rFonts w:hint="eastAsia" w:ascii="宋体" w:hAnsi="宋体"/>
                <w:color w:val="auto"/>
                <w:szCs w:val="21"/>
                <w:highlight w:val="none"/>
              </w:rPr>
              <w:t>2</w:t>
            </w:r>
          </w:p>
        </w:tc>
        <w:tc>
          <w:tcPr>
            <w:tcW w:w="1142" w:type="dxa"/>
            <w:tcBorders>
              <w:top w:val="single" w:color="auto" w:sz="4" w:space="0"/>
              <w:left w:val="single" w:color="auto" w:sz="4" w:space="0"/>
              <w:bottom w:val="single" w:color="auto" w:sz="4" w:space="0"/>
              <w:right w:val="single" w:color="auto" w:sz="4" w:space="0"/>
            </w:tcBorders>
            <w:vAlign w:val="center"/>
          </w:tcPr>
          <w:p w14:paraId="5A43EE9A">
            <w:pPr>
              <w:rPr>
                <w:rFonts w:hint="eastAsia" w:ascii="宋体" w:hAnsi="宋体"/>
                <w:color w:val="auto"/>
                <w:szCs w:val="21"/>
                <w:highlight w:val="none"/>
              </w:rPr>
            </w:pPr>
            <w:r>
              <w:rPr>
                <w:rFonts w:hint="eastAsia" w:ascii="宋体" w:hAnsi="宋体"/>
                <w:color w:val="auto"/>
                <w:szCs w:val="21"/>
                <w:highlight w:val="none"/>
              </w:rPr>
              <w:t>……</w:t>
            </w:r>
          </w:p>
        </w:tc>
        <w:tc>
          <w:tcPr>
            <w:tcW w:w="736" w:type="dxa"/>
            <w:tcBorders>
              <w:top w:val="single" w:color="auto" w:sz="4" w:space="0"/>
              <w:left w:val="single" w:color="auto" w:sz="4" w:space="0"/>
              <w:bottom w:val="single" w:color="auto" w:sz="4" w:space="0"/>
              <w:right w:val="single" w:color="auto" w:sz="4" w:space="0"/>
            </w:tcBorders>
            <w:vAlign w:val="center"/>
          </w:tcPr>
          <w:p w14:paraId="5785223D">
            <w:pPr>
              <w:rPr>
                <w:rFonts w:hint="eastAsia" w:ascii="宋体" w:hAnsi="宋体"/>
                <w:color w:val="auto"/>
                <w:szCs w:val="21"/>
                <w:highlight w:val="none"/>
              </w:rPr>
            </w:pPr>
            <w:r>
              <w:rPr>
                <w:rFonts w:hint="eastAsia" w:ascii="宋体" w:hAnsi="宋体"/>
                <w:color w:val="auto"/>
                <w:szCs w:val="21"/>
                <w:highlight w:val="none"/>
              </w:rPr>
              <w:t>…</w:t>
            </w:r>
          </w:p>
        </w:tc>
        <w:tc>
          <w:tcPr>
            <w:tcW w:w="1576" w:type="dxa"/>
            <w:tcBorders>
              <w:top w:val="single" w:color="auto" w:sz="4" w:space="0"/>
              <w:left w:val="single" w:color="auto" w:sz="4" w:space="0"/>
              <w:bottom w:val="single" w:color="auto" w:sz="4" w:space="0"/>
              <w:right w:val="single" w:color="auto" w:sz="4" w:space="0"/>
            </w:tcBorders>
            <w:vAlign w:val="center"/>
          </w:tcPr>
          <w:p w14:paraId="1B7FB048">
            <w:pPr>
              <w:rPr>
                <w:rFonts w:hint="eastAsia" w:ascii="宋体" w:hAnsi="宋体"/>
                <w:color w:val="auto"/>
                <w:szCs w:val="21"/>
                <w:highlight w:val="none"/>
              </w:rPr>
            </w:pPr>
            <w:r>
              <w:rPr>
                <w:rFonts w:hint="eastAsia" w:ascii="宋体" w:hAnsi="宋体"/>
                <w:color w:val="auto"/>
                <w:szCs w:val="21"/>
                <w:highlight w:val="none"/>
              </w:rPr>
              <w:t>1  ……</w:t>
            </w:r>
          </w:p>
          <w:p w14:paraId="43E3FFB0">
            <w:pPr>
              <w:rPr>
                <w:rFonts w:hint="eastAsia" w:ascii="宋体" w:hAnsi="宋体"/>
                <w:color w:val="auto"/>
                <w:szCs w:val="21"/>
                <w:highlight w:val="none"/>
              </w:rPr>
            </w:pPr>
            <w:r>
              <w:rPr>
                <w:rFonts w:hint="eastAsia" w:ascii="宋体" w:hAnsi="宋体"/>
                <w:color w:val="auto"/>
                <w:szCs w:val="21"/>
                <w:highlight w:val="none"/>
              </w:rPr>
              <w:t>2  ……</w:t>
            </w:r>
          </w:p>
          <w:p w14:paraId="2493DC67">
            <w:pPr>
              <w:rPr>
                <w:rFonts w:hint="eastAsia" w:ascii="宋体" w:hAnsi="宋体"/>
                <w:color w:val="auto"/>
                <w:szCs w:val="21"/>
                <w:highlight w:val="none"/>
              </w:rPr>
            </w:pPr>
            <w:r>
              <w:rPr>
                <w:rFonts w:hint="eastAsia" w:ascii="宋体" w:hAnsi="宋体"/>
                <w:color w:val="auto"/>
                <w:szCs w:val="21"/>
                <w:highlight w:val="none"/>
              </w:rPr>
              <w:t>3  ……</w:t>
            </w:r>
          </w:p>
          <w:p w14:paraId="7F8E14FA">
            <w:pPr>
              <w:rPr>
                <w:rFonts w:hint="eastAsia" w:ascii="宋体" w:hAnsi="宋体"/>
                <w:color w:val="auto"/>
                <w:szCs w:val="21"/>
                <w:highlight w:val="none"/>
              </w:rPr>
            </w:pPr>
            <w:r>
              <w:rPr>
                <w:rFonts w:hint="eastAsia" w:ascii="宋体" w:hAnsi="宋体"/>
                <w:color w:val="auto"/>
                <w:szCs w:val="21"/>
                <w:highlight w:val="none"/>
              </w:rPr>
              <w:t>……</w:t>
            </w:r>
          </w:p>
        </w:tc>
        <w:tc>
          <w:tcPr>
            <w:tcW w:w="1140" w:type="dxa"/>
            <w:tcBorders>
              <w:top w:val="single" w:color="auto" w:sz="4" w:space="0"/>
              <w:left w:val="single" w:color="auto" w:sz="4" w:space="0"/>
              <w:bottom w:val="single" w:color="auto" w:sz="4" w:space="0"/>
              <w:right w:val="single" w:color="auto" w:sz="4" w:space="0"/>
            </w:tcBorders>
            <w:vAlign w:val="center"/>
          </w:tcPr>
          <w:p w14:paraId="21FE177B">
            <w:pPr>
              <w:rPr>
                <w:rFonts w:hint="eastAsia" w:ascii="宋体" w:hAnsi="宋体"/>
                <w:color w:val="auto"/>
                <w:szCs w:val="21"/>
                <w:highlight w:val="none"/>
              </w:rPr>
            </w:pPr>
            <w:r>
              <w:rPr>
                <w:rFonts w:hint="eastAsia" w:ascii="宋体" w:hAnsi="宋体"/>
                <w:color w:val="auto"/>
                <w:szCs w:val="21"/>
                <w:highlight w:val="none"/>
              </w:rPr>
              <w:t>……</w:t>
            </w:r>
          </w:p>
        </w:tc>
        <w:tc>
          <w:tcPr>
            <w:tcW w:w="658" w:type="dxa"/>
            <w:tcBorders>
              <w:top w:val="single" w:color="auto" w:sz="4" w:space="0"/>
              <w:left w:val="single" w:color="auto" w:sz="4" w:space="0"/>
              <w:bottom w:val="single" w:color="auto" w:sz="4" w:space="0"/>
              <w:right w:val="single" w:color="auto" w:sz="4" w:space="0"/>
            </w:tcBorders>
            <w:vAlign w:val="center"/>
          </w:tcPr>
          <w:p w14:paraId="35ABFB2B">
            <w:pPr>
              <w:rPr>
                <w:rFonts w:hint="eastAsia" w:ascii="宋体" w:hAnsi="宋体"/>
                <w:color w:val="auto"/>
                <w:szCs w:val="21"/>
                <w:highlight w:val="none"/>
              </w:rPr>
            </w:pPr>
            <w:r>
              <w:rPr>
                <w:rFonts w:hint="eastAsia" w:ascii="宋体" w:hAnsi="宋体"/>
                <w:color w:val="auto"/>
                <w:szCs w:val="21"/>
                <w:highlight w:val="none"/>
              </w:rPr>
              <w:t>…</w:t>
            </w:r>
          </w:p>
        </w:tc>
        <w:tc>
          <w:tcPr>
            <w:tcW w:w="1146" w:type="dxa"/>
            <w:tcBorders>
              <w:top w:val="single" w:color="auto" w:sz="4" w:space="0"/>
              <w:left w:val="single" w:color="auto" w:sz="4" w:space="0"/>
              <w:bottom w:val="single" w:color="auto" w:sz="4" w:space="0"/>
              <w:right w:val="single" w:color="auto" w:sz="4" w:space="0"/>
            </w:tcBorders>
            <w:vAlign w:val="center"/>
          </w:tcPr>
          <w:p w14:paraId="39FA175A">
            <w:pPr>
              <w:rPr>
                <w:rFonts w:hint="eastAsia" w:ascii="宋体" w:hAnsi="宋体"/>
                <w:color w:val="auto"/>
                <w:szCs w:val="21"/>
                <w:highlight w:val="none"/>
              </w:rPr>
            </w:pPr>
            <w:r>
              <w:rPr>
                <w:rFonts w:hint="eastAsia" w:ascii="宋体" w:hAnsi="宋体"/>
                <w:color w:val="auto"/>
                <w:szCs w:val="21"/>
                <w:highlight w:val="none"/>
              </w:rPr>
              <w:t>1  ……</w:t>
            </w:r>
          </w:p>
          <w:p w14:paraId="2372412D">
            <w:pPr>
              <w:rPr>
                <w:rFonts w:hint="eastAsia" w:ascii="宋体" w:hAnsi="宋体"/>
                <w:color w:val="auto"/>
                <w:szCs w:val="21"/>
                <w:highlight w:val="none"/>
              </w:rPr>
            </w:pPr>
            <w:r>
              <w:rPr>
                <w:rFonts w:hint="eastAsia" w:ascii="宋体" w:hAnsi="宋体"/>
                <w:color w:val="auto"/>
                <w:szCs w:val="21"/>
                <w:highlight w:val="none"/>
              </w:rPr>
              <w:t>2  ……</w:t>
            </w:r>
          </w:p>
          <w:p w14:paraId="4DF6213B">
            <w:pPr>
              <w:rPr>
                <w:rFonts w:hint="eastAsia" w:ascii="宋体" w:hAnsi="宋体"/>
                <w:color w:val="auto"/>
                <w:szCs w:val="21"/>
                <w:highlight w:val="none"/>
              </w:rPr>
            </w:pPr>
            <w:r>
              <w:rPr>
                <w:rFonts w:hint="eastAsia" w:ascii="宋体" w:hAnsi="宋体"/>
                <w:color w:val="auto"/>
                <w:szCs w:val="21"/>
                <w:highlight w:val="none"/>
              </w:rPr>
              <w:t>3  ……</w:t>
            </w:r>
          </w:p>
          <w:p w14:paraId="05DAE075">
            <w:pPr>
              <w:rPr>
                <w:rFonts w:hint="eastAsia" w:ascii="宋体" w:hAnsi="宋体"/>
                <w:color w:val="auto"/>
                <w:szCs w:val="21"/>
                <w:highlight w:val="none"/>
              </w:rPr>
            </w:pPr>
            <w:r>
              <w:rPr>
                <w:rFonts w:hint="eastAsia" w:ascii="宋体" w:hAnsi="宋体"/>
                <w:color w:val="auto"/>
                <w:szCs w:val="21"/>
                <w:highlight w:val="none"/>
              </w:rPr>
              <w:t>……</w:t>
            </w:r>
          </w:p>
        </w:tc>
        <w:tc>
          <w:tcPr>
            <w:tcW w:w="1095" w:type="dxa"/>
            <w:tcBorders>
              <w:top w:val="single" w:color="auto" w:sz="4" w:space="0"/>
              <w:left w:val="single" w:color="auto" w:sz="4" w:space="0"/>
              <w:bottom w:val="single" w:color="auto" w:sz="4" w:space="0"/>
              <w:right w:val="single" w:color="auto" w:sz="4" w:space="0"/>
            </w:tcBorders>
            <w:vAlign w:val="center"/>
          </w:tcPr>
          <w:p w14:paraId="4ABD087B">
            <w:pPr>
              <w:rPr>
                <w:rFonts w:hint="eastAsia" w:ascii="宋体" w:hAnsi="宋体"/>
                <w:color w:val="auto"/>
                <w:szCs w:val="21"/>
                <w:highlight w:val="none"/>
              </w:rPr>
            </w:pPr>
          </w:p>
        </w:tc>
      </w:tr>
      <w:tr w14:paraId="2EB4C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593" w:type="dxa"/>
            <w:tcBorders>
              <w:top w:val="single" w:color="auto" w:sz="4" w:space="0"/>
              <w:left w:val="single" w:color="auto" w:sz="4" w:space="0"/>
              <w:bottom w:val="single" w:color="auto" w:sz="4" w:space="0"/>
              <w:right w:val="single" w:color="auto" w:sz="4" w:space="0"/>
            </w:tcBorders>
            <w:vAlign w:val="center"/>
          </w:tcPr>
          <w:p w14:paraId="1D361F30">
            <w:pPr>
              <w:rPr>
                <w:rFonts w:hint="eastAsia" w:ascii="宋体" w:hAnsi="宋体"/>
                <w:color w:val="auto"/>
                <w:szCs w:val="21"/>
                <w:highlight w:val="none"/>
              </w:rPr>
            </w:pPr>
            <w:r>
              <w:rPr>
                <w:rFonts w:hint="eastAsia" w:ascii="宋体" w:hAnsi="宋体"/>
                <w:color w:val="auto"/>
                <w:szCs w:val="21"/>
                <w:highlight w:val="none"/>
              </w:rPr>
              <w:t>...</w:t>
            </w:r>
          </w:p>
        </w:tc>
        <w:tc>
          <w:tcPr>
            <w:tcW w:w="1142" w:type="dxa"/>
            <w:tcBorders>
              <w:top w:val="single" w:color="auto" w:sz="4" w:space="0"/>
              <w:left w:val="single" w:color="auto" w:sz="4" w:space="0"/>
              <w:bottom w:val="single" w:color="auto" w:sz="4" w:space="0"/>
              <w:right w:val="single" w:color="auto" w:sz="4" w:space="0"/>
            </w:tcBorders>
            <w:vAlign w:val="center"/>
          </w:tcPr>
          <w:p w14:paraId="4356FE57">
            <w:pPr>
              <w:rPr>
                <w:rFonts w:hint="eastAsia" w:ascii="宋体" w:hAnsi="宋体"/>
                <w:color w:val="auto"/>
                <w:szCs w:val="21"/>
                <w:highlight w:val="none"/>
              </w:rPr>
            </w:pPr>
          </w:p>
        </w:tc>
        <w:tc>
          <w:tcPr>
            <w:tcW w:w="736" w:type="dxa"/>
            <w:tcBorders>
              <w:top w:val="single" w:color="auto" w:sz="4" w:space="0"/>
              <w:left w:val="single" w:color="auto" w:sz="4" w:space="0"/>
              <w:bottom w:val="single" w:color="auto" w:sz="4" w:space="0"/>
              <w:right w:val="single" w:color="auto" w:sz="4" w:space="0"/>
            </w:tcBorders>
            <w:vAlign w:val="center"/>
          </w:tcPr>
          <w:p w14:paraId="098B6C72">
            <w:pPr>
              <w:rPr>
                <w:rFonts w:hint="eastAsia" w:ascii="宋体" w:hAnsi="宋体"/>
                <w:color w:val="auto"/>
                <w:szCs w:val="21"/>
                <w:highlight w:val="none"/>
              </w:rPr>
            </w:pPr>
          </w:p>
        </w:tc>
        <w:tc>
          <w:tcPr>
            <w:tcW w:w="1576" w:type="dxa"/>
            <w:tcBorders>
              <w:top w:val="single" w:color="auto" w:sz="4" w:space="0"/>
              <w:left w:val="single" w:color="auto" w:sz="4" w:space="0"/>
              <w:bottom w:val="single" w:color="auto" w:sz="4" w:space="0"/>
              <w:right w:val="single" w:color="auto" w:sz="4" w:space="0"/>
            </w:tcBorders>
            <w:vAlign w:val="center"/>
          </w:tcPr>
          <w:p w14:paraId="0350B7D2">
            <w:pPr>
              <w:rPr>
                <w:rFonts w:hint="eastAsia" w:ascii="宋体" w:hAnsi="宋体"/>
                <w:color w:val="auto"/>
                <w:szCs w:val="21"/>
                <w:highlight w:val="none"/>
              </w:rPr>
            </w:pPr>
          </w:p>
        </w:tc>
        <w:tc>
          <w:tcPr>
            <w:tcW w:w="1140" w:type="dxa"/>
            <w:tcBorders>
              <w:top w:val="single" w:color="auto" w:sz="4" w:space="0"/>
              <w:left w:val="single" w:color="auto" w:sz="4" w:space="0"/>
              <w:bottom w:val="single" w:color="auto" w:sz="4" w:space="0"/>
              <w:right w:val="single" w:color="auto" w:sz="4" w:space="0"/>
            </w:tcBorders>
            <w:vAlign w:val="center"/>
          </w:tcPr>
          <w:p w14:paraId="7A7D71F3">
            <w:pPr>
              <w:rPr>
                <w:rFonts w:hint="eastAsia" w:ascii="宋体" w:hAnsi="宋体"/>
                <w:color w:val="auto"/>
                <w:szCs w:val="21"/>
                <w:highlight w:val="none"/>
              </w:rPr>
            </w:pPr>
          </w:p>
        </w:tc>
        <w:tc>
          <w:tcPr>
            <w:tcW w:w="658" w:type="dxa"/>
            <w:tcBorders>
              <w:top w:val="single" w:color="auto" w:sz="4" w:space="0"/>
              <w:left w:val="single" w:color="auto" w:sz="4" w:space="0"/>
              <w:bottom w:val="single" w:color="auto" w:sz="4" w:space="0"/>
              <w:right w:val="single" w:color="auto" w:sz="4" w:space="0"/>
            </w:tcBorders>
            <w:vAlign w:val="center"/>
          </w:tcPr>
          <w:p w14:paraId="1CF3F42F">
            <w:pPr>
              <w:rPr>
                <w:rFonts w:hint="eastAsia" w:ascii="宋体" w:hAnsi="宋体"/>
                <w:color w:val="auto"/>
                <w:szCs w:val="21"/>
                <w:highlight w:val="none"/>
              </w:rPr>
            </w:pPr>
          </w:p>
        </w:tc>
        <w:tc>
          <w:tcPr>
            <w:tcW w:w="1146" w:type="dxa"/>
            <w:tcBorders>
              <w:top w:val="single" w:color="auto" w:sz="4" w:space="0"/>
              <w:left w:val="single" w:color="auto" w:sz="4" w:space="0"/>
              <w:bottom w:val="single" w:color="auto" w:sz="4" w:space="0"/>
              <w:right w:val="single" w:color="auto" w:sz="4" w:space="0"/>
            </w:tcBorders>
            <w:vAlign w:val="center"/>
          </w:tcPr>
          <w:p w14:paraId="5F80F968">
            <w:pPr>
              <w:rPr>
                <w:rFonts w:hint="eastAsia" w:ascii="宋体" w:hAnsi="宋体"/>
                <w:color w:val="auto"/>
                <w:szCs w:val="21"/>
                <w:highlight w:val="none"/>
              </w:rPr>
            </w:pPr>
          </w:p>
        </w:tc>
        <w:tc>
          <w:tcPr>
            <w:tcW w:w="1095" w:type="dxa"/>
            <w:tcBorders>
              <w:top w:val="single" w:color="auto" w:sz="4" w:space="0"/>
              <w:left w:val="single" w:color="auto" w:sz="4" w:space="0"/>
              <w:bottom w:val="single" w:color="auto" w:sz="4" w:space="0"/>
              <w:right w:val="single" w:color="auto" w:sz="4" w:space="0"/>
            </w:tcBorders>
            <w:vAlign w:val="center"/>
          </w:tcPr>
          <w:p w14:paraId="21E87F4A">
            <w:pPr>
              <w:rPr>
                <w:rFonts w:hint="eastAsia" w:ascii="宋体" w:hAnsi="宋体"/>
                <w:color w:val="auto"/>
                <w:szCs w:val="21"/>
                <w:highlight w:val="none"/>
              </w:rPr>
            </w:pPr>
          </w:p>
        </w:tc>
      </w:tr>
    </w:tbl>
    <w:p w14:paraId="5AA97C96">
      <w:pPr>
        <w:pStyle w:val="12"/>
        <w:spacing w:after="0" w:line="360" w:lineRule="auto"/>
        <w:contextualSpacing/>
        <w:rPr>
          <w:rFonts w:hint="eastAsia" w:ascii="宋体" w:hAnsi="宋体"/>
          <w:color w:val="auto"/>
          <w:kern w:val="0"/>
          <w:sz w:val="21"/>
          <w:szCs w:val="21"/>
          <w:highlight w:val="none"/>
        </w:rPr>
      </w:pPr>
      <w:r>
        <w:rPr>
          <w:rFonts w:hint="eastAsia" w:ascii="宋体" w:hAnsi="宋体"/>
          <w:color w:val="auto"/>
          <w:kern w:val="0"/>
          <w:sz w:val="21"/>
          <w:szCs w:val="21"/>
          <w:highlight w:val="none"/>
        </w:rPr>
        <w:t>注：</w:t>
      </w:r>
    </w:p>
    <w:p w14:paraId="14C3224B">
      <w:pPr>
        <w:pStyle w:val="12"/>
        <w:spacing w:after="0" w:line="360" w:lineRule="auto"/>
        <w:contextualSpacing/>
        <w:rPr>
          <w:rFonts w:hint="eastAsia" w:ascii="宋体" w:hAnsi="宋体" w:cs="仿宋_GB2312"/>
          <w:color w:val="auto"/>
          <w:kern w:val="0"/>
          <w:sz w:val="21"/>
          <w:szCs w:val="21"/>
          <w:highlight w:val="none"/>
          <w:lang w:bidi="ar-SA"/>
        </w:rPr>
      </w:pPr>
      <w:r>
        <w:rPr>
          <w:rFonts w:hint="eastAsia" w:ascii="宋体" w:hAnsi="宋体" w:cs="仿宋_GB2312"/>
          <w:color w:val="auto"/>
          <w:kern w:val="0"/>
          <w:sz w:val="21"/>
          <w:szCs w:val="21"/>
          <w:highlight w:val="none"/>
          <w:lang w:bidi="ar-SA"/>
        </w:rPr>
        <w:t>1.说明：应对照谈判文件“第二章”中“采购需求一览表”的采购内容条款逐条作出明确响应，并作出偏离说明。</w:t>
      </w:r>
    </w:p>
    <w:p w14:paraId="321293B0">
      <w:pPr>
        <w:pStyle w:val="14"/>
        <w:spacing w:line="400" w:lineRule="exact"/>
        <w:ind w:firstLine="0" w:firstLineChars="0"/>
        <w:contextualSpacing/>
        <w:rPr>
          <w:rFonts w:hint="eastAsia" w:ascii="宋体" w:hAnsi="宋体" w:eastAsia="宋体" w:cs="仿宋_GB2312"/>
          <w:color w:val="auto"/>
          <w:sz w:val="21"/>
          <w:szCs w:val="21"/>
          <w:highlight w:val="none"/>
          <w:lang w:bidi="ar-SA"/>
        </w:rPr>
      </w:pPr>
      <w:r>
        <w:rPr>
          <w:rFonts w:hint="eastAsia" w:ascii="宋体" w:hAnsi="宋体" w:eastAsia="宋体" w:cs="仿宋_GB2312"/>
          <w:color w:val="auto"/>
          <w:sz w:val="21"/>
          <w:szCs w:val="21"/>
          <w:highlight w:val="none"/>
          <w:lang w:bidi="ar-SA"/>
        </w:rPr>
        <w:t>2.供应商应根据自身的承诺，对照谈判文件要求，在“偏离说明”中注明“正偏离”、“负偏离”或者“无偏离”。既不属于“正偏离”也不属于“负偏离”即为“无偏离”。 当响应文件的商务内容低于竞争性谈判采购文件要求时，竞标人应当如实写明“负偏离”，否则视为虚假应标</w:t>
      </w:r>
    </w:p>
    <w:p w14:paraId="4F883EE0">
      <w:pPr>
        <w:spacing w:line="400" w:lineRule="exact"/>
        <w:rPr>
          <w:rFonts w:hint="eastAsia" w:ascii="宋体" w:hAnsi="宋体" w:cs="仿宋_GB2312"/>
          <w:color w:val="auto"/>
          <w:kern w:val="0"/>
          <w:szCs w:val="21"/>
          <w:highlight w:val="none"/>
          <w:lang w:bidi="ar-SA"/>
        </w:rPr>
      </w:pPr>
      <w:r>
        <w:rPr>
          <w:rFonts w:hint="eastAsia" w:ascii="宋体" w:hAnsi="宋体" w:cs="仿宋_GB2312"/>
          <w:color w:val="auto"/>
          <w:kern w:val="0"/>
          <w:szCs w:val="21"/>
          <w:highlight w:val="none"/>
          <w:lang w:bidi="ar-SA"/>
        </w:rPr>
        <w:t>3.表格内容</w:t>
      </w:r>
      <w:r>
        <w:rPr>
          <w:rFonts w:hint="eastAsia" w:ascii="宋体" w:hAnsi="宋体" w:cs="仿宋_GB2312"/>
          <w:color w:val="auto"/>
          <w:kern w:val="0"/>
          <w:szCs w:val="21"/>
          <w:highlight w:val="none"/>
          <w:lang w:eastAsia="zh-CN" w:bidi="ar-SA"/>
        </w:rPr>
        <w:t>均须</w:t>
      </w:r>
      <w:r>
        <w:rPr>
          <w:rFonts w:hint="eastAsia" w:ascii="宋体" w:hAnsi="宋体" w:cs="仿宋_GB2312"/>
          <w:color w:val="auto"/>
          <w:kern w:val="0"/>
          <w:szCs w:val="21"/>
          <w:highlight w:val="none"/>
          <w:lang w:bidi="ar-SA"/>
        </w:rPr>
        <w:t>按要求填写并盖章，不得留空，否则按竞标无效处理。</w:t>
      </w:r>
    </w:p>
    <w:p w14:paraId="163D99FE">
      <w:pPr>
        <w:pStyle w:val="17"/>
        <w:spacing w:line="400" w:lineRule="exact"/>
        <w:contextualSpacing/>
        <w:rPr>
          <w:rFonts w:hint="eastAsia" w:hAnsi="宋体" w:cs="仿宋_GB2312"/>
          <w:color w:val="auto"/>
          <w:sz w:val="21"/>
          <w:highlight w:val="none"/>
          <w:lang w:bidi="ar-SA"/>
        </w:rPr>
      </w:pPr>
      <w:r>
        <w:rPr>
          <w:rFonts w:hint="eastAsia" w:hAnsi="宋体" w:cs="仿宋_GB2312"/>
          <w:color w:val="auto"/>
          <w:sz w:val="21"/>
          <w:highlight w:val="none"/>
          <w:lang w:bidi="ar-SA"/>
        </w:rPr>
        <w:t>4</w:t>
      </w:r>
      <w:r>
        <w:rPr>
          <w:rFonts w:hAnsi="宋体" w:cs="仿宋_GB2312"/>
          <w:color w:val="auto"/>
          <w:sz w:val="21"/>
          <w:highlight w:val="none"/>
          <w:lang w:bidi="ar-SA"/>
        </w:rPr>
        <w:t>.</w:t>
      </w:r>
      <w:r>
        <w:rPr>
          <w:rFonts w:hint="eastAsia" w:hAnsi="宋体" w:cs="仿宋_GB2312"/>
          <w:color w:val="auto"/>
          <w:sz w:val="21"/>
          <w:highlight w:val="none"/>
          <w:lang w:bidi="ar-SA"/>
        </w:rPr>
        <w:t>如果采购需求为小于、小于等于、大于或大于等于某个数值标准时，响应文件承诺不得直接复制采购需求，响应文件承诺内容应当写明竞标服务具体参数或商务响应承诺的具体数值，否则按竞标无效处理。如该采购需求属于不能明确具体数值的，采购人应在此采购需求的数值后标注◆号，对标注◆号的采购需求不适用上述“竞标无效”条款。</w:t>
      </w:r>
    </w:p>
    <w:p w14:paraId="18C0C334">
      <w:pPr>
        <w:pStyle w:val="14"/>
        <w:spacing w:line="360" w:lineRule="auto"/>
        <w:ind w:firstLine="0" w:firstLineChars="0"/>
        <w:contextualSpacing/>
        <w:rPr>
          <w:rFonts w:hint="eastAsia" w:ascii="仿宋" w:hAnsi="仿宋" w:eastAsia="仿宋" w:cs="仿宋_GB2312"/>
          <w:b/>
          <w:color w:val="auto"/>
          <w:sz w:val="30"/>
          <w:szCs w:val="30"/>
          <w:highlight w:val="none"/>
          <w:lang w:bidi="ar-SA"/>
        </w:rPr>
      </w:pPr>
      <w:r>
        <w:rPr>
          <w:rFonts w:hint="eastAsia" w:ascii="宋体" w:hAnsi="宋体" w:eastAsia="宋体" w:cs="仿宋_GB2312"/>
          <w:color w:val="auto"/>
          <w:sz w:val="21"/>
          <w:szCs w:val="21"/>
          <w:highlight w:val="none"/>
          <w:lang w:bidi="ar-SA"/>
        </w:rPr>
        <w:t>5. 如技术偏离表中的竞标响应与佐证材料不一致的，以佐证材料为准。</w:t>
      </w:r>
    </w:p>
    <w:p w14:paraId="47D2B2BE">
      <w:pPr>
        <w:autoSpaceDE w:val="0"/>
        <w:autoSpaceDN w:val="0"/>
        <w:spacing w:line="360" w:lineRule="auto"/>
        <w:ind w:left="4335" w:leftChars="1950" w:hanging="240" w:hangingChars="100"/>
        <w:rPr>
          <w:rFonts w:hint="eastAsia" w:ascii="仿宋_GB2312" w:hAnsi="仿宋" w:eastAsia="仿宋_GB2312" w:cs="仿宋_GB2312"/>
          <w:color w:val="auto"/>
          <w:kern w:val="0"/>
          <w:sz w:val="24"/>
          <w:highlight w:val="none"/>
          <w:lang w:bidi="ar-SA"/>
        </w:rPr>
      </w:pPr>
      <w:r>
        <w:rPr>
          <w:rFonts w:hint="eastAsia" w:ascii="仿宋_GB2312" w:hAnsi="仿宋" w:eastAsia="仿宋_GB2312" w:cs="仿宋_GB2312"/>
          <w:color w:val="auto"/>
          <w:kern w:val="0"/>
          <w:sz w:val="24"/>
          <w:highlight w:val="none"/>
          <w:lang w:bidi="ar-SA"/>
        </w:rPr>
        <w:t>供应商名称（电子签章）：</w:t>
      </w:r>
    </w:p>
    <w:p w14:paraId="1AE172BC">
      <w:pPr>
        <w:autoSpaceDE w:val="0"/>
        <w:autoSpaceDN w:val="0"/>
        <w:spacing w:line="360" w:lineRule="auto"/>
        <w:ind w:firstLine="6480" w:firstLineChars="2700"/>
        <w:rPr>
          <w:rFonts w:hint="eastAsia" w:ascii="仿宋_GB2312" w:hAnsi="仿宋" w:eastAsia="仿宋_GB2312" w:cs="仿宋_GB2312"/>
          <w:color w:val="auto"/>
          <w:kern w:val="0"/>
          <w:sz w:val="24"/>
          <w:highlight w:val="none"/>
          <w:lang w:val="zh-CN" w:eastAsia="zh-CN" w:bidi="ar-SA"/>
        </w:rPr>
      </w:pPr>
      <w:r>
        <w:rPr>
          <w:rFonts w:hint="eastAsia" w:ascii="仿宋_GB2312" w:hAnsi="仿宋" w:eastAsia="仿宋_GB2312" w:cs="仿宋_GB2312"/>
          <w:color w:val="auto"/>
          <w:kern w:val="0"/>
          <w:sz w:val="24"/>
          <w:highlight w:val="none"/>
          <w:lang w:val="zh-CN" w:eastAsia="zh-CN" w:bidi="ar-SA"/>
        </w:rPr>
        <w:t>日期：  年  月   日</w:t>
      </w:r>
    </w:p>
    <w:p w14:paraId="1CDA1575">
      <w:pPr>
        <w:snapToGrid w:val="0"/>
        <w:spacing w:before="120" w:beforeLines="50" w:after="50"/>
        <w:ind w:firstLine="640" w:firstLineChars="200"/>
        <w:rPr>
          <w:rFonts w:hint="eastAsia" w:ascii="仿宋_GB2312" w:hAnsi="仿宋_GB2312" w:eastAsia="仿宋_GB2312" w:cs="仿宋_GB2312"/>
          <w:color w:val="auto"/>
          <w:sz w:val="32"/>
          <w:szCs w:val="32"/>
          <w:highlight w:val="none"/>
          <w:lang w:bidi="ar-SA"/>
        </w:rPr>
      </w:pPr>
    </w:p>
    <w:p w14:paraId="087609A2">
      <w:pPr>
        <w:snapToGrid w:val="0"/>
        <w:spacing w:before="120" w:beforeLines="50" w:after="50"/>
        <w:ind w:firstLine="640" w:firstLineChars="200"/>
        <w:rPr>
          <w:rFonts w:hint="eastAsia" w:ascii="仿宋_GB2312" w:hAnsi="仿宋_GB2312" w:eastAsia="仿宋_GB2312" w:cs="仿宋_GB2312"/>
          <w:color w:val="auto"/>
          <w:sz w:val="32"/>
          <w:szCs w:val="32"/>
          <w:highlight w:val="none"/>
          <w:lang w:bidi="ar-SA"/>
        </w:rPr>
      </w:pPr>
    </w:p>
    <w:p w14:paraId="550C5535">
      <w:pPr>
        <w:snapToGrid w:val="0"/>
        <w:spacing w:before="120" w:beforeLines="50" w:after="50"/>
        <w:ind w:firstLine="640" w:firstLineChars="200"/>
        <w:rPr>
          <w:rFonts w:hint="eastAsia" w:ascii="仿宋_GB2312" w:hAnsi="仿宋_GB2312" w:eastAsia="仿宋_GB2312" w:cs="仿宋_GB2312"/>
          <w:color w:val="auto"/>
          <w:sz w:val="32"/>
          <w:szCs w:val="32"/>
          <w:highlight w:val="none"/>
          <w:lang w:bidi="ar-SA"/>
        </w:rPr>
      </w:pPr>
    </w:p>
    <w:p w14:paraId="7A6FD4FE">
      <w:pPr>
        <w:snapToGrid w:val="0"/>
        <w:spacing w:line="360" w:lineRule="auto"/>
        <w:rPr>
          <w:rFonts w:hint="eastAsia" w:ascii="仿宋" w:hAnsi="仿宋" w:eastAsia="仿宋" w:cs="仿宋_GB2312"/>
          <w:b/>
          <w:color w:val="auto"/>
          <w:sz w:val="30"/>
          <w:szCs w:val="30"/>
          <w:highlight w:val="none"/>
          <w:lang w:val="zh-CN" w:eastAsia="zh-CN" w:bidi="ar-SA"/>
        </w:rPr>
      </w:pPr>
      <w:r>
        <w:rPr>
          <w:rFonts w:hint="eastAsia" w:ascii="仿宋" w:hAnsi="仿宋" w:eastAsia="仿宋" w:cs="仿宋_GB2312"/>
          <w:b/>
          <w:color w:val="auto"/>
          <w:sz w:val="30"/>
          <w:szCs w:val="30"/>
          <w:highlight w:val="none"/>
          <w:lang w:bidi="ar-SA"/>
        </w:rPr>
        <w:t>八、</w:t>
      </w:r>
      <w:r>
        <w:rPr>
          <w:rFonts w:hint="eastAsia" w:ascii="仿宋" w:hAnsi="仿宋" w:eastAsia="仿宋" w:cs="仿宋_GB2312"/>
          <w:b/>
          <w:color w:val="auto"/>
          <w:sz w:val="30"/>
          <w:szCs w:val="30"/>
          <w:highlight w:val="none"/>
          <w:lang w:val="zh-CN" w:eastAsia="zh-CN" w:bidi="ar-SA"/>
        </w:rPr>
        <w:t>施工组织设计或施工方案（必须提供，否则响应文件按无效响应处理）</w:t>
      </w:r>
    </w:p>
    <w:p w14:paraId="06893770">
      <w:pPr>
        <w:autoSpaceDE w:val="0"/>
        <w:autoSpaceDN w:val="0"/>
        <w:adjustRightInd w:val="0"/>
        <w:spacing w:line="360" w:lineRule="auto"/>
        <w:ind w:firstLine="567"/>
        <w:rPr>
          <w:rFonts w:hint="eastAsia" w:ascii="宋体" w:hAnsi="宋体"/>
          <w:color w:val="auto"/>
          <w:sz w:val="24"/>
          <w:highlight w:val="none"/>
        </w:rPr>
      </w:pPr>
      <w:r>
        <w:rPr>
          <w:rFonts w:hint="eastAsia" w:ascii="宋体" w:hAnsi="宋体"/>
          <w:color w:val="auto"/>
          <w:sz w:val="24"/>
          <w:highlight w:val="none"/>
        </w:rPr>
        <w:t>1、磋商人应编制递交完整的施工组织设计，编制具体要求是：编制时应采用文字并结合图表阐述说明各分部分项工程的施工方法；主要材料、施工机械设备、劳动力、采购、运输、使用、计划安排；结合招标工程特点提出切实可行的工程质量、安全生产、文明施工、工程进度技术组织措施，同时应对关键工序、复杂环节重点提出相应技术措施，如雨季施工技术措施、减少扰民噪音、降低环境污染技术措施等。</w:t>
      </w:r>
    </w:p>
    <w:p w14:paraId="38DB68AE">
      <w:pPr>
        <w:autoSpaceDE w:val="0"/>
        <w:autoSpaceDN w:val="0"/>
        <w:adjustRightInd w:val="0"/>
        <w:spacing w:line="360" w:lineRule="auto"/>
        <w:ind w:firstLine="567"/>
        <w:rPr>
          <w:rFonts w:hint="eastAsia" w:ascii="宋体" w:hAnsi="宋体"/>
          <w:color w:val="auto"/>
          <w:sz w:val="24"/>
          <w:highlight w:val="none"/>
        </w:rPr>
      </w:pPr>
      <w:r>
        <w:rPr>
          <w:rFonts w:hint="eastAsia" w:ascii="宋体" w:hAnsi="宋体"/>
          <w:color w:val="auto"/>
          <w:sz w:val="24"/>
          <w:highlight w:val="none"/>
        </w:rPr>
        <w:t>2、施工组织设计除采用文字表述外应附下列图表，图表及格式要求附后。</w:t>
      </w:r>
    </w:p>
    <w:p w14:paraId="12F580E9">
      <w:pPr>
        <w:autoSpaceDE w:val="0"/>
        <w:autoSpaceDN w:val="0"/>
        <w:adjustRightInd w:val="0"/>
        <w:spacing w:line="360" w:lineRule="auto"/>
        <w:ind w:firstLine="567"/>
        <w:rPr>
          <w:rFonts w:hint="eastAsia" w:ascii="宋体" w:hAnsi="宋体"/>
          <w:color w:val="auto"/>
          <w:sz w:val="24"/>
          <w:highlight w:val="none"/>
        </w:rPr>
      </w:pPr>
      <w:r>
        <w:rPr>
          <w:rFonts w:hint="eastAsia" w:ascii="宋体" w:hAnsi="宋体"/>
          <w:color w:val="auto"/>
          <w:sz w:val="24"/>
          <w:highlight w:val="none"/>
        </w:rPr>
        <w:t>（1）拟投入的主要施工机械设备表（附表1）；</w:t>
      </w:r>
    </w:p>
    <w:p w14:paraId="49F7F1CF">
      <w:pPr>
        <w:autoSpaceDE w:val="0"/>
        <w:autoSpaceDN w:val="0"/>
        <w:adjustRightInd w:val="0"/>
        <w:spacing w:line="360" w:lineRule="auto"/>
        <w:ind w:firstLine="567"/>
        <w:rPr>
          <w:rFonts w:hint="eastAsia" w:ascii="宋体" w:hAnsi="宋体"/>
          <w:color w:val="auto"/>
          <w:sz w:val="24"/>
          <w:highlight w:val="none"/>
        </w:rPr>
      </w:pPr>
      <w:r>
        <w:rPr>
          <w:rFonts w:hint="eastAsia" w:ascii="宋体" w:hAnsi="宋体"/>
          <w:color w:val="auto"/>
          <w:sz w:val="24"/>
          <w:highlight w:val="none"/>
        </w:rPr>
        <w:t>（2）劳动力计划表（附表2）；</w:t>
      </w:r>
    </w:p>
    <w:p w14:paraId="01E4C7FF">
      <w:pPr>
        <w:autoSpaceDE w:val="0"/>
        <w:autoSpaceDN w:val="0"/>
        <w:adjustRightInd w:val="0"/>
        <w:spacing w:line="360" w:lineRule="auto"/>
        <w:ind w:firstLine="567"/>
        <w:rPr>
          <w:rFonts w:hint="eastAsia" w:ascii="宋体" w:hAnsi="宋体"/>
          <w:color w:val="auto"/>
          <w:sz w:val="24"/>
          <w:highlight w:val="none"/>
        </w:rPr>
      </w:pPr>
    </w:p>
    <w:p w14:paraId="129F8732">
      <w:pPr>
        <w:autoSpaceDE w:val="0"/>
        <w:autoSpaceDN w:val="0"/>
        <w:adjustRightInd w:val="0"/>
        <w:spacing w:line="360" w:lineRule="auto"/>
        <w:ind w:firstLine="567"/>
        <w:rPr>
          <w:rFonts w:hint="eastAsia" w:ascii="宋体" w:hAnsi="宋体"/>
          <w:color w:val="auto"/>
          <w:sz w:val="24"/>
          <w:highlight w:val="none"/>
        </w:rPr>
      </w:pPr>
    </w:p>
    <w:p w14:paraId="032287C6">
      <w:pPr>
        <w:autoSpaceDE w:val="0"/>
        <w:autoSpaceDN w:val="0"/>
        <w:adjustRightInd w:val="0"/>
        <w:spacing w:line="360" w:lineRule="auto"/>
        <w:ind w:firstLine="567"/>
        <w:rPr>
          <w:rFonts w:hint="eastAsia" w:ascii="宋体" w:hAnsi="宋体"/>
          <w:color w:val="auto"/>
          <w:sz w:val="24"/>
          <w:highlight w:val="none"/>
        </w:rPr>
      </w:pPr>
    </w:p>
    <w:p w14:paraId="2E971169">
      <w:pPr>
        <w:autoSpaceDE w:val="0"/>
        <w:autoSpaceDN w:val="0"/>
        <w:adjustRightInd w:val="0"/>
        <w:spacing w:line="360" w:lineRule="auto"/>
        <w:ind w:firstLine="567"/>
        <w:rPr>
          <w:rFonts w:hint="eastAsia" w:ascii="宋体" w:hAnsi="宋体"/>
          <w:color w:val="auto"/>
          <w:sz w:val="24"/>
          <w:highlight w:val="none"/>
        </w:rPr>
      </w:pPr>
    </w:p>
    <w:p w14:paraId="4B3B9038">
      <w:pPr>
        <w:autoSpaceDE w:val="0"/>
        <w:autoSpaceDN w:val="0"/>
        <w:adjustRightInd w:val="0"/>
        <w:spacing w:line="360" w:lineRule="auto"/>
        <w:ind w:firstLine="567"/>
        <w:rPr>
          <w:rFonts w:hint="eastAsia" w:ascii="宋体" w:hAnsi="宋体"/>
          <w:color w:val="auto"/>
          <w:sz w:val="24"/>
          <w:highlight w:val="none"/>
        </w:rPr>
      </w:pPr>
    </w:p>
    <w:p w14:paraId="359B756C">
      <w:pPr>
        <w:autoSpaceDE w:val="0"/>
        <w:autoSpaceDN w:val="0"/>
        <w:adjustRightInd w:val="0"/>
        <w:spacing w:line="360" w:lineRule="auto"/>
        <w:ind w:firstLine="567"/>
        <w:rPr>
          <w:rFonts w:hint="eastAsia" w:ascii="宋体" w:hAnsi="宋体"/>
          <w:color w:val="auto"/>
          <w:sz w:val="24"/>
          <w:highlight w:val="none"/>
        </w:rPr>
      </w:pPr>
    </w:p>
    <w:p w14:paraId="42E6ACE6">
      <w:pPr>
        <w:autoSpaceDE w:val="0"/>
        <w:autoSpaceDN w:val="0"/>
        <w:adjustRightInd w:val="0"/>
        <w:spacing w:line="360" w:lineRule="auto"/>
        <w:ind w:firstLine="567"/>
        <w:rPr>
          <w:rFonts w:hint="eastAsia" w:ascii="宋体" w:hAnsi="宋体"/>
          <w:color w:val="auto"/>
          <w:sz w:val="24"/>
          <w:highlight w:val="none"/>
        </w:rPr>
      </w:pPr>
    </w:p>
    <w:p w14:paraId="005B569C">
      <w:pPr>
        <w:autoSpaceDE w:val="0"/>
        <w:autoSpaceDN w:val="0"/>
        <w:adjustRightInd w:val="0"/>
        <w:spacing w:line="360" w:lineRule="auto"/>
        <w:ind w:firstLine="567"/>
        <w:rPr>
          <w:rFonts w:hint="eastAsia" w:ascii="宋体" w:hAnsi="宋体"/>
          <w:color w:val="auto"/>
          <w:sz w:val="24"/>
          <w:highlight w:val="none"/>
        </w:rPr>
      </w:pPr>
    </w:p>
    <w:p w14:paraId="0E1DC6C5">
      <w:pPr>
        <w:autoSpaceDE w:val="0"/>
        <w:autoSpaceDN w:val="0"/>
        <w:adjustRightInd w:val="0"/>
        <w:spacing w:line="360" w:lineRule="auto"/>
        <w:rPr>
          <w:rFonts w:hint="eastAsia" w:ascii="宋体" w:hAnsi="宋体"/>
          <w:color w:val="auto"/>
          <w:sz w:val="24"/>
          <w:highlight w:val="none"/>
        </w:rPr>
      </w:pPr>
    </w:p>
    <w:p w14:paraId="5DA91100">
      <w:pPr>
        <w:autoSpaceDE w:val="0"/>
        <w:autoSpaceDN w:val="0"/>
        <w:adjustRightInd w:val="0"/>
        <w:spacing w:line="360" w:lineRule="auto"/>
        <w:rPr>
          <w:rFonts w:hint="eastAsia" w:ascii="宋体" w:hAnsi="宋体"/>
          <w:color w:val="auto"/>
          <w:sz w:val="24"/>
          <w:highlight w:val="none"/>
        </w:rPr>
      </w:pPr>
    </w:p>
    <w:p w14:paraId="35FDFBD4">
      <w:pPr>
        <w:autoSpaceDE w:val="0"/>
        <w:autoSpaceDN w:val="0"/>
        <w:adjustRightInd w:val="0"/>
        <w:spacing w:line="360" w:lineRule="auto"/>
        <w:rPr>
          <w:rFonts w:hint="eastAsia" w:ascii="宋体" w:hAnsi="宋体"/>
          <w:color w:val="auto"/>
          <w:sz w:val="24"/>
          <w:highlight w:val="none"/>
        </w:rPr>
      </w:pPr>
    </w:p>
    <w:p w14:paraId="4C55E0AB">
      <w:pPr>
        <w:autoSpaceDE w:val="0"/>
        <w:autoSpaceDN w:val="0"/>
        <w:adjustRightInd w:val="0"/>
        <w:spacing w:line="360" w:lineRule="auto"/>
        <w:rPr>
          <w:rFonts w:hint="eastAsia" w:ascii="宋体" w:hAnsi="宋体"/>
          <w:color w:val="auto"/>
          <w:sz w:val="24"/>
          <w:highlight w:val="none"/>
        </w:rPr>
      </w:pPr>
    </w:p>
    <w:p w14:paraId="717490A8">
      <w:pPr>
        <w:spacing w:line="360" w:lineRule="auto"/>
        <w:jc w:val="center"/>
        <w:rPr>
          <w:rFonts w:hint="eastAsia" w:ascii="宋体" w:hAnsi="宋体"/>
          <w:color w:val="auto"/>
          <w:highlight w:val="none"/>
        </w:rPr>
      </w:pPr>
      <w:r>
        <w:rPr>
          <w:rFonts w:hint="eastAsia" w:ascii="宋体" w:hAnsi="宋体"/>
          <w:color w:val="auto"/>
          <w:highlight w:val="none"/>
        </w:rPr>
        <w:br w:type="page"/>
      </w:r>
      <w:r>
        <w:rPr>
          <w:rFonts w:hint="eastAsia" w:ascii="宋体" w:hAnsi="宋体"/>
          <w:color w:val="auto"/>
          <w:highlight w:val="none"/>
        </w:rPr>
        <w:t>拟投入的主要施工机械设备表（附表1）</w:t>
      </w:r>
    </w:p>
    <w:tbl>
      <w:tblPr>
        <w:tblStyle w:val="2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2"/>
        <w:gridCol w:w="992"/>
        <w:gridCol w:w="993"/>
        <w:gridCol w:w="992"/>
        <w:gridCol w:w="993"/>
        <w:gridCol w:w="992"/>
        <w:gridCol w:w="993"/>
        <w:gridCol w:w="992"/>
        <w:gridCol w:w="993"/>
      </w:tblGrid>
      <w:tr w14:paraId="29DCC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2" w:type="dxa"/>
            <w:vAlign w:val="center"/>
          </w:tcPr>
          <w:p w14:paraId="054C5243">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序号</w:t>
            </w:r>
          </w:p>
        </w:tc>
        <w:tc>
          <w:tcPr>
            <w:tcW w:w="992" w:type="dxa"/>
            <w:vAlign w:val="center"/>
          </w:tcPr>
          <w:p w14:paraId="5F64AD6E">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机械设备名称</w:t>
            </w:r>
          </w:p>
        </w:tc>
        <w:tc>
          <w:tcPr>
            <w:tcW w:w="993" w:type="dxa"/>
            <w:vAlign w:val="center"/>
          </w:tcPr>
          <w:p w14:paraId="6D1DFE56">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型号</w:t>
            </w:r>
          </w:p>
          <w:p w14:paraId="366566BA">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规格</w:t>
            </w:r>
          </w:p>
        </w:tc>
        <w:tc>
          <w:tcPr>
            <w:tcW w:w="992" w:type="dxa"/>
            <w:vAlign w:val="center"/>
          </w:tcPr>
          <w:p w14:paraId="4B58EA50">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数量</w:t>
            </w:r>
          </w:p>
        </w:tc>
        <w:tc>
          <w:tcPr>
            <w:tcW w:w="993" w:type="dxa"/>
            <w:vAlign w:val="center"/>
          </w:tcPr>
          <w:p w14:paraId="60E19C3B">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国别</w:t>
            </w:r>
          </w:p>
          <w:p w14:paraId="445E73AF">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产地</w:t>
            </w:r>
          </w:p>
        </w:tc>
        <w:tc>
          <w:tcPr>
            <w:tcW w:w="992" w:type="dxa"/>
            <w:vAlign w:val="center"/>
          </w:tcPr>
          <w:p w14:paraId="18A1C92B">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制造</w:t>
            </w:r>
          </w:p>
          <w:p w14:paraId="2E611081">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年份</w:t>
            </w:r>
          </w:p>
        </w:tc>
        <w:tc>
          <w:tcPr>
            <w:tcW w:w="993" w:type="dxa"/>
            <w:vAlign w:val="center"/>
          </w:tcPr>
          <w:p w14:paraId="3949B58D">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额定</w:t>
            </w:r>
          </w:p>
          <w:p w14:paraId="7A235F70">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功率</w:t>
            </w:r>
          </w:p>
          <w:p w14:paraId="0F5E614A">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(KW)</w:t>
            </w:r>
          </w:p>
        </w:tc>
        <w:tc>
          <w:tcPr>
            <w:tcW w:w="992" w:type="dxa"/>
            <w:vAlign w:val="center"/>
          </w:tcPr>
          <w:p w14:paraId="63CD1D49">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生产</w:t>
            </w:r>
          </w:p>
          <w:p w14:paraId="79356168">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能力</w:t>
            </w:r>
          </w:p>
        </w:tc>
        <w:tc>
          <w:tcPr>
            <w:tcW w:w="993" w:type="dxa"/>
            <w:vAlign w:val="center"/>
          </w:tcPr>
          <w:p w14:paraId="19F5C17C">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备注</w:t>
            </w:r>
          </w:p>
        </w:tc>
      </w:tr>
      <w:tr w14:paraId="3167E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6" w:hRule="atLeast"/>
          <w:jc w:val="center"/>
        </w:trPr>
        <w:tc>
          <w:tcPr>
            <w:tcW w:w="992" w:type="dxa"/>
          </w:tcPr>
          <w:p w14:paraId="459189EE">
            <w:pPr>
              <w:autoSpaceDE w:val="0"/>
              <w:autoSpaceDN w:val="0"/>
              <w:adjustRightInd w:val="0"/>
              <w:spacing w:line="360" w:lineRule="auto"/>
              <w:ind w:firstLine="567"/>
              <w:rPr>
                <w:rFonts w:hint="eastAsia" w:ascii="宋体" w:hAnsi="宋体"/>
                <w:color w:val="auto"/>
                <w:highlight w:val="none"/>
              </w:rPr>
            </w:pPr>
          </w:p>
        </w:tc>
        <w:tc>
          <w:tcPr>
            <w:tcW w:w="992" w:type="dxa"/>
          </w:tcPr>
          <w:p w14:paraId="7C7BD6BA">
            <w:pPr>
              <w:autoSpaceDE w:val="0"/>
              <w:autoSpaceDN w:val="0"/>
              <w:adjustRightInd w:val="0"/>
              <w:spacing w:line="360" w:lineRule="auto"/>
              <w:ind w:firstLine="567"/>
              <w:rPr>
                <w:rFonts w:hint="eastAsia" w:ascii="宋体" w:hAnsi="宋体"/>
                <w:color w:val="auto"/>
                <w:highlight w:val="none"/>
              </w:rPr>
            </w:pPr>
          </w:p>
        </w:tc>
        <w:tc>
          <w:tcPr>
            <w:tcW w:w="993" w:type="dxa"/>
          </w:tcPr>
          <w:p w14:paraId="0B01B174">
            <w:pPr>
              <w:autoSpaceDE w:val="0"/>
              <w:autoSpaceDN w:val="0"/>
              <w:adjustRightInd w:val="0"/>
              <w:spacing w:line="360" w:lineRule="auto"/>
              <w:ind w:firstLine="567"/>
              <w:rPr>
                <w:rFonts w:hint="eastAsia" w:ascii="宋体" w:hAnsi="宋体"/>
                <w:color w:val="auto"/>
                <w:highlight w:val="none"/>
              </w:rPr>
            </w:pPr>
          </w:p>
        </w:tc>
        <w:tc>
          <w:tcPr>
            <w:tcW w:w="992" w:type="dxa"/>
          </w:tcPr>
          <w:p w14:paraId="386E7029">
            <w:pPr>
              <w:autoSpaceDE w:val="0"/>
              <w:autoSpaceDN w:val="0"/>
              <w:adjustRightInd w:val="0"/>
              <w:spacing w:line="360" w:lineRule="auto"/>
              <w:ind w:firstLine="567"/>
              <w:rPr>
                <w:rFonts w:hint="eastAsia" w:ascii="宋体" w:hAnsi="宋体"/>
                <w:color w:val="auto"/>
                <w:highlight w:val="none"/>
              </w:rPr>
            </w:pPr>
          </w:p>
        </w:tc>
        <w:tc>
          <w:tcPr>
            <w:tcW w:w="993" w:type="dxa"/>
          </w:tcPr>
          <w:p w14:paraId="78DA5872">
            <w:pPr>
              <w:autoSpaceDE w:val="0"/>
              <w:autoSpaceDN w:val="0"/>
              <w:adjustRightInd w:val="0"/>
              <w:spacing w:line="360" w:lineRule="auto"/>
              <w:ind w:firstLine="567"/>
              <w:rPr>
                <w:rFonts w:hint="eastAsia" w:ascii="宋体" w:hAnsi="宋体"/>
                <w:color w:val="auto"/>
                <w:highlight w:val="none"/>
              </w:rPr>
            </w:pPr>
          </w:p>
        </w:tc>
        <w:tc>
          <w:tcPr>
            <w:tcW w:w="992" w:type="dxa"/>
          </w:tcPr>
          <w:p w14:paraId="7112B9A2">
            <w:pPr>
              <w:autoSpaceDE w:val="0"/>
              <w:autoSpaceDN w:val="0"/>
              <w:adjustRightInd w:val="0"/>
              <w:spacing w:line="360" w:lineRule="auto"/>
              <w:ind w:firstLine="567"/>
              <w:rPr>
                <w:rFonts w:hint="eastAsia" w:ascii="宋体" w:hAnsi="宋体"/>
                <w:color w:val="auto"/>
                <w:highlight w:val="none"/>
              </w:rPr>
            </w:pPr>
          </w:p>
        </w:tc>
        <w:tc>
          <w:tcPr>
            <w:tcW w:w="993" w:type="dxa"/>
          </w:tcPr>
          <w:p w14:paraId="18FD8744">
            <w:pPr>
              <w:autoSpaceDE w:val="0"/>
              <w:autoSpaceDN w:val="0"/>
              <w:adjustRightInd w:val="0"/>
              <w:spacing w:line="360" w:lineRule="auto"/>
              <w:ind w:firstLine="567"/>
              <w:rPr>
                <w:rFonts w:hint="eastAsia" w:ascii="宋体" w:hAnsi="宋体"/>
                <w:color w:val="auto"/>
                <w:highlight w:val="none"/>
              </w:rPr>
            </w:pPr>
          </w:p>
        </w:tc>
        <w:tc>
          <w:tcPr>
            <w:tcW w:w="992" w:type="dxa"/>
          </w:tcPr>
          <w:p w14:paraId="07EA0BC0">
            <w:pPr>
              <w:autoSpaceDE w:val="0"/>
              <w:autoSpaceDN w:val="0"/>
              <w:adjustRightInd w:val="0"/>
              <w:spacing w:line="360" w:lineRule="auto"/>
              <w:ind w:firstLine="567"/>
              <w:rPr>
                <w:rFonts w:hint="eastAsia" w:ascii="宋体" w:hAnsi="宋体"/>
                <w:color w:val="auto"/>
                <w:highlight w:val="none"/>
              </w:rPr>
            </w:pPr>
          </w:p>
        </w:tc>
        <w:tc>
          <w:tcPr>
            <w:tcW w:w="993" w:type="dxa"/>
          </w:tcPr>
          <w:p w14:paraId="151BB82E">
            <w:pPr>
              <w:autoSpaceDE w:val="0"/>
              <w:autoSpaceDN w:val="0"/>
              <w:adjustRightInd w:val="0"/>
              <w:spacing w:line="360" w:lineRule="auto"/>
              <w:ind w:firstLine="567"/>
              <w:rPr>
                <w:rFonts w:hint="eastAsia" w:ascii="宋体" w:hAnsi="宋体"/>
                <w:color w:val="auto"/>
                <w:highlight w:val="none"/>
              </w:rPr>
            </w:pPr>
          </w:p>
        </w:tc>
      </w:tr>
      <w:tr w14:paraId="4B768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1" w:hRule="atLeast"/>
          <w:jc w:val="center"/>
        </w:trPr>
        <w:tc>
          <w:tcPr>
            <w:tcW w:w="992" w:type="dxa"/>
          </w:tcPr>
          <w:p w14:paraId="7CD46692">
            <w:pPr>
              <w:autoSpaceDE w:val="0"/>
              <w:autoSpaceDN w:val="0"/>
              <w:adjustRightInd w:val="0"/>
              <w:spacing w:line="360" w:lineRule="auto"/>
              <w:ind w:firstLine="567"/>
              <w:rPr>
                <w:rFonts w:hint="eastAsia" w:ascii="宋体" w:hAnsi="宋体"/>
                <w:color w:val="auto"/>
                <w:highlight w:val="none"/>
              </w:rPr>
            </w:pPr>
          </w:p>
        </w:tc>
        <w:tc>
          <w:tcPr>
            <w:tcW w:w="992" w:type="dxa"/>
          </w:tcPr>
          <w:p w14:paraId="6C89E55C">
            <w:pPr>
              <w:autoSpaceDE w:val="0"/>
              <w:autoSpaceDN w:val="0"/>
              <w:adjustRightInd w:val="0"/>
              <w:spacing w:line="360" w:lineRule="auto"/>
              <w:ind w:firstLine="567"/>
              <w:rPr>
                <w:rFonts w:hint="eastAsia" w:ascii="宋体" w:hAnsi="宋体"/>
                <w:color w:val="auto"/>
                <w:highlight w:val="none"/>
              </w:rPr>
            </w:pPr>
          </w:p>
        </w:tc>
        <w:tc>
          <w:tcPr>
            <w:tcW w:w="993" w:type="dxa"/>
          </w:tcPr>
          <w:p w14:paraId="1DDF6AD8">
            <w:pPr>
              <w:autoSpaceDE w:val="0"/>
              <w:autoSpaceDN w:val="0"/>
              <w:adjustRightInd w:val="0"/>
              <w:spacing w:line="360" w:lineRule="auto"/>
              <w:ind w:firstLine="567"/>
              <w:rPr>
                <w:rFonts w:hint="eastAsia" w:ascii="宋体" w:hAnsi="宋体"/>
                <w:color w:val="auto"/>
                <w:highlight w:val="none"/>
              </w:rPr>
            </w:pPr>
          </w:p>
        </w:tc>
        <w:tc>
          <w:tcPr>
            <w:tcW w:w="992" w:type="dxa"/>
          </w:tcPr>
          <w:p w14:paraId="3572130D">
            <w:pPr>
              <w:autoSpaceDE w:val="0"/>
              <w:autoSpaceDN w:val="0"/>
              <w:adjustRightInd w:val="0"/>
              <w:spacing w:line="360" w:lineRule="auto"/>
              <w:ind w:firstLine="567"/>
              <w:rPr>
                <w:rFonts w:hint="eastAsia" w:ascii="宋体" w:hAnsi="宋体"/>
                <w:color w:val="auto"/>
                <w:highlight w:val="none"/>
              </w:rPr>
            </w:pPr>
          </w:p>
        </w:tc>
        <w:tc>
          <w:tcPr>
            <w:tcW w:w="993" w:type="dxa"/>
          </w:tcPr>
          <w:p w14:paraId="15076419">
            <w:pPr>
              <w:autoSpaceDE w:val="0"/>
              <w:autoSpaceDN w:val="0"/>
              <w:adjustRightInd w:val="0"/>
              <w:spacing w:line="360" w:lineRule="auto"/>
              <w:ind w:firstLine="567"/>
              <w:rPr>
                <w:rFonts w:hint="eastAsia" w:ascii="宋体" w:hAnsi="宋体"/>
                <w:color w:val="auto"/>
                <w:highlight w:val="none"/>
              </w:rPr>
            </w:pPr>
          </w:p>
        </w:tc>
        <w:tc>
          <w:tcPr>
            <w:tcW w:w="992" w:type="dxa"/>
          </w:tcPr>
          <w:p w14:paraId="1165B504">
            <w:pPr>
              <w:autoSpaceDE w:val="0"/>
              <w:autoSpaceDN w:val="0"/>
              <w:adjustRightInd w:val="0"/>
              <w:spacing w:line="360" w:lineRule="auto"/>
              <w:ind w:firstLine="567"/>
              <w:rPr>
                <w:rFonts w:hint="eastAsia" w:ascii="宋体" w:hAnsi="宋体"/>
                <w:color w:val="auto"/>
                <w:highlight w:val="none"/>
              </w:rPr>
            </w:pPr>
          </w:p>
        </w:tc>
        <w:tc>
          <w:tcPr>
            <w:tcW w:w="993" w:type="dxa"/>
          </w:tcPr>
          <w:p w14:paraId="6EC0310B">
            <w:pPr>
              <w:autoSpaceDE w:val="0"/>
              <w:autoSpaceDN w:val="0"/>
              <w:adjustRightInd w:val="0"/>
              <w:spacing w:line="360" w:lineRule="auto"/>
              <w:ind w:firstLine="567"/>
              <w:rPr>
                <w:rFonts w:hint="eastAsia" w:ascii="宋体" w:hAnsi="宋体"/>
                <w:color w:val="auto"/>
                <w:highlight w:val="none"/>
              </w:rPr>
            </w:pPr>
          </w:p>
        </w:tc>
        <w:tc>
          <w:tcPr>
            <w:tcW w:w="992" w:type="dxa"/>
          </w:tcPr>
          <w:p w14:paraId="404F1E6A">
            <w:pPr>
              <w:autoSpaceDE w:val="0"/>
              <w:autoSpaceDN w:val="0"/>
              <w:adjustRightInd w:val="0"/>
              <w:spacing w:line="360" w:lineRule="auto"/>
              <w:ind w:firstLine="567"/>
              <w:rPr>
                <w:rFonts w:hint="eastAsia" w:ascii="宋体" w:hAnsi="宋体"/>
                <w:color w:val="auto"/>
                <w:highlight w:val="none"/>
              </w:rPr>
            </w:pPr>
          </w:p>
        </w:tc>
        <w:tc>
          <w:tcPr>
            <w:tcW w:w="993" w:type="dxa"/>
          </w:tcPr>
          <w:p w14:paraId="5C57F51D">
            <w:pPr>
              <w:autoSpaceDE w:val="0"/>
              <w:autoSpaceDN w:val="0"/>
              <w:adjustRightInd w:val="0"/>
              <w:spacing w:line="360" w:lineRule="auto"/>
              <w:ind w:firstLine="567"/>
              <w:rPr>
                <w:rFonts w:hint="eastAsia" w:ascii="宋体" w:hAnsi="宋体"/>
                <w:color w:val="auto"/>
                <w:highlight w:val="none"/>
              </w:rPr>
            </w:pPr>
          </w:p>
        </w:tc>
      </w:tr>
      <w:tr w14:paraId="68C24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1" w:hRule="atLeast"/>
          <w:jc w:val="center"/>
        </w:trPr>
        <w:tc>
          <w:tcPr>
            <w:tcW w:w="992" w:type="dxa"/>
          </w:tcPr>
          <w:p w14:paraId="1F6D4DD5">
            <w:pPr>
              <w:autoSpaceDE w:val="0"/>
              <w:autoSpaceDN w:val="0"/>
              <w:adjustRightInd w:val="0"/>
              <w:spacing w:line="360" w:lineRule="auto"/>
              <w:ind w:firstLine="567"/>
              <w:rPr>
                <w:rFonts w:hint="eastAsia" w:ascii="宋体" w:hAnsi="宋体"/>
                <w:color w:val="auto"/>
                <w:highlight w:val="none"/>
              </w:rPr>
            </w:pPr>
          </w:p>
        </w:tc>
        <w:tc>
          <w:tcPr>
            <w:tcW w:w="992" w:type="dxa"/>
          </w:tcPr>
          <w:p w14:paraId="51FED843">
            <w:pPr>
              <w:autoSpaceDE w:val="0"/>
              <w:autoSpaceDN w:val="0"/>
              <w:adjustRightInd w:val="0"/>
              <w:spacing w:line="360" w:lineRule="auto"/>
              <w:ind w:firstLine="567"/>
              <w:rPr>
                <w:rFonts w:hint="eastAsia" w:ascii="宋体" w:hAnsi="宋体"/>
                <w:color w:val="auto"/>
                <w:highlight w:val="none"/>
              </w:rPr>
            </w:pPr>
          </w:p>
        </w:tc>
        <w:tc>
          <w:tcPr>
            <w:tcW w:w="993" w:type="dxa"/>
          </w:tcPr>
          <w:p w14:paraId="2904D3CA">
            <w:pPr>
              <w:autoSpaceDE w:val="0"/>
              <w:autoSpaceDN w:val="0"/>
              <w:adjustRightInd w:val="0"/>
              <w:spacing w:line="360" w:lineRule="auto"/>
              <w:ind w:firstLine="567"/>
              <w:rPr>
                <w:rFonts w:hint="eastAsia" w:ascii="宋体" w:hAnsi="宋体"/>
                <w:color w:val="auto"/>
                <w:highlight w:val="none"/>
              </w:rPr>
            </w:pPr>
          </w:p>
        </w:tc>
        <w:tc>
          <w:tcPr>
            <w:tcW w:w="992" w:type="dxa"/>
          </w:tcPr>
          <w:p w14:paraId="06435C61">
            <w:pPr>
              <w:autoSpaceDE w:val="0"/>
              <w:autoSpaceDN w:val="0"/>
              <w:adjustRightInd w:val="0"/>
              <w:spacing w:line="360" w:lineRule="auto"/>
              <w:ind w:firstLine="567"/>
              <w:rPr>
                <w:rFonts w:hint="eastAsia" w:ascii="宋体" w:hAnsi="宋体"/>
                <w:color w:val="auto"/>
                <w:highlight w:val="none"/>
              </w:rPr>
            </w:pPr>
          </w:p>
        </w:tc>
        <w:tc>
          <w:tcPr>
            <w:tcW w:w="993" w:type="dxa"/>
          </w:tcPr>
          <w:p w14:paraId="3FD53465">
            <w:pPr>
              <w:autoSpaceDE w:val="0"/>
              <w:autoSpaceDN w:val="0"/>
              <w:adjustRightInd w:val="0"/>
              <w:spacing w:line="360" w:lineRule="auto"/>
              <w:ind w:firstLine="567"/>
              <w:rPr>
                <w:rFonts w:hint="eastAsia" w:ascii="宋体" w:hAnsi="宋体"/>
                <w:color w:val="auto"/>
                <w:highlight w:val="none"/>
              </w:rPr>
            </w:pPr>
          </w:p>
        </w:tc>
        <w:tc>
          <w:tcPr>
            <w:tcW w:w="992" w:type="dxa"/>
          </w:tcPr>
          <w:p w14:paraId="7795D2BC">
            <w:pPr>
              <w:autoSpaceDE w:val="0"/>
              <w:autoSpaceDN w:val="0"/>
              <w:adjustRightInd w:val="0"/>
              <w:spacing w:line="360" w:lineRule="auto"/>
              <w:ind w:firstLine="567"/>
              <w:rPr>
                <w:rFonts w:hint="eastAsia" w:ascii="宋体" w:hAnsi="宋体"/>
                <w:color w:val="auto"/>
                <w:highlight w:val="none"/>
              </w:rPr>
            </w:pPr>
          </w:p>
        </w:tc>
        <w:tc>
          <w:tcPr>
            <w:tcW w:w="993" w:type="dxa"/>
          </w:tcPr>
          <w:p w14:paraId="08D8E121">
            <w:pPr>
              <w:autoSpaceDE w:val="0"/>
              <w:autoSpaceDN w:val="0"/>
              <w:adjustRightInd w:val="0"/>
              <w:spacing w:line="360" w:lineRule="auto"/>
              <w:ind w:firstLine="567"/>
              <w:rPr>
                <w:rFonts w:hint="eastAsia" w:ascii="宋体" w:hAnsi="宋体"/>
                <w:color w:val="auto"/>
                <w:highlight w:val="none"/>
              </w:rPr>
            </w:pPr>
          </w:p>
        </w:tc>
        <w:tc>
          <w:tcPr>
            <w:tcW w:w="992" w:type="dxa"/>
          </w:tcPr>
          <w:p w14:paraId="4135485F">
            <w:pPr>
              <w:autoSpaceDE w:val="0"/>
              <w:autoSpaceDN w:val="0"/>
              <w:adjustRightInd w:val="0"/>
              <w:spacing w:line="360" w:lineRule="auto"/>
              <w:ind w:firstLine="567"/>
              <w:rPr>
                <w:rFonts w:hint="eastAsia" w:ascii="宋体" w:hAnsi="宋体"/>
                <w:color w:val="auto"/>
                <w:highlight w:val="none"/>
              </w:rPr>
            </w:pPr>
          </w:p>
        </w:tc>
        <w:tc>
          <w:tcPr>
            <w:tcW w:w="993" w:type="dxa"/>
          </w:tcPr>
          <w:p w14:paraId="46EE50AD">
            <w:pPr>
              <w:autoSpaceDE w:val="0"/>
              <w:autoSpaceDN w:val="0"/>
              <w:adjustRightInd w:val="0"/>
              <w:spacing w:line="360" w:lineRule="auto"/>
              <w:ind w:firstLine="567"/>
              <w:rPr>
                <w:rFonts w:hint="eastAsia" w:ascii="宋体" w:hAnsi="宋体"/>
                <w:color w:val="auto"/>
                <w:highlight w:val="none"/>
              </w:rPr>
            </w:pPr>
          </w:p>
        </w:tc>
      </w:tr>
      <w:tr w14:paraId="1DDF4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1" w:hRule="atLeast"/>
          <w:jc w:val="center"/>
        </w:trPr>
        <w:tc>
          <w:tcPr>
            <w:tcW w:w="992" w:type="dxa"/>
          </w:tcPr>
          <w:p w14:paraId="526D96C6">
            <w:pPr>
              <w:autoSpaceDE w:val="0"/>
              <w:autoSpaceDN w:val="0"/>
              <w:adjustRightInd w:val="0"/>
              <w:spacing w:line="360" w:lineRule="auto"/>
              <w:ind w:firstLine="567"/>
              <w:rPr>
                <w:rFonts w:hint="eastAsia" w:ascii="宋体" w:hAnsi="宋体"/>
                <w:color w:val="auto"/>
                <w:highlight w:val="none"/>
              </w:rPr>
            </w:pPr>
          </w:p>
        </w:tc>
        <w:tc>
          <w:tcPr>
            <w:tcW w:w="992" w:type="dxa"/>
          </w:tcPr>
          <w:p w14:paraId="5433A480">
            <w:pPr>
              <w:autoSpaceDE w:val="0"/>
              <w:autoSpaceDN w:val="0"/>
              <w:adjustRightInd w:val="0"/>
              <w:spacing w:line="360" w:lineRule="auto"/>
              <w:ind w:firstLine="567"/>
              <w:rPr>
                <w:rFonts w:hint="eastAsia" w:ascii="宋体" w:hAnsi="宋体"/>
                <w:color w:val="auto"/>
                <w:highlight w:val="none"/>
              </w:rPr>
            </w:pPr>
          </w:p>
        </w:tc>
        <w:tc>
          <w:tcPr>
            <w:tcW w:w="993" w:type="dxa"/>
          </w:tcPr>
          <w:p w14:paraId="07D67EFF">
            <w:pPr>
              <w:autoSpaceDE w:val="0"/>
              <w:autoSpaceDN w:val="0"/>
              <w:adjustRightInd w:val="0"/>
              <w:spacing w:line="360" w:lineRule="auto"/>
              <w:ind w:firstLine="567"/>
              <w:rPr>
                <w:rFonts w:hint="eastAsia" w:ascii="宋体" w:hAnsi="宋体"/>
                <w:color w:val="auto"/>
                <w:highlight w:val="none"/>
              </w:rPr>
            </w:pPr>
          </w:p>
        </w:tc>
        <w:tc>
          <w:tcPr>
            <w:tcW w:w="992" w:type="dxa"/>
          </w:tcPr>
          <w:p w14:paraId="2FA77156">
            <w:pPr>
              <w:autoSpaceDE w:val="0"/>
              <w:autoSpaceDN w:val="0"/>
              <w:adjustRightInd w:val="0"/>
              <w:spacing w:line="360" w:lineRule="auto"/>
              <w:ind w:firstLine="567"/>
              <w:rPr>
                <w:rFonts w:hint="eastAsia" w:ascii="宋体" w:hAnsi="宋体"/>
                <w:color w:val="auto"/>
                <w:highlight w:val="none"/>
              </w:rPr>
            </w:pPr>
          </w:p>
        </w:tc>
        <w:tc>
          <w:tcPr>
            <w:tcW w:w="993" w:type="dxa"/>
          </w:tcPr>
          <w:p w14:paraId="60DBB621">
            <w:pPr>
              <w:autoSpaceDE w:val="0"/>
              <w:autoSpaceDN w:val="0"/>
              <w:adjustRightInd w:val="0"/>
              <w:spacing w:line="360" w:lineRule="auto"/>
              <w:ind w:firstLine="567"/>
              <w:rPr>
                <w:rFonts w:hint="eastAsia" w:ascii="宋体" w:hAnsi="宋体"/>
                <w:color w:val="auto"/>
                <w:highlight w:val="none"/>
              </w:rPr>
            </w:pPr>
          </w:p>
        </w:tc>
        <w:tc>
          <w:tcPr>
            <w:tcW w:w="992" w:type="dxa"/>
          </w:tcPr>
          <w:p w14:paraId="255377A6">
            <w:pPr>
              <w:autoSpaceDE w:val="0"/>
              <w:autoSpaceDN w:val="0"/>
              <w:adjustRightInd w:val="0"/>
              <w:spacing w:line="360" w:lineRule="auto"/>
              <w:ind w:firstLine="567"/>
              <w:rPr>
                <w:rFonts w:hint="eastAsia" w:ascii="宋体" w:hAnsi="宋体"/>
                <w:color w:val="auto"/>
                <w:highlight w:val="none"/>
              </w:rPr>
            </w:pPr>
          </w:p>
        </w:tc>
        <w:tc>
          <w:tcPr>
            <w:tcW w:w="993" w:type="dxa"/>
          </w:tcPr>
          <w:p w14:paraId="24A4B53F">
            <w:pPr>
              <w:autoSpaceDE w:val="0"/>
              <w:autoSpaceDN w:val="0"/>
              <w:adjustRightInd w:val="0"/>
              <w:spacing w:line="360" w:lineRule="auto"/>
              <w:ind w:firstLine="567"/>
              <w:rPr>
                <w:rFonts w:hint="eastAsia" w:ascii="宋体" w:hAnsi="宋体"/>
                <w:color w:val="auto"/>
                <w:highlight w:val="none"/>
              </w:rPr>
            </w:pPr>
          </w:p>
        </w:tc>
        <w:tc>
          <w:tcPr>
            <w:tcW w:w="992" w:type="dxa"/>
          </w:tcPr>
          <w:p w14:paraId="6295B33F">
            <w:pPr>
              <w:autoSpaceDE w:val="0"/>
              <w:autoSpaceDN w:val="0"/>
              <w:adjustRightInd w:val="0"/>
              <w:spacing w:line="360" w:lineRule="auto"/>
              <w:ind w:firstLine="567"/>
              <w:rPr>
                <w:rFonts w:hint="eastAsia" w:ascii="宋体" w:hAnsi="宋体"/>
                <w:color w:val="auto"/>
                <w:highlight w:val="none"/>
              </w:rPr>
            </w:pPr>
          </w:p>
        </w:tc>
        <w:tc>
          <w:tcPr>
            <w:tcW w:w="993" w:type="dxa"/>
          </w:tcPr>
          <w:p w14:paraId="2A5D8D9A">
            <w:pPr>
              <w:autoSpaceDE w:val="0"/>
              <w:autoSpaceDN w:val="0"/>
              <w:adjustRightInd w:val="0"/>
              <w:spacing w:line="360" w:lineRule="auto"/>
              <w:ind w:firstLine="567"/>
              <w:rPr>
                <w:rFonts w:hint="eastAsia" w:ascii="宋体" w:hAnsi="宋体"/>
                <w:color w:val="auto"/>
                <w:highlight w:val="none"/>
              </w:rPr>
            </w:pPr>
          </w:p>
        </w:tc>
      </w:tr>
      <w:tr w14:paraId="079B3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1" w:hRule="atLeast"/>
          <w:jc w:val="center"/>
        </w:trPr>
        <w:tc>
          <w:tcPr>
            <w:tcW w:w="992" w:type="dxa"/>
          </w:tcPr>
          <w:p w14:paraId="795C3D39">
            <w:pPr>
              <w:autoSpaceDE w:val="0"/>
              <w:autoSpaceDN w:val="0"/>
              <w:adjustRightInd w:val="0"/>
              <w:spacing w:line="360" w:lineRule="auto"/>
              <w:ind w:firstLine="567"/>
              <w:rPr>
                <w:rFonts w:hint="eastAsia" w:ascii="宋体" w:hAnsi="宋体"/>
                <w:color w:val="auto"/>
                <w:highlight w:val="none"/>
              </w:rPr>
            </w:pPr>
          </w:p>
        </w:tc>
        <w:tc>
          <w:tcPr>
            <w:tcW w:w="992" w:type="dxa"/>
          </w:tcPr>
          <w:p w14:paraId="66BDB8AE">
            <w:pPr>
              <w:autoSpaceDE w:val="0"/>
              <w:autoSpaceDN w:val="0"/>
              <w:adjustRightInd w:val="0"/>
              <w:spacing w:line="360" w:lineRule="auto"/>
              <w:ind w:firstLine="567"/>
              <w:rPr>
                <w:rFonts w:hint="eastAsia" w:ascii="宋体" w:hAnsi="宋体"/>
                <w:color w:val="auto"/>
                <w:highlight w:val="none"/>
              </w:rPr>
            </w:pPr>
          </w:p>
        </w:tc>
        <w:tc>
          <w:tcPr>
            <w:tcW w:w="993" w:type="dxa"/>
          </w:tcPr>
          <w:p w14:paraId="1F6D2448">
            <w:pPr>
              <w:autoSpaceDE w:val="0"/>
              <w:autoSpaceDN w:val="0"/>
              <w:adjustRightInd w:val="0"/>
              <w:spacing w:line="360" w:lineRule="auto"/>
              <w:ind w:firstLine="567"/>
              <w:rPr>
                <w:rFonts w:hint="eastAsia" w:ascii="宋体" w:hAnsi="宋体"/>
                <w:color w:val="auto"/>
                <w:highlight w:val="none"/>
              </w:rPr>
            </w:pPr>
          </w:p>
        </w:tc>
        <w:tc>
          <w:tcPr>
            <w:tcW w:w="992" w:type="dxa"/>
          </w:tcPr>
          <w:p w14:paraId="15CAA2C3">
            <w:pPr>
              <w:autoSpaceDE w:val="0"/>
              <w:autoSpaceDN w:val="0"/>
              <w:adjustRightInd w:val="0"/>
              <w:spacing w:line="360" w:lineRule="auto"/>
              <w:ind w:firstLine="567"/>
              <w:rPr>
                <w:rFonts w:hint="eastAsia" w:ascii="宋体" w:hAnsi="宋体"/>
                <w:color w:val="auto"/>
                <w:highlight w:val="none"/>
              </w:rPr>
            </w:pPr>
          </w:p>
        </w:tc>
        <w:tc>
          <w:tcPr>
            <w:tcW w:w="993" w:type="dxa"/>
          </w:tcPr>
          <w:p w14:paraId="2FA07975">
            <w:pPr>
              <w:autoSpaceDE w:val="0"/>
              <w:autoSpaceDN w:val="0"/>
              <w:adjustRightInd w:val="0"/>
              <w:spacing w:line="360" w:lineRule="auto"/>
              <w:ind w:firstLine="567"/>
              <w:rPr>
                <w:rFonts w:hint="eastAsia" w:ascii="宋体" w:hAnsi="宋体"/>
                <w:color w:val="auto"/>
                <w:highlight w:val="none"/>
              </w:rPr>
            </w:pPr>
          </w:p>
        </w:tc>
        <w:tc>
          <w:tcPr>
            <w:tcW w:w="992" w:type="dxa"/>
          </w:tcPr>
          <w:p w14:paraId="073DFC19">
            <w:pPr>
              <w:autoSpaceDE w:val="0"/>
              <w:autoSpaceDN w:val="0"/>
              <w:adjustRightInd w:val="0"/>
              <w:spacing w:line="360" w:lineRule="auto"/>
              <w:ind w:firstLine="567"/>
              <w:rPr>
                <w:rFonts w:hint="eastAsia" w:ascii="宋体" w:hAnsi="宋体"/>
                <w:color w:val="auto"/>
                <w:highlight w:val="none"/>
              </w:rPr>
            </w:pPr>
          </w:p>
        </w:tc>
        <w:tc>
          <w:tcPr>
            <w:tcW w:w="993" w:type="dxa"/>
          </w:tcPr>
          <w:p w14:paraId="519D09D6">
            <w:pPr>
              <w:autoSpaceDE w:val="0"/>
              <w:autoSpaceDN w:val="0"/>
              <w:adjustRightInd w:val="0"/>
              <w:spacing w:line="360" w:lineRule="auto"/>
              <w:ind w:firstLine="567"/>
              <w:rPr>
                <w:rFonts w:hint="eastAsia" w:ascii="宋体" w:hAnsi="宋体"/>
                <w:color w:val="auto"/>
                <w:highlight w:val="none"/>
              </w:rPr>
            </w:pPr>
          </w:p>
        </w:tc>
        <w:tc>
          <w:tcPr>
            <w:tcW w:w="992" w:type="dxa"/>
          </w:tcPr>
          <w:p w14:paraId="509AB91F">
            <w:pPr>
              <w:autoSpaceDE w:val="0"/>
              <w:autoSpaceDN w:val="0"/>
              <w:adjustRightInd w:val="0"/>
              <w:spacing w:line="360" w:lineRule="auto"/>
              <w:ind w:firstLine="567"/>
              <w:rPr>
                <w:rFonts w:hint="eastAsia" w:ascii="宋体" w:hAnsi="宋体"/>
                <w:color w:val="auto"/>
                <w:highlight w:val="none"/>
              </w:rPr>
            </w:pPr>
          </w:p>
        </w:tc>
        <w:tc>
          <w:tcPr>
            <w:tcW w:w="993" w:type="dxa"/>
          </w:tcPr>
          <w:p w14:paraId="09DD5A02">
            <w:pPr>
              <w:autoSpaceDE w:val="0"/>
              <w:autoSpaceDN w:val="0"/>
              <w:adjustRightInd w:val="0"/>
              <w:spacing w:line="360" w:lineRule="auto"/>
              <w:ind w:firstLine="567"/>
              <w:rPr>
                <w:rFonts w:hint="eastAsia" w:ascii="宋体" w:hAnsi="宋体"/>
                <w:color w:val="auto"/>
                <w:highlight w:val="none"/>
              </w:rPr>
            </w:pPr>
          </w:p>
        </w:tc>
      </w:tr>
      <w:tr w14:paraId="1D40E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1" w:hRule="atLeast"/>
          <w:jc w:val="center"/>
        </w:trPr>
        <w:tc>
          <w:tcPr>
            <w:tcW w:w="992" w:type="dxa"/>
          </w:tcPr>
          <w:p w14:paraId="16254724">
            <w:pPr>
              <w:autoSpaceDE w:val="0"/>
              <w:autoSpaceDN w:val="0"/>
              <w:adjustRightInd w:val="0"/>
              <w:spacing w:line="360" w:lineRule="auto"/>
              <w:ind w:firstLine="567"/>
              <w:rPr>
                <w:rFonts w:hint="eastAsia" w:ascii="宋体" w:hAnsi="宋体"/>
                <w:color w:val="auto"/>
                <w:highlight w:val="none"/>
              </w:rPr>
            </w:pPr>
          </w:p>
        </w:tc>
        <w:tc>
          <w:tcPr>
            <w:tcW w:w="992" w:type="dxa"/>
          </w:tcPr>
          <w:p w14:paraId="1BF4EB5B">
            <w:pPr>
              <w:autoSpaceDE w:val="0"/>
              <w:autoSpaceDN w:val="0"/>
              <w:adjustRightInd w:val="0"/>
              <w:spacing w:line="360" w:lineRule="auto"/>
              <w:ind w:firstLine="567"/>
              <w:rPr>
                <w:rFonts w:hint="eastAsia" w:ascii="宋体" w:hAnsi="宋体"/>
                <w:color w:val="auto"/>
                <w:highlight w:val="none"/>
              </w:rPr>
            </w:pPr>
          </w:p>
        </w:tc>
        <w:tc>
          <w:tcPr>
            <w:tcW w:w="993" w:type="dxa"/>
          </w:tcPr>
          <w:p w14:paraId="2A06B25C">
            <w:pPr>
              <w:autoSpaceDE w:val="0"/>
              <w:autoSpaceDN w:val="0"/>
              <w:adjustRightInd w:val="0"/>
              <w:spacing w:line="360" w:lineRule="auto"/>
              <w:ind w:firstLine="567"/>
              <w:rPr>
                <w:rFonts w:hint="eastAsia" w:ascii="宋体" w:hAnsi="宋体"/>
                <w:color w:val="auto"/>
                <w:highlight w:val="none"/>
              </w:rPr>
            </w:pPr>
          </w:p>
        </w:tc>
        <w:tc>
          <w:tcPr>
            <w:tcW w:w="992" w:type="dxa"/>
          </w:tcPr>
          <w:p w14:paraId="54E04F2D">
            <w:pPr>
              <w:autoSpaceDE w:val="0"/>
              <w:autoSpaceDN w:val="0"/>
              <w:adjustRightInd w:val="0"/>
              <w:spacing w:line="360" w:lineRule="auto"/>
              <w:ind w:firstLine="567"/>
              <w:rPr>
                <w:rFonts w:hint="eastAsia" w:ascii="宋体" w:hAnsi="宋体"/>
                <w:color w:val="auto"/>
                <w:highlight w:val="none"/>
              </w:rPr>
            </w:pPr>
          </w:p>
        </w:tc>
        <w:tc>
          <w:tcPr>
            <w:tcW w:w="993" w:type="dxa"/>
          </w:tcPr>
          <w:p w14:paraId="3ABA2E0F">
            <w:pPr>
              <w:autoSpaceDE w:val="0"/>
              <w:autoSpaceDN w:val="0"/>
              <w:adjustRightInd w:val="0"/>
              <w:spacing w:line="360" w:lineRule="auto"/>
              <w:ind w:firstLine="567"/>
              <w:rPr>
                <w:rFonts w:hint="eastAsia" w:ascii="宋体" w:hAnsi="宋体"/>
                <w:color w:val="auto"/>
                <w:highlight w:val="none"/>
              </w:rPr>
            </w:pPr>
          </w:p>
        </w:tc>
        <w:tc>
          <w:tcPr>
            <w:tcW w:w="992" w:type="dxa"/>
          </w:tcPr>
          <w:p w14:paraId="5360ABE4">
            <w:pPr>
              <w:autoSpaceDE w:val="0"/>
              <w:autoSpaceDN w:val="0"/>
              <w:adjustRightInd w:val="0"/>
              <w:spacing w:line="360" w:lineRule="auto"/>
              <w:ind w:firstLine="567"/>
              <w:rPr>
                <w:rFonts w:hint="eastAsia" w:ascii="宋体" w:hAnsi="宋体"/>
                <w:color w:val="auto"/>
                <w:highlight w:val="none"/>
              </w:rPr>
            </w:pPr>
          </w:p>
        </w:tc>
        <w:tc>
          <w:tcPr>
            <w:tcW w:w="993" w:type="dxa"/>
          </w:tcPr>
          <w:p w14:paraId="1B6E38AB">
            <w:pPr>
              <w:autoSpaceDE w:val="0"/>
              <w:autoSpaceDN w:val="0"/>
              <w:adjustRightInd w:val="0"/>
              <w:spacing w:line="360" w:lineRule="auto"/>
              <w:ind w:firstLine="567"/>
              <w:rPr>
                <w:rFonts w:hint="eastAsia" w:ascii="宋体" w:hAnsi="宋体"/>
                <w:color w:val="auto"/>
                <w:highlight w:val="none"/>
              </w:rPr>
            </w:pPr>
          </w:p>
        </w:tc>
        <w:tc>
          <w:tcPr>
            <w:tcW w:w="992" w:type="dxa"/>
          </w:tcPr>
          <w:p w14:paraId="2857EA9E">
            <w:pPr>
              <w:autoSpaceDE w:val="0"/>
              <w:autoSpaceDN w:val="0"/>
              <w:adjustRightInd w:val="0"/>
              <w:spacing w:line="360" w:lineRule="auto"/>
              <w:ind w:firstLine="567"/>
              <w:rPr>
                <w:rFonts w:hint="eastAsia" w:ascii="宋体" w:hAnsi="宋体"/>
                <w:color w:val="auto"/>
                <w:highlight w:val="none"/>
              </w:rPr>
            </w:pPr>
          </w:p>
        </w:tc>
        <w:tc>
          <w:tcPr>
            <w:tcW w:w="993" w:type="dxa"/>
          </w:tcPr>
          <w:p w14:paraId="355F4B3B">
            <w:pPr>
              <w:autoSpaceDE w:val="0"/>
              <w:autoSpaceDN w:val="0"/>
              <w:adjustRightInd w:val="0"/>
              <w:spacing w:line="360" w:lineRule="auto"/>
              <w:ind w:firstLine="567"/>
              <w:rPr>
                <w:rFonts w:hint="eastAsia" w:ascii="宋体" w:hAnsi="宋体"/>
                <w:color w:val="auto"/>
                <w:highlight w:val="none"/>
              </w:rPr>
            </w:pPr>
          </w:p>
        </w:tc>
      </w:tr>
      <w:tr w14:paraId="22353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1" w:hRule="atLeast"/>
          <w:jc w:val="center"/>
        </w:trPr>
        <w:tc>
          <w:tcPr>
            <w:tcW w:w="992" w:type="dxa"/>
          </w:tcPr>
          <w:p w14:paraId="76EEE188">
            <w:pPr>
              <w:autoSpaceDE w:val="0"/>
              <w:autoSpaceDN w:val="0"/>
              <w:adjustRightInd w:val="0"/>
              <w:spacing w:line="360" w:lineRule="auto"/>
              <w:ind w:firstLine="567"/>
              <w:rPr>
                <w:rFonts w:hint="eastAsia" w:ascii="宋体" w:hAnsi="宋体"/>
                <w:color w:val="auto"/>
                <w:highlight w:val="none"/>
              </w:rPr>
            </w:pPr>
          </w:p>
        </w:tc>
        <w:tc>
          <w:tcPr>
            <w:tcW w:w="992" w:type="dxa"/>
          </w:tcPr>
          <w:p w14:paraId="65D32577">
            <w:pPr>
              <w:autoSpaceDE w:val="0"/>
              <w:autoSpaceDN w:val="0"/>
              <w:adjustRightInd w:val="0"/>
              <w:spacing w:line="360" w:lineRule="auto"/>
              <w:ind w:firstLine="567"/>
              <w:rPr>
                <w:rFonts w:hint="eastAsia" w:ascii="宋体" w:hAnsi="宋体"/>
                <w:color w:val="auto"/>
                <w:highlight w:val="none"/>
              </w:rPr>
            </w:pPr>
          </w:p>
        </w:tc>
        <w:tc>
          <w:tcPr>
            <w:tcW w:w="993" w:type="dxa"/>
          </w:tcPr>
          <w:p w14:paraId="4B8B54FC">
            <w:pPr>
              <w:autoSpaceDE w:val="0"/>
              <w:autoSpaceDN w:val="0"/>
              <w:adjustRightInd w:val="0"/>
              <w:spacing w:line="360" w:lineRule="auto"/>
              <w:ind w:firstLine="567"/>
              <w:rPr>
                <w:rFonts w:hint="eastAsia" w:ascii="宋体" w:hAnsi="宋体"/>
                <w:color w:val="auto"/>
                <w:highlight w:val="none"/>
              </w:rPr>
            </w:pPr>
          </w:p>
        </w:tc>
        <w:tc>
          <w:tcPr>
            <w:tcW w:w="992" w:type="dxa"/>
          </w:tcPr>
          <w:p w14:paraId="13C765AA">
            <w:pPr>
              <w:autoSpaceDE w:val="0"/>
              <w:autoSpaceDN w:val="0"/>
              <w:adjustRightInd w:val="0"/>
              <w:spacing w:line="360" w:lineRule="auto"/>
              <w:ind w:firstLine="567"/>
              <w:rPr>
                <w:rFonts w:hint="eastAsia" w:ascii="宋体" w:hAnsi="宋体"/>
                <w:color w:val="auto"/>
                <w:highlight w:val="none"/>
              </w:rPr>
            </w:pPr>
          </w:p>
        </w:tc>
        <w:tc>
          <w:tcPr>
            <w:tcW w:w="993" w:type="dxa"/>
          </w:tcPr>
          <w:p w14:paraId="43CEA9FB">
            <w:pPr>
              <w:autoSpaceDE w:val="0"/>
              <w:autoSpaceDN w:val="0"/>
              <w:adjustRightInd w:val="0"/>
              <w:spacing w:line="360" w:lineRule="auto"/>
              <w:ind w:firstLine="567"/>
              <w:rPr>
                <w:rFonts w:hint="eastAsia" w:ascii="宋体" w:hAnsi="宋体"/>
                <w:color w:val="auto"/>
                <w:highlight w:val="none"/>
              </w:rPr>
            </w:pPr>
          </w:p>
        </w:tc>
        <w:tc>
          <w:tcPr>
            <w:tcW w:w="992" w:type="dxa"/>
          </w:tcPr>
          <w:p w14:paraId="418698C8">
            <w:pPr>
              <w:autoSpaceDE w:val="0"/>
              <w:autoSpaceDN w:val="0"/>
              <w:adjustRightInd w:val="0"/>
              <w:spacing w:line="360" w:lineRule="auto"/>
              <w:ind w:firstLine="567"/>
              <w:rPr>
                <w:rFonts w:hint="eastAsia" w:ascii="宋体" w:hAnsi="宋体"/>
                <w:color w:val="auto"/>
                <w:highlight w:val="none"/>
              </w:rPr>
            </w:pPr>
          </w:p>
        </w:tc>
        <w:tc>
          <w:tcPr>
            <w:tcW w:w="993" w:type="dxa"/>
          </w:tcPr>
          <w:p w14:paraId="75630BAB">
            <w:pPr>
              <w:autoSpaceDE w:val="0"/>
              <w:autoSpaceDN w:val="0"/>
              <w:adjustRightInd w:val="0"/>
              <w:spacing w:line="360" w:lineRule="auto"/>
              <w:ind w:firstLine="567"/>
              <w:rPr>
                <w:rFonts w:hint="eastAsia" w:ascii="宋体" w:hAnsi="宋体"/>
                <w:color w:val="auto"/>
                <w:highlight w:val="none"/>
              </w:rPr>
            </w:pPr>
          </w:p>
        </w:tc>
        <w:tc>
          <w:tcPr>
            <w:tcW w:w="992" w:type="dxa"/>
          </w:tcPr>
          <w:p w14:paraId="49F3A5C8">
            <w:pPr>
              <w:autoSpaceDE w:val="0"/>
              <w:autoSpaceDN w:val="0"/>
              <w:adjustRightInd w:val="0"/>
              <w:spacing w:line="360" w:lineRule="auto"/>
              <w:ind w:firstLine="567"/>
              <w:rPr>
                <w:rFonts w:hint="eastAsia" w:ascii="宋体" w:hAnsi="宋体"/>
                <w:color w:val="auto"/>
                <w:highlight w:val="none"/>
              </w:rPr>
            </w:pPr>
          </w:p>
        </w:tc>
        <w:tc>
          <w:tcPr>
            <w:tcW w:w="993" w:type="dxa"/>
          </w:tcPr>
          <w:p w14:paraId="3E5BE64C">
            <w:pPr>
              <w:autoSpaceDE w:val="0"/>
              <w:autoSpaceDN w:val="0"/>
              <w:adjustRightInd w:val="0"/>
              <w:spacing w:line="360" w:lineRule="auto"/>
              <w:ind w:firstLine="567"/>
              <w:rPr>
                <w:rFonts w:hint="eastAsia" w:ascii="宋体" w:hAnsi="宋体"/>
                <w:color w:val="auto"/>
                <w:highlight w:val="none"/>
              </w:rPr>
            </w:pPr>
          </w:p>
        </w:tc>
      </w:tr>
      <w:tr w14:paraId="5D29E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1" w:hRule="atLeast"/>
          <w:jc w:val="center"/>
        </w:trPr>
        <w:tc>
          <w:tcPr>
            <w:tcW w:w="992" w:type="dxa"/>
          </w:tcPr>
          <w:p w14:paraId="75E9DE75">
            <w:pPr>
              <w:autoSpaceDE w:val="0"/>
              <w:autoSpaceDN w:val="0"/>
              <w:adjustRightInd w:val="0"/>
              <w:spacing w:line="360" w:lineRule="auto"/>
              <w:ind w:firstLine="567"/>
              <w:rPr>
                <w:rFonts w:hint="eastAsia" w:ascii="宋体" w:hAnsi="宋体"/>
                <w:color w:val="auto"/>
                <w:highlight w:val="none"/>
              </w:rPr>
            </w:pPr>
          </w:p>
        </w:tc>
        <w:tc>
          <w:tcPr>
            <w:tcW w:w="992" w:type="dxa"/>
          </w:tcPr>
          <w:p w14:paraId="30809259">
            <w:pPr>
              <w:autoSpaceDE w:val="0"/>
              <w:autoSpaceDN w:val="0"/>
              <w:adjustRightInd w:val="0"/>
              <w:spacing w:line="360" w:lineRule="auto"/>
              <w:ind w:firstLine="567"/>
              <w:rPr>
                <w:rFonts w:hint="eastAsia" w:ascii="宋体" w:hAnsi="宋体"/>
                <w:color w:val="auto"/>
                <w:highlight w:val="none"/>
              </w:rPr>
            </w:pPr>
          </w:p>
        </w:tc>
        <w:tc>
          <w:tcPr>
            <w:tcW w:w="993" w:type="dxa"/>
          </w:tcPr>
          <w:p w14:paraId="75745FD1">
            <w:pPr>
              <w:autoSpaceDE w:val="0"/>
              <w:autoSpaceDN w:val="0"/>
              <w:adjustRightInd w:val="0"/>
              <w:spacing w:line="360" w:lineRule="auto"/>
              <w:ind w:firstLine="567"/>
              <w:rPr>
                <w:rFonts w:hint="eastAsia" w:ascii="宋体" w:hAnsi="宋体"/>
                <w:color w:val="auto"/>
                <w:highlight w:val="none"/>
              </w:rPr>
            </w:pPr>
          </w:p>
        </w:tc>
        <w:tc>
          <w:tcPr>
            <w:tcW w:w="992" w:type="dxa"/>
          </w:tcPr>
          <w:p w14:paraId="20FD3742">
            <w:pPr>
              <w:autoSpaceDE w:val="0"/>
              <w:autoSpaceDN w:val="0"/>
              <w:adjustRightInd w:val="0"/>
              <w:spacing w:line="360" w:lineRule="auto"/>
              <w:ind w:firstLine="567"/>
              <w:rPr>
                <w:rFonts w:hint="eastAsia" w:ascii="宋体" w:hAnsi="宋体"/>
                <w:color w:val="auto"/>
                <w:highlight w:val="none"/>
              </w:rPr>
            </w:pPr>
          </w:p>
        </w:tc>
        <w:tc>
          <w:tcPr>
            <w:tcW w:w="993" w:type="dxa"/>
          </w:tcPr>
          <w:p w14:paraId="72D7489D">
            <w:pPr>
              <w:autoSpaceDE w:val="0"/>
              <w:autoSpaceDN w:val="0"/>
              <w:adjustRightInd w:val="0"/>
              <w:spacing w:line="360" w:lineRule="auto"/>
              <w:ind w:firstLine="567"/>
              <w:rPr>
                <w:rFonts w:hint="eastAsia" w:ascii="宋体" w:hAnsi="宋体"/>
                <w:color w:val="auto"/>
                <w:highlight w:val="none"/>
              </w:rPr>
            </w:pPr>
          </w:p>
        </w:tc>
        <w:tc>
          <w:tcPr>
            <w:tcW w:w="992" w:type="dxa"/>
          </w:tcPr>
          <w:p w14:paraId="746D97EC">
            <w:pPr>
              <w:autoSpaceDE w:val="0"/>
              <w:autoSpaceDN w:val="0"/>
              <w:adjustRightInd w:val="0"/>
              <w:spacing w:line="360" w:lineRule="auto"/>
              <w:ind w:firstLine="567"/>
              <w:rPr>
                <w:rFonts w:hint="eastAsia" w:ascii="宋体" w:hAnsi="宋体"/>
                <w:color w:val="auto"/>
                <w:highlight w:val="none"/>
              </w:rPr>
            </w:pPr>
          </w:p>
        </w:tc>
        <w:tc>
          <w:tcPr>
            <w:tcW w:w="993" w:type="dxa"/>
          </w:tcPr>
          <w:p w14:paraId="03E3DB10">
            <w:pPr>
              <w:autoSpaceDE w:val="0"/>
              <w:autoSpaceDN w:val="0"/>
              <w:adjustRightInd w:val="0"/>
              <w:spacing w:line="360" w:lineRule="auto"/>
              <w:ind w:firstLine="567"/>
              <w:rPr>
                <w:rFonts w:hint="eastAsia" w:ascii="宋体" w:hAnsi="宋体"/>
                <w:color w:val="auto"/>
                <w:highlight w:val="none"/>
              </w:rPr>
            </w:pPr>
          </w:p>
        </w:tc>
        <w:tc>
          <w:tcPr>
            <w:tcW w:w="992" w:type="dxa"/>
          </w:tcPr>
          <w:p w14:paraId="127AEA85">
            <w:pPr>
              <w:autoSpaceDE w:val="0"/>
              <w:autoSpaceDN w:val="0"/>
              <w:adjustRightInd w:val="0"/>
              <w:spacing w:line="360" w:lineRule="auto"/>
              <w:ind w:firstLine="567"/>
              <w:rPr>
                <w:rFonts w:hint="eastAsia" w:ascii="宋体" w:hAnsi="宋体"/>
                <w:color w:val="auto"/>
                <w:highlight w:val="none"/>
              </w:rPr>
            </w:pPr>
          </w:p>
        </w:tc>
        <w:tc>
          <w:tcPr>
            <w:tcW w:w="993" w:type="dxa"/>
          </w:tcPr>
          <w:p w14:paraId="0552BB4E">
            <w:pPr>
              <w:autoSpaceDE w:val="0"/>
              <w:autoSpaceDN w:val="0"/>
              <w:adjustRightInd w:val="0"/>
              <w:spacing w:line="360" w:lineRule="auto"/>
              <w:ind w:firstLine="567"/>
              <w:rPr>
                <w:rFonts w:hint="eastAsia" w:ascii="宋体" w:hAnsi="宋体"/>
                <w:color w:val="auto"/>
                <w:highlight w:val="none"/>
              </w:rPr>
            </w:pPr>
          </w:p>
        </w:tc>
      </w:tr>
      <w:tr w14:paraId="4367E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1" w:hRule="atLeast"/>
          <w:jc w:val="center"/>
        </w:trPr>
        <w:tc>
          <w:tcPr>
            <w:tcW w:w="992" w:type="dxa"/>
          </w:tcPr>
          <w:p w14:paraId="0C431D52">
            <w:pPr>
              <w:autoSpaceDE w:val="0"/>
              <w:autoSpaceDN w:val="0"/>
              <w:adjustRightInd w:val="0"/>
              <w:spacing w:line="360" w:lineRule="auto"/>
              <w:ind w:firstLine="567"/>
              <w:rPr>
                <w:rFonts w:hint="eastAsia" w:ascii="宋体" w:hAnsi="宋体"/>
                <w:color w:val="auto"/>
                <w:highlight w:val="none"/>
              </w:rPr>
            </w:pPr>
          </w:p>
        </w:tc>
        <w:tc>
          <w:tcPr>
            <w:tcW w:w="992" w:type="dxa"/>
          </w:tcPr>
          <w:p w14:paraId="1A594970">
            <w:pPr>
              <w:autoSpaceDE w:val="0"/>
              <w:autoSpaceDN w:val="0"/>
              <w:adjustRightInd w:val="0"/>
              <w:spacing w:line="360" w:lineRule="auto"/>
              <w:ind w:firstLine="567"/>
              <w:rPr>
                <w:rFonts w:hint="eastAsia" w:ascii="宋体" w:hAnsi="宋体"/>
                <w:color w:val="auto"/>
                <w:highlight w:val="none"/>
              </w:rPr>
            </w:pPr>
          </w:p>
        </w:tc>
        <w:tc>
          <w:tcPr>
            <w:tcW w:w="993" w:type="dxa"/>
          </w:tcPr>
          <w:p w14:paraId="48ADA536">
            <w:pPr>
              <w:autoSpaceDE w:val="0"/>
              <w:autoSpaceDN w:val="0"/>
              <w:adjustRightInd w:val="0"/>
              <w:spacing w:line="360" w:lineRule="auto"/>
              <w:ind w:firstLine="567"/>
              <w:rPr>
                <w:rFonts w:hint="eastAsia" w:ascii="宋体" w:hAnsi="宋体"/>
                <w:color w:val="auto"/>
                <w:highlight w:val="none"/>
              </w:rPr>
            </w:pPr>
          </w:p>
        </w:tc>
        <w:tc>
          <w:tcPr>
            <w:tcW w:w="992" w:type="dxa"/>
          </w:tcPr>
          <w:p w14:paraId="490E9957">
            <w:pPr>
              <w:autoSpaceDE w:val="0"/>
              <w:autoSpaceDN w:val="0"/>
              <w:adjustRightInd w:val="0"/>
              <w:spacing w:line="360" w:lineRule="auto"/>
              <w:ind w:firstLine="567"/>
              <w:rPr>
                <w:rFonts w:hint="eastAsia" w:ascii="宋体" w:hAnsi="宋体"/>
                <w:color w:val="auto"/>
                <w:highlight w:val="none"/>
              </w:rPr>
            </w:pPr>
          </w:p>
        </w:tc>
        <w:tc>
          <w:tcPr>
            <w:tcW w:w="993" w:type="dxa"/>
          </w:tcPr>
          <w:p w14:paraId="3B963EFA">
            <w:pPr>
              <w:autoSpaceDE w:val="0"/>
              <w:autoSpaceDN w:val="0"/>
              <w:adjustRightInd w:val="0"/>
              <w:spacing w:line="360" w:lineRule="auto"/>
              <w:ind w:firstLine="567"/>
              <w:rPr>
                <w:rFonts w:hint="eastAsia" w:ascii="宋体" w:hAnsi="宋体"/>
                <w:color w:val="auto"/>
                <w:highlight w:val="none"/>
              </w:rPr>
            </w:pPr>
          </w:p>
        </w:tc>
        <w:tc>
          <w:tcPr>
            <w:tcW w:w="992" w:type="dxa"/>
          </w:tcPr>
          <w:p w14:paraId="0AAAB5A8">
            <w:pPr>
              <w:autoSpaceDE w:val="0"/>
              <w:autoSpaceDN w:val="0"/>
              <w:adjustRightInd w:val="0"/>
              <w:spacing w:line="360" w:lineRule="auto"/>
              <w:ind w:firstLine="567"/>
              <w:rPr>
                <w:rFonts w:hint="eastAsia" w:ascii="宋体" w:hAnsi="宋体"/>
                <w:color w:val="auto"/>
                <w:highlight w:val="none"/>
              </w:rPr>
            </w:pPr>
          </w:p>
        </w:tc>
        <w:tc>
          <w:tcPr>
            <w:tcW w:w="993" w:type="dxa"/>
          </w:tcPr>
          <w:p w14:paraId="4BE87AD0">
            <w:pPr>
              <w:autoSpaceDE w:val="0"/>
              <w:autoSpaceDN w:val="0"/>
              <w:adjustRightInd w:val="0"/>
              <w:spacing w:line="360" w:lineRule="auto"/>
              <w:ind w:firstLine="567"/>
              <w:rPr>
                <w:rFonts w:hint="eastAsia" w:ascii="宋体" w:hAnsi="宋体"/>
                <w:color w:val="auto"/>
                <w:highlight w:val="none"/>
              </w:rPr>
            </w:pPr>
          </w:p>
        </w:tc>
        <w:tc>
          <w:tcPr>
            <w:tcW w:w="992" w:type="dxa"/>
          </w:tcPr>
          <w:p w14:paraId="32FBFC89">
            <w:pPr>
              <w:autoSpaceDE w:val="0"/>
              <w:autoSpaceDN w:val="0"/>
              <w:adjustRightInd w:val="0"/>
              <w:spacing w:line="360" w:lineRule="auto"/>
              <w:ind w:firstLine="567"/>
              <w:rPr>
                <w:rFonts w:hint="eastAsia" w:ascii="宋体" w:hAnsi="宋体"/>
                <w:color w:val="auto"/>
                <w:highlight w:val="none"/>
              </w:rPr>
            </w:pPr>
          </w:p>
        </w:tc>
        <w:tc>
          <w:tcPr>
            <w:tcW w:w="993" w:type="dxa"/>
          </w:tcPr>
          <w:p w14:paraId="5D81A3C8">
            <w:pPr>
              <w:autoSpaceDE w:val="0"/>
              <w:autoSpaceDN w:val="0"/>
              <w:adjustRightInd w:val="0"/>
              <w:spacing w:line="360" w:lineRule="auto"/>
              <w:ind w:firstLine="567"/>
              <w:rPr>
                <w:rFonts w:hint="eastAsia" w:ascii="宋体" w:hAnsi="宋体"/>
                <w:color w:val="auto"/>
                <w:highlight w:val="none"/>
              </w:rPr>
            </w:pPr>
          </w:p>
        </w:tc>
      </w:tr>
      <w:tr w14:paraId="340AA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1" w:hRule="atLeast"/>
          <w:jc w:val="center"/>
        </w:trPr>
        <w:tc>
          <w:tcPr>
            <w:tcW w:w="992" w:type="dxa"/>
          </w:tcPr>
          <w:p w14:paraId="0211E6C7">
            <w:pPr>
              <w:autoSpaceDE w:val="0"/>
              <w:autoSpaceDN w:val="0"/>
              <w:adjustRightInd w:val="0"/>
              <w:spacing w:line="360" w:lineRule="auto"/>
              <w:ind w:firstLine="567"/>
              <w:rPr>
                <w:rFonts w:hint="eastAsia" w:ascii="宋体" w:hAnsi="宋体"/>
                <w:color w:val="auto"/>
                <w:highlight w:val="none"/>
              </w:rPr>
            </w:pPr>
          </w:p>
        </w:tc>
        <w:tc>
          <w:tcPr>
            <w:tcW w:w="992" w:type="dxa"/>
          </w:tcPr>
          <w:p w14:paraId="0E66DFBD">
            <w:pPr>
              <w:autoSpaceDE w:val="0"/>
              <w:autoSpaceDN w:val="0"/>
              <w:adjustRightInd w:val="0"/>
              <w:spacing w:line="360" w:lineRule="auto"/>
              <w:ind w:firstLine="567"/>
              <w:rPr>
                <w:rFonts w:hint="eastAsia" w:ascii="宋体" w:hAnsi="宋体"/>
                <w:color w:val="auto"/>
                <w:highlight w:val="none"/>
              </w:rPr>
            </w:pPr>
          </w:p>
        </w:tc>
        <w:tc>
          <w:tcPr>
            <w:tcW w:w="993" w:type="dxa"/>
          </w:tcPr>
          <w:p w14:paraId="437D4E70">
            <w:pPr>
              <w:autoSpaceDE w:val="0"/>
              <w:autoSpaceDN w:val="0"/>
              <w:adjustRightInd w:val="0"/>
              <w:spacing w:line="360" w:lineRule="auto"/>
              <w:ind w:firstLine="567"/>
              <w:rPr>
                <w:rFonts w:hint="eastAsia" w:ascii="宋体" w:hAnsi="宋体"/>
                <w:color w:val="auto"/>
                <w:highlight w:val="none"/>
              </w:rPr>
            </w:pPr>
          </w:p>
        </w:tc>
        <w:tc>
          <w:tcPr>
            <w:tcW w:w="992" w:type="dxa"/>
          </w:tcPr>
          <w:p w14:paraId="00217D5C">
            <w:pPr>
              <w:autoSpaceDE w:val="0"/>
              <w:autoSpaceDN w:val="0"/>
              <w:adjustRightInd w:val="0"/>
              <w:spacing w:line="360" w:lineRule="auto"/>
              <w:ind w:firstLine="567"/>
              <w:rPr>
                <w:rFonts w:hint="eastAsia" w:ascii="宋体" w:hAnsi="宋体"/>
                <w:color w:val="auto"/>
                <w:highlight w:val="none"/>
              </w:rPr>
            </w:pPr>
          </w:p>
        </w:tc>
        <w:tc>
          <w:tcPr>
            <w:tcW w:w="993" w:type="dxa"/>
          </w:tcPr>
          <w:p w14:paraId="21122F0A">
            <w:pPr>
              <w:autoSpaceDE w:val="0"/>
              <w:autoSpaceDN w:val="0"/>
              <w:adjustRightInd w:val="0"/>
              <w:spacing w:line="360" w:lineRule="auto"/>
              <w:ind w:firstLine="567"/>
              <w:rPr>
                <w:rFonts w:hint="eastAsia" w:ascii="宋体" w:hAnsi="宋体"/>
                <w:color w:val="auto"/>
                <w:highlight w:val="none"/>
              </w:rPr>
            </w:pPr>
          </w:p>
        </w:tc>
        <w:tc>
          <w:tcPr>
            <w:tcW w:w="992" w:type="dxa"/>
          </w:tcPr>
          <w:p w14:paraId="6AEC508B">
            <w:pPr>
              <w:autoSpaceDE w:val="0"/>
              <w:autoSpaceDN w:val="0"/>
              <w:adjustRightInd w:val="0"/>
              <w:spacing w:line="360" w:lineRule="auto"/>
              <w:ind w:firstLine="567"/>
              <w:rPr>
                <w:rFonts w:hint="eastAsia" w:ascii="宋体" w:hAnsi="宋体"/>
                <w:color w:val="auto"/>
                <w:highlight w:val="none"/>
              </w:rPr>
            </w:pPr>
          </w:p>
        </w:tc>
        <w:tc>
          <w:tcPr>
            <w:tcW w:w="993" w:type="dxa"/>
          </w:tcPr>
          <w:p w14:paraId="5B13B97E">
            <w:pPr>
              <w:autoSpaceDE w:val="0"/>
              <w:autoSpaceDN w:val="0"/>
              <w:adjustRightInd w:val="0"/>
              <w:spacing w:line="360" w:lineRule="auto"/>
              <w:ind w:firstLine="567"/>
              <w:rPr>
                <w:rFonts w:hint="eastAsia" w:ascii="宋体" w:hAnsi="宋体"/>
                <w:color w:val="auto"/>
                <w:highlight w:val="none"/>
              </w:rPr>
            </w:pPr>
          </w:p>
        </w:tc>
        <w:tc>
          <w:tcPr>
            <w:tcW w:w="992" w:type="dxa"/>
          </w:tcPr>
          <w:p w14:paraId="7B288767">
            <w:pPr>
              <w:autoSpaceDE w:val="0"/>
              <w:autoSpaceDN w:val="0"/>
              <w:adjustRightInd w:val="0"/>
              <w:spacing w:line="360" w:lineRule="auto"/>
              <w:ind w:firstLine="567"/>
              <w:rPr>
                <w:rFonts w:hint="eastAsia" w:ascii="宋体" w:hAnsi="宋体"/>
                <w:color w:val="auto"/>
                <w:highlight w:val="none"/>
              </w:rPr>
            </w:pPr>
          </w:p>
        </w:tc>
        <w:tc>
          <w:tcPr>
            <w:tcW w:w="993" w:type="dxa"/>
          </w:tcPr>
          <w:p w14:paraId="2E50E56D">
            <w:pPr>
              <w:autoSpaceDE w:val="0"/>
              <w:autoSpaceDN w:val="0"/>
              <w:adjustRightInd w:val="0"/>
              <w:spacing w:line="360" w:lineRule="auto"/>
              <w:ind w:firstLine="567"/>
              <w:rPr>
                <w:rFonts w:hint="eastAsia" w:ascii="宋体" w:hAnsi="宋体"/>
                <w:color w:val="auto"/>
                <w:highlight w:val="none"/>
              </w:rPr>
            </w:pPr>
          </w:p>
        </w:tc>
      </w:tr>
      <w:tr w14:paraId="6B413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1" w:hRule="atLeast"/>
          <w:jc w:val="center"/>
        </w:trPr>
        <w:tc>
          <w:tcPr>
            <w:tcW w:w="992" w:type="dxa"/>
          </w:tcPr>
          <w:p w14:paraId="072BC16A">
            <w:pPr>
              <w:autoSpaceDE w:val="0"/>
              <w:autoSpaceDN w:val="0"/>
              <w:adjustRightInd w:val="0"/>
              <w:spacing w:line="360" w:lineRule="auto"/>
              <w:ind w:firstLine="567"/>
              <w:rPr>
                <w:rFonts w:hint="eastAsia" w:ascii="宋体" w:hAnsi="宋体"/>
                <w:color w:val="auto"/>
                <w:highlight w:val="none"/>
              </w:rPr>
            </w:pPr>
          </w:p>
        </w:tc>
        <w:tc>
          <w:tcPr>
            <w:tcW w:w="992" w:type="dxa"/>
          </w:tcPr>
          <w:p w14:paraId="0D8E94D9">
            <w:pPr>
              <w:autoSpaceDE w:val="0"/>
              <w:autoSpaceDN w:val="0"/>
              <w:adjustRightInd w:val="0"/>
              <w:spacing w:line="360" w:lineRule="auto"/>
              <w:ind w:firstLine="567"/>
              <w:rPr>
                <w:rFonts w:hint="eastAsia" w:ascii="宋体" w:hAnsi="宋体"/>
                <w:color w:val="auto"/>
                <w:highlight w:val="none"/>
              </w:rPr>
            </w:pPr>
          </w:p>
        </w:tc>
        <w:tc>
          <w:tcPr>
            <w:tcW w:w="993" w:type="dxa"/>
          </w:tcPr>
          <w:p w14:paraId="69CB817E">
            <w:pPr>
              <w:autoSpaceDE w:val="0"/>
              <w:autoSpaceDN w:val="0"/>
              <w:adjustRightInd w:val="0"/>
              <w:spacing w:line="360" w:lineRule="auto"/>
              <w:ind w:firstLine="567"/>
              <w:rPr>
                <w:rFonts w:hint="eastAsia" w:ascii="宋体" w:hAnsi="宋体"/>
                <w:color w:val="auto"/>
                <w:highlight w:val="none"/>
              </w:rPr>
            </w:pPr>
          </w:p>
        </w:tc>
        <w:tc>
          <w:tcPr>
            <w:tcW w:w="992" w:type="dxa"/>
          </w:tcPr>
          <w:p w14:paraId="366B0E15">
            <w:pPr>
              <w:autoSpaceDE w:val="0"/>
              <w:autoSpaceDN w:val="0"/>
              <w:adjustRightInd w:val="0"/>
              <w:spacing w:line="360" w:lineRule="auto"/>
              <w:ind w:firstLine="567"/>
              <w:rPr>
                <w:rFonts w:hint="eastAsia" w:ascii="宋体" w:hAnsi="宋体"/>
                <w:color w:val="auto"/>
                <w:highlight w:val="none"/>
              </w:rPr>
            </w:pPr>
          </w:p>
        </w:tc>
        <w:tc>
          <w:tcPr>
            <w:tcW w:w="993" w:type="dxa"/>
          </w:tcPr>
          <w:p w14:paraId="5A37E4C5">
            <w:pPr>
              <w:autoSpaceDE w:val="0"/>
              <w:autoSpaceDN w:val="0"/>
              <w:adjustRightInd w:val="0"/>
              <w:spacing w:line="360" w:lineRule="auto"/>
              <w:ind w:firstLine="567"/>
              <w:rPr>
                <w:rFonts w:hint="eastAsia" w:ascii="宋体" w:hAnsi="宋体"/>
                <w:color w:val="auto"/>
                <w:highlight w:val="none"/>
              </w:rPr>
            </w:pPr>
          </w:p>
        </w:tc>
        <w:tc>
          <w:tcPr>
            <w:tcW w:w="992" w:type="dxa"/>
          </w:tcPr>
          <w:p w14:paraId="74DCD9F5">
            <w:pPr>
              <w:autoSpaceDE w:val="0"/>
              <w:autoSpaceDN w:val="0"/>
              <w:adjustRightInd w:val="0"/>
              <w:spacing w:line="360" w:lineRule="auto"/>
              <w:ind w:firstLine="567"/>
              <w:rPr>
                <w:rFonts w:hint="eastAsia" w:ascii="宋体" w:hAnsi="宋体"/>
                <w:color w:val="auto"/>
                <w:highlight w:val="none"/>
              </w:rPr>
            </w:pPr>
          </w:p>
        </w:tc>
        <w:tc>
          <w:tcPr>
            <w:tcW w:w="993" w:type="dxa"/>
          </w:tcPr>
          <w:p w14:paraId="7BA16D32">
            <w:pPr>
              <w:autoSpaceDE w:val="0"/>
              <w:autoSpaceDN w:val="0"/>
              <w:adjustRightInd w:val="0"/>
              <w:spacing w:line="360" w:lineRule="auto"/>
              <w:ind w:firstLine="567"/>
              <w:rPr>
                <w:rFonts w:hint="eastAsia" w:ascii="宋体" w:hAnsi="宋体"/>
                <w:color w:val="auto"/>
                <w:highlight w:val="none"/>
              </w:rPr>
            </w:pPr>
          </w:p>
        </w:tc>
        <w:tc>
          <w:tcPr>
            <w:tcW w:w="992" w:type="dxa"/>
          </w:tcPr>
          <w:p w14:paraId="49DA1FBB">
            <w:pPr>
              <w:autoSpaceDE w:val="0"/>
              <w:autoSpaceDN w:val="0"/>
              <w:adjustRightInd w:val="0"/>
              <w:spacing w:line="360" w:lineRule="auto"/>
              <w:ind w:firstLine="567"/>
              <w:rPr>
                <w:rFonts w:hint="eastAsia" w:ascii="宋体" w:hAnsi="宋体"/>
                <w:color w:val="auto"/>
                <w:highlight w:val="none"/>
              </w:rPr>
            </w:pPr>
          </w:p>
        </w:tc>
        <w:tc>
          <w:tcPr>
            <w:tcW w:w="993" w:type="dxa"/>
          </w:tcPr>
          <w:p w14:paraId="64AB1C0A">
            <w:pPr>
              <w:autoSpaceDE w:val="0"/>
              <w:autoSpaceDN w:val="0"/>
              <w:adjustRightInd w:val="0"/>
              <w:spacing w:line="360" w:lineRule="auto"/>
              <w:ind w:firstLine="567"/>
              <w:rPr>
                <w:rFonts w:hint="eastAsia" w:ascii="宋体" w:hAnsi="宋体"/>
                <w:color w:val="auto"/>
                <w:highlight w:val="none"/>
              </w:rPr>
            </w:pPr>
          </w:p>
        </w:tc>
      </w:tr>
      <w:tr w14:paraId="38B2F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1" w:hRule="atLeast"/>
          <w:jc w:val="center"/>
        </w:trPr>
        <w:tc>
          <w:tcPr>
            <w:tcW w:w="992" w:type="dxa"/>
          </w:tcPr>
          <w:p w14:paraId="6CD1A750">
            <w:pPr>
              <w:autoSpaceDE w:val="0"/>
              <w:autoSpaceDN w:val="0"/>
              <w:adjustRightInd w:val="0"/>
              <w:spacing w:line="360" w:lineRule="auto"/>
              <w:ind w:firstLine="567"/>
              <w:rPr>
                <w:rFonts w:hint="eastAsia" w:ascii="宋体" w:hAnsi="宋体"/>
                <w:color w:val="auto"/>
                <w:highlight w:val="none"/>
              </w:rPr>
            </w:pPr>
          </w:p>
        </w:tc>
        <w:tc>
          <w:tcPr>
            <w:tcW w:w="992" w:type="dxa"/>
          </w:tcPr>
          <w:p w14:paraId="6BA17FCB">
            <w:pPr>
              <w:autoSpaceDE w:val="0"/>
              <w:autoSpaceDN w:val="0"/>
              <w:adjustRightInd w:val="0"/>
              <w:spacing w:line="360" w:lineRule="auto"/>
              <w:ind w:firstLine="567"/>
              <w:rPr>
                <w:rFonts w:hint="eastAsia" w:ascii="宋体" w:hAnsi="宋体"/>
                <w:color w:val="auto"/>
                <w:highlight w:val="none"/>
              </w:rPr>
            </w:pPr>
          </w:p>
        </w:tc>
        <w:tc>
          <w:tcPr>
            <w:tcW w:w="993" w:type="dxa"/>
          </w:tcPr>
          <w:p w14:paraId="062421B3">
            <w:pPr>
              <w:autoSpaceDE w:val="0"/>
              <w:autoSpaceDN w:val="0"/>
              <w:adjustRightInd w:val="0"/>
              <w:spacing w:line="360" w:lineRule="auto"/>
              <w:ind w:firstLine="567"/>
              <w:rPr>
                <w:rFonts w:hint="eastAsia" w:ascii="宋体" w:hAnsi="宋体"/>
                <w:color w:val="auto"/>
                <w:highlight w:val="none"/>
              </w:rPr>
            </w:pPr>
          </w:p>
        </w:tc>
        <w:tc>
          <w:tcPr>
            <w:tcW w:w="992" w:type="dxa"/>
          </w:tcPr>
          <w:p w14:paraId="0B3883D9">
            <w:pPr>
              <w:autoSpaceDE w:val="0"/>
              <w:autoSpaceDN w:val="0"/>
              <w:adjustRightInd w:val="0"/>
              <w:spacing w:line="360" w:lineRule="auto"/>
              <w:ind w:firstLine="567"/>
              <w:rPr>
                <w:rFonts w:hint="eastAsia" w:ascii="宋体" w:hAnsi="宋体"/>
                <w:color w:val="auto"/>
                <w:highlight w:val="none"/>
              </w:rPr>
            </w:pPr>
          </w:p>
        </w:tc>
        <w:tc>
          <w:tcPr>
            <w:tcW w:w="993" w:type="dxa"/>
          </w:tcPr>
          <w:p w14:paraId="0F7082AB">
            <w:pPr>
              <w:autoSpaceDE w:val="0"/>
              <w:autoSpaceDN w:val="0"/>
              <w:adjustRightInd w:val="0"/>
              <w:spacing w:line="360" w:lineRule="auto"/>
              <w:ind w:firstLine="567"/>
              <w:rPr>
                <w:rFonts w:hint="eastAsia" w:ascii="宋体" w:hAnsi="宋体"/>
                <w:color w:val="auto"/>
                <w:highlight w:val="none"/>
              </w:rPr>
            </w:pPr>
          </w:p>
        </w:tc>
        <w:tc>
          <w:tcPr>
            <w:tcW w:w="992" w:type="dxa"/>
          </w:tcPr>
          <w:p w14:paraId="2C6C02D4">
            <w:pPr>
              <w:autoSpaceDE w:val="0"/>
              <w:autoSpaceDN w:val="0"/>
              <w:adjustRightInd w:val="0"/>
              <w:spacing w:line="360" w:lineRule="auto"/>
              <w:ind w:firstLine="567"/>
              <w:rPr>
                <w:rFonts w:hint="eastAsia" w:ascii="宋体" w:hAnsi="宋体"/>
                <w:color w:val="auto"/>
                <w:highlight w:val="none"/>
              </w:rPr>
            </w:pPr>
          </w:p>
        </w:tc>
        <w:tc>
          <w:tcPr>
            <w:tcW w:w="993" w:type="dxa"/>
          </w:tcPr>
          <w:p w14:paraId="47BDDF51">
            <w:pPr>
              <w:autoSpaceDE w:val="0"/>
              <w:autoSpaceDN w:val="0"/>
              <w:adjustRightInd w:val="0"/>
              <w:spacing w:line="360" w:lineRule="auto"/>
              <w:ind w:firstLine="567"/>
              <w:rPr>
                <w:rFonts w:hint="eastAsia" w:ascii="宋体" w:hAnsi="宋体"/>
                <w:color w:val="auto"/>
                <w:highlight w:val="none"/>
              </w:rPr>
            </w:pPr>
          </w:p>
        </w:tc>
        <w:tc>
          <w:tcPr>
            <w:tcW w:w="992" w:type="dxa"/>
          </w:tcPr>
          <w:p w14:paraId="5775E395">
            <w:pPr>
              <w:autoSpaceDE w:val="0"/>
              <w:autoSpaceDN w:val="0"/>
              <w:adjustRightInd w:val="0"/>
              <w:spacing w:line="360" w:lineRule="auto"/>
              <w:ind w:firstLine="567"/>
              <w:rPr>
                <w:rFonts w:hint="eastAsia" w:ascii="宋体" w:hAnsi="宋体"/>
                <w:color w:val="auto"/>
                <w:highlight w:val="none"/>
              </w:rPr>
            </w:pPr>
          </w:p>
        </w:tc>
        <w:tc>
          <w:tcPr>
            <w:tcW w:w="993" w:type="dxa"/>
          </w:tcPr>
          <w:p w14:paraId="0158CE3D">
            <w:pPr>
              <w:autoSpaceDE w:val="0"/>
              <w:autoSpaceDN w:val="0"/>
              <w:adjustRightInd w:val="0"/>
              <w:spacing w:line="360" w:lineRule="auto"/>
              <w:ind w:firstLine="567"/>
              <w:rPr>
                <w:rFonts w:hint="eastAsia" w:ascii="宋体" w:hAnsi="宋体"/>
                <w:color w:val="auto"/>
                <w:highlight w:val="none"/>
              </w:rPr>
            </w:pPr>
          </w:p>
        </w:tc>
      </w:tr>
      <w:tr w14:paraId="4F2BA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1" w:hRule="atLeast"/>
          <w:jc w:val="center"/>
        </w:trPr>
        <w:tc>
          <w:tcPr>
            <w:tcW w:w="992" w:type="dxa"/>
          </w:tcPr>
          <w:p w14:paraId="35A05D15">
            <w:pPr>
              <w:autoSpaceDE w:val="0"/>
              <w:autoSpaceDN w:val="0"/>
              <w:adjustRightInd w:val="0"/>
              <w:spacing w:line="360" w:lineRule="auto"/>
              <w:ind w:firstLine="567"/>
              <w:rPr>
                <w:rFonts w:hint="eastAsia" w:ascii="宋体" w:hAnsi="宋体"/>
                <w:color w:val="auto"/>
                <w:highlight w:val="none"/>
              </w:rPr>
            </w:pPr>
          </w:p>
        </w:tc>
        <w:tc>
          <w:tcPr>
            <w:tcW w:w="992" w:type="dxa"/>
          </w:tcPr>
          <w:p w14:paraId="4C210D4A">
            <w:pPr>
              <w:autoSpaceDE w:val="0"/>
              <w:autoSpaceDN w:val="0"/>
              <w:adjustRightInd w:val="0"/>
              <w:spacing w:line="360" w:lineRule="auto"/>
              <w:ind w:firstLine="567"/>
              <w:rPr>
                <w:rFonts w:hint="eastAsia" w:ascii="宋体" w:hAnsi="宋体"/>
                <w:color w:val="auto"/>
                <w:highlight w:val="none"/>
              </w:rPr>
            </w:pPr>
          </w:p>
        </w:tc>
        <w:tc>
          <w:tcPr>
            <w:tcW w:w="993" w:type="dxa"/>
          </w:tcPr>
          <w:p w14:paraId="5DEE9604">
            <w:pPr>
              <w:autoSpaceDE w:val="0"/>
              <w:autoSpaceDN w:val="0"/>
              <w:adjustRightInd w:val="0"/>
              <w:spacing w:line="360" w:lineRule="auto"/>
              <w:ind w:firstLine="567"/>
              <w:rPr>
                <w:rFonts w:hint="eastAsia" w:ascii="宋体" w:hAnsi="宋体"/>
                <w:color w:val="auto"/>
                <w:highlight w:val="none"/>
              </w:rPr>
            </w:pPr>
          </w:p>
        </w:tc>
        <w:tc>
          <w:tcPr>
            <w:tcW w:w="992" w:type="dxa"/>
          </w:tcPr>
          <w:p w14:paraId="43A4EABF">
            <w:pPr>
              <w:autoSpaceDE w:val="0"/>
              <w:autoSpaceDN w:val="0"/>
              <w:adjustRightInd w:val="0"/>
              <w:spacing w:line="360" w:lineRule="auto"/>
              <w:ind w:firstLine="567"/>
              <w:rPr>
                <w:rFonts w:hint="eastAsia" w:ascii="宋体" w:hAnsi="宋体"/>
                <w:color w:val="auto"/>
                <w:highlight w:val="none"/>
              </w:rPr>
            </w:pPr>
          </w:p>
        </w:tc>
        <w:tc>
          <w:tcPr>
            <w:tcW w:w="993" w:type="dxa"/>
          </w:tcPr>
          <w:p w14:paraId="4C5D3CE3">
            <w:pPr>
              <w:autoSpaceDE w:val="0"/>
              <w:autoSpaceDN w:val="0"/>
              <w:adjustRightInd w:val="0"/>
              <w:spacing w:line="360" w:lineRule="auto"/>
              <w:ind w:firstLine="567"/>
              <w:rPr>
                <w:rFonts w:hint="eastAsia" w:ascii="宋体" w:hAnsi="宋体"/>
                <w:color w:val="auto"/>
                <w:highlight w:val="none"/>
              </w:rPr>
            </w:pPr>
          </w:p>
        </w:tc>
        <w:tc>
          <w:tcPr>
            <w:tcW w:w="992" w:type="dxa"/>
          </w:tcPr>
          <w:p w14:paraId="7517C064">
            <w:pPr>
              <w:autoSpaceDE w:val="0"/>
              <w:autoSpaceDN w:val="0"/>
              <w:adjustRightInd w:val="0"/>
              <w:spacing w:line="360" w:lineRule="auto"/>
              <w:ind w:firstLine="567"/>
              <w:rPr>
                <w:rFonts w:hint="eastAsia" w:ascii="宋体" w:hAnsi="宋体"/>
                <w:color w:val="auto"/>
                <w:highlight w:val="none"/>
              </w:rPr>
            </w:pPr>
          </w:p>
        </w:tc>
        <w:tc>
          <w:tcPr>
            <w:tcW w:w="993" w:type="dxa"/>
          </w:tcPr>
          <w:p w14:paraId="28BCF3C3">
            <w:pPr>
              <w:autoSpaceDE w:val="0"/>
              <w:autoSpaceDN w:val="0"/>
              <w:adjustRightInd w:val="0"/>
              <w:spacing w:line="360" w:lineRule="auto"/>
              <w:ind w:firstLine="567"/>
              <w:rPr>
                <w:rFonts w:hint="eastAsia" w:ascii="宋体" w:hAnsi="宋体"/>
                <w:color w:val="auto"/>
                <w:highlight w:val="none"/>
              </w:rPr>
            </w:pPr>
          </w:p>
        </w:tc>
        <w:tc>
          <w:tcPr>
            <w:tcW w:w="992" w:type="dxa"/>
          </w:tcPr>
          <w:p w14:paraId="20164B7D">
            <w:pPr>
              <w:autoSpaceDE w:val="0"/>
              <w:autoSpaceDN w:val="0"/>
              <w:adjustRightInd w:val="0"/>
              <w:spacing w:line="360" w:lineRule="auto"/>
              <w:ind w:firstLine="567"/>
              <w:rPr>
                <w:rFonts w:hint="eastAsia" w:ascii="宋体" w:hAnsi="宋体"/>
                <w:color w:val="auto"/>
                <w:highlight w:val="none"/>
              </w:rPr>
            </w:pPr>
          </w:p>
        </w:tc>
        <w:tc>
          <w:tcPr>
            <w:tcW w:w="993" w:type="dxa"/>
          </w:tcPr>
          <w:p w14:paraId="5FB6BA06">
            <w:pPr>
              <w:autoSpaceDE w:val="0"/>
              <w:autoSpaceDN w:val="0"/>
              <w:adjustRightInd w:val="0"/>
              <w:spacing w:line="360" w:lineRule="auto"/>
              <w:ind w:firstLine="567"/>
              <w:rPr>
                <w:rFonts w:hint="eastAsia" w:ascii="宋体" w:hAnsi="宋体"/>
                <w:color w:val="auto"/>
                <w:highlight w:val="none"/>
              </w:rPr>
            </w:pPr>
          </w:p>
        </w:tc>
      </w:tr>
    </w:tbl>
    <w:p w14:paraId="24ABD0F3">
      <w:pPr>
        <w:autoSpaceDE w:val="0"/>
        <w:autoSpaceDN w:val="0"/>
        <w:spacing w:line="360" w:lineRule="auto"/>
        <w:ind w:left="4335" w:leftChars="1950" w:hanging="240" w:hangingChars="100"/>
        <w:rPr>
          <w:rFonts w:hint="eastAsia" w:ascii="仿宋_GB2312" w:hAnsi="仿宋" w:eastAsia="仿宋_GB2312" w:cs="仿宋_GB2312"/>
          <w:color w:val="auto"/>
          <w:kern w:val="0"/>
          <w:sz w:val="24"/>
          <w:highlight w:val="none"/>
          <w:lang w:bidi="ar-SA"/>
        </w:rPr>
      </w:pPr>
      <w:r>
        <w:rPr>
          <w:rFonts w:hint="eastAsia" w:ascii="仿宋_GB2312" w:hAnsi="仿宋" w:eastAsia="仿宋_GB2312" w:cs="仿宋_GB2312"/>
          <w:color w:val="auto"/>
          <w:kern w:val="0"/>
          <w:sz w:val="24"/>
          <w:highlight w:val="none"/>
          <w:lang w:bidi="ar-SA"/>
        </w:rPr>
        <w:t>供应商名称（电子签章）：</w:t>
      </w:r>
    </w:p>
    <w:p w14:paraId="0CFAE275">
      <w:pPr>
        <w:autoSpaceDE w:val="0"/>
        <w:autoSpaceDN w:val="0"/>
        <w:spacing w:line="360" w:lineRule="auto"/>
        <w:ind w:firstLine="6480" w:firstLineChars="2700"/>
        <w:rPr>
          <w:rFonts w:hint="eastAsia" w:ascii="仿宋_GB2312" w:hAnsi="仿宋" w:eastAsia="仿宋_GB2312" w:cs="仿宋_GB2312"/>
          <w:color w:val="auto"/>
          <w:kern w:val="0"/>
          <w:sz w:val="24"/>
          <w:highlight w:val="none"/>
          <w:lang w:val="zh-CN" w:eastAsia="zh-CN" w:bidi="ar-SA"/>
        </w:rPr>
      </w:pPr>
      <w:r>
        <w:rPr>
          <w:rFonts w:hint="eastAsia" w:ascii="仿宋_GB2312" w:hAnsi="仿宋" w:eastAsia="仿宋_GB2312" w:cs="仿宋_GB2312"/>
          <w:color w:val="auto"/>
          <w:kern w:val="0"/>
          <w:sz w:val="24"/>
          <w:highlight w:val="none"/>
          <w:lang w:val="zh-CN" w:eastAsia="zh-CN" w:bidi="ar-SA"/>
        </w:rPr>
        <w:t>日期：  年  月   日</w:t>
      </w:r>
    </w:p>
    <w:p w14:paraId="46D5F3E0">
      <w:pPr>
        <w:autoSpaceDE w:val="0"/>
        <w:autoSpaceDN w:val="0"/>
        <w:spacing w:line="360" w:lineRule="auto"/>
        <w:ind w:firstLine="6505" w:firstLineChars="2700"/>
        <w:rPr>
          <w:rFonts w:hint="eastAsia" w:ascii="仿宋_GB2312" w:hAnsi="仿宋" w:eastAsia="仿宋_GB2312" w:cs="仿宋_GB2312"/>
          <w:b/>
          <w:bCs/>
          <w:color w:val="auto"/>
          <w:sz w:val="24"/>
          <w:highlight w:val="none"/>
          <w:lang w:bidi="ar-SA"/>
        </w:rPr>
        <w:sectPr>
          <w:pgSz w:w="11910" w:h="16840"/>
          <w:pgMar w:top="1340" w:right="1500" w:bottom="280" w:left="1680" w:header="720" w:footer="720" w:gutter="0"/>
          <w:cols w:space="720" w:num="1"/>
          <w:vAlign w:val="top"/>
          <w:docGrid w:linePitch="285" w:charSpace="0"/>
        </w:sectPr>
      </w:pPr>
    </w:p>
    <w:p w14:paraId="43CA6429">
      <w:pPr>
        <w:spacing w:line="360" w:lineRule="auto"/>
        <w:jc w:val="center"/>
        <w:rPr>
          <w:rFonts w:hint="eastAsia" w:ascii="宋体" w:hAnsi="宋体"/>
          <w:color w:val="auto"/>
          <w:highlight w:val="none"/>
        </w:rPr>
      </w:pPr>
      <w:r>
        <w:rPr>
          <w:rFonts w:hint="eastAsia" w:ascii="宋体" w:hAnsi="宋体"/>
          <w:color w:val="auto"/>
          <w:highlight w:val="none"/>
        </w:rPr>
        <w:t>劳动力计划表（附表2）</w:t>
      </w:r>
    </w:p>
    <w:p w14:paraId="5337BAA6">
      <w:pPr>
        <w:autoSpaceDE w:val="0"/>
        <w:autoSpaceDN w:val="0"/>
        <w:adjustRightInd w:val="0"/>
        <w:spacing w:line="360" w:lineRule="auto"/>
        <w:ind w:firstLine="6480" w:firstLineChars="2700"/>
        <w:rPr>
          <w:rFonts w:hint="eastAsia" w:ascii="宋体" w:hAnsi="宋体"/>
          <w:color w:val="auto"/>
          <w:sz w:val="24"/>
          <w:highlight w:val="none"/>
          <w:u w:val="single"/>
        </w:rPr>
      </w:pPr>
      <w:r>
        <w:rPr>
          <w:rFonts w:hint="eastAsia" w:ascii="宋体" w:hAnsi="宋体"/>
          <w:color w:val="auto"/>
          <w:sz w:val="24"/>
          <w:highlight w:val="none"/>
        </w:rPr>
        <w:t>单位：人</w:t>
      </w:r>
      <w:r>
        <w:rPr>
          <w:rFonts w:hint="eastAsia" w:ascii="宋体" w:hAnsi="宋体"/>
          <w:color w:val="auto"/>
          <w:sz w:val="24"/>
          <w:highlight w:val="none"/>
          <w:u w:val="single"/>
        </w:rPr>
        <w:t xml:space="preserve">         </w:t>
      </w:r>
    </w:p>
    <w:tbl>
      <w:tblPr>
        <w:tblStyle w:val="2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40"/>
        <w:gridCol w:w="885"/>
        <w:gridCol w:w="886"/>
        <w:gridCol w:w="885"/>
        <w:gridCol w:w="886"/>
        <w:gridCol w:w="885"/>
        <w:gridCol w:w="886"/>
        <w:gridCol w:w="885"/>
        <w:gridCol w:w="886"/>
      </w:tblGrid>
      <w:tr w14:paraId="794A1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0" w:hRule="atLeast"/>
          <w:jc w:val="center"/>
        </w:trPr>
        <w:tc>
          <w:tcPr>
            <w:tcW w:w="1540" w:type="dxa"/>
            <w:vMerge w:val="restart"/>
            <w:vAlign w:val="center"/>
          </w:tcPr>
          <w:p w14:paraId="70C093CE">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工种级别</w:t>
            </w:r>
          </w:p>
        </w:tc>
        <w:tc>
          <w:tcPr>
            <w:tcW w:w="7084" w:type="dxa"/>
            <w:gridSpan w:val="8"/>
            <w:vAlign w:val="center"/>
          </w:tcPr>
          <w:p w14:paraId="22EE4141">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按工程施工阶段投入劳动力情况</w:t>
            </w:r>
          </w:p>
        </w:tc>
      </w:tr>
      <w:tr w14:paraId="1774C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9" w:hRule="atLeast"/>
          <w:jc w:val="center"/>
        </w:trPr>
        <w:tc>
          <w:tcPr>
            <w:tcW w:w="1540" w:type="dxa"/>
            <w:vMerge w:val="continue"/>
            <w:vAlign w:val="center"/>
          </w:tcPr>
          <w:p w14:paraId="4AA92FDF">
            <w:pPr>
              <w:rPr>
                <w:color w:val="auto"/>
                <w:highlight w:val="none"/>
              </w:rPr>
            </w:pPr>
          </w:p>
        </w:tc>
        <w:tc>
          <w:tcPr>
            <w:tcW w:w="885" w:type="dxa"/>
            <w:vAlign w:val="center"/>
          </w:tcPr>
          <w:p w14:paraId="1AB8FA1D">
            <w:pPr>
              <w:autoSpaceDE w:val="0"/>
              <w:autoSpaceDN w:val="0"/>
              <w:adjustRightInd w:val="0"/>
              <w:spacing w:line="360" w:lineRule="auto"/>
              <w:ind w:firstLine="567"/>
              <w:jc w:val="center"/>
              <w:rPr>
                <w:rFonts w:hint="eastAsia" w:ascii="宋体" w:hAnsi="宋体"/>
                <w:color w:val="auto"/>
                <w:highlight w:val="none"/>
              </w:rPr>
            </w:pPr>
          </w:p>
        </w:tc>
        <w:tc>
          <w:tcPr>
            <w:tcW w:w="886" w:type="dxa"/>
            <w:vAlign w:val="center"/>
          </w:tcPr>
          <w:p w14:paraId="36F6B8C9">
            <w:pPr>
              <w:autoSpaceDE w:val="0"/>
              <w:autoSpaceDN w:val="0"/>
              <w:adjustRightInd w:val="0"/>
              <w:spacing w:line="360" w:lineRule="auto"/>
              <w:ind w:firstLine="567"/>
              <w:jc w:val="center"/>
              <w:rPr>
                <w:rFonts w:hint="eastAsia" w:ascii="宋体" w:hAnsi="宋体"/>
                <w:color w:val="auto"/>
                <w:highlight w:val="none"/>
              </w:rPr>
            </w:pPr>
          </w:p>
        </w:tc>
        <w:tc>
          <w:tcPr>
            <w:tcW w:w="885" w:type="dxa"/>
            <w:vAlign w:val="center"/>
          </w:tcPr>
          <w:p w14:paraId="3689A779">
            <w:pPr>
              <w:autoSpaceDE w:val="0"/>
              <w:autoSpaceDN w:val="0"/>
              <w:adjustRightInd w:val="0"/>
              <w:spacing w:line="360" w:lineRule="auto"/>
              <w:ind w:firstLine="567"/>
              <w:jc w:val="center"/>
              <w:rPr>
                <w:rFonts w:hint="eastAsia" w:ascii="宋体" w:hAnsi="宋体"/>
                <w:color w:val="auto"/>
                <w:highlight w:val="none"/>
              </w:rPr>
            </w:pPr>
          </w:p>
        </w:tc>
        <w:tc>
          <w:tcPr>
            <w:tcW w:w="886" w:type="dxa"/>
            <w:vAlign w:val="center"/>
          </w:tcPr>
          <w:p w14:paraId="30F46D5F">
            <w:pPr>
              <w:autoSpaceDE w:val="0"/>
              <w:autoSpaceDN w:val="0"/>
              <w:adjustRightInd w:val="0"/>
              <w:spacing w:line="360" w:lineRule="auto"/>
              <w:ind w:firstLine="567"/>
              <w:jc w:val="center"/>
              <w:rPr>
                <w:rFonts w:hint="eastAsia" w:ascii="宋体" w:hAnsi="宋体"/>
                <w:color w:val="auto"/>
                <w:highlight w:val="none"/>
              </w:rPr>
            </w:pPr>
          </w:p>
        </w:tc>
        <w:tc>
          <w:tcPr>
            <w:tcW w:w="885" w:type="dxa"/>
          </w:tcPr>
          <w:p w14:paraId="3E81D8F1">
            <w:pPr>
              <w:autoSpaceDE w:val="0"/>
              <w:autoSpaceDN w:val="0"/>
              <w:adjustRightInd w:val="0"/>
              <w:spacing w:line="360" w:lineRule="auto"/>
              <w:ind w:firstLine="567"/>
              <w:rPr>
                <w:rFonts w:hint="eastAsia" w:ascii="宋体" w:hAnsi="宋体"/>
                <w:color w:val="auto"/>
                <w:highlight w:val="none"/>
              </w:rPr>
            </w:pPr>
          </w:p>
        </w:tc>
        <w:tc>
          <w:tcPr>
            <w:tcW w:w="886" w:type="dxa"/>
          </w:tcPr>
          <w:p w14:paraId="3F00BCF7">
            <w:pPr>
              <w:autoSpaceDE w:val="0"/>
              <w:autoSpaceDN w:val="0"/>
              <w:adjustRightInd w:val="0"/>
              <w:spacing w:line="360" w:lineRule="auto"/>
              <w:ind w:firstLine="567"/>
              <w:rPr>
                <w:rFonts w:hint="eastAsia" w:ascii="宋体" w:hAnsi="宋体"/>
                <w:color w:val="auto"/>
                <w:highlight w:val="none"/>
              </w:rPr>
            </w:pPr>
          </w:p>
        </w:tc>
        <w:tc>
          <w:tcPr>
            <w:tcW w:w="885" w:type="dxa"/>
          </w:tcPr>
          <w:p w14:paraId="5432FC32">
            <w:pPr>
              <w:autoSpaceDE w:val="0"/>
              <w:autoSpaceDN w:val="0"/>
              <w:adjustRightInd w:val="0"/>
              <w:spacing w:line="360" w:lineRule="auto"/>
              <w:ind w:firstLine="567"/>
              <w:rPr>
                <w:rFonts w:hint="eastAsia" w:ascii="宋体" w:hAnsi="宋体"/>
                <w:color w:val="auto"/>
                <w:highlight w:val="none"/>
              </w:rPr>
            </w:pPr>
          </w:p>
        </w:tc>
        <w:tc>
          <w:tcPr>
            <w:tcW w:w="886" w:type="dxa"/>
          </w:tcPr>
          <w:p w14:paraId="24F0EF73">
            <w:pPr>
              <w:autoSpaceDE w:val="0"/>
              <w:autoSpaceDN w:val="0"/>
              <w:adjustRightInd w:val="0"/>
              <w:spacing w:line="360" w:lineRule="auto"/>
              <w:ind w:firstLine="567"/>
              <w:rPr>
                <w:rFonts w:hint="eastAsia" w:ascii="宋体" w:hAnsi="宋体"/>
                <w:color w:val="auto"/>
                <w:highlight w:val="none"/>
              </w:rPr>
            </w:pPr>
          </w:p>
        </w:tc>
      </w:tr>
      <w:tr w14:paraId="71F39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0" w:hRule="atLeast"/>
          <w:jc w:val="center"/>
        </w:trPr>
        <w:tc>
          <w:tcPr>
            <w:tcW w:w="1540" w:type="dxa"/>
          </w:tcPr>
          <w:p w14:paraId="79705D5D">
            <w:pPr>
              <w:autoSpaceDE w:val="0"/>
              <w:autoSpaceDN w:val="0"/>
              <w:adjustRightInd w:val="0"/>
              <w:spacing w:line="360" w:lineRule="auto"/>
              <w:ind w:firstLine="567"/>
              <w:rPr>
                <w:rFonts w:hint="eastAsia" w:ascii="宋体" w:hAnsi="宋体"/>
                <w:color w:val="auto"/>
                <w:highlight w:val="none"/>
              </w:rPr>
            </w:pPr>
          </w:p>
        </w:tc>
        <w:tc>
          <w:tcPr>
            <w:tcW w:w="885" w:type="dxa"/>
          </w:tcPr>
          <w:p w14:paraId="74273B0A">
            <w:pPr>
              <w:autoSpaceDE w:val="0"/>
              <w:autoSpaceDN w:val="0"/>
              <w:adjustRightInd w:val="0"/>
              <w:spacing w:line="360" w:lineRule="auto"/>
              <w:ind w:firstLine="567"/>
              <w:rPr>
                <w:rFonts w:hint="eastAsia" w:ascii="宋体" w:hAnsi="宋体"/>
                <w:color w:val="auto"/>
                <w:highlight w:val="none"/>
              </w:rPr>
            </w:pPr>
          </w:p>
        </w:tc>
        <w:tc>
          <w:tcPr>
            <w:tcW w:w="886" w:type="dxa"/>
          </w:tcPr>
          <w:p w14:paraId="5DA64238">
            <w:pPr>
              <w:autoSpaceDE w:val="0"/>
              <w:autoSpaceDN w:val="0"/>
              <w:adjustRightInd w:val="0"/>
              <w:spacing w:line="360" w:lineRule="auto"/>
              <w:ind w:firstLine="567"/>
              <w:rPr>
                <w:rFonts w:hint="eastAsia" w:ascii="宋体" w:hAnsi="宋体"/>
                <w:color w:val="auto"/>
                <w:highlight w:val="none"/>
              </w:rPr>
            </w:pPr>
          </w:p>
        </w:tc>
        <w:tc>
          <w:tcPr>
            <w:tcW w:w="885" w:type="dxa"/>
          </w:tcPr>
          <w:p w14:paraId="3FCDE57E">
            <w:pPr>
              <w:autoSpaceDE w:val="0"/>
              <w:autoSpaceDN w:val="0"/>
              <w:adjustRightInd w:val="0"/>
              <w:spacing w:line="360" w:lineRule="auto"/>
              <w:ind w:firstLine="567"/>
              <w:rPr>
                <w:rFonts w:hint="eastAsia" w:ascii="宋体" w:hAnsi="宋体"/>
                <w:color w:val="auto"/>
                <w:highlight w:val="none"/>
              </w:rPr>
            </w:pPr>
          </w:p>
        </w:tc>
        <w:tc>
          <w:tcPr>
            <w:tcW w:w="886" w:type="dxa"/>
          </w:tcPr>
          <w:p w14:paraId="7536BDBC">
            <w:pPr>
              <w:autoSpaceDE w:val="0"/>
              <w:autoSpaceDN w:val="0"/>
              <w:adjustRightInd w:val="0"/>
              <w:spacing w:line="360" w:lineRule="auto"/>
              <w:ind w:firstLine="567"/>
              <w:rPr>
                <w:rFonts w:hint="eastAsia" w:ascii="宋体" w:hAnsi="宋体"/>
                <w:color w:val="auto"/>
                <w:highlight w:val="none"/>
              </w:rPr>
            </w:pPr>
          </w:p>
        </w:tc>
        <w:tc>
          <w:tcPr>
            <w:tcW w:w="885" w:type="dxa"/>
          </w:tcPr>
          <w:p w14:paraId="6753923F">
            <w:pPr>
              <w:autoSpaceDE w:val="0"/>
              <w:autoSpaceDN w:val="0"/>
              <w:adjustRightInd w:val="0"/>
              <w:spacing w:line="360" w:lineRule="auto"/>
              <w:ind w:firstLine="567"/>
              <w:rPr>
                <w:rFonts w:hint="eastAsia" w:ascii="宋体" w:hAnsi="宋体"/>
                <w:color w:val="auto"/>
                <w:highlight w:val="none"/>
              </w:rPr>
            </w:pPr>
          </w:p>
        </w:tc>
        <w:tc>
          <w:tcPr>
            <w:tcW w:w="886" w:type="dxa"/>
          </w:tcPr>
          <w:p w14:paraId="1714DCB0">
            <w:pPr>
              <w:autoSpaceDE w:val="0"/>
              <w:autoSpaceDN w:val="0"/>
              <w:adjustRightInd w:val="0"/>
              <w:spacing w:line="360" w:lineRule="auto"/>
              <w:ind w:firstLine="567"/>
              <w:rPr>
                <w:rFonts w:hint="eastAsia" w:ascii="宋体" w:hAnsi="宋体"/>
                <w:color w:val="auto"/>
                <w:highlight w:val="none"/>
              </w:rPr>
            </w:pPr>
          </w:p>
        </w:tc>
        <w:tc>
          <w:tcPr>
            <w:tcW w:w="885" w:type="dxa"/>
          </w:tcPr>
          <w:p w14:paraId="1B6BB5D7">
            <w:pPr>
              <w:autoSpaceDE w:val="0"/>
              <w:autoSpaceDN w:val="0"/>
              <w:adjustRightInd w:val="0"/>
              <w:spacing w:line="360" w:lineRule="auto"/>
              <w:ind w:firstLine="567"/>
              <w:rPr>
                <w:rFonts w:hint="eastAsia" w:ascii="宋体" w:hAnsi="宋体"/>
                <w:color w:val="auto"/>
                <w:highlight w:val="none"/>
              </w:rPr>
            </w:pPr>
          </w:p>
        </w:tc>
        <w:tc>
          <w:tcPr>
            <w:tcW w:w="886" w:type="dxa"/>
          </w:tcPr>
          <w:p w14:paraId="1C3A799E">
            <w:pPr>
              <w:autoSpaceDE w:val="0"/>
              <w:autoSpaceDN w:val="0"/>
              <w:adjustRightInd w:val="0"/>
              <w:spacing w:line="360" w:lineRule="auto"/>
              <w:ind w:firstLine="567"/>
              <w:rPr>
                <w:rFonts w:hint="eastAsia" w:ascii="宋体" w:hAnsi="宋体"/>
                <w:color w:val="auto"/>
                <w:highlight w:val="none"/>
              </w:rPr>
            </w:pPr>
          </w:p>
        </w:tc>
      </w:tr>
      <w:tr w14:paraId="0F5D7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0" w:hRule="atLeast"/>
          <w:jc w:val="center"/>
        </w:trPr>
        <w:tc>
          <w:tcPr>
            <w:tcW w:w="1540" w:type="dxa"/>
          </w:tcPr>
          <w:p w14:paraId="6F6D359E">
            <w:pPr>
              <w:autoSpaceDE w:val="0"/>
              <w:autoSpaceDN w:val="0"/>
              <w:adjustRightInd w:val="0"/>
              <w:spacing w:line="360" w:lineRule="auto"/>
              <w:ind w:firstLine="567"/>
              <w:rPr>
                <w:rFonts w:hint="eastAsia" w:ascii="宋体" w:hAnsi="宋体"/>
                <w:color w:val="auto"/>
                <w:highlight w:val="none"/>
              </w:rPr>
            </w:pPr>
          </w:p>
        </w:tc>
        <w:tc>
          <w:tcPr>
            <w:tcW w:w="885" w:type="dxa"/>
          </w:tcPr>
          <w:p w14:paraId="75C3DE92">
            <w:pPr>
              <w:autoSpaceDE w:val="0"/>
              <w:autoSpaceDN w:val="0"/>
              <w:adjustRightInd w:val="0"/>
              <w:spacing w:line="360" w:lineRule="auto"/>
              <w:ind w:firstLine="567"/>
              <w:rPr>
                <w:rFonts w:hint="eastAsia" w:ascii="宋体" w:hAnsi="宋体"/>
                <w:color w:val="auto"/>
                <w:highlight w:val="none"/>
              </w:rPr>
            </w:pPr>
          </w:p>
        </w:tc>
        <w:tc>
          <w:tcPr>
            <w:tcW w:w="886" w:type="dxa"/>
          </w:tcPr>
          <w:p w14:paraId="39500D75">
            <w:pPr>
              <w:autoSpaceDE w:val="0"/>
              <w:autoSpaceDN w:val="0"/>
              <w:adjustRightInd w:val="0"/>
              <w:spacing w:line="360" w:lineRule="auto"/>
              <w:ind w:firstLine="567"/>
              <w:rPr>
                <w:rFonts w:hint="eastAsia" w:ascii="宋体" w:hAnsi="宋体"/>
                <w:color w:val="auto"/>
                <w:highlight w:val="none"/>
              </w:rPr>
            </w:pPr>
          </w:p>
        </w:tc>
        <w:tc>
          <w:tcPr>
            <w:tcW w:w="885" w:type="dxa"/>
          </w:tcPr>
          <w:p w14:paraId="2F58FEC6">
            <w:pPr>
              <w:autoSpaceDE w:val="0"/>
              <w:autoSpaceDN w:val="0"/>
              <w:adjustRightInd w:val="0"/>
              <w:spacing w:line="360" w:lineRule="auto"/>
              <w:ind w:firstLine="567"/>
              <w:rPr>
                <w:rFonts w:hint="eastAsia" w:ascii="宋体" w:hAnsi="宋体"/>
                <w:color w:val="auto"/>
                <w:highlight w:val="none"/>
              </w:rPr>
            </w:pPr>
          </w:p>
        </w:tc>
        <w:tc>
          <w:tcPr>
            <w:tcW w:w="886" w:type="dxa"/>
          </w:tcPr>
          <w:p w14:paraId="49EE55A9">
            <w:pPr>
              <w:autoSpaceDE w:val="0"/>
              <w:autoSpaceDN w:val="0"/>
              <w:adjustRightInd w:val="0"/>
              <w:spacing w:line="360" w:lineRule="auto"/>
              <w:ind w:firstLine="567"/>
              <w:rPr>
                <w:rFonts w:hint="eastAsia" w:ascii="宋体" w:hAnsi="宋体"/>
                <w:color w:val="auto"/>
                <w:highlight w:val="none"/>
              </w:rPr>
            </w:pPr>
          </w:p>
        </w:tc>
        <w:tc>
          <w:tcPr>
            <w:tcW w:w="885" w:type="dxa"/>
          </w:tcPr>
          <w:p w14:paraId="720F40EB">
            <w:pPr>
              <w:autoSpaceDE w:val="0"/>
              <w:autoSpaceDN w:val="0"/>
              <w:adjustRightInd w:val="0"/>
              <w:spacing w:line="360" w:lineRule="auto"/>
              <w:ind w:firstLine="567"/>
              <w:rPr>
                <w:rFonts w:hint="eastAsia" w:ascii="宋体" w:hAnsi="宋体"/>
                <w:color w:val="auto"/>
                <w:highlight w:val="none"/>
              </w:rPr>
            </w:pPr>
          </w:p>
        </w:tc>
        <w:tc>
          <w:tcPr>
            <w:tcW w:w="886" w:type="dxa"/>
          </w:tcPr>
          <w:p w14:paraId="36D6D7DD">
            <w:pPr>
              <w:autoSpaceDE w:val="0"/>
              <w:autoSpaceDN w:val="0"/>
              <w:adjustRightInd w:val="0"/>
              <w:spacing w:line="360" w:lineRule="auto"/>
              <w:ind w:firstLine="567"/>
              <w:rPr>
                <w:rFonts w:hint="eastAsia" w:ascii="宋体" w:hAnsi="宋体"/>
                <w:color w:val="auto"/>
                <w:highlight w:val="none"/>
              </w:rPr>
            </w:pPr>
          </w:p>
        </w:tc>
        <w:tc>
          <w:tcPr>
            <w:tcW w:w="885" w:type="dxa"/>
          </w:tcPr>
          <w:p w14:paraId="18CF269B">
            <w:pPr>
              <w:autoSpaceDE w:val="0"/>
              <w:autoSpaceDN w:val="0"/>
              <w:adjustRightInd w:val="0"/>
              <w:spacing w:line="360" w:lineRule="auto"/>
              <w:ind w:firstLine="567"/>
              <w:rPr>
                <w:rFonts w:hint="eastAsia" w:ascii="宋体" w:hAnsi="宋体"/>
                <w:color w:val="auto"/>
                <w:highlight w:val="none"/>
              </w:rPr>
            </w:pPr>
          </w:p>
        </w:tc>
        <w:tc>
          <w:tcPr>
            <w:tcW w:w="886" w:type="dxa"/>
          </w:tcPr>
          <w:p w14:paraId="7C008B93">
            <w:pPr>
              <w:autoSpaceDE w:val="0"/>
              <w:autoSpaceDN w:val="0"/>
              <w:adjustRightInd w:val="0"/>
              <w:spacing w:line="360" w:lineRule="auto"/>
              <w:ind w:firstLine="567"/>
              <w:rPr>
                <w:rFonts w:hint="eastAsia" w:ascii="宋体" w:hAnsi="宋体"/>
                <w:color w:val="auto"/>
                <w:highlight w:val="none"/>
              </w:rPr>
            </w:pPr>
          </w:p>
        </w:tc>
      </w:tr>
      <w:tr w14:paraId="4B4CD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0" w:hRule="atLeast"/>
          <w:jc w:val="center"/>
        </w:trPr>
        <w:tc>
          <w:tcPr>
            <w:tcW w:w="1540" w:type="dxa"/>
          </w:tcPr>
          <w:p w14:paraId="18F392DF">
            <w:pPr>
              <w:autoSpaceDE w:val="0"/>
              <w:autoSpaceDN w:val="0"/>
              <w:adjustRightInd w:val="0"/>
              <w:spacing w:line="360" w:lineRule="auto"/>
              <w:ind w:firstLine="567"/>
              <w:rPr>
                <w:rFonts w:hint="eastAsia" w:ascii="宋体" w:hAnsi="宋体"/>
                <w:color w:val="auto"/>
                <w:highlight w:val="none"/>
              </w:rPr>
            </w:pPr>
          </w:p>
        </w:tc>
        <w:tc>
          <w:tcPr>
            <w:tcW w:w="885" w:type="dxa"/>
          </w:tcPr>
          <w:p w14:paraId="44289B22">
            <w:pPr>
              <w:autoSpaceDE w:val="0"/>
              <w:autoSpaceDN w:val="0"/>
              <w:adjustRightInd w:val="0"/>
              <w:spacing w:line="360" w:lineRule="auto"/>
              <w:ind w:firstLine="567"/>
              <w:rPr>
                <w:rFonts w:hint="eastAsia" w:ascii="宋体" w:hAnsi="宋体"/>
                <w:color w:val="auto"/>
                <w:highlight w:val="none"/>
              </w:rPr>
            </w:pPr>
          </w:p>
        </w:tc>
        <w:tc>
          <w:tcPr>
            <w:tcW w:w="886" w:type="dxa"/>
          </w:tcPr>
          <w:p w14:paraId="0DB07FDB">
            <w:pPr>
              <w:autoSpaceDE w:val="0"/>
              <w:autoSpaceDN w:val="0"/>
              <w:adjustRightInd w:val="0"/>
              <w:spacing w:line="360" w:lineRule="auto"/>
              <w:ind w:firstLine="567"/>
              <w:rPr>
                <w:rFonts w:hint="eastAsia" w:ascii="宋体" w:hAnsi="宋体"/>
                <w:color w:val="auto"/>
                <w:highlight w:val="none"/>
              </w:rPr>
            </w:pPr>
          </w:p>
        </w:tc>
        <w:tc>
          <w:tcPr>
            <w:tcW w:w="885" w:type="dxa"/>
          </w:tcPr>
          <w:p w14:paraId="6FDB5A78">
            <w:pPr>
              <w:autoSpaceDE w:val="0"/>
              <w:autoSpaceDN w:val="0"/>
              <w:adjustRightInd w:val="0"/>
              <w:spacing w:line="360" w:lineRule="auto"/>
              <w:ind w:firstLine="567"/>
              <w:rPr>
                <w:rFonts w:hint="eastAsia" w:ascii="宋体" w:hAnsi="宋体"/>
                <w:color w:val="auto"/>
                <w:highlight w:val="none"/>
              </w:rPr>
            </w:pPr>
          </w:p>
        </w:tc>
        <w:tc>
          <w:tcPr>
            <w:tcW w:w="886" w:type="dxa"/>
          </w:tcPr>
          <w:p w14:paraId="2876BF38">
            <w:pPr>
              <w:autoSpaceDE w:val="0"/>
              <w:autoSpaceDN w:val="0"/>
              <w:adjustRightInd w:val="0"/>
              <w:spacing w:line="360" w:lineRule="auto"/>
              <w:ind w:firstLine="567"/>
              <w:rPr>
                <w:rFonts w:hint="eastAsia" w:ascii="宋体" w:hAnsi="宋体"/>
                <w:color w:val="auto"/>
                <w:highlight w:val="none"/>
              </w:rPr>
            </w:pPr>
          </w:p>
        </w:tc>
        <w:tc>
          <w:tcPr>
            <w:tcW w:w="885" w:type="dxa"/>
          </w:tcPr>
          <w:p w14:paraId="5E9A4F6E">
            <w:pPr>
              <w:autoSpaceDE w:val="0"/>
              <w:autoSpaceDN w:val="0"/>
              <w:adjustRightInd w:val="0"/>
              <w:spacing w:line="360" w:lineRule="auto"/>
              <w:ind w:firstLine="567"/>
              <w:rPr>
                <w:rFonts w:hint="eastAsia" w:ascii="宋体" w:hAnsi="宋体"/>
                <w:color w:val="auto"/>
                <w:highlight w:val="none"/>
              </w:rPr>
            </w:pPr>
          </w:p>
        </w:tc>
        <w:tc>
          <w:tcPr>
            <w:tcW w:w="886" w:type="dxa"/>
          </w:tcPr>
          <w:p w14:paraId="4293E842">
            <w:pPr>
              <w:autoSpaceDE w:val="0"/>
              <w:autoSpaceDN w:val="0"/>
              <w:adjustRightInd w:val="0"/>
              <w:spacing w:line="360" w:lineRule="auto"/>
              <w:ind w:firstLine="567"/>
              <w:rPr>
                <w:rFonts w:hint="eastAsia" w:ascii="宋体" w:hAnsi="宋体"/>
                <w:color w:val="auto"/>
                <w:highlight w:val="none"/>
              </w:rPr>
            </w:pPr>
          </w:p>
        </w:tc>
        <w:tc>
          <w:tcPr>
            <w:tcW w:w="885" w:type="dxa"/>
          </w:tcPr>
          <w:p w14:paraId="73CB3D2A">
            <w:pPr>
              <w:autoSpaceDE w:val="0"/>
              <w:autoSpaceDN w:val="0"/>
              <w:adjustRightInd w:val="0"/>
              <w:spacing w:line="360" w:lineRule="auto"/>
              <w:ind w:firstLine="567"/>
              <w:rPr>
                <w:rFonts w:hint="eastAsia" w:ascii="宋体" w:hAnsi="宋体"/>
                <w:color w:val="auto"/>
                <w:highlight w:val="none"/>
              </w:rPr>
            </w:pPr>
          </w:p>
        </w:tc>
        <w:tc>
          <w:tcPr>
            <w:tcW w:w="886" w:type="dxa"/>
          </w:tcPr>
          <w:p w14:paraId="0A830BAA">
            <w:pPr>
              <w:autoSpaceDE w:val="0"/>
              <w:autoSpaceDN w:val="0"/>
              <w:adjustRightInd w:val="0"/>
              <w:spacing w:line="360" w:lineRule="auto"/>
              <w:ind w:firstLine="567"/>
              <w:rPr>
                <w:rFonts w:hint="eastAsia" w:ascii="宋体" w:hAnsi="宋体"/>
                <w:color w:val="auto"/>
                <w:highlight w:val="none"/>
              </w:rPr>
            </w:pPr>
          </w:p>
        </w:tc>
      </w:tr>
      <w:tr w14:paraId="74913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0" w:hRule="atLeast"/>
          <w:jc w:val="center"/>
        </w:trPr>
        <w:tc>
          <w:tcPr>
            <w:tcW w:w="1540" w:type="dxa"/>
          </w:tcPr>
          <w:p w14:paraId="058BA5B1">
            <w:pPr>
              <w:autoSpaceDE w:val="0"/>
              <w:autoSpaceDN w:val="0"/>
              <w:adjustRightInd w:val="0"/>
              <w:spacing w:line="360" w:lineRule="auto"/>
              <w:ind w:firstLine="567"/>
              <w:rPr>
                <w:rFonts w:hint="eastAsia" w:ascii="宋体" w:hAnsi="宋体"/>
                <w:color w:val="auto"/>
                <w:highlight w:val="none"/>
              </w:rPr>
            </w:pPr>
          </w:p>
        </w:tc>
        <w:tc>
          <w:tcPr>
            <w:tcW w:w="885" w:type="dxa"/>
          </w:tcPr>
          <w:p w14:paraId="71AEAE6F">
            <w:pPr>
              <w:autoSpaceDE w:val="0"/>
              <w:autoSpaceDN w:val="0"/>
              <w:adjustRightInd w:val="0"/>
              <w:spacing w:line="360" w:lineRule="auto"/>
              <w:ind w:firstLine="567"/>
              <w:rPr>
                <w:rFonts w:hint="eastAsia" w:ascii="宋体" w:hAnsi="宋体"/>
                <w:color w:val="auto"/>
                <w:highlight w:val="none"/>
              </w:rPr>
            </w:pPr>
          </w:p>
        </w:tc>
        <w:tc>
          <w:tcPr>
            <w:tcW w:w="886" w:type="dxa"/>
          </w:tcPr>
          <w:p w14:paraId="1ABD034F">
            <w:pPr>
              <w:autoSpaceDE w:val="0"/>
              <w:autoSpaceDN w:val="0"/>
              <w:adjustRightInd w:val="0"/>
              <w:spacing w:line="360" w:lineRule="auto"/>
              <w:ind w:firstLine="567"/>
              <w:rPr>
                <w:rFonts w:hint="eastAsia" w:ascii="宋体" w:hAnsi="宋体"/>
                <w:color w:val="auto"/>
                <w:highlight w:val="none"/>
              </w:rPr>
            </w:pPr>
          </w:p>
        </w:tc>
        <w:tc>
          <w:tcPr>
            <w:tcW w:w="885" w:type="dxa"/>
          </w:tcPr>
          <w:p w14:paraId="7A49B463">
            <w:pPr>
              <w:autoSpaceDE w:val="0"/>
              <w:autoSpaceDN w:val="0"/>
              <w:adjustRightInd w:val="0"/>
              <w:spacing w:line="360" w:lineRule="auto"/>
              <w:ind w:firstLine="567"/>
              <w:rPr>
                <w:rFonts w:hint="eastAsia" w:ascii="宋体" w:hAnsi="宋体"/>
                <w:color w:val="auto"/>
                <w:highlight w:val="none"/>
              </w:rPr>
            </w:pPr>
          </w:p>
        </w:tc>
        <w:tc>
          <w:tcPr>
            <w:tcW w:w="886" w:type="dxa"/>
          </w:tcPr>
          <w:p w14:paraId="094C86CD">
            <w:pPr>
              <w:autoSpaceDE w:val="0"/>
              <w:autoSpaceDN w:val="0"/>
              <w:adjustRightInd w:val="0"/>
              <w:spacing w:line="360" w:lineRule="auto"/>
              <w:ind w:firstLine="567"/>
              <w:rPr>
                <w:rFonts w:hint="eastAsia" w:ascii="宋体" w:hAnsi="宋体"/>
                <w:color w:val="auto"/>
                <w:highlight w:val="none"/>
              </w:rPr>
            </w:pPr>
          </w:p>
        </w:tc>
        <w:tc>
          <w:tcPr>
            <w:tcW w:w="885" w:type="dxa"/>
          </w:tcPr>
          <w:p w14:paraId="50A7D7CD">
            <w:pPr>
              <w:autoSpaceDE w:val="0"/>
              <w:autoSpaceDN w:val="0"/>
              <w:adjustRightInd w:val="0"/>
              <w:spacing w:line="360" w:lineRule="auto"/>
              <w:ind w:firstLine="567"/>
              <w:rPr>
                <w:rFonts w:hint="eastAsia" w:ascii="宋体" w:hAnsi="宋体"/>
                <w:color w:val="auto"/>
                <w:highlight w:val="none"/>
              </w:rPr>
            </w:pPr>
          </w:p>
        </w:tc>
        <w:tc>
          <w:tcPr>
            <w:tcW w:w="886" w:type="dxa"/>
          </w:tcPr>
          <w:p w14:paraId="0BF11582">
            <w:pPr>
              <w:autoSpaceDE w:val="0"/>
              <w:autoSpaceDN w:val="0"/>
              <w:adjustRightInd w:val="0"/>
              <w:spacing w:line="360" w:lineRule="auto"/>
              <w:ind w:firstLine="567"/>
              <w:rPr>
                <w:rFonts w:hint="eastAsia" w:ascii="宋体" w:hAnsi="宋体"/>
                <w:color w:val="auto"/>
                <w:highlight w:val="none"/>
              </w:rPr>
            </w:pPr>
          </w:p>
        </w:tc>
        <w:tc>
          <w:tcPr>
            <w:tcW w:w="885" w:type="dxa"/>
          </w:tcPr>
          <w:p w14:paraId="3B6B5D81">
            <w:pPr>
              <w:autoSpaceDE w:val="0"/>
              <w:autoSpaceDN w:val="0"/>
              <w:adjustRightInd w:val="0"/>
              <w:spacing w:line="360" w:lineRule="auto"/>
              <w:ind w:firstLine="567"/>
              <w:rPr>
                <w:rFonts w:hint="eastAsia" w:ascii="宋体" w:hAnsi="宋体"/>
                <w:color w:val="auto"/>
                <w:highlight w:val="none"/>
              </w:rPr>
            </w:pPr>
          </w:p>
        </w:tc>
        <w:tc>
          <w:tcPr>
            <w:tcW w:w="886" w:type="dxa"/>
          </w:tcPr>
          <w:p w14:paraId="531D18EF">
            <w:pPr>
              <w:autoSpaceDE w:val="0"/>
              <w:autoSpaceDN w:val="0"/>
              <w:adjustRightInd w:val="0"/>
              <w:spacing w:line="360" w:lineRule="auto"/>
              <w:ind w:firstLine="567"/>
              <w:rPr>
                <w:rFonts w:hint="eastAsia" w:ascii="宋体" w:hAnsi="宋体"/>
                <w:color w:val="auto"/>
                <w:highlight w:val="none"/>
              </w:rPr>
            </w:pPr>
          </w:p>
        </w:tc>
      </w:tr>
      <w:tr w14:paraId="72727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0" w:hRule="atLeast"/>
          <w:jc w:val="center"/>
        </w:trPr>
        <w:tc>
          <w:tcPr>
            <w:tcW w:w="1540" w:type="dxa"/>
          </w:tcPr>
          <w:p w14:paraId="54539374">
            <w:pPr>
              <w:autoSpaceDE w:val="0"/>
              <w:autoSpaceDN w:val="0"/>
              <w:adjustRightInd w:val="0"/>
              <w:spacing w:line="360" w:lineRule="auto"/>
              <w:ind w:firstLine="567"/>
              <w:rPr>
                <w:rFonts w:hint="eastAsia" w:ascii="宋体" w:hAnsi="宋体"/>
                <w:color w:val="auto"/>
                <w:highlight w:val="none"/>
              </w:rPr>
            </w:pPr>
          </w:p>
        </w:tc>
        <w:tc>
          <w:tcPr>
            <w:tcW w:w="885" w:type="dxa"/>
          </w:tcPr>
          <w:p w14:paraId="7FB2D038">
            <w:pPr>
              <w:autoSpaceDE w:val="0"/>
              <w:autoSpaceDN w:val="0"/>
              <w:adjustRightInd w:val="0"/>
              <w:spacing w:line="360" w:lineRule="auto"/>
              <w:ind w:firstLine="567"/>
              <w:rPr>
                <w:rFonts w:hint="eastAsia" w:ascii="宋体" w:hAnsi="宋体"/>
                <w:color w:val="auto"/>
                <w:highlight w:val="none"/>
              </w:rPr>
            </w:pPr>
          </w:p>
        </w:tc>
        <w:tc>
          <w:tcPr>
            <w:tcW w:w="886" w:type="dxa"/>
          </w:tcPr>
          <w:p w14:paraId="570CE2CA">
            <w:pPr>
              <w:autoSpaceDE w:val="0"/>
              <w:autoSpaceDN w:val="0"/>
              <w:adjustRightInd w:val="0"/>
              <w:spacing w:line="360" w:lineRule="auto"/>
              <w:ind w:firstLine="567"/>
              <w:rPr>
                <w:rFonts w:hint="eastAsia" w:ascii="宋体" w:hAnsi="宋体"/>
                <w:color w:val="auto"/>
                <w:highlight w:val="none"/>
              </w:rPr>
            </w:pPr>
          </w:p>
        </w:tc>
        <w:tc>
          <w:tcPr>
            <w:tcW w:w="885" w:type="dxa"/>
          </w:tcPr>
          <w:p w14:paraId="2FEA1B42">
            <w:pPr>
              <w:autoSpaceDE w:val="0"/>
              <w:autoSpaceDN w:val="0"/>
              <w:adjustRightInd w:val="0"/>
              <w:spacing w:line="360" w:lineRule="auto"/>
              <w:ind w:firstLine="567"/>
              <w:rPr>
                <w:rFonts w:hint="eastAsia" w:ascii="宋体" w:hAnsi="宋体"/>
                <w:color w:val="auto"/>
                <w:highlight w:val="none"/>
              </w:rPr>
            </w:pPr>
          </w:p>
        </w:tc>
        <w:tc>
          <w:tcPr>
            <w:tcW w:w="886" w:type="dxa"/>
          </w:tcPr>
          <w:p w14:paraId="6EE7CA88">
            <w:pPr>
              <w:autoSpaceDE w:val="0"/>
              <w:autoSpaceDN w:val="0"/>
              <w:adjustRightInd w:val="0"/>
              <w:spacing w:line="360" w:lineRule="auto"/>
              <w:ind w:firstLine="567"/>
              <w:rPr>
                <w:rFonts w:hint="eastAsia" w:ascii="宋体" w:hAnsi="宋体"/>
                <w:color w:val="auto"/>
                <w:highlight w:val="none"/>
              </w:rPr>
            </w:pPr>
          </w:p>
        </w:tc>
        <w:tc>
          <w:tcPr>
            <w:tcW w:w="885" w:type="dxa"/>
          </w:tcPr>
          <w:p w14:paraId="42255D57">
            <w:pPr>
              <w:autoSpaceDE w:val="0"/>
              <w:autoSpaceDN w:val="0"/>
              <w:adjustRightInd w:val="0"/>
              <w:spacing w:line="360" w:lineRule="auto"/>
              <w:ind w:firstLine="567"/>
              <w:rPr>
                <w:rFonts w:hint="eastAsia" w:ascii="宋体" w:hAnsi="宋体"/>
                <w:color w:val="auto"/>
                <w:highlight w:val="none"/>
              </w:rPr>
            </w:pPr>
          </w:p>
        </w:tc>
        <w:tc>
          <w:tcPr>
            <w:tcW w:w="886" w:type="dxa"/>
          </w:tcPr>
          <w:p w14:paraId="7DB9A242">
            <w:pPr>
              <w:autoSpaceDE w:val="0"/>
              <w:autoSpaceDN w:val="0"/>
              <w:adjustRightInd w:val="0"/>
              <w:spacing w:line="360" w:lineRule="auto"/>
              <w:ind w:firstLine="567"/>
              <w:rPr>
                <w:rFonts w:hint="eastAsia" w:ascii="宋体" w:hAnsi="宋体"/>
                <w:color w:val="auto"/>
                <w:highlight w:val="none"/>
              </w:rPr>
            </w:pPr>
          </w:p>
        </w:tc>
        <w:tc>
          <w:tcPr>
            <w:tcW w:w="885" w:type="dxa"/>
          </w:tcPr>
          <w:p w14:paraId="3C542F30">
            <w:pPr>
              <w:autoSpaceDE w:val="0"/>
              <w:autoSpaceDN w:val="0"/>
              <w:adjustRightInd w:val="0"/>
              <w:spacing w:line="360" w:lineRule="auto"/>
              <w:ind w:firstLine="567"/>
              <w:rPr>
                <w:rFonts w:hint="eastAsia" w:ascii="宋体" w:hAnsi="宋体"/>
                <w:color w:val="auto"/>
                <w:highlight w:val="none"/>
              </w:rPr>
            </w:pPr>
          </w:p>
        </w:tc>
        <w:tc>
          <w:tcPr>
            <w:tcW w:w="886" w:type="dxa"/>
          </w:tcPr>
          <w:p w14:paraId="49B451E7">
            <w:pPr>
              <w:autoSpaceDE w:val="0"/>
              <w:autoSpaceDN w:val="0"/>
              <w:adjustRightInd w:val="0"/>
              <w:spacing w:line="360" w:lineRule="auto"/>
              <w:ind w:firstLine="567"/>
              <w:rPr>
                <w:rFonts w:hint="eastAsia" w:ascii="宋体" w:hAnsi="宋体"/>
                <w:color w:val="auto"/>
                <w:highlight w:val="none"/>
              </w:rPr>
            </w:pPr>
          </w:p>
        </w:tc>
      </w:tr>
      <w:tr w14:paraId="18A63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0" w:hRule="atLeast"/>
          <w:jc w:val="center"/>
        </w:trPr>
        <w:tc>
          <w:tcPr>
            <w:tcW w:w="1540" w:type="dxa"/>
          </w:tcPr>
          <w:p w14:paraId="7363BDF8">
            <w:pPr>
              <w:autoSpaceDE w:val="0"/>
              <w:autoSpaceDN w:val="0"/>
              <w:adjustRightInd w:val="0"/>
              <w:spacing w:line="360" w:lineRule="auto"/>
              <w:ind w:firstLine="567"/>
              <w:rPr>
                <w:rFonts w:hint="eastAsia" w:ascii="宋体" w:hAnsi="宋体"/>
                <w:color w:val="auto"/>
                <w:highlight w:val="none"/>
              </w:rPr>
            </w:pPr>
          </w:p>
        </w:tc>
        <w:tc>
          <w:tcPr>
            <w:tcW w:w="885" w:type="dxa"/>
          </w:tcPr>
          <w:p w14:paraId="51971889">
            <w:pPr>
              <w:autoSpaceDE w:val="0"/>
              <w:autoSpaceDN w:val="0"/>
              <w:adjustRightInd w:val="0"/>
              <w:spacing w:line="360" w:lineRule="auto"/>
              <w:ind w:firstLine="567"/>
              <w:rPr>
                <w:rFonts w:hint="eastAsia" w:ascii="宋体" w:hAnsi="宋体"/>
                <w:color w:val="auto"/>
                <w:highlight w:val="none"/>
              </w:rPr>
            </w:pPr>
          </w:p>
        </w:tc>
        <w:tc>
          <w:tcPr>
            <w:tcW w:w="886" w:type="dxa"/>
          </w:tcPr>
          <w:p w14:paraId="3CCAB6D1">
            <w:pPr>
              <w:autoSpaceDE w:val="0"/>
              <w:autoSpaceDN w:val="0"/>
              <w:adjustRightInd w:val="0"/>
              <w:spacing w:line="360" w:lineRule="auto"/>
              <w:ind w:firstLine="567"/>
              <w:rPr>
                <w:rFonts w:hint="eastAsia" w:ascii="宋体" w:hAnsi="宋体"/>
                <w:color w:val="auto"/>
                <w:highlight w:val="none"/>
              </w:rPr>
            </w:pPr>
          </w:p>
        </w:tc>
        <w:tc>
          <w:tcPr>
            <w:tcW w:w="885" w:type="dxa"/>
          </w:tcPr>
          <w:p w14:paraId="09914E0C">
            <w:pPr>
              <w:autoSpaceDE w:val="0"/>
              <w:autoSpaceDN w:val="0"/>
              <w:adjustRightInd w:val="0"/>
              <w:spacing w:line="360" w:lineRule="auto"/>
              <w:ind w:firstLine="567"/>
              <w:rPr>
                <w:rFonts w:hint="eastAsia" w:ascii="宋体" w:hAnsi="宋体"/>
                <w:color w:val="auto"/>
                <w:highlight w:val="none"/>
              </w:rPr>
            </w:pPr>
          </w:p>
        </w:tc>
        <w:tc>
          <w:tcPr>
            <w:tcW w:w="886" w:type="dxa"/>
          </w:tcPr>
          <w:p w14:paraId="47ACBBC9">
            <w:pPr>
              <w:autoSpaceDE w:val="0"/>
              <w:autoSpaceDN w:val="0"/>
              <w:adjustRightInd w:val="0"/>
              <w:spacing w:line="360" w:lineRule="auto"/>
              <w:ind w:firstLine="567"/>
              <w:rPr>
                <w:rFonts w:hint="eastAsia" w:ascii="宋体" w:hAnsi="宋体"/>
                <w:color w:val="auto"/>
                <w:highlight w:val="none"/>
              </w:rPr>
            </w:pPr>
          </w:p>
        </w:tc>
        <w:tc>
          <w:tcPr>
            <w:tcW w:w="885" w:type="dxa"/>
          </w:tcPr>
          <w:p w14:paraId="0087C6A7">
            <w:pPr>
              <w:autoSpaceDE w:val="0"/>
              <w:autoSpaceDN w:val="0"/>
              <w:adjustRightInd w:val="0"/>
              <w:spacing w:line="360" w:lineRule="auto"/>
              <w:ind w:firstLine="567"/>
              <w:rPr>
                <w:rFonts w:hint="eastAsia" w:ascii="宋体" w:hAnsi="宋体"/>
                <w:color w:val="auto"/>
                <w:highlight w:val="none"/>
              </w:rPr>
            </w:pPr>
          </w:p>
        </w:tc>
        <w:tc>
          <w:tcPr>
            <w:tcW w:w="886" w:type="dxa"/>
          </w:tcPr>
          <w:p w14:paraId="087215CF">
            <w:pPr>
              <w:autoSpaceDE w:val="0"/>
              <w:autoSpaceDN w:val="0"/>
              <w:adjustRightInd w:val="0"/>
              <w:spacing w:line="360" w:lineRule="auto"/>
              <w:ind w:firstLine="567"/>
              <w:rPr>
                <w:rFonts w:hint="eastAsia" w:ascii="宋体" w:hAnsi="宋体"/>
                <w:color w:val="auto"/>
                <w:highlight w:val="none"/>
              </w:rPr>
            </w:pPr>
          </w:p>
        </w:tc>
        <w:tc>
          <w:tcPr>
            <w:tcW w:w="885" w:type="dxa"/>
          </w:tcPr>
          <w:p w14:paraId="6EAD113A">
            <w:pPr>
              <w:autoSpaceDE w:val="0"/>
              <w:autoSpaceDN w:val="0"/>
              <w:adjustRightInd w:val="0"/>
              <w:spacing w:line="360" w:lineRule="auto"/>
              <w:ind w:firstLine="567"/>
              <w:rPr>
                <w:rFonts w:hint="eastAsia" w:ascii="宋体" w:hAnsi="宋体"/>
                <w:color w:val="auto"/>
                <w:highlight w:val="none"/>
              </w:rPr>
            </w:pPr>
          </w:p>
        </w:tc>
        <w:tc>
          <w:tcPr>
            <w:tcW w:w="886" w:type="dxa"/>
          </w:tcPr>
          <w:p w14:paraId="62F0A6ED">
            <w:pPr>
              <w:autoSpaceDE w:val="0"/>
              <w:autoSpaceDN w:val="0"/>
              <w:adjustRightInd w:val="0"/>
              <w:spacing w:line="360" w:lineRule="auto"/>
              <w:ind w:firstLine="567"/>
              <w:rPr>
                <w:rFonts w:hint="eastAsia" w:ascii="宋体" w:hAnsi="宋体"/>
                <w:color w:val="auto"/>
                <w:highlight w:val="none"/>
              </w:rPr>
            </w:pPr>
          </w:p>
        </w:tc>
      </w:tr>
      <w:tr w14:paraId="67B00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0" w:hRule="atLeast"/>
          <w:jc w:val="center"/>
        </w:trPr>
        <w:tc>
          <w:tcPr>
            <w:tcW w:w="1540" w:type="dxa"/>
          </w:tcPr>
          <w:p w14:paraId="1D64BDB2">
            <w:pPr>
              <w:autoSpaceDE w:val="0"/>
              <w:autoSpaceDN w:val="0"/>
              <w:adjustRightInd w:val="0"/>
              <w:spacing w:line="360" w:lineRule="auto"/>
              <w:ind w:firstLine="567"/>
              <w:rPr>
                <w:rFonts w:hint="eastAsia" w:ascii="宋体" w:hAnsi="宋体"/>
                <w:color w:val="auto"/>
                <w:highlight w:val="none"/>
              </w:rPr>
            </w:pPr>
          </w:p>
        </w:tc>
        <w:tc>
          <w:tcPr>
            <w:tcW w:w="885" w:type="dxa"/>
          </w:tcPr>
          <w:p w14:paraId="49BA7F22">
            <w:pPr>
              <w:autoSpaceDE w:val="0"/>
              <w:autoSpaceDN w:val="0"/>
              <w:adjustRightInd w:val="0"/>
              <w:spacing w:line="360" w:lineRule="auto"/>
              <w:ind w:firstLine="567"/>
              <w:rPr>
                <w:rFonts w:hint="eastAsia" w:ascii="宋体" w:hAnsi="宋体"/>
                <w:color w:val="auto"/>
                <w:highlight w:val="none"/>
              </w:rPr>
            </w:pPr>
          </w:p>
        </w:tc>
        <w:tc>
          <w:tcPr>
            <w:tcW w:w="886" w:type="dxa"/>
          </w:tcPr>
          <w:p w14:paraId="4C468C64">
            <w:pPr>
              <w:autoSpaceDE w:val="0"/>
              <w:autoSpaceDN w:val="0"/>
              <w:adjustRightInd w:val="0"/>
              <w:spacing w:line="360" w:lineRule="auto"/>
              <w:ind w:firstLine="567"/>
              <w:rPr>
                <w:rFonts w:hint="eastAsia" w:ascii="宋体" w:hAnsi="宋体"/>
                <w:color w:val="auto"/>
                <w:highlight w:val="none"/>
              </w:rPr>
            </w:pPr>
          </w:p>
        </w:tc>
        <w:tc>
          <w:tcPr>
            <w:tcW w:w="885" w:type="dxa"/>
          </w:tcPr>
          <w:p w14:paraId="76A348F7">
            <w:pPr>
              <w:autoSpaceDE w:val="0"/>
              <w:autoSpaceDN w:val="0"/>
              <w:adjustRightInd w:val="0"/>
              <w:spacing w:line="360" w:lineRule="auto"/>
              <w:ind w:firstLine="567"/>
              <w:rPr>
                <w:rFonts w:hint="eastAsia" w:ascii="宋体" w:hAnsi="宋体"/>
                <w:color w:val="auto"/>
                <w:highlight w:val="none"/>
              </w:rPr>
            </w:pPr>
          </w:p>
        </w:tc>
        <w:tc>
          <w:tcPr>
            <w:tcW w:w="886" w:type="dxa"/>
          </w:tcPr>
          <w:p w14:paraId="39E9E640">
            <w:pPr>
              <w:autoSpaceDE w:val="0"/>
              <w:autoSpaceDN w:val="0"/>
              <w:adjustRightInd w:val="0"/>
              <w:spacing w:line="360" w:lineRule="auto"/>
              <w:ind w:firstLine="567"/>
              <w:rPr>
                <w:rFonts w:hint="eastAsia" w:ascii="宋体" w:hAnsi="宋体"/>
                <w:color w:val="auto"/>
                <w:highlight w:val="none"/>
              </w:rPr>
            </w:pPr>
          </w:p>
        </w:tc>
        <w:tc>
          <w:tcPr>
            <w:tcW w:w="885" w:type="dxa"/>
          </w:tcPr>
          <w:p w14:paraId="44B29DA9">
            <w:pPr>
              <w:autoSpaceDE w:val="0"/>
              <w:autoSpaceDN w:val="0"/>
              <w:adjustRightInd w:val="0"/>
              <w:spacing w:line="360" w:lineRule="auto"/>
              <w:ind w:firstLine="567"/>
              <w:rPr>
                <w:rFonts w:hint="eastAsia" w:ascii="宋体" w:hAnsi="宋体"/>
                <w:color w:val="auto"/>
                <w:highlight w:val="none"/>
              </w:rPr>
            </w:pPr>
          </w:p>
        </w:tc>
        <w:tc>
          <w:tcPr>
            <w:tcW w:w="886" w:type="dxa"/>
          </w:tcPr>
          <w:p w14:paraId="4379E153">
            <w:pPr>
              <w:autoSpaceDE w:val="0"/>
              <w:autoSpaceDN w:val="0"/>
              <w:adjustRightInd w:val="0"/>
              <w:spacing w:line="360" w:lineRule="auto"/>
              <w:ind w:firstLine="567"/>
              <w:rPr>
                <w:rFonts w:hint="eastAsia" w:ascii="宋体" w:hAnsi="宋体"/>
                <w:color w:val="auto"/>
                <w:highlight w:val="none"/>
              </w:rPr>
            </w:pPr>
          </w:p>
        </w:tc>
        <w:tc>
          <w:tcPr>
            <w:tcW w:w="885" w:type="dxa"/>
          </w:tcPr>
          <w:p w14:paraId="5F57DEA2">
            <w:pPr>
              <w:autoSpaceDE w:val="0"/>
              <w:autoSpaceDN w:val="0"/>
              <w:adjustRightInd w:val="0"/>
              <w:spacing w:line="360" w:lineRule="auto"/>
              <w:ind w:firstLine="567"/>
              <w:rPr>
                <w:rFonts w:hint="eastAsia" w:ascii="宋体" w:hAnsi="宋体"/>
                <w:color w:val="auto"/>
                <w:highlight w:val="none"/>
              </w:rPr>
            </w:pPr>
          </w:p>
        </w:tc>
        <w:tc>
          <w:tcPr>
            <w:tcW w:w="886" w:type="dxa"/>
          </w:tcPr>
          <w:p w14:paraId="48DF7E7E">
            <w:pPr>
              <w:autoSpaceDE w:val="0"/>
              <w:autoSpaceDN w:val="0"/>
              <w:adjustRightInd w:val="0"/>
              <w:spacing w:line="360" w:lineRule="auto"/>
              <w:ind w:firstLine="567"/>
              <w:rPr>
                <w:rFonts w:hint="eastAsia" w:ascii="宋体" w:hAnsi="宋体"/>
                <w:color w:val="auto"/>
                <w:highlight w:val="none"/>
              </w:rPr>
            </w:pPr>
          </w:p>
        </w:tc>
      </w:tr>
      <w:tr w14:paraId="1A0A4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0" w:hRule="atLeast"/>
          <w:jc w:val="center"/>
        </w:trPr>
        <w:tc>
          <w:tcPr>
            <w:tcW w:w="1540" w:type="dxa"/>
          </w:tcPr>
          <w:p w14:paraId="56A6A793">
            <w:pPr>
              <w:autoSpaceDE w:val="0"/>
              <w:autoSpaceDN w:val="0"/>
              <w:adjustRightInd w:val="0"/>
              <w:spacing w:line="360" w:lineRule="auto"/>
              <w:ind w:firstLine="567"/>
              <w:rPr>
                <w:rFonts w:hint="eastAsia" w:ascii="宋体" w:hAnsi="宋体"/>
                <w:color w:val="auto"/>
                <w:highlight w:val="none"/>
              </w:rPr>
            </w:pPr>
          </w:p>
        </w:tc>
        <w:tc>
          <w:tcPr>
            <w:tcW w:w="885" w:type="dxa"/>
          </w:tcPr>
          <w:p w14:paraId="76E9F40C">
            <w:pPr>
              <w:autoSpaceDE w:val="0"/>
              <w:autoSpaceDN w:val="0"/>
              <w:adjustRightInd w:val="0"/>
              <w:spacing w:line="360" w:lineRule="auto"/>
              <w:ind w:firstLine="567"/>
              <w:rPr>
                <w:rFonts w:hint="eastAsia" w:ascii="宋体" w:hAnsi="宋体"/>
                <w:color w:val="auto"/>
                <w:highlight w:val="none"/>
              </w:rPr>
            </w:pPr>
          </w:p>
        </w:tc>
        <w:tc>
          <w:tcPr>
            <w:tcW w:w="886" w:type="dxa"/>
          </w:tcPr>
          <w:p w14:paraId="59FA5968">
            <w:pPr>
              <w:autoSpaceDE w:val="0"/>
              <w:autoSpaceDN w:val="0"/>
              <w:adjustRightInd w:val="0"/>
              <w:spacing w:line="360" w:lineRule="auto"/>
              <w:ind w:firstLine="567"/>
              <w:rPr>
                <w:rFonts w:hint="eastAsia" w:ascii="宋体" w:hAnsi="宋体"/>
                <w:color w:val="auto"/>
                <w:highlight w:val="none"/>
              </w:rPr>
            </w:pPr>
          </w:p>
        </w:tc>
        <w:tc>
          <w:tcPr>
            <w:tcW w:w="885" w:type="dxa"/>
          </w:tcPr>
          <w:p w14:paraId="278B029D">
            <w:pPr>
              <w:autoSpaceDE w:val="0"/>
              <w:autoSpaceDN w:val="0"/>
              <w:adjustRightInd w:val="0"/>
              <w:spacing w:line="360" w:lineRule="auto"/>
              <w:ind w:firstLine="567"/>
              <w:rPr>
                <w:rFonts w:hint="eastAsia" w:ascii="宋体" w:hAnsi="宋体"/>
                <w:color w:val="auto"/>
                <w:highlight w:val="none"/>
              </w:rPr>
            </w:pPr>
          </w:p>
        </w:tc>
        <w:tc>
          <w:tcPr>
            <w:tcW w:w="886" w:type="dxa"/>
          </w:tcPr>
          <w:p w14:paraId="7DD0E36C">
            <w:pPr>
              <w:autoSpaceDE w:val="0"/>
              <w:autoSpaceDN w:val="0"/>
              <w:adjustRightInd w:val="0"/>
              <w:spacing w:line="360" w:lineRule="auto"/>
              <w:ind w:firstLine="567"/>
              <w:rPr>
                <w:rFonts w:hint="eastAsia" w:ascii="宋体" w:hAnsi="宋体"/>
                <w:color w:val="auto"/>
                <w:highlight w:val="none"/>
              </w:rPr>
            </w:pPr>
          </w:p>
        </w:tc>
        <w:tc>
          <w:tcPr>
            <w:tcW w:w="885" w:type="dxa"/>
          </w:tcPr>
          <w:p w14:paraId="79D5361D">
            <w:pPr>
              <w:autoSpaceDE w:val="0"/>
              <w:autoSpaceDN w:val="0"/>
              <w:adjustRightInd w:val="0"/>
              <w:spacing w:line="360" w:lineRule="auto"/>
              <w:ind w:firstLine="567"/>
              <w:rPr>
                <w:rFonts w:hint="eastAsia" w:ascii="宋体" w:hAnsi="宋体"/>
                <w:color w:val="auto"/>
                <w:highlight w:val="none"/>
              </w:rPr>
            </w:pPr>
          </w:p>
        </w:tc>
        <w:tc>
          <w:tcPr>
            <w:tcW w:w="886" w:type="dxa"/>
          </w:tcPr>
          <w:p w14:paraId="0D7B4039">
            <w:pPr>
              <w:autoSpaceDE w:val="0"/>
              <w:autoSpaceDN w:val="0"/>
              <w:adjustRightInd w:val="0"/>
              <w:spacing w:line="360" w:lineRule="auto"/>
              <w:ind w:firstLine="567"/>
              <w:rPr>
                <w:rFonts w:hint="eastAsia" w:ascii="宋体" w:hAnsi="宋体"/>
                <w:color w:val="auto"/>
                <w:highlight w:val="none"/>
              </w:rPr>
            </w:pPr>
          </w:p>
        </w:tc>
        <w:tc>
          <w:tcPr>
            <w:tcW w:w="885" w:type="dxa"/>
          </w:tcPr>
          <w:p w14:paraId="09A5916D">
            <w:pPr>
              <w:autoSpaceDE w:val="0"/>
              <w:autoSpaceDN w:val="0"/>
              <w:adjustRightInd w:val="0"/>
              <w:spacing w:line="360" w:lineRule="auto"/>
              <w:ind w:firstLine="567"/>
              <w:rPr>
                <w:rFonts w:hint="eastAsia" w:ascii="宋体" w:hAnsi="宋体"/>
                <w:color w:val="auto"/>
                <w:highlight w:val="none"/>
              </w:rPr>
            </w:pPr>
          </w:p>
        </w:tc>
        <w:tc>
          <w:tcPr>
            <w:tcW w:w="886" w:type="dxa"/>
          </w:tcPr>
          <w:p w14:paraId="52292B1E">
            <w:pPr>
              <w:autoSpaceDE w:val="0"/>
              <w:autoSpaceDN w:val="0"/>
              <w:adjustRightInd w:val="0"/>
              <w:spacing w:line="360" w:lineRule="auto"/>
              <w:ind w:firstLine="567"/>
              <w:rPr>
                <w:rFonts w:hint="eastAsia" w:ascii="宋体" w:hAnsi="宋体"/>
                <w:color w:val="auto"/>
                <w:highlight w:val="none"/>
              </w:rPr>
            </w:pPr>
          </w:p>
        </w:tc>
      </w:tr>
      <w:tr w14:paraId="4E44E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0" w:hRule="atLeast"/>
          <w:jc w:val="center"/>
        </w:trPr>
        <w:tc>
          <w:tcPr>
            <w:tcW w:w="1540" w:type="dxa"/>
          </w:tcPr>
          <w:p w14:paraId="5AE617C4">
            <w:pPr>
              <w:autoSpaceDE w:val="0"/>
              <w:autoSpaceDN w:val="0"/>
              <w:adjustRightInd w:val="0"/>
              <w:spacing w:line="360" w:lineRule="auto"/>
              <w:ind w:firstLine="567"/>
              <w:rPr>
                <w:rFonts w:hint="eastAsia" w:ascii="宋体" w:hAnsi="宋体"/>
                <w:color w:val="auto"/>
                <w:highlight w:val="none"/>
              </w:rPr>
            </w:pPr>
          </w:p>
        </w:tc>
        <w:tc>
          <w:tcPr>
            <w:tcW w:w="885" w:type="dxa"/>
          </w:tcPr>
          <w:p w14:paraId="416A7F43">
            <w:pPr>
              <w:autoSpaceDE w:val="0"/>
              <w:autoSpaceDN w:val="0"/>
              <w:adjustRightInd w:val="0"/>
              <w:spacing w:line="360" w:lineRule="auto"/>
              <w:ind w:firstLine="567"/>
              <w:rPr>
                <w:rFonts w:hint="eastAsia" w:ascii="宋体" w:hAnsi="宋体"/>
                <w:color w:val="auto"/>
                <w:highlight w:val="none"/>
              </w:rPr>
            </w:pPr>
          </w:p>
        </w:tc>
        <w:tc>
          <w:tcPr>
            <w:tcW w:w="886" w:type="dxa"/>
          </w:tcPr>
          <w:p w14:paraId="1BF7B454">
            <w:pPr>
              <w:autoSpaceDE w:val="0"/>
              <w:autoSpaceDN w:val="0"/>
              <w:adjustRightInd w:val="0"/>
              <w:spacing w:line="360" w:lineRule="auto"/>
              <w:ind w:firstLine="567"/>
              <w:rPr>
                <w:rFonts w:hint="eastAsia" w:ascii="宋体" w:hAnsi="宋体"/>
                <w:color w:val="auto"/>
                <w:highlight w:val="none"/>
              </w:rPr>
            </w:pPr>
          </w:p>
        </w:tc>
        <w:tc>
          <w:tcPr>
            <w:tcW w:w="885" w:type="dxa"/>
          </w:tcPr>
          <w:p w14:paraId="13714D5A">
            <w:pPr>
              <w:autoSpaceDE w:val="0"/>
              <w:autoSpaceDN w:val="0"/>
              <w:adjustRightInd w:val="0"/>
              <w:spacing w:line="360" w:lineRule="auto"/>
              <w:ind w:firstLine="567"/>
              <w:rPr>
                <w:rFonts w:hint="eastAsia" w:ascii="宋体" w:hAnsi="宋体"/>
                <w:color w:val="auto"/>
                <w:highlight w:val="none"/>
              </w:rPr>
            </w:pPr>
          </w:p>
        </w:tc>
        <w:tc>
          <w:tcPr>
            <w:tcW w:w="886" w:type="dxa"/>
          </w:tcPr>
          <w:p w14:paraId="2862108A">
            <w:pPr>
              <w:autoSpaceDE w:val="0"/>
              <w:autoSpaceDN w:val="0"/>
              <w:adjustRightInd w:val="0"/>
              <w:spacing w:line="360" w:lineRule="auto"/>
              <w:ind w:firstLine="567"/>
              <w:rPr>
                <w:rFonts w:hint="eastAsia" w:ascii="宋体" w:hAnsi="宋体"/>
                <w:color w:val="auto"/>
                <w:highlight w:val="none"/>
              </w:rPr>
            </w:pPr>
          </w:p>
        </w:tc>
        <w:tc>
          <w:tcPr>
            <w:tcW w:w="885" w:type="dxa"/>
          </w:tcPr>
          <w:p w14:paraId="685F4656">
            <w:pPr>
              <w:autoSpaceDE w:val="0"/>
              <w:autoSpaceDN w:val="0"/>
              <w:adjustRightInd w:val="0"/>
              <w:spacing w:line="360" w:lineRule="auto"/>
              <w:ind w:firstLine="567"/>
              <w:rPr>
                <w:rFonts w:hint="eastAsia" w:ascii="宋体" w:hAnsi="宋体"/>
                <w:color w:val="auto"/>
                <w:highlight w:val="none"/>
              </w:rPr>
            </w:pPr>
          </w:p>
        </w:tc>
        <w:tc>
          <w:tcPr>
            <w:tcW w:w="886" w:type="dxa"/>
          </w:tcPr>
          <w:p w14:paraId="479092BD">
            <w:pPr>
              <w:autoSpaceDE w:val="0"/>
              <w:autoSpaceDN w:val="0"/>
              <w:adjustRightInd w:val="0"/>
              <w:spacing w:line="360" w:lineRule="auto"/>
              <w:ind w:firstLine="567"/>
              <w:rPr>
                <w:rFonts w:hint="eastAsia" w:ascii="宋体" w:hAnsi="宋体"/>
                <w:color w:val="auto"/>
                <w:highlight w:val="none"/>
              </w:rPr>
            </w:pPr>
          </w:p>
        </w:tc>
        <w:tc>
          <w:tcPr>
            <w:tcW w:w="885" w:type="dxa"/>
          </w:tcPr>
          <w:p w14:paraId="717447AD">
            <w:pPr>
              <w:autoSpaceDE w:val="0"/>
              <w:autoSpaceDN w:val="0"/>
              <w:adjustRightInd w:val="0"/>
              <w:spacing w:line="360" w:lineRule="auto"/>
              <w:ind w:firstLine="567"/>
              <w:rPr>
                <w:rFonts w:hint="eastAsia" w:ascii="宋体" w:hAnsi="宋体"/>
                <w:color w:val="auto"/>
                <w:highlight w:val="none"/>
              </w:rPr>
            </w:pPr>
          </w:p>
        </w:tc>
        <w:tc>
          <w:tcPr>
            <w:tcW w:w="886" w:type="dxa"/>
          </w:tcPr>
          <w:p w14:paraId="65A3F91C">
            <w:pPr>
              <w:autoSpaceDE w:val="0"/>
              <w:autoSpaceDN w:val="0"/>
              <w:adjustRightInd w:val="0"/>
              <w:spacing w:line="360" w:lineRule="auto"/>
              <w:ind w:firstLine="567"/>
              <w:rPr>
                <w:rFonts w:hint="eastAsia" w:ascii="宋体" w:hAnsi="宋体"/>
                <w:color w:val="auto"/>
                <w:highlight w:val="none"/>
              </w:rPr>
            </w:pPr>
          </w:p>
        </w:tc>
      </w:tr>
      <w:tr w14:paraId="366B5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0" w:hRule="atLeast"/>
          <w:jc w:val="center"/>
        </w:trPr>
        <w:tc>
          <w:tcPr>
            <w:tcW w:w="1540" w:type="dxa"/>
          </w:tcPr>
          <w:p w14:paraId="10BE5543">
            <w:pPr>
              <w:autoSpaceDE w:val="0"/>
              <w:autoSpaceDN w:val="0"/>
              <w:adjustRightInd w:val="0"/>
              <w:spacing w:line="360" w:lineRule="auto"/>
              <w:ind w:firstLine="567"/>
              <w:rPr>
                <w:rFonts w:hint="eastAsia" w:ascii="宋体" w:hAnsi="宋体"/>
                <w:color w:val="auto"/>
                <w:highlight w:val="none"/>
              </w:rPr>
            </w:pPr>
          </w:p>
        </w:tc>
        <w:tc>
          <w:tcPr>
            <w:tcW w:w="885" w:type="dxa"/>
          </w:tcPr>
          <w:p w14:paraId="390F3DFC">
            <w:pPr>
              <w:autoSpaceDE w:val="0"/>
              <w:autoSpaceDN w:val="0"/>
              <w:adjustRightInd w:val="0"/>
              <w:spacing w:line="360" w:lineRule="auto"/>
              <w:ind w:firstLine="567"/>
              <w:rPr>
                <w:rFonts w:hint="eastAsia" w:ascii="宋体" w:hAnsi="宋体"/>
                <w:color w:val="auto"/>
                <w:highlight w:val="none"/>
              </w:rPr>
            </w:pPr>
          </w:p>
        </w:tc>
        <w:tc>
          <w:tcPr>
            <w:tcW w:w="886" w:type="dxa"/>
          </w:tcPr>
          <w:p w14:paraId="596DFB63">
            <w:pPr>
              <w:autoSpaceDE w:val="0"/>
              <w:autoSpaceDN w:val="0"/>
              <w:adjustRightInd w:val="0"/>
              <w:spacing w:line="360" w:lineRule="auto"/>
              <w:ind w:firstLine="567"/>
              <w:rPr>
                <w:rFonts w:hint="eastAsia" w:ascii="宋体" w:hAnsi="宋体"/>
                <w:color w:val="auto"/>
                <w:highlight w:val="none"/>
              </w:rPr>
            </w:pPr>
          </w:p>
        </w:tc>
        <w:tc>
          <w:tcPr>
            <w:tcW w:w="885" w:type="dxa"/>
          </w:tcPr>
          <w:p w14:paraId="35FAC29D">
            <w:pPr>
              <w:autoSpaceDE w:val="0"/>
              <w:autoSpaceDN w:val="0"/>
              <w:adjustRightInd w:val="0"/>
              <w:spacing w:line="360" w:lineRule="auto"/>
              <w:ind w:firstLine="567"/>
              <w:rPr>
                <w:rFonts w:hint="eastAsia" w:ascii="宋体" w:hAnsi="宋体"/>
                <w:color w:val="auto"/>
                <w:highlight w:val="none"/>
              </w:rPr>
            </w:pPr>
          </w:p>
        </w:tc>
        <w:tc>
          <w:tcPr>
            <w:tcW w:w="886" w:type="dxa"/>
          </w:tcPr>
          <w:p w14:paraId="4FE9D418">
            <w:pPr>
              <w:autoSpaceDE w:val="0"/>
              <w:autoSpaceDN w:val="0"/>
              <w:adjustRightInd w:val="0"/>
              <w:spacing w:line="360" w:lineRule="auto"/>
              <w:ind w:firstLine="567"/>
              <w:rPr>
                <w:rFonts w:hint="eastAsia" w:ascii="宋体" w:hAnsi="宋体"/>
                <w:color w:val="auto"/>
                <w:highlight w:val="none"/>
              </w:rPr>
            </w:pPr>
          </w:p>
        </w:tc>
        <w:tc>
          <w:tcPr>
            <w:tcW w:w="885" w:type="dxa"/>
          </w:tcPr>
          <w:p w14:paraId="3D8D235B">
            <w:pPr>
              <w:autoSpaceDE w:val="0"/>
              <w:autoSpaceDN w:val="0"/>
              <w:adjustRightInd w:val="0"/>
              <w:spacing w:line="360" w:lineRule="auto"/>
              <w:ind w:firstLine="567"/>
              <w:rPr>
                <w:rFonts w:hint="eastAsia" w:ascii="宋体" w:hAnsi="宋体"/>
                <w:color w:val="auto"/>
                <w:highlight w:val="none"/>
              </w:rPr>
            </w:pPr>
          </w:p>
        </w:tc>
        <w:tc>
          <w:tcPr>
            <w:tcW w:w="886" w:type="dxa"/>
          </w:tcPr>
          <w:p w14:paraId="5E6113C2">
            <w:pPr>
              <w:autoSpaceDE w:val="0"/>
              <w:autoSpaceDN w:val="0"/>
              <w:adjustRightInd w:val="0"/>
              <w:spacing w:line="360" w:lineRule="auto"/>
              <w:ind w:firstLine="567"/>
              <w:rPr>
                <w:rFonts w:hint="eastAsia" w:ascii="宋体" w:hAnsi="宋体"/>
                <w:color w:val="auto"/>
                <w:highlight w:val="none"/>
              </w:rPr>
            </w:pPr>
          </w:p>
        </w:tc>
        <w:tc>
          <w:tcPr>
            <w:tcW w:w="885" w:type="dxa"/>
          </w:tcPr>
          <w:p w14:paraId="7D0D51AD">
            <w:pPr>
              <w:autoSpaceDE w:val="0"/>
              <w:autoSpaceDN w:val="0"/>
              <w:adjustRightInd w:val="0"/>
              <w:spacing w:line="360" w:lineRule="auto"/>
              <w:ind w:firstLine="567"/>
              <w:rPr>
                <w:rFonts w:hint="eastAsia" w:ascii="宋体" w:hAnsi="宋体"/>
                <w:color w:val="auto"/>
                <w:highlight w:val="none"/>
              </w:rPr>
            </w:pPr>
          </w:p>
        </w:tc>
        <w:tc>
          <w:tcPr>
            <w:tcW w:w="886" w:type="dxa"/>
          </w:tcPr>
          <w:p w14:paraId="55D626F0">
            <w:pPr>
              <w:autoSpaceDE w:val="0"/>
              <w:autoSpaceDN w:val="0"/>
              <w:adjustRightInd w:val="0"/>
              <w:spacing w:line="360" w:lineRule="auto"/>
              <w:ind w:firstLine="567"/>
              <w:rPr>
                <w:rFonts w:hint="eastAsia" w:ascii="宋体" w:hAnsi="宋体"/>
                <w:color w:val="auto"/>
                <w:highlight w:val="none"/>
              </w:rPr>
            </w:pPr>
          </w:p>
        </w:tc>
      </w:tr>
      <w:tr w14:paraId="7C634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0" w:hRule="atLeast"/>
          <w:jc w:val="center"/>
        </w:trPr>
        <w:tc>
          <w:tcPr>
            <w:tcW w:w="1540" w:type="dxa"/>
          </w:tcPr>
          <w:p w14:paraId="1B7EBF52">
            <w:pPr>
              <w:autoSpaceDE w:val="0"/>
              <w:autoSpaceDN w:val="0"/>
              <w:adjustRightInd w:val="0"/>
              <w:spacing w:line="360" w:lineRule="auto"/>
              <w:ind w:firstLine="567"/>
              <w:rPr>
                <w:rFonts w:hint="eastAsia" w:ascii="宋体" w:hAnsi="宋体"/>
                <w:color w:val="auto"/>
                <w:highlight w:val="none"/>
              </w:rPr>
            </w:pPr>
          </w:p>
        </w:tc>
        <w:tc>
          <w:tcPr>
            <w:tcW w:w="885" w:type="dxa"/>
          </w:tcPr>
          <w:p w14:paraId="289C8BFE">
            <w:pPr>
              <w:autoSpaceDE w:val="0"/>
              <w:autoSpaceDN w:val="0"/>
              <w:adjustRightInd w:val="0"/>
              <w:spacing w:line="360" w:lineRule="auto"/>
              <w:ind w:firstLine="567"/>
              <w:rPr>
                <w:rFonts w:hint="eastAsia" w:ascii="宋体" w:hAnsi="宋体"/>
                <w:color w:val="auto"/>
                <w:highlight w:val="none"/>
              </w:rPr>
            </w:pPr>
          </w:p>
        </w:tc>
        <w:tc>
          <w:tcPr>
            <w:tcW w:w="886" w:type="dxa"/>
          </w:tcPr>
          <w:p w14:paraId="1CB166B2">
            <w:pPr>
              <w:autoSpaceDE w:val="0"/>
              <w:autoSpaceDN w:val="0"/>
              <w:adjustRightInd w:val="0"/>
              <w:spacing w:line="360" w:lineRule="auto"/>
              <w:ind w:firstLine="567"/>
              <w:rPr>
                <w:rFonts w:hint="eastAsia" w:ascii="宋体" w:hAnsi="宋体"/>
                <w:color w:val="auto"/>
                <w:highlight w:val="none"/>
              </w:rPr>
            </w:pPr>
          </w:p>
        </w:tc>
        <w:tc>
          <w:tcPr>
            <w:tcW w:w="885" w:type="dxa"/>
          </w:tcPr>
          <w:p w14:paraId="46F11BE3">
            <w:pPr>
              <w:autoSpaceDE w:val="0"/>
              <w:autoSpaceDN w:val="0"/>
              <w:adjustRightInd w:val="0"/>
              <w:spacing w:line="360" w:lineRule="auto"/>
              <w:ind w:firstLine="567"/>
              <w:rPr>
                <w:rFonts w:hint="eastAsia" w:ascii="宋体" w:hAnsi="宋体"/>
                <w:color w:val="auto"/>
                <w:highlight w:val="none"/>
              </w:rPr>
            </w:pPr>
          </w:p>
        </w:tc>
        <w:tc>
          <w:tcPr>
            <w:tcW w:w="886" w:type="dxa"/>
          </w:tcPr>
          <w:p w14:paraId="0A66ED0C">
            <w:pPr>
              <w:autoSpaceDE w:val="0"/>
              <w:autoSpaceDN w:val="0"/>
              <w:adjustRightInd w:val="0"/>
              <w:spacing w:line="360" w:lineRule="auto"/>
              <w:ind w:firstLine="567"/>
              <w:rPr>
                <w:rFonts w:hint="eastAsia" w:ascii="宋体" w:hAnsi="宋体"/>
                <w:color w:val="auto"/>
                <w:highlight w:val="none"/>
              </w:rPr>
            </w:pPr>
          </w:p>
        </w:tc>
        <w:tc>
          <w:tcPr>
            <w:tcW w:w="885" w:type="dxa"/>
          </w:tcPr>
          <w:p w14:paraId="4E60FE37">
            <w:pPr>
              <w:autoSpaceDE w:val="0"/>
              <w:autoSpaceDN w:val="0"/>
              <w:adjustRightInd w:val="0"/>
              <w:spacing w:line="360" w:lineRule="auto"/>
              <w:ind w:firstLine="567"/>
              <w:rPr>
                <w:rFonts w:hint="eastAsia" w:ascii="宋体" w:hAnsi="宋体"/>
                <w:color w:val="auto"/>
                <w:highlight w:val="none"/>
              </w:rPr>
            </w:pPr>
          </w:p>
        </w:tc>
        <w:tc>
          <w:tcPr>
            <w:tcW w:w="886" w:type="dxa"/>
          </w:tcPr>
          <w:p w14:paraId="61E475C1">
            <w:pPr>
              <w:autoSpaceDE w:val="0"/>
              <w:autoSpaceDN w:val="0"/>
              <w:adjustRightInd w:val="0"/>
              <w:spacing w:line="360" w:lineRule="auto"/>
              <w:ind w:firstLine="567"/>
              <w:rPr>
                <w:rFonts w:hint="eastAsia" w:ascii="宋体" w:hAnsi="宋体"/>
                <w:color w:val="auto"/>
                <w:highlight w:val="none"/>
              </w:rPr>
            </w:pPr>
          </w:p>
        </w:tc>
        <w:tc>
          <w:tcPr>
            <w:tcW w:w="885" w:type="dxa"/>
          </w:tcPr>
          <w:p w14:paraId="11EC1BC1">
            <w:pPr>
              <w:autoSpaceDE w:val="0"/>
              <w:autoSpaceDN w:val="0"/>
              <w:adjustRightInd w:val="0"/>
              <w:spacing w:line="360" w:lineRule="auto"/>
              <w:ind w:firstLine="567"/>
              <w:rPr>
                <w:rFonts w:hint="eastAsia" w:ascii="宋体" w:hAnsi="宋体"/>
                <w:color w:val="auto"/>
                <w:highlight w:val="none"/>
              </w:rPr>
            </w:pPr>
          </w:p>
        </w:tc>
        <w:tc>
          <w:tcPr>
            <w:tcW w:w="886" w:type="dxa"/>
          </w:tcPr>
          <w:p w14:paraId="6EEDB123">
            <w:pPr>
              <w:autoSpaceDE w:val="0"/>
              <w:autoSpaceDN w:val="0"/>
              <w:adjustRightInd w:val="0"/>
              <w:spacing w:line="360" w:lineRule="auto"/>
              <w:ind w:firstLine="567"/>
              <w:rPr>
                <w:rFonts w:hint="eastAsia" w:ascii="宋体" w:hAnsi="宋体"/>
                <w:color w:val="auto"/>
                <w:highlight w:val="none"/>
              </w:rPr>
            </w:pPr>
          </w:p>
        </w:tc>
      </w:tr>
      <w:tr w14:paraId="09683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0" w:hRule="atLeast"/>
          <w:jc w:val="center"/>
        </w:trPr>
        <w:tc>
          <w:tcPr>
            <w:tcW w:w="1540" w:type="dxa"/>
          </w:tcPr>
          <w:p w14:paraId="32116C00">
            <w:pPr>
              <w:autoSpaceDE w:val="0"/>
              <w:autoSpaceDN w:val="0"/>
              <w:adjustRightInd w:val="0"/>
              <w:spacing w:line="360" w:lineRule="auto"/>
              <w:ind w:firstLine="567"/>
              <w:rPr>
                <w:rFonts w:hint="eastAsia" w:ascii="宋体" w:hAnsi="宋体"/>
                <w:color w:val="auto"/>
                <w:highlight w:val="none"/>
              </w:rPr>
            </w:pPr>
          </w:p>
        </w:tc>
        <w:tc>
          <w:tcPr>
            <w:tcW w:w="885" w:type="dxa"/>
          </w:tcPr>
          <w:p w14:paraId="25E319EE">
            <w:pPr>
              <w:autoSpaceDE w:val="0"/>
              <w:autoSpaceDN w:val="0"/>
              <w:adjustRightInd w:val="0"/>
              <w:spacing w:line="360" w:lineRule="auto"/>
              <w:ind w:firstLine="567"/>
              <w:rPr>
                <w:rFonts w:hint="eastAsia" w:ascii="宋体" w:hAnsi="宋体"/>
                <w:color w:val="auto"/>
                <w:highlight w:val="none"/>
              </w:rPr>
            </w:pPr>
          </w:p>
        </w:tc>
        <w:tc>
          <w:tcPr>
            <w:tcW w:w="886" w:type="dxa"/>
          </w:tcPr>
          <w:p w14:paraId="1D8BD021">
            <w:pPr>
              <w:autoSpaceDE w:val="0"/>
              <w:autoSpaceDN w:val="0"/>
              <w:adjustRightInd w:val="0"/>
              <w:spacing w:line="360" w:lineRule="auto"/>
              <w:ind w:firstLine="567"/>
              <w:rPr>
                <w:rFonts w:hint="eastAsia" w:ascii="宋体" w:hAnsi="宋体"/>
                <w:color w:val="auto"/>
                <w:highlight w:val="none"/>
              </w:rPr>
            </w:pPr>
          </w:p>
        </w:tc>
        <w:tc>
          <w:tcPr>
            <w:tcW w:w="885" w:type="dxa"/>
          </w:tcPr>
          <w:p w14:paraId="458DC17E">
            <w:pPr>
              <w:autoSpaceDE w:val="0"/>
              <w:autoSpaceDN w:val="0"/>
              <w:adjustRightInd w:val="0"/>
              <w:spacing w:line="360" w:lineRule="auto"/>
              <w:ind w:firstLine="567"/>
              <w:rPr>
                <w:rFonts w:hint="eastAsia" w:ascii="宋体" w:hAnsi="宋体"/>
                <w:color w:val="auto"/>
                <w:highlight w:val="none"/>
              </w:rPr>
            </w:pPr>
          </w:p>
        </w:tc>
        <w:tc>
          <w:tcPr>
            <w:tcW w:w="886" w:type="dxa"/>
          </w:tcPr>
          <w:p w14:paraId="2951F69B">
            <w:pPr>
              <w:autoSpaceDE w:val="0"/>
              <w:autoSpaceDN w:val="0"/>
              <w:adjustRightInd w:val="0"/>
              <w:spacing w:line="360" w:lineRule="auto"/>
              <w:ind w:firstLine="567"/>
              <w:rPr>
                <w:rFonts w:hint="eastAsia" w:ascii="宋体" w:hAnsi="宋体"/>
                <w:color w:val="auto"/>
                <w:highlight w:val="none"/>
              </w:rPr>
            </w:pPr>
          </w:p>
        </w:tc>
        <w:tc>
          <w:tcPr>
            <w:tcW w:w="885" w:type="dxa"/>
          </w:tcPr>
          <w:p w14:paraId="65F31A3D">
            <w:pPr>
              <w:autoSpaceDE w:val="0"/>
              <w:autoSpaceDN w:val="0"/>
              <w:adjustRightInd w:val="0"/>
              <w:spacing w:line="360" w:lineRule="auto"/>
              <w:ind w:firstLine="567"/>
              <w:rPr>
                <w:rFonts w:hint="eastAsia" w:ascii="宋体" w:hAnsi="宋体"/>
                <w:color w:val="auto"/>
                <w:highlight w:val="none"/>
              </w:rPr>
            </w:pPr>
          </w:p>
        </w:tc>
        <w:tc>
          <w:tcPr>
            <w:tcW w:w="886" w:type="dxa"/>
          </w:tcPr>
          <w:p w14:paraId="49464EEF">
            <w:pPr>
              <w:autoSpaceDE w:val="0"/>
              <w:autoSpaceDN w:val="0"/>
              <w:adjustRightInd w:val="0"/>
              <w:spacing w:line="360" w:lineRule="auto"/>
              <w:ind w:firstLine="567"/>
              <w:rPr>
                <w:rFonts w:hint="eastAsia" w:ascii="宋体" w:hAnsi="宋体"/>
                <w:color w:val="auto"/>
                <w:highlight w:val="none"/>
              </w:rPr>
            </w:pPr>
          </w:p>
        </w:tc>
        <w:tc>
          <w:tcPr>
            <w:tcW w:w="885" w:type="dxa"/>
          </w:tcPr>
          <w:p w14:paraId="7D9A77E3">
            <w:pPr>
              <w:autoSpaceDE w:val="0"/>
              <w:autoSpaceDN w:val="0"/>
              <w:adjustRightInd w:val="0"/>
              <w:spacing w:line="360" w:lineRule="auto"/>
              <w:ind w:firstLine="567"/>
              <w:rPr>
                <w:rFonts w:hint="eastAsia" w:ascii="宋体" w:hAnsi="宋体"/>
                <w:color w:val="auto"/>
                <w:highlight w:val="none"/>
              </w:rPr>
            </w:pPr>
          </w:p>
        </w:tc>
        <w:tc>
          <w:tcPr>
            <w:tcW w:w="886" w:type="dxa"/>
          </w:tcPr>
          <w:p w14:paraId="4048E6B7">
            <w:pPr>
              <w:autoSpaceDE w:val="0"/>
              <w:autoSpaceDN w:val="0"/>
              <w:adjustRightInd w:val="0"/>
              <w:spacing w:line="360" w:lineRule="auto"/>
              <w:ind w:firstLine="567"/>
              <w:rPr>
                <w:rFonts w:hint="eastAsia" w:ascii="宋体" w:hAnsi="宋体"/>
                <w:color w:val="auto"/>
                <w:highlight w:val="none"/>
              </w:rPr>
            </w:pPr>
          </w:p>
        </w:tc>
      </w:tr>
    </w:tbl>
    <w:p w14:paraId="3A9C1817">
      <w:pPr>
        <w:autoSpaceDE w:val="0"/>
        <w:autoSpaceDN w:val="0"/>
        <w:adjustRightInd w:val="0"/>
        <w:spacing w:line="360" w:lineRule="auto"/>
        <w:ind w:firstLine="567"/>
        <w:rPr>
          <w:rFonts w:hint="eastAsia" w:ascii="宋体" w:hAnsi="宋体"/>
          <w:color w:val="auto"/>
          <w:sz w:val="24"/>
          <w:highlight w:val="none"/>
        </w:rPr>
      </w:pPr>
      <w:r>
        <w:rPr>
          <w:rFonts w:hint="eastAsia" w:ascii="宋体" w:hAnsi="宋体"/>
          <w:color w:val="auto"/>
          <w:sz w:val="24"/>
          <w:highlight w:val="none"/>
        </w:rPr>
        <w:t>注：竞标人应按所列格式提交包括分包人在内的估计的劳动力计划表。</w:t>
      </w:r>
    </w:p>
    <w:p w14:paraId="74D843A2">
      <w:pPr>
        <w:autoSpaceDE w:val="0"/>
        <w:autoSpaceDN w:val="0"/>
        <w:adjustRightInd w:val="0"/>
        <w:spacing w:line="360" w:lineRule="auto"/>
        <w:ind w:firstLine="567"/>
        <w:rPr>
          <w:rFonts w:hint="eastAsia" w:ascii="宋体" w:hAnsi="宋体"/>
          <w:color w:val="auto"/>
          <w:sz w:val="24"/>
          <w:highlight w:val="none"/>
        </w:rPr>
      </w:pPr>
      <w:r>
        <w:rPr>
          <w:rFonts w:hint="eastAsia" w:ascii="宋体" w:hAnsi="宋体"/>
          <w:color w:val="auto"/>
          <w:sz w:val="24"/>
          <w:highlight w:val="none"/>
        </w:rPr>
        <w:t xml:space="preserve">    本计划表是以每班八小时工作制为基础的。</w:t>
      </w:r>
      <w:r>
        <w:rPr>
          <w:rFonts w:hint="eastAsia" w:ascii="宋体" w:hAnsi="宋体"/>
          <w:b/>
          <w:bCs/>
          <w:color w:val="auto"/>
          <w:sz w:val="52"/>
          <w:highlight w:val="none"/>
        </w:rPr>
        <w:t xml:space="preserve"> </w:t>
      </w:r>
    </w:p>
    <w:p w14:paraId="7ECF7153">
      <w:pPr>
        <w:autoSpaceDE w:val="0"/>
        <w:autoSpaceDN w:val="0"/>
        <w:spacing w:line="360" w:lineRule="auto"/>
        <w:ind w:left="4335" w:leftChars="1950" w:hanging="240" w:hangingChars="100"/>
        <w:rPr>
          <w:rFonts w:hint="eastAsia" w:ascii="仿宋_GB2312" w:hAnsi="仿宋" w:eastAsia="仿宋_GB2312" w:cs="仿宋_GB2312"/>
          <w:color w:val="auto"/>
          <w:kern w:val="0"/>
          <w:sz w:val="24"/>
          <w:highlight w:val="none"/>
          <w:lang w:bidi="ar-SA"/>
        </w:rPr>
      </w:pPr>
      <w:r>
        <w:rPr>
          <w:rFonts w:hint="eastAsia" w:ascii="仿宋_GB2312" w:hAnsi="仿宋" w:eastAsia="仿宋_GB2312" w:cs="仿宋_GB2312"/>
          <w:color w:val="auto"/>
          <w:kern w:val="0"/>
          <w:sz w:val="24"/>
          <w:highlight w:val="none"/>
          <w:lang w:bidi="ar-SA"/>
        </w:rPr>
        <w:t>供应商名称（电子签章）：</w:t>
      </w:r>
    </w:p>
    <w:p w14:paraId="08DF0D01">
      <w:pPr>
        <w:autoSpaceDE w:val="0"/>
        <w:autoSpaceDN w:val="0"/>
        <w:spacing w:line="360" w:lineRule="auto"/>
        <w:ind w:firstLine="6480" w:firstLineChars="2700"/>
        <w:rPr>
          <w:rFonts w:hint="eastAsia" w:ascii="仿宋_GB2312" w:hAnsi="仿宋" w:eastAsia="仿宋_GB2312" w:cs="仿宋_GB2312"/>
          <w:b/>
          <w:bCs/>
          <w:color w:val="auto"/>
          <w:sz w:val="24"/>
          <w:highlight w:val="none"/>
          <w:lang w:bidi="ar-SA"/>
        </w:rPr>
        <w:sectPr>
          <w:pgSz w:w="11910" w:h="16840"/>
          <w:pgMar w:top="1340" w:right="1500" w:bottom="280" w:left="1680" w:header="720" w:footer="720" w:gutter="0"/>
          <w:cols w:space="720" w:num="1"/>
          <w:vAlign w:val="top"/>
          <w:docGrid w:linePitch="285" w:charSpace="0"/>
        </w:sectPr>
      </w:pPr>
      <w:r>
        <w:rPr>
          <w:rFonts w:hint="eastAsia" w:ascii="仿宋_GB2312" w:hAnsi="仿宋" w:eastAsia="仿宋_GB2312" w:cs="仿宋_GB2312"/>
          <w:color w:val="auto"/>
          <w:kern w:val="0"/>
          <w:sz w:val="24"/>
          <w:highlight w:val="none"/>
          <w:lang w:val="zh-CN" w:eastAsia="zh-CN" w:bidi="ar-SA"/>
        </w:rPr>
        <w:t>日期：  年  月   日</w:t>
      </w:r>
    </w:p>
    <w:p w14:paraId="25355B0C">
      <w:pPr>
        <w:snapToGrid w:val="0"/>
        <w:spacing w:line="360" w:lineRule="auto"/>
        <w:rPr>
          <w:rFonts w:hint="eastAsia" w:ascii="仿宋" w:hAnsi="仿宋" w:eastAsia="仿宋" w:cs="仿宋_GB2312"/>
          <w:b/>
          <w:color w:val="auto"/>
          <w:sz w:val="30"/>
          <w:szCs w:val="30"/>
          <w:highlight w:val="none"/>
          <w:lang w:val="en-US" w:eastAsia="zh-CN" w:bidi="ar-SA"/>
        </w:rPr>
        <w:sectPr>
          <w:pgSz w:w="11910" w:h="16840"/>
          <w:pgMar w:top="1340" w:right="1500" w:bottom="280" w:left="1680" w:header="720" w:footer="720" w:gutter="0"/>
          <w:cols w:space="720" w:num="1"/>
          <w:vAlign w:val="top"/>
          <w:docGrid w:linePitch="285" w:charSpace="0"/>
        </w:sectPr>
      </w:pPr>
      <w:r>
        <w:rPr>
          <w:rFonts w:hint="eastAsia" w:ascii="仿宋" w:hAnsi="仿宋" w:eastAsia="仿宋" w:cs="仿宋_GB2312"/>
          <w:b/>
          <w:color w:val="auto"/>
          <w:sz w:val="30"/>
          <w:szCs w:val="30"/>
          <w:highlight w:val="none"/>
          <w:lang w:val="en-US" w:eastAsia="zh-CN" w:bidi="ar-SA"/>
        </w:rPr>
        <w:t>九、</w:t>
      </w:r>
      <w:r>
        <w:rPr>
          <w:rFonts w:hint="eastAsia" w:ascii="仿宋" w:hAnsi="仿宋" w:eastAsia="仿宋" w:cs="仿宋_GB2312"/>
          <w:b/>
          <w:color w:val="auto"/>
          <w:sz w:val="30"/>
          <w:szCs w:val="30"/>
          <w:highlight w:val="none"/>
          <w:lang w:val="zh-CN" w:eastAsia="zh-CN" w:bidi="ar-SA"/>
        </w:rPr>
        <w:t>除磋商文件规定必须提供以外，供应商认为需要提供的其他证明材料</w:t>
      </w:r>
    </w:p>
    <w:p w14:paraId="5697A806">
      <w:pPr>
        <w:pStyle w:val="20"/>
        <w:rPr>
          <w:rFonts w:hint="eastAsia" w:ascii="仿宋_GB2312" w:hAnsi="仿宋_GB2312" w:eastAsia="仿宋_GB2312" w:cs="仿宋_GB2312"/>
          <w:color w:val="auto"/>
          <w:sz w:val="32"/>
          <w:szCs w:val="32"/>
          <w:highlight w:val="none"/>
          <w:lang w:bidi="ar-SA"/>
        </w:rPr>
      </w:pPr>
    </w:p>
    <w:p w14:paraId="7432C4AC">
      <w:pPr>
        <w:pStyle w:val="3"/>
        <w:jc w:val="center"/>
        <w:rPr>
          <w:rFonts w:hint="eastAsia" w:ascii="宋体" w:hAnsi="宋体"/>
          <w:color w:val="auto"/>
          <w:highlight w:val="none"/>
          <w:lang w:val="en-US" w:eastAsia="zh-CN"/>
        </w:rPr>
      </w:pPr>
      <w:bookmarkStart w:id="112" w:name="_Toc80205941"/>
      <w:bookmarkStart w:id="113" w:name="_Toc23660"/>
      <w:bookmarkStart w:id="114" w:name="_Toc31663"/>
      <w:r>
        <w:rPr>
          <w:rFonts w:hint="eastAsia" w:ascii="宋体" w:hAnsi="宋体"/>
          <w:color w:val="auto"/>
          <w:highlight w:val="none"/>
          <w:lang w:val="en-US" w:eastAsia="zh-CN"/>
        </w:rPr>
        <w:t>第四节 报价文件格式</w:t>
      </w:r>
      <w:bookmarkEnd w:id="112"/>
      <w:bookmarkEnd w:id="113"/>
      <w:bookmarkEnd w:id="114"/>
    </w:p>
    <w:p w14:paraId="621F01D0">
      <w:pPr>
        <w:snapToGrid w:val="0"/>
        <w:spacing w:before="166" w:beforeLines="50" w:after="50"/>
        <w:rPr>
          <w:rFonts w:hint="eastAsia" w:ascii="宋体" w:hAnsi="宋体"/>
          <w:bCs/>
          <w:color w:val="auto"/>
          <w:sz w:val="32"/>
          <w:szCs w:val="20"/>
          <w:highlight w:val="none"/>
        </w:rPr>
      </w:pPr>
      <w:r>
        <w:rPr>
          <w:rFonts w:hint="eastAsia" w:ascii="宋体" w:hAnsi="宋体"/>
          <w:color w:val="auto"/>
          <w:sz w:val="24"/>
          <w:highlight w:val="none"/>
        </w:rPr>
        <w:t xml:space="preserve">                                                    </w:t>
      </w:r>
      <w:r>
        <w:rPr>
          <w:rFonts w:hint="eastAsia" w:ascii="宋体" w:hAnsi="宋体"/>
          <w:bCs/>
          <w:color w:val="auto"/>
          <w:highlight w:val="none"/>
        </w:rPr>
        <w:t>全流程电子文件</w:t>
      </w:r>
    </w:p>
    <w:p w14:paraId="2A5834A5">
      <w:pPr>
        <w:snapToGrid w:val="0"/>
        <w:spacing w:before="166" w:beforeLines="50" w:after="50"/>
        <w:rPr>
          <w:rFonts w:hint="eastAsia" w:ascii="宋体" w:hAnsi="宋体"/>
          <w:color w:val="auto"/>
          <w:sz w:val="24"/>
          <w:szCs w:val="20"/>
          <w:highlight w:val="none"/>
        </w:rPr>
      </w:pPr>
    </w:p>
    <w:p w14:paraId="44347B83">
      <w:pPr>
        <w:snapToGrid w:val="0"/>
        <w:spacing w:before="166" w:beforeLines="50" w:after="50"/>
        <w:rPr>
          <w:rFonts w:hint="eastAsia" w:ascii="宋体" w:hAnsi="宋体"/>
          <w:color w:val="auto"/>
          <w:sz w:val="24"/>
          <w:szCs w:val="20"/>
          <w:highlight w:val="none"/>
        </w:rPr>
      </w:pPr>
    </w:p>
    <w:p w14:paraId="6BE4B882">
      <w:pPr>
        <w:snapToGrid w:val="0"/>
        <w:spacing w:before="166" w:beforeLines="50" w:after="50"/>
        <w:rPr>
          <w:rFonts w:hint="eastAsia" w:ascii="宋体" w:hAnsi="宋体"/>
          <w:color w:val="auto"/>
          <w:sz w:val="24"/>
          <w:szCs w:val="20"/>
          <w:highlight w:val="none"/>
        </w:rPr>
      </w:pPr>
    </w:p>
    <w:p w14:paraId="61822BAC">
      <w:pPr>
        <w:snapToGrid w:val="0"/>
        <w:spacing w:before="166" w:beforeLines="50" w:after="50"/>
        <w:jc w:val="center"/>
        <w:rPr>
          <w:rFonts w:hint="eastAsia" w:ascii="方正小标宋简体" w:hAnsi="方正小标宋简体" w:eastAsia="方正小标宋简体" w:cs="方正小标宋简体"/>
          <w:bCs/>
          <w:color w:val="auto"/>
          <w:sz w:val="44"/>
          <w:szCs w:val="44"/>
          <w:highlight w:val="none"/>
          <w:lang w:bidi="ar-SA"/>
        </w:rPr>
      </w:pPr>
      <w:r>
        <w:rPr>
          <w:rFonts w:hint="eastAsia" w:ascii="方正小标宋简体" w:hAnsi="方正小标宋简体" w:eastAsia="方正小标宋简体" w:cs="方正小标宋简体"/>
          <w:bCs/>
          <w:color w:val="auto"/>
          <w:sz w:val="44"/>
          <w:szCs w:val="44"/>
          <w:highlight w:val="none"/>
          <w:lang w:bidi="ar-SA"/>
        </w:rPr>
        <w:t>报  价  文  件（封面）</w:t>
      </w:r>
    </w:p>
    <w:p w14:paraId="30D14C80">
      <w:pPr>
        <w:snapToGrid w:val="0"/>
        <w:spacing w:before="166" w:beforeLines="50" w:after="50"/>
        <w:rPr>
          <w:rFonts w:hint="eastAsia" w:ascii="宋体" w:hAnsi="宋体"/>
          <w:bCs/>
          <w:color w:val="auto"/>
          <w:sz w:val="24"/>
          <w:szCs w:val="20"/>
          <w:highlight w:val="none"/>
        </w:rPr>
      </w:pPr>
    </w:p>
    <w:p w14:paraId="4869A01E">
      <w:pPr>
        <w:snapToGrid w:val="0"/>
        <w:spacing w:before="166" w:beforeLines="50" w:after="50"/>
        <w:rPr>
          <w:rFonts w:hint="eastAsia" w:ascii="宋体" w:hAnsi="宋体"/>
          <w:bCs/>
          <w:color w:val="auto"/>
          <w:sz w:val="24"/>
          <w:szCs w:val="20"/>
          <w:highlight w:val="none"/>
        </w:rPr>
      </w:pPr>
    </w:p>
    <w:p w14:paraId="6593CF73">
      <w:pPr>
        <w:snapToGrid w:val="0"/>
        <w:spacing w:before="166" w:beforeLines="50" w:after="50"/>
        <w:rPr>
          <w:rFonts w:hint="eastAsia" w:ascii="宋体" w:hAnsi="宋体"/>
          <w:bCs/>
          <w:color w:val="auto"/>
          <w:sz w:val="24"/>
          <w:szCs w:val="20"/>
          <w:highlight w:val="none"/>
        </w:rPr>
      </w:pPr>
    </w:p>
    <w:p w14:paraId="4C8FAB0C">
      <w:pPr>
        <w:snapToGrid w:val="0"/>
        <w:spacing w:before="166" w:beforeLines="50" w:after="50"/>
        <w:rPr>
          <w:rFonts w:hint="eastAsia" w:ascii="宋体" w:hAnsi="宋体"/>
          <w:bCs/>
          <w:color w:val="auto"/>
          <w:sz w:val="24"/>
          <w:szCs w:val="20"/>
          <w:highlight w:val="none"/>
        </w:rPr>
      </w:pPr>
    </w:p>
    <w:p w14:paraId="60096BDD">
      <w:pPr>
        <w:snapToGrid w:val="0"/>
        <w:spacing w:before="166" w:beforeLines="50" w:after="50"/>
        <w:rPr>
          <w:rFonts w:hint="eastAsia" w:ascii="宋体" w:hAnsi="宋体"/>
          <w:bCs/>
          <w:color w:val="auto"/>
          <w:sz w:val="24"/>
          <w:szCs w:val="20"/>
          <w:highlight w:val="none"/>
        </w:rPr>
      </w:pPr>
    </w:p>
    <w:p w14:paraId="1AFB3B79">
      <w:pPr>
        <w:snapToGrid w:val="0"/>
        <w:spacing w:before="166" w:beforeLines="50" w:after="50"/>
        <w:ind w:firstLine="600" w:firstLineChars="200"/>
        <w:rPr>
          <w:rFonts w:hint="eastAsia" w:ascii="宋体" w:hAnsi="宋体" w:eastAsia="宋体" w:cs="仿宋_GB2312"/>
          <w:bCs/>
          <w:color w:val="auto"/>
          <w:sz w:val="30"/>
          <w:szCs w:val="30"/>
          <w:highlight w:val="none"/>
          <w:lang w:eastAsia="zh-CN" w:bidi="ar-SA"/>
        </w:rPr>
      </w:pPr>
      <w:r>
        <w:rPr>
          <w:rFonts w:hint="eastAsia" w:ascii="宋体" w:hAnsi="宋体" w:cs="仿宋_GB2312"/>
          <w:bCs/>
          <w:color w:val="auto"/>
          <w:sz w:val="30"/>
          <w:szCs w:val="30"/>
          <w:highlight w:val="none"/>
          <w:lang w:bidi="ar-SA"/>
        </w:rPr>
        <w:t>项目名称：</w:t>
      </w:r>
      <w:r>
        <w:rPr>
          <w:rFonts w:hint="eastAsia" w:ascii="宋体" w:hAnsi="宋体" w:cs="仿宋_GB2312"/>
          <w:bCs/>
          <w:color w:val="auto"/>
          <w:sz w:val="30"/>
          <w:szCs w:val="30"/>
          <w:highlight w:val="none"/>
          <w:lang w:val="en-US" w:eastAsia="zh-CN" w:bidi="ar-SA"/>
        </w:rPr>
        <w:t xml:space="preserve"> </w:t>
      </w:r>
    </w:p>
    <w:p w14:paraId="13ABE409">
      <w:pPr>
        <w:snapToGrid w:val="0"/>
        <w:spacing w:before="166" w:beforeLines="50" w:after="50"/>
        <w:ind w:firstLine="675" w:firstLineChars="225"/>
        <w:rPr>
          <w:rFonts w:hint="eastAsia" w:ascii="宋体" w:hAnsi="宋体" w:cs="仿宋_GB2312"/>
          <w:bCs/>
          <w:color w:val="auto"/>
          <w:sz w:val="30"/>
          <w:szCs w:val="30"/>
          <w:highlight w:val="none"/>
          <w:lang w:bidi="ar-SA"/>
        </w:rPr>
      </w:pPr>
    </w:p>
    <w:p w14:paraId="12BF3FFC">
      <w:pPr>
        <w:snapToGrid w:val="0"/>
        <w:spacing w:before="166" w:beforeLines="50" w:after="50"/>
        <w:ind w:firstLine="600" w:firstLineChars="200"/>
        <w:rPr>
          <w:rFonts w:hint="eastAsia" w:ascii="宋体" w:hAnsi="宋体" w:eastAsia="宋体" w:cs="仿宋_GB2312"/>
          <w:bCs/>
          <w:color w:val="auto"/>
          <w:sz w:val="30"/>
          <w:szCs w:val="30"/>
          <w:highlight w:val="none"/>
          <w:lang w:eastAsia="zh-CN" w:bidi="ar-SA"/>
        </w:rPr>
      </w:pPr>
      <w:r>
        <w:rPr>
          <w:rFonts w:hint="eastAsia" w:ascii="宋体" w:hAnsi="宋体" w:cs="仿宋_GB2312"/>
          <w:bCs/>
          <w:color w:val="auto"/>
          <w:sz w:val="30"/>
          <w:szCs w:val="30"/>
          <w:highlight w:val="none"/>
          <w:lang w:bidi="ar-SA"/>
        </w:rPr>
        <w:t>项目编号：</w:t>
      </w:r>
      <w:r>
        <w:rPr>
          <w:rFonts w:hint="eastAsia" w:ascii="宋体" w:hAnsi="宋体" w:cs="仿宋_GB2312"/>
          <w:bCs/>
          <w:color w:val="auto"/>
          <w:sz w:val="32"/>
          <w:szCs w:val="32"/>
          <w:highlight w:val="none"/>
          <w:lang w:val="en-US" w:eastAsia="zh-CN" w:bidi="ar-SA"/>
        </w:rPr>
        <w:t xml:space="preserve"> </w:t>
      </w:r>
    </w:p>
    <w:p w14:paraId="6B740AD9">
      <w:pPr>
        <w:snapToGrid w:val="0"/>
        <w:spacing w:before="166" w:beforeLines="50" w:after="50"/>
        <w:ind w:firstLine="675" w:firstLineChars="225"/>
        <w:rPr>
          <w:rFonts w:hint="eastAsia" w:ascii="宋体" w:hAnsi="宋体" w:cs="仿宋_GB2312"/>
          <w:bCs/>
          <w:color w:val="auto"/>
          <w:sz w:val="30"/>
          <w:szCs w:val="30"/>
          <w:highlight w:val="none"/>
          <w:lang w:bidi="ar-SA"/>
        </w:rPr>
      </w:pPr>
      <w:r>
        <w:rPr>
          <w:rFonts w:hint="eastAsia" w:ascii="宋体" w:hAnsi="宋体" w:cs="仿宋_GB2312"/>
          <w:bCs/>
          <w:color w:val="auto"/>
          <w:sz w:val="30"/>
          <w:szCs w:val="30"/>
          <w:highlight w:val="none"/>
          <w:lang w:bidi="ar-SA"/>
        </w:rPr>
        <w:t xml:space="preserve"> </w:t>
      </w:r>
    </w:p>
    <w:p w14:paraId="0C06700A">
      <w:pPr>
        <w:snapToGrid w:val="0"/>
        <w:spacing w:before="166" w:beforeLines="50" w:after="50"/>
        <w:ind w:firstLine="600" w:firstLineChars="200"/>
        <w:rPr>
          <w:rFonts w:hint="eastAsia" w:ascii="宋体" w:hAnsi="宋体" w:cs="仿宋_GB2312"/>
          <w:bCs/>
          <w:color w:val="auto"/>
          <w:sz w:val="30"/>
          <w:szCs w:val="30"/>
          <w:highlight w:val="none"/>
          <w:lang w:bidi="ar-SA"/>
        </w:rPr>
      </w:pPr>
      <w:r>
        <w:rPr>
          <w:rFonts w:hint="eastAsia" w:ascii="宋体" w:hAnsi="宋体" w:cs="仿宋_GB2312"/>
          <w:bCs/>
          <w:color w:val="auto"/>
          <w:sz w:val="30"/>
          <w:szCs w:val="30"/>
          <w:highlight w:val="none"/>
          <w:lang w:bidi="ar-SA"/>
        </w:rPr>
        <w:t>所竞分标（如有则填写，无分标时填写“无”或者留空）：</w:t>
      </w:r>
    </w:p>
    <w:p w14:paraId="0466CE17">
      <w:pPr>
        <w:snapToGrid w:val="0"/>
        <w:spacing w:before="166" w:beforeLines="50" w:after="50"/>
        <w:ind w:firstLine="675" w:firstLineChars="225"/>
        <w:rPr>
          <w:rFonts w:hint="eastAsia" w:ascii="宋体" w:hAnsi="宋体" w:cs="仿宋_GB2312"/>
          <w:bCs/>
          <w:color w:val="auto"/>
          <w:sz w:val="30"/>
          <w:szCs w:val="30"/>
          <w:highlight w:val="none"/>
          <w:lang w:bidi="ar-SA"/>
        </w:rPr>
      </w:pPr>
    </w:p>
    <w:p w14:paraId="6A788E90">
      <w:pPr>
        <w:pStyle w:val="6"/>
        <w:snapToGrid w:val="0"/>
        <w:spacing w:before="50" w:after="50"/>
        <w:ind w:firstLine="600" w:firstLineChars="200"/>
        <w:rPr>
          <w:rFonts w:hint="eastAsia" w:ascii="宋体" w:hAnsi="宋体" w:cs="仿宋_GB2312"/>
          <w:bCs/>
          <w:color w:val="auto"/>
          <w:sz w:val="30"/>
          <w:szCs w:val="30"/>
          <w:highlight w:val="none"/>
          <w:lang w:bidi="ar-SA"/>
        </w:rPr>
      </w:pPr>
      <w:r>
        <w:rPr>
          <w:rFonts w:hint="eastAsia" w:ascii="宋体" w:hAnsi="宋体" w:cs="仿宋_GB2312"/>
          <w:bCs/>
          <w:color w:val="auto"/>
          <w:sz w:val="30"/>
          <w:szCs w:val="30"/>
          <w:highlight w:val="none"/>
          <w:lang w:bidi="ar-SA"/>
        </w:rPr>
        <w:t>供应商名称：</w:t>
      </w:r>
    </w:p>
    <w:p w14:paraId="101857F1">
      <w:pPr>
        <w:pStyle w:val="6"/>
        <w:snapToGrid w:val="0"/>
        <w:spacing w:before="50" w:after="50"/>
        <w:ind w:firstLine="675" w:firstLineChars="225"/>
        <w:rPr>
          <w:rFonts w:hint="eastAsia" w:ascii="宋体" w:hAnsi="宋体" w:cs="仿宋_GB2312"/>
          <w:bCs/>
          <w:color w:val="auto"/>
          <w:sz w:val="30"/>
          <w:szCs w:val="30"/>
          <w:highlight w:val="none"/>
          <w:lang w:bidi="ar-SA"/>
        </w:rPr>
      </w:pPr>
    </w:p>
    <w:p w14:paraId="44211C36">
      <w:pPr>
        <w:pStyle w:val="6"/>
        <w:snapToGrid w:val="0"/>
        <w:spacing w:before="50" w:after="50"/>
        <w:ind w:firstLine="720" w:firstLineChars="225"/>
        <w:rPr>
          <w:rFonts w:hint="eastAsia" w:ascii="宋体" w:hAnsi="宋体" w:cs="仿宋_GB2312"/>
          <w:bCs/>
          <w:color w:val="auto"/>
          <w:sz w:val="32"/>
          <w:szCs w:val="32"/>
          <w:highlight w:val="none"/>
          <w:lang w:bidi="ar-SA"/>
        </w:rPr>
      </w:pPr>
    </w:p>
    <w:p w14:paraId="6FE9240F">
      <w:pPr>
        <w:pStyle w:val="6"/>
        <w:snapToGrid w:val="0"/>
        <w:spacing w:before="50" w:after="50"/>
        <w:ind w:firstLine="1280" w:firstLineChars="400"/>
        <w:rPr>
          <w:rFonts w:hint="eastAsia" w:ascii="宋体" w:hAnsi="宋体" w:cs="仿宋_GB2312"/>
          <w:bCs/>
          <w:color w:val="auto"/>
          <w:sz w:val="32"/>
          <w:szCs w:val="32"/>
          <w:highlight w:val="none"/>
          <w:lang w:bidi="ar-SA"/>
        </w:rPr>
      </w:pPr>
    </w:p>
    <w:p w14:paraId="7CE73FF8">
      <w:pPr>
        <w:snapToGrid w:val="0"/>
        <w:spacing w:before="166" w:beforeLines="50" w:after="50"/>
        <w:jc w:val="center"/>
        <w:rPr>
          <w:rFonts w:hint="eastAsia" w:ascii="宋体" w:hAnsi="宋体" w:cs="仿宋_GB2312"/>
          <w:color w:val="auto"/>
          <w:sz w:val="32"/>
          <w:szCs w:val="32"/>
          <w:highlight w:val="none"/>
          <w:lang w:bidi="ar-SA"/>
        </w:rPr>
      </w:pPr>
      <w:r>
        <w:rPr>
          <w:rFonts w:hint="eastAsia" w:ascii="宋体" w:hAnsi="宋体" w:cs="仿宋_GB2312"/>
          <w:color w:val="auto"/>
          <w:sz w:val="32"/>
          <w:szCs w:val="32"/>
          <w:highlight w:val="none"/>
          <w:lang w:bidi="ar-SA"/>
        </w:rPr>
        <w:t>年    月    日</w:t>
      </w:r>
    </w:p>
    <w:p w14:paraId="128C2824">
      <w:pPr>
        <w:snapToGrid w:val="0"/>
        <w:spacing w:before="120" w:beforeLines="50" w:after="50" w:line="400" w:lineRule="exact"/>
        <w:jc w:val="center"/>
        <w:rPr>
          <w:rFonts w:hint="eastAsia" w:ascii="宋体" w:hAnsi="宋体"/>
          <w:b/>
          <w:bCs/>
          <w:color w:val="auto"/>
          <w:sz w:val="32"/>
          <w:szCs w:val="32"/>
          <w:highlight w:val="none"/>
        </w:rPr>
      </w:pPr>
      <w:r>
        <w:rPr>
          <w:rFonts w:hint="eastAsia" w:ascii="宋体" w:hAnsi="宋体"/>
          <w:color w:val="auto"/>
          <w:sz w:val="24"/>
          <w:highlight w:val="none"/>
        </w:rPr>
        <w:br w:type="page"/>
      </w:r>
      <w:r>
        <w:rPr>
          <w:rFonts w:hint="eastAsia" w:ascii="宋体" w:hAnsi="宋体"/>
          <w:b/>
          <w:bCs/>
          <w:color w:val="auto"/>
          <w:sz w:val="32"/>
          <w:szCs w:val="32"/>
          <w:highlight w:val="none"/>
        </w:rPr>
        <w:t>报价文件目录</w:t>
      </w:r>
    </w:p>
    <w:p w14:paraId="31A182E9">
      <w:pPr>
        <w:rPr>
          <w:rFonts w:hint="eastAsia" w:ascii="宋体" w:hAnsi="宋体" w:cs="宋体"/>
          <w:color w:val="auto"/>
          <w:highlight w:val="none"/>
          <w:lang w:bidi="ar-SA"/>
        </w:rPr>
      </w:pPr>
    </w:p>
    <w:p w14:paraId="185E204D">
      <w:pPr>
        <w:spacing w:line="360" w:lineRule="auto"/>
        <w:rPr>
          <w:rFonts w:hint="eastAsia" w:ascii="仿宋_GB2312" w:hAnsi="仿宋" w:eastAsia="仿宋_GB2312" w:cs="仿宋_GB2312"/>
          <w:color w:val="auto"/>
          <w:kern w:val="0"/>
          <w:sz w:val="24"/>
          <w:highlight w:val="none"/>
          <w:lang w:bidi="ar-SA"/>
        </w:rPr>
      </w:pPr>
      <w:r>
        <w:rPr>
          <w:rFonts w:hint="eastAsia" w:ascii="仿宋_GB2312" w:hAnsi="仿宋" w:eastAsia="仿宋_GB2312" w:cs="仿宋_GB2312"/>
          <w:color w:val="auto"/>
          <w:kern w:val="0"/>
          <w:sz w:val="24"/>
          <w:highlight w:val="none"/>
          <w:lang w:bidi="ar-SA"/>
        </w:rPr>
        <w:t>一、报价函………………………………………………………（页码）</w:t>
      </w:r>
    </w:p>
    <w:p w14:paraId="7D32C68F">
      <w:pPr>
        <w:spacing w:line="360" w:lineRule="auto"/>
        <w:rPr>
          <w:rFonts w:hint="eastAsia" w:ascii="仿宋_GB2312" w:hAnsi="仿宋" w:eastAsia="仿宋_GB2312" w:cs="仿宋_GB2312"/>
          <w:color w:val="auto"/>
          <w:kern w:val="0"/>
          <w:sz w:val="24"/>
          <w:highlight w:val="none"/>
          <w:lang w:bidi="ar-SA"/>
        </w:rPr>
      </w:pPr>
      <w:r>
        <w:rPr>
          <w:rFonts w:hint="eastAsia" w:ascii="仿宋_GB2312" w:hAnsi="仿宋" w:eastAsia="仿宋_GB2312" w:cs="仿宋_GB2312"/>
          <w:color w:val="auto"/>
          <w:kern w:val="0"/>
          <w:sz w:val="24"/>
          <w:highlight w:val="none"/>
          <w:lang w:bidi="ar-SA"/>
        </w:rPr>
        <w:t>二、报价函附录…………………………………………………（页码）</w:t>
      </w:r>
    </w:p>
    <w:p w14:paraId="2D4091F7">
      <w:pPr>
        <w:spacing w:line="360" w:lineRule="auto"/>
        <w:rPr>
          <w:rFonts w:hint="eastAsia" w:ascii="仿宋_GB2312" w:hAnsi="仿宋" w:eastAsia="仿宋_GB2312" w:cs="仿宋_GB2312"/>
          <w:color w:val="auto"/>
          <w:sz w:val="24"/>
          <w:highlight w:val="none"/>
          <w:lang w:bidi="ar-SA"/>
        </w:rPr>
      </w:pPr>
      <w:r>
        <w:rPr>
          <w:rFonts w:hint="eastAsia" w:ascii="仿宋_GB2312" w:hAnsi="仿宋" w:eastAsia="仿宋_GB2312" w:cs="仿宋_GB2312"/>
          <w:color w:val="auto"/>
          <w:kern w:val="0"/>
          <w:sz w:val="24"/>
          <w:highlight w:val="none"/>
          <w:lang w:bidi="ar-SA"/>
        </w:rPr>
        <w:t>三、已标价的工程量清单……………………………………（页码）</w:t>
      </w:r>
    </w:p>
    <w:p w14:paraId="6BEF5B8E">
      <w:pPr>
        <w:snapToGrid w:val="0"/>
        <w:spacing w:before="166" w:beforeLines="50" w:after="50" w:line="360" w:lineRule="auto"/>
        <w:ind w:left="142" w:firstLine="640" w:firstLineChars="200"/>
        <w:jc w:val="left"/>
        <w:rPr>
          <w:rFonts w:hint="eastAsia" w:ascii="仿宋_GB2312" w:hAnsi="仿宋_GB2312" w:eastAsia="仿宋_GB2312" w:cs="仿宋_GB2312"/>
          <w:color w:val="auto"/>
          <w:sz w:val="32"/>
          <w:szCs w:val="32"/>
          <w:highlight w:val="none"/>
          <w:lang w:bidi="ar-SA"/>
        </w:rPr>
      </w:pPr>
    </w:p>
    <w:p w14:paraId="7E9AF535">
      <w:pPr>
        <w:snapToGrid w:val="0"/>
        <w:spacing w:before="166" w:beforeLines="50" w:after="50" w:line="360" w:lineRule="auto"/>
        <w:jc w:val="center"/>
        <w:rPr>
          <w:rFonts w:hAnsi="宋体" w:cs="仿宋_GB2312"/>
          <w:color w:val="auto"/>
          <w:sz w:val="24"/>
          <w:highlight w:val="none"/>
          <w:lang w:bidi="ar-SA"/>
        </w:rPr>
      </w:pPr>
      <w:r>
        <w:rPr>
          <w:rFonts w:hAnsi="宋体" w:cs="仿宋_GB2312"/>
          <w:color w:val="auto"/>
          <w:sz w:val="24"/>
          <w:highlight w:val="none"/>
          <w:lang w:bidi="ar-SA"/>
        </w:rPr>
        <w:br w:type="page"/>
      </w:r>
      <w:r>
        <w:rPr>
          <w:rFonts w:hint="eastAsia" w:hAnsi="宋体"/>
          <w:b/>
          <w:bCs/>
          <w:color w:val="auto"/>
          <w:sz w:val="32"/>
          <w:szCs w:val="32"/>
          <w:highlight w:val="none"/>
        </w:rPr>
        <w:t>一、报价函</w:t>
      </w:r>
    </w:p>
    <w:p w14:paraId="33C38235">
      <w:pPr>
        <w:pStyle w:val="81"/>
        <w:spacing w:line="360" w:lineRule="auto"/>
        <w:rPr>
          <w:rFonts w:hint="eastAsia" w:ascii="宋体" w:hAnsi="宋体" w:eastAsia="宋体"/>
          <w:b/>
          <w:bCs/>
          <w:color w:val="auto"/>
          <w:sz w:val="30"/>
          <w:szCs w:val="30"/>
          <w:highlight w:val="none"/>
        </w:rPr>
      </w:pPr>
      <w:bookmarkStart w:id="115" w:name="_Toc498082657"/>
      <w:r>
        <w:rPr>
          <w:rFonts w:hint="eastAsia" w:ascii="宋体" w:hAnsi="宋体" w:eastAsia="宋体"/>
          <w:b/>
          <w:bCs/>
          <w:color w:val="auto"/>
          <w:sz w:val="30"/>
          <w:szCs w:val="30"/>
          <w:highlight w:val="none"/>
        </w:rPr>
        <w:t>报价函</w:t>
      </w:r>
      <w:bookmarkEnd w:id="115"/>
    </w:p>
    <w:p w14:paraId="1CACCF0B">
      <w:pPr>
        <w:tabs>
          <w:tab w:val="left" w:pos="7560"/>
        </w:tabs>
        <w:spacing w:line="460" w:lineRule="exact"/>
        <w:ind w:firstLine="420" w:firstLineChars="200"/>
        <w:rPr>
          <w:rFonts w:hint="eastAsia" w:ascii="宋体" w:hAnsi="宋体"/>
          <w:color w:val="auto"/>
          <w:highlight w:val="none"/>
        </w:rPr>
      </w:pPr>
      <w:r>
        <w:rPr>
          <w:rFonts w:hint="eastAsia" w:ascii="宋体" w:hAnsi="宋体"/>
          <w:color w:val="auto"/>
          <w:highlight w:val="none"/>
        </w:rPr>
        <w:t>1、根据你方项目项目编号为</w:t>
      </w:r>
      <w:r>
        <w:rPr>
          <w:rFonts w:hint="eastAsia" w:ascii="宋体" w:hAnsi="宋体"/>
          <w:color w:val="auto"/>
          <w:highlight w:val="none"/>
          <w:u w:val="single"/>
        </w:rPr>
        <w:t xml:space="preserve">  （项目招标编号）  </w:t>
      </w:r>
      <w:r>
        <w:rPr>
          <w:rFonts w:hint="eastAsia" w:ascii="宋体" w:hAnsi="宋体"/>
          <w:color w:val="auto"/>
          <w:highlight w:val="none"/>
        </w:rPr>
        <w:t>的</w:t>
      </w:r>
      <w:r>
        <w:rPr>
          <w:rFonts w:hint="eastAsia" w:ascii="宋体" w:hAnsi="宋体"/>
          <w:color w:val="auto"/>
          <w:highlight w:val="none"/>
          <w:u w:val="single"/>
        </w:rPr>
        <w:t xml:space="preserve">  （项目名称）  </w:t>
      </w:r>
      <w:r>
        <w:rPr>
          <w:rFonts w:hint="eastAsia" w:ascii="宋体" w:hAnsi="宋体"/>
          <w:color w:val="auto"/>
          <w:highlight w:val="none"/>
        </w:rPr>
        <w:t>竞争性磋商采购文件，遵照《中华人民共和国政府采购法》等有关规定，研究上述</w:t>
      </w:r>
      <w:r>
        <w:rPr>
          <w:rFonts w:hint="eastAsia" w:ascii="宋体" w:hAnsi="宋体"/>
          <w:color w:val="auto"/>
          <w:highlight w:val="none"/>
          <w:lang w:eastAsia="zh-CN"/>
        </w:rPr>
        <w:t>采购文件</w:t>
      </w:r>
      <w:r>
        <w:rPr>
          <w:rFonts w:hint="eastAsia" w:ascii="宋体" w:hAnsi="宋体"/>
          <w:color w:val="auto"/>
          <w:highlight w:val="none"/>
        </w:rPr>
        <w:t>的供应商须知、合同条款、图纸、工程建设标准和工程量清单及其他有关文件后，我方愿以人民币（大写）</w:t>
      </w:r>
      <w:r>
        <w:rPr>
          <w:rFonts w:hint="eastAsia" w:ascii="宋体" w:hAnsi="宋体"/>
          <w:color w:val="auto"/>
          <w:highlight w:val="none"/>
          <w:u w:val="single"/>
        </w:rPr>
        <w:t xml:space="preserve">      </w:t>
      </w:r>
      <w:r>
        <w:rPr>
          <w:rFonts w:hint="eastAsia" w:ascii="宋体" w:hAnsi="宋体"/>
          <w:color w:val="auto"/>
          <w:highlight w:val="none"/>
        </w:rPr>
        <w:t>元（</w:t>
      </w:r>
      <w:r>
        <w:rPr>
          <w:rFonts w:hint="eastAsia" w:ascii="宋体" w:hAnsi="宋体"/>
          <w:color w:val="auto"/>
          <w:highlight w:val="none"/>
          <w:u w:val="single"/>
        </w:rPr>
        <w:t xml:space="preserve">￥      </w:t>
      </w:r>
      <w:r>
        <w:rPr>
          <w:rFonts w:hint="eastAsia" w:ascii="宋体" w:hAnsi="宋体"/>
          <w:color w:val="auto"/>
          <w:highlight w:val="none"/>
        </w:rPr>
        <w:t>元）的报价并按上述图纸、合同条款、工程建设标准和工程量清单（如有时）的条件要求承包上述工程的施工、竣工，并承担任何质量缺陷保修责任。我方保证工程质量达到</w:t>
      </w:r>
      <w:r>
        <w:rPr>
          <w:rFonts w:hint="eastAsia" w:ascii="宋体" w:hAnsi="宋体"/>
          <w:color w:val="auto"/>
          <w:highlight w:val="none"/>
          <w:u w:val="single"/>
        </w:rPr>
        <w:t xml:space="preserve">       </w:t>
      </w:r>
      <w:r>
        <w:rPr>
          <w:rFonts w:hint="eastAsia" w:ascii="宋体" w:hAnsi="宋体"/>
          <w:color w:val="auto"/>
          <w:highlight w:val="none"/>
        </w:rPr>
        <w:t>等级。</w:t>
      </w:r>
    </w:p>
    <w:p w14:paraId="14F2FEE9">
      <w:pPr>
        <w:tabs>
          <w:tab w:val="left" w:pos="7560"/>
        </w:tabs>
        <w:spacing w:line="460" w:lineRule="exact"/>
        <w:ind w:firstLine="420" w:firstLineChars="200"/>
        <w:rPr>
          <w:rFonts w:hint="eastAsia" w:ascii="宋体" w:hAnsi="宋体"/>
          <w:color w:val="auto"/>
          <w:highlight w:val="none"/>
        </w:rPr>
      </w:pPr>
      <w:r>
        <w:rPr>
          <w:rFonts w:hint="eastAsia" w:ascii="宋体" w:hAnsi="宋体"/>
          <w:color w:val="auto"/>
          <w:highlight w:val="none"/>
        </w:rPr>
        <w:t>2、我方已详细审核全部竞争性磋商文件，包括修改文件（如有时）及有关附件。</w:t>
      </w:r>
    </w:p>
    <w:p w14:paraId="1DFED10C">
      <w:pPr>
        <w:tabs>
          <w:tab w:val="left" w:pos="7560"/>
        </w:tabs>
        <w:spacing w:line="460" w:lineRule="exact"/>
        <w:ind w:firstLine="420" w:firstLineChars="200"/>
        <w:rPr>
          <w:rFonts w:hint="eastAsia" w:ascii="宋体" w:hAnsi="宋体"/>
          <w:color w:val="auto"/>
          <w:highlight w:val="none"/>
        </w:rPr>
      </w:pPr>
      <w:r>
        <w:rPr>
          <w:rFonts w:hint="eastAsia" w:ascii="宋体" w:hAnsi="宋体"/>
          <w:color w:val="auto"/>
          <w:highlight w:val="none"/>
        </w:rPr>
        <w:t>3、我方承认报价函附录是我方报价函的组成部分。</w:t>
      </w:r>
    </w:p>
    <w:p w14:paraId="45D909DC">
      <w:pPr>
        <w:tabs>
          <w:tab w:val="left" w:pos="7560"/>
        </w:tabs>
        <w:spacing w:line="460" w:lineRule="exact"/>
        <w:ind w:firstLine="420" w:firstLineChars="200"/>
        <w:rPr>
          <w:rFonts w:hint="eastAsia" w:ascii="宋体" w:hAnsi="宋体"/>
          <w:color w:val="auto"/>
          <w:highlight w:val="none"/>
        </w:rPr>
      </w:pPr>
      <w:r>
        <w:rPr>
          <w:rFonts w:hint="eastAsia" w:ascii="宋体" w:hAnsi="宋体"/>
          <w:color w:val="auto"/>
          <w:highlight w:val="none"/>
        </w:rPr>
        <w:t>4、一旦我方成交，我方保证按合同书中规定的工期</w:t>
      </w:r>
      <w:r>
        <w:rPr>
          <w:rFonts w:hint="eastAsia" w:ascii="宋体" w:hAnsi="宋体"/>
          <w:color w:val="auto"/>
          <w:highlight w:val="none"/>
          <w:u w:val="single"/>
        </w:rPr>
        <w:t xml:space="preserve">        </w:t>
      </w:r>
      <w:r>
        <w:rPr>
          <w:rFonts w:hint="eastAsia" w:ascii="宋体" w:hAnsi="宋体"/>
          <w:color w:val="auto"/>
          <w:highlight w:val="none"/>
        </w:rPr>
        <w:t>日历天内完成并移交全部工程。</w:t>
      </w:r>
    </w:p>
    <w:p w14:paraId="202237A7">
      <w:pPr>
        <w:tabs>
          <w:tab w:val="left" w:pos="7560"/>
        </w:tabs>
        <w:spacing w:line="460" w:lineRule="exact"/>
        <w:ind w:firstLine="420" w:firstLineChars="200"/>
        <w:rPr>
          <w:rFonts w:hint="eastAsia" w:ascii="宋体" w:hAnsi="宋体"/>
          <w:color w:val="auto"/>
          <w:highlight w:val="none"/>
        </w:rPr>
      </w:pPr>
      <w:r>
        <w:rPr>
          <w:rFonts w:hint="eastAsia" w:ascii="宋体" w:hAnsi="宋体"/>
          <w:color w:val="auto"/>
          <w:highlight w:val="none"/>
        </w:rPr>
        <w:t>5、我方同意所提交的响应文件在竞争性磋商采购文件的“供应商须知”中规定的</w:t>
      </w:r>
      <w:r>
        <w:rPr>
          <w:rFonts w:hint="eastAsia" w:ascii="宋体" w:hAnsi="宋体"/>
          <w:color w:val="auto"/>
          <w:highlight w:val="none"/>
          <w:lang w:val="en-US" w:eastAsia="zh-CN"/>
        </w:rPr>
        <w:t>竞标</w:t>
      </w:r>
      <w:r>
        <w:rPr>
          <w:rFonts w:hint="eastAsia" w:ascii="宋体" w:hAnsi="宋体"/>
          <w:color w:val="auto"/>
          <w:highlight w:val="none"/>
        </w:rPr>
        <w:t>有效期内有效，在此期间内如果成交，我方将受此约束。</w:t>
      </w:r>
    </w:p>
    <w:p w14:paraId="73D79A1E">
      <w:pPr>
        <w:tabs>
          <w:tab w:val="left" w:pos="7560"/>
        </w:tabs>
        <w:spacing w:line="460" w:lineRule="exact"/>
        <w:ind w:firstLine="420" w:firstLineChars="200"/>
        <w:rPr>
          <w:rFonts w:hint="eastAsia" w:ascii="宋体" w:hAnsi="宋体"/>
          <w:color w:val="auto"/>
          <w:highlight w:val="none"/>
        </w:rPr>
      </w:pPr>
      <w:r>
        <w:rPr>
          <w:rFonts w:hint="eastAsia" w:ascii="宋体" w:hAnsi="宋体"/>
          <w:color w:val="auto"/>
          <w:highlight w:val="none"/>
        </w:rPr>
        <w:t>6、除非另外达成协议并生效，你方的成交通知书和本响应文件将成为约束双方的合同文件的组成部分。</w:t>
      </w:r>
    </w:p>
    <w:p w14:paraId="05F60D62">
      <w:pPr>
        <w:spacing w:line="360" w:lineRule="auto"/>
        <w:rPr>
          <w:rFonts w:hint="eastAsia" w:ascii="宋体" w:hAnsi="宋体"/>
          <w:color w:val="auto"/>
          <w:highlight w:val="none"/>
        </w:rPr>
      </w:pPr>
    </w:p>
    <w:p w14:paraId="18F13014">
      <w:pPr>
        <w:spacing w:line="360" w:lineRule="auto"/>
        <w:rPr>
          <w:rFonts w:hint="eastAsia" w:ascii="宋体" w:hAnsi="宋体"/>
          <w:color w:val="auto"/>
          <w:highlight w:val="none"/>
        </w:rPr>
      </w:pPr>
    </w:p>
    <w:p w14:paraId="7DADD2AD">
      <w:pPr>
        <w:spacing w:line="360" w:lineRule="auto"/>
        <w:rPr>
          <w:rFonts w:hint="eastAsia" w:ascii="宋体" w:hAnsi="宋体"/>
          <w:color w:val="auto"/>
          <w:highlight w:val="none"/>
        </w:rPr>
      </w:pPr>
    </w:p>
    <w:p w14:paraId="5165A859">
      <w:pPr>
        <w:snapToGrid w:val="0"/>
        <w:spacing w:line="360" w:lineRule="auto"/>
        <w:rPr>
          <w:rFonts w:hint="eastAsia" w:ascii="仿宋" w:hAnsi="仿宋" w:eastAsia="仿宋" w:cs="仿宋_GB2312"/>
          <w:b/>
          <w:color w:val="auto"/>
          <w:sz w:val="30"/>
          <w:szCs w:val="30"/>
          <w:highlight w:val="none"/>
          <w:lang w:val="zh-CN" w:eastAsia="zh-CN" w:bidi="ar-SA"/>
        </w:rPr>
      </w:pPr>
      <w:r>
        <w:rPr>
          <w:rFonts w:hint="eastAsia" w:ascii="宋体" w:hAnsi="宋体"/>
          <w:color w:val="auto"/>
          <w:highlight w:val="none"/>
        </w:rPr>
        <w:t xml:space="preserve">       </w:t>
      </w:r>
    </w:p>
    <w:p w14:paraId="6F5F583B">
      <w:pPr>
        <w:autoSpaceDE w:val="0"/>
        <w:autoSpaceDN w:val="0"/>
        <w:spacing w:line="360" w:lineRule="auto"/>
        <w:ind w:left="4335" w:leftChars="1950" w:hanging="240" w:hangingChars="100"/>
        <w:rPr>
          <w:rFonts w:hint="eastAsia" w:ascii="仿宋_GB2312" w:hAnsi="仿宋" w:eastAsia="仿宋_GB2312" w:cs="仿宋_GB2312"/>
          <w:color w:val="auto"/>
          <w:kern w:val="0"/>
          <w:sz w:val="24"/>
          <w:highlight w:val="none"/>
          <w:lang w:bidi="ar-SA"/>
        </w:rPr>
      </w:pPr>
      <w:r>
        <w:rPr>
          <w:rFonts w:hint="eastAsia" w:ascii="仿宋_GB2312" w:hAnsi="仿宋" w:eastAsia="仿宋_GB2312" w:cs="仿宋_GB2312"/>
          <w:color w:val="auto"/>
          <w:kern w:val="0"/>
          <w:sz w:val="24"/>
          <w:highlight w:val="none"/>
          <w:lang w:bidi="ar-SA"/>
        </w:rPr>
        <w:t>供应商名称（电子签章）：</w:t>
      </w:r>
    </w:p>
    <w:p w14:paraId="3D25C921">
      <w:pPr>
        <w:autoSpaceDE w:val="0"/>
        <w:autoSpaceDN w:val="0"/>
        <w:spacing w:line="360" w:lineRule="auto"/>
        <w:ind w:firstLine="6480" w:firstLineChars="2700"/>
        <w:rPr>
          <w:rFonts w:hint="eastAsia" w:ascii="仿宋_GB2312" w:hAnsi="仿宋" w:eastAsia="仿宋_GB2312" w:cs="仿宋_GB2312"/>
          <w:color w:val="auto"/>
          <w:kern w:val="0"/>
          <w:sz w:val="24"/>
          <w:highlight w:val="none"/>
          <w:lang w:val="zh-CN" w:eastAsia="zh-CN" w:bidi="ar-SA"/>
        </w:rPr>
      </w:pPr>
      <w:r>
        <w:rPr>
          <w:rFonts w:hint="eastAsia" w:ascii="仿宋_GB2312" w:hAnsi="仿宋" w:eastAsia="仿宋_GB2312" w:cs="仿宋_GB2312"/>
          <w:color w:val="auto"/>
          <w:kern w:val="0"/>
          <w:sz w:val="24"/>
          <w:highlight w:val="none"/>
          <w:lang w:val="zh-CN" w:eastAsia="zh-CN" w:bidi="ar-SA"/>
        </w:rPr>
        <w:t>日期：  年  月   日</w:t>
      </w:r>
    </w:p>
    <w:p w14:paraId="11193300">
      <w:pPr>
        <w:pStyle w:val="81"/>
        <w:spacing w:line="380" w:lineRule="exact"/>
        <w:jc w:val="right"/>
        <w:rPr>
          <w:rFonts w:hint="eastAsia" w:ascii="宋体" w:hAnsi="宋体" w:eastAsia="宋体"/>
          <w:color w:val="auto"/>
          <w:sz w:val="20"/>
          <w:highlight w:val="none"/>
        </w:rPr>
      </w:pPr>
    </w:p>
    <w:p w14:paraId="7E234856">
      <w:pPr>
        <w:pStyle w:val="79"/>
        <w:spacing w:line="360" w:lineRule="auto"/>
        <w:ind w:firstLine="0" w:firstLineChars="0"/>
        <w:rPr>
          <w:rFonts w:hint="eastAsia" w:ascii="宋体" w:hAnsi="宋体" w:eastAsia="宋体"/>
          <w:color w:val="auto"/>
          <w:sz w:val="20"/>
          <w:highlight w:val="none"/>
        </w:rPr>
      </w:pPr>
    </w:p>
    <w:p w14:paraId="23E7A3F0">
      <w:pPr>
        <w:pStyle w:val="79"/>
        <w:spacing w:line="360" w:lineRule="auto"/>
        <w:ind w:firstLine="0" w:firstLineChars="0"/>
        <w:rPr>
          <w:rFonts w:hint="eastAsia" w:ascii="宋体" w:hAnsi="宋体" w:eastAsia="宋体"/>
          <w:b/>
          <w:color w:val="auto"/>
          <w:highlight w:val="none"/>
        </w:rPr>
      </w:pPr>
    </w:p>
    <w:p w14:paraId="50FD5AF6">
      <w:pPr>
        <w:pStyle w:val="79"/>
        <w:spacing w:line="360" w:lineRule="auto"/>
        <w:ind w:firstLine="0" w:firstLineChars="0"/>
        <w:rPr>
          <w:rFonts w:hint="eastAsia" w:ascii="宋体" w:hAnsi="宋体" w:eastAsia="宋体"/>
          <w:b/>
          <w:color w:val="auto"/>
          <w:highlight w:val="none"/>
        </w:rPr>
      </w:pPr>
    </w:p>
    <w:p w14:paraId="6DCDCD6C">
      <w:pPr>
        <w:pStyle w:val="79"/>
        <w:spacing w:line="360" w:lineRule="auto"/>
        <w:ind w:firstLine="0" w:firstLineChars="0"/>
        <w:rPr>
          <w:rFonts w:hint="eastAsia" w:ascii="宋体" w:hAnsi="宋体" w:eastAsia="宋体"/>
          <w:b/>
          <w:color w:val="auto"/>
          <w:highlight w:val="none"/>
        </w:rPr>
      </w:pPr>
    </w:p>
    <w:p w14:paraId="43819A75">
      <w:pPr>
        <w:pStyle w:val="79"/>
        <w:spacing w:line="360" w:lineRule="auto"/>
        <w:ind w:firstLine="0" w:firstLineChars="0"/>
        <w:rPr>
          <w:rFonts w:hint="eastAsia" w:ascii="宋体" w:hAnsi="宋体" w:eastAsia="宋体"/>
          <w:b/>
          <w:color w:val="auto"/>
          <w:highlight w:val="none"/>
        </w:rPr>
      </w:pPr>
    </w:p>
    <w:p w14:paraId="55DF9BC9">
      <w:pPr>
        <w:pStyle w:val="79"/>
        <w:spacing w:line="360" w:lineRule="auto"/>
        <w:ind w:firstLine="0" w:firstLineChars="0"/>
        <w:rPr>
          <w:rFonts w:hint="eastAsia" w:ascii="宋体" w:hAnsi="宋体" w:eastAsia="宋体"/>
          <w:b/>
          <w:color w:val="auto"/>
          <w:highlight w:val="none"/>
        </w:rPr>
      </w:pPr>
    </w:p>
    <w:p w14:paraId="6F0DE64B">
      <w:pPr>
        <w:pStyle w:val="79"/>
        <w:spacing w:line="360" w:lineRule="auto"/>
        <w:ind w:firstLine="0" w:firstLineChars="0"/>
        <w:rPr>
          <w:rFonts w:hint="eastAsia" w:ascii="宋体" w:hAnsi="宋体" w:eastAsia="宋体"/>
          <w:b/>
          <w:color w:val="auto"/>
          <w:highlight w:val="none"/>
        </w:rPr>
      </w:pPr>
    </w:p>
    <w:p w14:paraId="320B98E7">
      <w:pPr>
        <w:pStyle w:val="79"/>
        <w:spacing w:line="360" w:lineRule="auto"/>
        <w:ind w:firstLine="0" w:firstLineChars="0"/>
        <w:rPr>
          <w:rFonts w:hint="eastAsia" w:ascii="宋体" w:hAnsi="宋体" w:eastAsia="宋体"/>
          <w:b/>
          <w:color w:val="auto"/>
          <w:highlight w:val="none"/>
        </w:rPr>
      </w:pPr>
    </w:p>
    <w:p w14:paraId="2E13159D">
      <w:pPr>
        <w:snapToGrid w:val="0"/>
        <w:spacing w:before="166" w:beforeLines="50" w:after="50" w:line="360" w:lineRule="auto"/>
        <w:jc w:val="center"/>
        <w:rPr>
          <w:rFonts w:hint="eastAsia" w:ascii="Times New Roman" w:hAnsi="宋体" w:eastAsia="宋体" w:cs="Times New Roman"/>
          <w:b/>
          <w:bCs/>
          <w:color w:val="auto"/>
          <w:sz w:val="32"/>
          <w:szCs w:val="32"/>
          <w:highlight w:val="none"/>
          <w:lang w:bidi="ar-SA"/>
        </w:rPr>
      </w:pPr>
      <w:r>
        <w:rPr>
          <w:rFonts w:hint="eastAsia" w:ascii="Times New Roman" w:hAnsi="宋体" w:eastAsia="宋体" w:cs="Times New Roman"/>
          <w:b/>
          <w:bCs/>
          <w:color w:val="auto"/>
          <w:sz w:val="32"/>
          <w:szCs w:val="32"/>
          <w:highlight w:val="none"/>
          <w:lang w:bidi="ar-SA"/>
        </w:rPr>
        <w:t>二、报价函附录</w:t>
      </w:r>
    </w:p>
    <w:tbl>
      <w:tblPr>
        <w:tblStyle w:val="28"/>
        <w:tblW w:w="900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0"/>
        <w:gridCol w:w="2001"/>
        <w:gridCol w:w="2143"/>
        <w:gridCol w:w="2000"/>
        <w:gridCol w:w="1858"/>
      </w:tblGrid>
      <w:tr w14:paraId="09A4C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jc w:val="center"/>
        </w:trPr>
        <w:tc>
          <w:tcPr>
            <w:tcW w:w="1000" w:type="dxa"/>
            <w:vAlign w:val="center"/>
          </w:tcPr>
          <w:p w14:paraId="7E093E78">
            <w:pPr>
              <w:jc w:val="center"/>
              <w:rPr>
                <w:color w:val="auto"/>
                <w:highlight w:val="none"/>
              </w:rPr>
            </w:pPr>
            <w:r>
              <w:rPr>
                <w:rFonts w:hint="eastAsia" w:cs="宋体"/>
                <w:color w:val="auto"/>
                <w:highlight w:val="none"/>
                <w:lang w:bidi="ar-SA"/>
              </w:rPr>
              <w:t>序号</w:t>
            </w:r>
          </w:p>
        </w:tc>
        <w:tc>
          <w:tcPr>
            <w:tcW w:w="2001" w:type="dxa"/>
            <w:vAlign w:val="center"/>
          </w:tcPr>
          <w:p w14:paraId="5E8C656B">
            <w:pPr>
              <w:jc w:val="center"/>
              <w:rPr>
                <w:color w:val="auto"/>
                <w:highlight w:val="none"/>
              </w:rPr>
            </w:pPr>
            <w:r>
              <w:rPr>
                <w:rFonts w:hint="eastAsia" w:cs="宋体"/>
                <w:color w:val="auto"/>
                <w:highlight w:val="none"/>
                <w:lang w:bidi="ar-SA"/>
              </w:rPr>
              <w:t>条款内容</w:t>
            </w:r>
          </w:p>
        </w:tc>
        <w:tc>
          <w:tcPr>
            <w:tcW w:w="2143" w:type="dxa"/>
            <w:vAlign w:val="center"/>
          </w:tcPr>
          <w:p w14:paraId="2B5C68C0">
            <w:pPr>
              <w:jc w:val="center"/>
              <w:rPr>
                <w:color w:val="auto"/>
                <w:highlight w:val="none"/>
              </w:rPr>
            </w:pPr>
            <w:r>
              <w:rPr>
                <w:rFonts w:hint="eastAsia" w:cs="宋体"/>
                <w:color w:val="auto"/>
                <w:highlight w:val="none"/>
                <w:lang w:bidi="ar-SA"/>
              </w:rPr>
              <w:t>合同条款号</w:t>
            </w:r>
          </w:p>
        </w:tc>
        <w:tc>
          <w:tcPr>
            <w:tcW w:w="2000" w:type="dxa"/>
            <w:vAlign w:val="center"/>
          </w:tcPr>
          <w:p w14:paraId="27ED25C0">
            <w:pPr>
              <w:jc w:val="center"/>
              <w:rPr>
                <w:color w:val="auto"/>
                <w:highlight w:val="none"/>
              </w:rPr>
            </w:pPr>
            <w:r>
              <w:rPr>
                <w:rFonts w:hint="eastAsia" w:cs="宋体"/>
                <w:color w:val="auto"/>
                <w:highlight w:val="none"/>
                <w:lang w:bidi="ar-SA"/>
              </w:rPr>
              <w:t>约定内容</w:t>
            </w:r>
          </w:p>
        </w:tc>
        <w:tc>
          <w:tcPr>
            <w:tcW w:w="1858" w:type="dxa"/>
            <w:vAlign w:val="center"/>
          </w:tcPr>
          <w:p w14:paraId="4314CDFC">
            <w:pPr>
              <w:jc w:val="center"/>
              <w:rPr>
                <w:color w:val="auto"/>
                <w:highlight w:val="none"/>
              </w:rPr>
            </w:pPr>
            <w:r>
              <w:rPr>
                <w:rFonts w:hint="eastAsia" w:cs="宋体"/>
                <w:color w:val="auto"/>
                <w:highlight w:val="none"/>
                <w:lang w:bidi="ar-SA"/>
              </w:rPr>
              <w:t>供应商响应情况</w:t>
            </w:r>
          </w:p>
        </w:tc>
      </w:tr>
      <w:tr w14:paraId="3DF70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00" w:type="dxa"/>
            <w:vAlign w:val="center"/>
          </w:tcPr>
          <w:p w14:paraId="33D0B9B2">
            <w:pPr>
              <w:jc w:val="center"/>
              <w:rPr>
                <w:color w:val="auto"/>
                <w:highlight w:val="none"/>
              </w:rPr>
            </w:pPr>
            <w:r>
              <w:rPr>
                <w:color w:val="auto"/>
                <w:highlight w:val="none"/>
              </w:rPr>
              <w:t>1</w:t>
            </w:r>
          </w:p>
        </w:tc>
        <w:tc>
          <w:tcPr>
            <w:tcW w:w="2001" w:type="dxa"/>
            <w:vAlign w:val="center"/>
          </w:tcPr>
          <w:p w14:paraId="001EF878">
            <w:pPr>
              <w:rPr>
                <w:color w:val="auto"/>
                <w:highlight w:val="none"/>
              </w:rPr>
            </w:pPr>
            <w:r>
              <w:rPr>
                <w:rFonts w:hint="eastAsia" w:cs="宋体"/>
                <w:color w:val="auto"/>
                <w:highlight w:val="none"/>
                <w:lang w:bidi="ar-SA"/>
              </w:rPr>
              <w:t>项目经理</w:t>
            </w:r>
          </w:p>
        </w:tc>
        <w:tc>
          <w:tcPr>
            <w:tcW w:w="2143" w:type="dxa"/>
            <w:tcMar>
              <w:left w:w="170" w:type="dxa"/>
            </w:tcMar>
            <w:vAlign w:val="center"/>
          </w:tcPr>
          <w:p w14:paraId="06DC505B">
            <w:pPr>
              <w:jc w:val="center"/>
              <w:rPr>
                <w:color w:val="auto"/>
                <w:highlight w:val="none"/>
              </w:rPr>
            </w:pPr>
            <w:r>
              <w:rPr>
                <w:rFonts w:hint="eastAsia" w:cs="宋体"/>
                <w:color w:val="auto"/>
                <w:highlight w:val="none"/>
                <w:lang w:bidi="ar-SA"/>
              </w:rPr>
              <w:t>专用条款</w:t>
            </w:r>
          </w:p>
        </w:tc>
        <w:tc>
          <w:tcPr>
            <w:tcW w:w="2000" w:type="dxa"/>
            <w:vAlign w:val="center"/>
          </w:tcPr>
          <w:p w14:paraId="267DFA72">
            <w:pPr>
              <w:rPr>
                <w:color w:val="auto"/>
                <w:highlight w:val="none"/>
              </w:rPr>
            </w:pPr>
            <w:r>
              <w:rPr>
                <w:rFonts w:hint="eastAsia" w:cs="宋体"/>
                <w:color w:val="auto"/>
                <w:highlight w:val="none"/>
                <w:lang w:bidi="ar-SA"/>
              </w:rPr>
              <w:t>姓名：</w:t>
            </w:r>
          </w:p>
        </w:tc>
        <w:tc>
          <w:tcPr>
            <w:tcW w:w="1858" w:type="dxa"/>
            <w:vAlign w:val="center"/>
          </w:tcPr>
          <w:p w14:paraId="69F46280">
            <w:pPr>
              <w:jc w:val="center"/>
              <w:rPr>
                <w:color w:val="auto"/>
                <w:highlight w:val="none"/>
              </w:rPr>
            </w:pPr>
          </w:p>
        </w:tc>
      </w:tr>
      <w:tr w14:paraId="68C59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00" w:type="dxa"/>
            <w:vAlign w:val="center"/>
          </w:tcPr>
          <w:p w14:paraId="1B4D2EDC">
            <w:pPr>
              <w:jc w:val="center"/>
              <w:rPr>
                <w:color w:val="auto"/>
                <w:highlight w:val="none"/>
              </w:rPr>
            </w:pPr>
            <w:r>
              <w:rPr>
                <w:color w:val="auto"/>
                <w:highlight w:val="none"/>
              </w:rPr>
              <w:t>2</w:t>
            </w:r>
          </w:p>
        </w:tc>
        <w:tc>
          <w:tcPr>
            <w:tcW w:w="2001" w:type="dxa"/>
            <w:vAlign w:val="center"/>
          </w:tcPr>
          <w:p w14:paraId="17F1E290">
            <w:pPr>
              <w:rPr>
                <w:color w:val="auto"/>
                <w:highlight w:val="none"/>
              </w:rPr>
            </w:pPr>
            <w:r>
              <w:rPr>
                <w:rFonts w:hint="eastAsia" w:cs="宋体"/>
                <w:color w:val="auto"/>
                <w:highlight w:val="none"/>
                <w:lang w:bidi="ar-SA"/>
              </w:rPr>
              <w:t>竞标有效期</w:t>
            </w:r>
          </w:p>
        </w:tc>
        <w:tc>
          <w:tcPr>
            <w:tcW w:w="2143" w:type="dxa"/>
            <w:tcMar>
              <w:left w:w="170" w:type="dxa"/>
            </w:tcMar>
            <w:vAlign w:val="center"/>
          </w:tcPr>
          <w:p w14:paraId="4124A9CF">
            <w:pPr>
              <w:rPr>
                <w:color w:val="auto"/>
                <w:highlight w:val="none"/>
              </w:rPr>
            </w:pPr>
          </w:p>
        </w:tc>
        <w:tc>
          <w:tcPr>
            <w:tcW w:w="2000" w:type="dxa"/>
            <w:vAlign w:val="center"/>
          </w:tcPr>
          <w:p w14:paraId="68BD8CA5">
            <w:pPr>
              <w:jc w:val="center"/>
              <w:rPr>
                <w:color w:val="auto"/>
                <w:highlight w:val="none"/>
                <w:u w:val="single"/>
              </w:rPr>
            </w:pPr>
            <w:r>
              <w:rPr>
                <w:rFonts w:hint="eastAsia" w:ascii="宋体" w:hAnsi="宋体" w:cs="宋体"/>
                <w:color w:val="auto"/>
                <w:szCs w:val="21"/>
                <w:highlight w:val="none"/>
                <w:lang w:bidi="ar-SA"/>
              </w:rPr>
              <w:t>自首次响应文件提交截止之日起</w:t>
            </w:r>
            <w:r>
              <w:rPr>
                <w:rFonts w:hint="eastAsia" w:ascii="宋体" w:hAnsi="宋体" w:cs="宋体"/>
                <w:color w:val="auto"/>
                <w:szCs w:val="21"/>
                <w:highlight w:val="none"/>
                <w:u w:val="single"/>
                <w:lang w:val="en-US" w:eastAsia="zh-CN" w:bidi="ar-SA"/>
              </w:rPr>
              <w:t>90</w:t>
            </w:r>
            <w:r>
              <w:rPr>
                <w:rFonts w:hint="eastAsia" w:ascii="宋体" w:hAnsi="宋体" w:cs="宋体"/>
                <w:color w:val="auto"/>
                <w:szCs w:val="21"/>
                <w:highlight w:val="none"/>
                <w:lang w:bidi="ar-SA"/>
              </w:rPr>
              <w:t>日</w:t>
            </w:r>
          </w:p>
        </w:tc>
        <w:tc>
          <w:tcPr>
            <w:tcW w:w="1858" w:type="dxa"/>
            <w:vAlign w:val="center"/>
          </w:tcPr>
          <w:p w14:paraId="0A1124E6">
            <w:pPr>
              <w:jc w:val="center"/>
              <w:rPr>
                <w:color w:val="auto"/>
                <w:highlight w:val="none"/>
              </w:rPr>
            </w:pPr>
          </w:p>
        </w:tc>
      </w:tr>
      <w:tr w14:paraId="733E0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00" w:type="dxa"/>
            <w:vAlign w:val="center"/>
          </w:tcPr>
          <w:p w14:paraId="15969DE3">
            <w:pPr>
              <w:jc w:val="center"/>
              <w:rPr>
                <w:color w:val="auto"/>
                <w:highlight w:val="none"/>
              </w:rPr>
            </w:pPr>
            <w:r>
              <w:rPr>
                <w:color w:val="auto"/>
                <w:highlight w:val="none"/>
              </w:rPr>
              <w:t>3</w:t>
            </w:r>
          </w:p>
        </w:tc>
        <w:tc>
          <w:tcPr>
            <w:tcW w:w="2001" w:type="dxa"/>
            <w:vAlign w:val="center"/>
          </w:tcPr>
          <w:p w14:paraId="181F82DB">
            <w:pPr>
              <w:rPr>
                <w:color w:val="auto"/>
                <w:highlight w:val="none"/>
              </w:rPr>
            </w:pPr>
            <w:r>
              <w:rPr>
                <w:rFonts w:hint="eastAsia" w:cs="宋体"/>
                <w:color w:val="auto"/>
                <w:highlight w:val="none"/>
                <w:lang w:bidi="ar-SA"/>
              </w:rPr>
              <w:t>工期</w:t>
            </w:r>
          </w:p>
        </w:tc>
        <w:tc>
          <w:tcPr>
            <w:tcW w:w="2143" w:type="dxa"/>
            <w:tcMar>
              <w:left w:w="170" w:type="dxa"/>
            </w:tcMar>
            <w:vAlign w:val="center"/>
          </w:tcPr>
          <w:p w14:paraId="65466D5A">
            <w:pPr>
              <w:jc w:val="center"/>
              <w:rPr>
                <w:color w:val="auto"/>
                <w:highlight w:val="none"/>
              </w:rPr>
            </w:pPr>
            <w:r>
              <w:rPr>
                <w:rFonts w:hint="eastAsia" w:cs="宋体"/>
                <w:color w:val="auto"/>
                <w:highlight w:val="none"/>
                <w:lang w:bidi="ar-SA"/>
              </w:rPr>
              <w:t>专用条款</w:t>
            </w:r>
          </w:p>
        </w:tc>
        <w:tc>
          <w:tcPr>
            <w:tcW w:w="2000" w:type="dxa"/>
            <w:vAlign w:val="center"/>
          </w:tcPr>
          <w:p w14:paraId="483DC7AF">
            <w:pPr>
              <w:jc w:val="center"/>
              <w:rPr>
                <w:rFonts w:hint="eastAsia" w:eastAsia="宋体"/>
                <w:color w:val="auto"/>
                <w:highlight w:val="none"/>
                <w:lang w:eastAsia="zh-CN"/>
              </w:rPr>
            </w:pPr>
            <w:r>
              <w:rPr>
                <w:rFonts w:hint="eastAsia"/>
                <w:color w:val="auto"/>
                <w:highlight w:val="none"/>
                <w:u w:val="single"/>
                <w:lang w:eastAsia="zh-CN"/>
              </w:rPr>
              <w:t>120日历天</w:t>
            </w:r>
          </w:p>
        </w:tc>
        <w:tc>
          <w:tcPr>
            <w:tcW w:w="1858" w:type="dxa"/>
            <w:vAlign w:val="center"/>
          </w:tcPr>
          <w:p w14:paraId="76A222BA">
            <w:pPr>
              <w:jc w:val="center"/>
              <w:rPr>
                <w:color w:val="auto"/>
                <w:highlight w:val="none"/>
              </w:rPr>
            </w:pPr>
          </w:p>
        </w:tc>
      </w:tr>
      <w:tr w14:paraId="604A4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jc w:val="center"/>
        </w:trPr>
        <w:tc>
          <w:tcPr>
            <w:tcW w:w="1000" w:type="dxa"/>
            <w:vAlign w:val="center"/>
          </w:tcPr>
          <w:p w14:paraId="76DA921B">
            <w:pPr>
              <w:jc w:val="center"/>
              <w:rPr>
                <w:color w:val="auto"/>
                <w:highlight w:val="none"/>
              </w:rPr>
            </w:pPr>
            <w:r>
              <w:rPr>
                <w:color w:val="auto"/>
                <w:highlight w:val="none"/>
              </w:rPr>
              <w:t>4</w:t>
            </w:r>
          </w:p>
        </w:tc>
        <w:tc>
          <w:tcPr>
            <w:tcW w:w="2001" w:type="dxa"/>
            <w:vAlign w:val="center"/>
          </w:tcPr>
          <w:p w14:paraId="3BAF2329">
            <w:pPr>
              <w:rPr>
                <w:color w:val="auto"/>
                <w:highlight w:val="none"/>
              </w:rPr>
            </w:pPr>
            <w:r>
              <w:rPr>
                <w:rFonts w:hint="eastAsia" w:cs="宋体"/>
                <w:color w:val="auto"/>
                <w:highlight w:val="none"/>
                <w:lang w:bidi="ar-SA"/>
              </w:rPr>
              <w:t>缺陷责任期</w:t>
            </w:r>
          </w:p>
        </w:tc>
        <w:tc>
          <w:tcPr>
            <w:tcW w:w="2143" w:type="dxa"/>
            <w:tcMar>
              <w:left w:w="170" w:type="dxa"/>
            </w:tcMar>
            <w:vAlign w:val="center"/>
          </w:tcPr>
          <w:p w14:paraId="56250366">
            <w:pPr>
              <w:jc w:val="center"/>
              <w:rPr>
                <w:color w:val="auto"/>
                <w:highlight w:val="none"/>
              </w:rPr>
            </w:pPr>
            <w:r>
              <w:rPr>
                <w:rFonts w:hint="eastAsia" w:cs="宋体"/>
                <w:color w:val="auto"/>
                <w:highlight w:val="none"/>
                <w:lang w:bidi="ar-SA"/>
              </w:rPr>
              <w:t>专用条款</w:t>
            </w:r>
          </w:p>
        </w:tc>
        <w:tc>
          <w:tcPr>
            <w:tcW w:w="2000" w:type="dxa"/>
            <w:vAlign w:val="center"/>
          </w:tcPr>
          <w:p w14:paraId="5D360E05">
            <w:pPr>
              <w:jc w:val="center"/>
              <w:rPr>
                <w:color w:val="auto"/>
                <w:highlight w:val="none"/>
              </w:rPr>
            </w:pPr>
            <w:r>
              <w:rPr>
                <w:rFonts w:hint="eastAsia"/>
                <w:color w:val="auto"/>
                <w:highlight w:val="none"/>
                <w:lang w:val="en-US" w:eastAsia="zh-CN"/>
              </w:rPr>
              <w:t>12</w:t>
            </w:r>
            <w:r>
              <w:rPr>
                <w:rFonts w:hint="eastAsia"/>
                <w:color w:val="auto"/>
                <w:highlight w:val="none"/>
              </w:rPr>
              <w:t>个月</w:t>
            </w:r>
          </w:p>
        </w:tc>
        <w:tc>
          <w:tcPr>
            <w:tcW w:w="1858" w:type="dxa"/>
            <w:vAlign w:val="center"/>
          </w:tcPr>
          <w:p w14:paraId="6F4C6949">
            <w:pPr>
              <w:jc w:val="center"/>
              <w:rPr>
                <w:color w:val="auto"/>
                <w:highlight w:val="none"/>
              </w:rPr>
            </w:pPr>
          </w:p>
        </w:tc>
      </w:tr>
      <w:tr w14:paraId="25462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00" w:type="dxa"/>
            <w:vAlign w:val="center"/>
          </w:tcPr>
          <w:p w14:paraId="2EF65487">
            <w:pPr>
              <w:jc w:val="center"/>
              <w:rPr>
                <w:color w:val="auto"/>
                <w:highlight w:val="none"/>
              </w:rPr>
            </w:pPr>
            <w:r>
              <w:rPr>
                <w:color w:val="auto"/>
                <w:highlight w:val="none"/>
              </w:rPr>
              <w:t>5</w:t>
            </w:r>
          </w:p>
        </w:tc>
        <w:tc>
          <w:tcPr>
            <w:tcW w:w="2001" w:type="dxa"/>
            <w:vAlign w:val="center"/>
          </w:tcPr>
          <w:p w14:paraId="37C53BAE">
            <w:pPr>
              <w:rPr>
                <w:color w:val="auto"/>
                <w:highlight w:val="none"/>
              </w:rPr>
            </w:pPr>
            <w:r>
              <w:rPr>
                <w:rFonts w:hint="eastAsia" w:cs="宋体"/>
                <w:color w:val="auto"/>
                <w:highlight w:val="none"/>
                <w:lang w:bidi="ar-SA"/>
              </w:rPr>
              <w:t>承包人履约担保金额</w:t>
            </w:r>
          </w:p>
        </w:tc>
        <w:tc>
          <w:tcPr>
            <w:tcW w:w="2143" w:type="dxa"/>
            <w:tcMar>
              <w:left w:w="170" w:type="dxa"/>
            </w:tcMar>
            <w:vAlign w:val="center"/>
          </w:tcPr>
          <w:p w14:paraId="38BA31ED">
            <w:pPr>
              <w:jc w:val="center"/>
              <w:rPr>
                <w:color w:val="auto"/>
                <w:highlight w:val="none"/>
              </w:rPr>
            </w:pPr>
            <w:r>
              <w:rPr>
                <w:rFonts w:hint="eastAsia" w:cs="宋体"/>
                <w:color w:val="auto"/>
                <w:highlight w:val="none"/>
                <w:lang w:bidi="ar-SA"/>
              </w:rPr>
              <w:t>专用条款</w:t>
            </w:r>
          </w:p>
        </w:tc>
        <w:tc>
          <w:tcPr>
            <w:tcW w:w="2000" w:type="dxa"/>
            <w:vAlign w:val="center"/>
          </w:tcPr>
          <w:p w14:paraId="3C9636A3">
            <w:pPr>
              <w:jc w:val="center"/>
              <w:rPr>
                <w:rFonts w:hint="default" w:eastAsia="宋体"/>
                <w:color w:val="auto"/>
                <w:highlight w:val="none"/>
                <w:lang w:val="en-US" w:eastAsia="zh-CN"/>
              </w:rPr>
            </w:pPr>
            <w:r>
              <w:rPr>
                <w:rFonts w:hint="eastAsia"/>
                <w:color w:val="auto"/>
                <w:highlight w:val="none"/>
                <w:lang w:val="en-US" w:eastAsia="zh-CN"/>
              </w:rPr>
              <w:t>/</w:t>
            </w:r>
          </w:p>
        </w:tc>
        <w:tc>
          <w:tcPr>
            <w:tcW w:w="1858" w:type="dxa"/>
            <w:vAlign w:val="center"/>
          </w:tcPr>
          <w:p w14:paraId="4F40E620">
            <w:pPr>
              <w:jc w:val="center"/>
              <w:rPr>
                <w:color w:val="auto"/>
                <w:highlight w:val="none"/>
              </w:rPr>
            </w:pPr>
          </w:p>
        </w:tc>
      </w:tr>
      <w:tr w14:paraId="3FD6A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00" w:type="dxa"/>
            <w:vAlign w:val="center"/>
          </w:tcPr>
          <w:p w14:paraId="179247F2">
            <w:pPr>
              <w:jc w:val="center"/>
              <w:rPr>
                <w:color w:val="auto"/>
                <w:highlight w:val="none"/>
              </w:rPr>
            </w:pPr>
            <w:r>
              <w:rPr>
                <w:color w:val="auto"/>
                <w:highlight w:val="none"/>
              </w:rPr>
              <w:t>6</w:t>
            </w:r>
          </w:p>
        </w:tc>
        <w:tc>
          <w:tcPr>
            <w:tcW w:w="2001" w:type="dxa"/>
            <w:vAlign w:val="center"/>
          </w:tcPr>
          <w:p w14:paraId="2274EED1">
            <w:pPr>
              <w:rPr>
                <w:color w:val="auto"/>
                <w:highlight w:val="none"/>
              </w:rPr>
            </w:pPr>
            <w:r>
              <w:rPr>
                <w:rFonts w:hint="eastAsia" w:cs="宋体"/>
                <w:color w:val="auto"/>
                <w:highlight w:val="none"/>
                <w:lang w:bidi="ar-SA"/>
              </w:rPr>
              <w:t>分包</w:t>
            </w:r>
          </w:p>
        </w:tc>
        <w:tc>
          <w:tcPr>
            <w:tcW w:w="2143" w:type="dxa"/>
            <w:tcMar>
              <w:left w:w="170" w:type="dxa"/>
            </w:tcMar>
            <w:vAlign w:val="center"/>
          </w:tcPr>
          <w:p w14:paraId="489E7CE1">
            <w:pPr>
              <w:jc w:val="center"/>
              <w:rPr>
                <w:color w:val="auto"/>
                <w:highlight w:val="none"/>
              </w:rPr>
            </w:pPr>
            <w:r>
              <w:rPr>
                <w:rFonts w:hint="eastAsia" w:cs="宋体"/>
                <w:color w:val="auto"/>
                <w:highlight w:val="none"/>
                <w:lang w:bidi="ar-SA"/>
              </w:rPr>
              <w:t>专用条款</w:t>
            </w:r>
          </w:p>
        </w:tc>
        <w:tc>
          <w:tcPr>
            <w:tcW w:w="2000" w:type="dxa"/>
            <w:vAlign w:val="center"/>
          </w:tcPr>
          <w:p w14:paraId="48EEAD60">
            <w:pPr>
              <w:jc w:val="center"/>
              <w:rPr>
                <w:rFonts w:hint="eastAsia" w:eastAsia="宋体"/>
                <w:color w:val="auto"/>
                <w:highlight w:val="none"/>
                <w:lang w:eastAsia="zh-CN"/>
              </w:rPr>
            </w:pPr>
            <w:r>
              <w:rPr>
                <w:rFonts w:hint="eastAsia" w:cs="宋体"/>
                <w:color w:val="auto"/>
                <w:highlight w:val="none"/>
                <w:lang w:val="en-US" w:eastAsia="zh-CN" w:bidi="ar-SA"/>
              </w:rPr>
              <w:t>/</w:t>
            </w:r>
          </w:p>
        </w:tc>
        <w:tc>
          <w:tcPr>
            <w:tcW w:w="1858" w:type="dxa"/>
            <w:vAlign w:val="center"/>
          </w:tcPr>
          <w:p w14:paraId="4E6D0463">
            <w:pPr>
              <w:jc w:val="center"/>
              <w:rPr>
                <w:color w:val="auto"/>
                <w:highlight w:val="none"/>
              </w:rPr>
            </w:pPr>
          </w:p>
        </w:tc>
      </w:tr>
      <w:tr w14:paraId="0F7D4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00" w:type="dxa"/>
            <w:vAlign w:val="center"/>
          </w:tcPr>
          <w:p w14:paraId="21CA33F6">
            <w:pPr>
              <w:jc w:val="center"/>
              <w:rPr>
                <w:color w:val="auto"/>
                <w:highlight w:val="none"/>
              </w:rPr>
            </w:pPr>
            <w:r>
              <w:rPr>
                <w:color w:val="auto"/>
                <w:highlight w:val="none"/>
              </w:rPr>
              <w:t>7</w:t>
            </w:r>
          </w:p>
        </w:tc>
        <w:tc>
          <w:tcPr>
            <w:tcW w:w="2001" w:type="dxa"/>
            <w:vAlign w:val="center"/>
          </w:tcPr>
          <w:p w14:paraId="3CA1C174">
            <w:pPr>
              <w:rPr>
                <w:color w:val="auto"/>
                <w:highlight w:val="none"/>
              </w:rPr>
            </w:pPr>
            <w:r>
              <w:rPr>
                <w:rFonts w:hint="eastAsia" w:cs="宋体"/>
                <w:color w:val="auto"/>
                <w:highlight w:val="none"/>
                <w:lang w:bidi="ar-SA"/>
              </w:rPr>
              <w:t>逾期竣工违约金</w:t>
            </w:r>
          </w:p>
        </w:tc>
        <w:tc>
          <w:tcPr>
            <w:tcW w:w="2143" w:type="dxa"/>
            <w:tcMar>
              <w:left w:w="170" w:type="dxa"/>
            </w:tcMar>
            <w:vAlign w:val="center"/>
          </w:tcPr>
          <w:p w14:paraId="17EECB4D">
            <w:pPr>
              <w:jc w:val="center"/>
              <w:rPr>
                <w:color w:val="auto"/>
                <w:highlight w:val="none"/>
              </w:rPr>
            </w:pPr>
            <w:r>
              <w:rPr>
                <w:rFonts w:hint="eastAsia" w:cs="宋体"/>
                <w:color w:val="auto"/>
                <w:highlight w:val="none"/>
                <w:lang w:bidi="ar-SA"/>
              </w:rPr>
              <w:t>专用条款</w:t>
            </w:r>
          </w:p>
        </w:tc>
        <w:tc>
          <w:tcPr>
            <w:tcW w:w="2000" w:type="dxa"/>
            <w:vAlign w:val="center"/>
          </w:tcPr>
          <w:p w14:paraId="06E35999">
            <w:pPr>
              <w:rPr>
                <w:color w:val="auto"/>
                <w:highlight w:val="none"/>
              </w:rPr>
            </w:pPr>
            <w:r>
              <w:rPr>
                <w:rFonts w:hint="eastAsia"/>
                <w:color w:val="auto"/>
                <w:highlight w:val="none"/>
              </w:rPr>
              <w:t>每天赔偿金额为合同价款扣除建安劳保费、发包人材料价款、暂估专业工程、暂列金额后的万分之四</w:t>
            </w:r>
          </w:p>
        </w:tc>
        <w:tc>
          <w:tcPr>
            <w:tcW w:w="1858" w:type="dxa"/>
            <w:vAlign w:val="center"/>
          </w:tcPr>
          <w:p w14:paraId="66B4DF81">
            <w:pPr>
              <w:jc w:val="center"/>
              <w:rPr>
                <w:color w:val="auto"/>
                <w:highlight w:val="none"/>
              </w:rPr>
            </w:pPr>
          </w:p>
        </w:tc>
      </w:tr>
      <w:tr w14:paraId="68F69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00" w:type="dxa"/>
            <w:vAlign w:val="center"/>
          </w:tcPr>
          <w:p w14:paraId="27E886D0">
            <w:pPr>
              <w:jc w:val="center"/>
              <w:rPr>
                <w:color w:val="auto"/>
                <w:highlight w:val="none"/>
              </w:rPr>
            </w:pPr>
            <w:r>
              <w:rPr>
                <w:color w:val="auto"/>
                <w:highlight w:val="none"/>
              </w:rPr>
              <w:t>8</w:t>
            </w:r>
          </w:p>
        </w:tc>
        <w:tc>
          <w:tcPr>
            <w:tcW w:w="2001" w:type="dxa"/>
            <w:vAlign w:val="center"/>
          </w:tcPr>
          <w:p w14:paraId="2CC6CF2B">
            <w:pPr>
              <w:rPr>
                <w:color w:val="auto"/>
                <w:highlight w:val="none"/>
              </w:rPr>
            </w:pPr>
            <w:r>
              <w:rPr>
                <w:rFonts w:hint="eastAsia" w:cs="宋体"/>
                <w:color w:val="auto"/>
                <w:highlight w:val="none"/>
                <w:lang w:bidi="ar-SA"/>
              </w:rPr>
              <w:t>逾期竣工违约金最高限额</w:t>
            </w:r>
          </w:p>
        </w:tc>
        <w:tc>
          <w:tcPr>
            <w:tcW w:w="2143" w:type="dxa"/>
            <w:tcMar>
              <w:left w:w="170" w:type="dxa"/>
            </w:tcMar>
            <w:vAlign w:val="center"/>
          </w:tcPr>
          <w:p w14:paraId="77EC21B6">
            <w:pPr>
              <w:jc w:val="center"/>
              <w:rPr>
                <w:color w:val="auto"/>
                <w:highlight w:val="none"/>
              </w:rPr>
            </w:pPr>
            <w:r>
              <w:rPr>
                <w:rFonts w:hint="eastAsia" w:cs="宋体"/>
                <w:color w:val="auto"/>
                <w:highlight w:val="none"/>
                <w:lang w:bidi="ar-SA"/>
              </w:rPr>
              <w:t>专用条款</w:t>
            </w:r>
          </w:p>
        </w:tc>
        <w:tc>
          <w:tcPr>
            <w:tcW w:w="2000" w:type="dxa"/>
            <w:vAlign w:val="center"/>
          </w:tcPr>
          <w:p w14:paraId="26C6E746">
            <w:pPr>
              <w:jc w:val="center"/>
              <w:rPr>
                <w:color w:val="auto"/>
                <w:highlight w:val="none"/>
              </w:rPr>
            </w:pPr>
            <w:r>
              <w:rPr>
                <w:rFonts w:hint="eastAsia"/>
                <w:color w:val="auto"/>
                <w:highlight w:val="none"/>
              </w:rPr>
              <w:t>合同价扣除建安劳保费、发包人材料价款、暂估专业工程、暂列金额后的5%</w:t>
            </w:r>
          </w:p>
        </w:tc>
        <w:tc>
          <w:tcPr>
            <w:tcW w:w="1858" w:type="dxa"/>
            <w:vAlign w:val="center"/>
          </w:tcPr>
          <w:p w14:paraId="159F0392">
            <w:pPr>
              <w:jc w:val="center"/>
              <w:rPr>
                <w:color w:val="auto"/>
                <w:highlight w:val="none"/>
              </w:rPr>
            </w:pPr>
          </w:p>
        </w:tc>
      </w:tr>
      <w:tr w14:paraId="268C6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00" w:type="dxa"/>
            <w:vAlign w:val="center"/>
          </w:tcPr>
          <w:p w14:paraId="4A265B5E">
            <w:pPr>
              <w:jc w:val="center"/>
              <w:rPr>
                <w:color w:val="auto"/>
                <w:highlight w:val="none"/>
              </w:rPr>
            </w:pPr>
            <w:r>
              <w:rPr>
                <w:color w:val="auto"/>
                <w:highlight w:val="none"/>
              </w:rPr>
              <w:t>9</w:t>
            </w:r>
          </w:p>
        </w:tc>
        <w:tc>
          <w:tcPr>
            <w:tcW w:w="2001" w:type="dxa"/>
            <w:vAlign w:val="center"/>
          </w:tcPr>
          <w:p w14:paraId="43431E24">
            <w:pPr>
              <w:rPr>
                <w:color w:val="auto"/>
                <w:highlight w:val="none"/>
              </w:rPr>
            </w:pPr>
            <w:r>
              <w:rPr>
                <w:rFonts w:hint="eastAsia" w:cs="宋体"/>
                <w:color w:val="auto"/>
                <w:highlight w:val="none"/>
                <w:lang w:bidi="ar-SA"/>
              </w:rPr>
              <w:t>质量标准</w:t>
            </w:r>
          </w:p>
        </w:tc>
        <w:tc>
          <w:tcPr>
            <w:tcW w:w="2143" w:type="dxa"/>
            <w:tcMar>
              <w:left w:w="170" w:type="dxa"/>
            </w:tcMar>
            <w:vAlign w:val="center"/>
          </w:tcPr>
          <w:p w14:paraId="00154787">
            <w:pPr>
              <w:jc w:val="center"/>
              <w:rPr>
                <w:color w:val="auto"/>
                <w:highlight w:val="none"/>
              </w:rPr>
            </w:pPr>
            <w:r>
              <w:rPr>
                <w:rFonts w:hint="eastAsia" w:cs="宋体"/>
                <w:color w:val="auto"/>
                <w:highlight w:val="none"/>
                <w:lang w:bidi="ar-SA"/>
              </w:rPr>
              <w:t>专用条款</w:t>
            </w:r>
          </w:p>
        </w:tc>
        <w:tc>
          <w:tcPr>
            <w:tcW w:w="2000" w:type="dxa"/>
            <w:vAlign w:val="center"/>
          </w:tcPr>
          <w:p w14:paraId="54F89CFE">
            <w:pPr>
              <w:jc w:val="center"/>
              <w:rPr>
                <w:color w:val="auto"/>
                <w:highlight w:val="none"/>
              </w:rPr>
            </w:pPr>
            <w:r>
              <w:rPr>
                <w:rFonts w:hint="eastAsia"/>
                <w:color w:val="auto"/>
                <w:highlight w:val="none"/>
              </w:rPr>
              <w:t>符合国家施工验收规范合格标准</w:t>
            </w:r>
          </w:p>
        </w:tc>
        <w:tc>
          <w:tcPr>
            <w:tcW w:w="1858" w:type="dxa"/>
            <w:vAlign w:val="center"/>
          </w:tcPr>
          <w:p w14:paraId="2E93E618">
            <w:pPr>
              <w:jc w:val="center"/>
              <w:rPr>
                <w:color w:val="auto"/>
                <w:highlight w:val="none"/>
              </w:rPr>
            </w:pPr>
          </w:p>
        </w:tc>
      </w:tr>
      <w:tr w14:paraId="31B71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00" w:type="dxa"/>
            <w:vAlign w:val="center"/>
          </w:tcPr>
          <w:p w14:paraId="38434E26">
            <w:pPr>
              <w:jc w:val="center"/>
              <w:rPr>
                <w:color w:val="auto"/>
                <w:highlight w:val="none"/>
              </w:rPr>
            </w:pPr>
            <w:r>
              <w:rPr>
                <w:color w:val="auto"/>
                <w:highlight w:val="none"/>
              </w:rPr>
              <w:t>10</w:t>
            </w:r>
          </w:p>
        </w:tc>
        <w:tc>
          <w:tcPr>
            <w:tcW w:w="2001" w:type="dxa"/>
            <w:vAlign w:val="center"/>
          </w:tcPr>
          <w:p w14:paraId="6A2CDC14">
            <w:pPr>
              <w:rPr>
                <w:color w:val="auto"/>
                <w:highlight w:val="none"/>
              </w:rPr>
            </w:pPr>
            <w:r>
              <w:rPr>
                <w:rFonts w:hint="eastAsia" w:cs="宋体"/>
                <w:color w:val="auto"/>
                <w:highlight w:val="none"/>
                <w:lang w:bidi="ar-SA"/>
              </w:rPr>
              <w:t>预付款额度</w:t>
            </w:r>
          </w:p>
        </w:tc>
        <w:tc>
          <w:tcPr>
            <w:tcW w:w="2143" w:type="dxa"/>
            <w:tcMar>
              <w:left w:w="170" w:type="dxa"/>
            </w:tcMar>
            <w:vAlign w:val="center"/>
          </w:tcPr>
          <w:p w14:paraId="390178C0">
            <w:pPr>
              <w:jc w:val="center"/>
              <w:rPr>
                <w:color w:val="auto"/>
                <w:highlight w:val="none"/>
              </w:rPr>
            </w:pPr>
            <w:r>
              <w:rPr>
                <w:rFonts w:hint="eastAsia" w:cs="宋体"/>
                <w:color w:val="auto"/>
                <w:highlight w:val="none"/>
                <w:lang w:bidi="ar-SA"/>
              </w:rPr>
              <w:t>专用条款</w:t>
            </w:r>
          </w:p>
        </w:tc>
        <w:tc>
          <w:tcPr>
            <w:tcW w:w="2000" w:type="dxa"/>
            <w:vAlign w:val="center"/>
          </w:tcPr>
          <w:p w14:paraId="1561A418">
            <w:pPr>
              <w:jc w:val="center"/>
              <w:rPr>
                <w:color w:val="auto"/>
                <w:highlight w:val="none"/>
              </w:rPr>
            </w:pPr>
            <w:r>
              <w:rPr>
                <w:rFonts w:hint="eastAsia"/>
                <w:color w:val="auto"/>
                <w:szCs w:val="21"/>
                <w:highlight w:val="none"/>
                <w:u w:val="single"/>
              </w:rPr>
              <w:t>合同价款</w:t>
            </w:r>
            <w:r>
              <w:rPr>
                <w:rFonts w:hint="eastAsia"/>
                <w:color w:val="auto"/>
                <w:szCs w:val="21"/>
                <w:highlight w:val="none"/>
                <w:u w:val="single"/>
                <w:lang w:val="en-US" w:eastAsia="zh-CN"/>
              </w:rPr>
              <w:t>1</w:t>
            </w:r>
            <w:r>
              <w:rPr>
                <w:rFonts w:hint="eastAsia"/>
                <w:color w:val="auto"/>
                <w:szCs w:val="21"/>
                <w:highlight w:val="none"/>
                <w:u w:val="single"/>
              </w:rPr>
              <w:t>0%</w:t>
            </w:r>
          </w:p>
        </w:tc>
        <w:tc>
          <w:tcPr>
            <w:tcW w:w="1858" w:type="dxa"/>
            <w:vAlign w:val="center"/>
          </w:tcPr>
          <w:p w14:paraId="4FC5D278">
            <w:pPr>
              <w:jc w:val="center"/>
              <w:rPr>
                <w:color w:val="auto"/>
                <w:highlight w:val="none"/>
              </w:rPr>
            </w:pPr>
          </w:p>
        </w:tc>
      </w:tr>
      <w:tr w14:paraId="6669F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00" w:type="dxa"/>
            <w:vAlign w:val="center"/>
          </w:tcPr>
          <w:p w14:paraId="1D6331B5">
            <w:pPr>
              <w:jc w:val="center"/>
              <w:rPr>
                <w:color w:val="auto"/>
                <w:highlight w:val="none"/>
              </w:rPr>
            </w:pPr>
            <w:r>
              <w:rPr>
                <w:color w:val="auto"/>
                <w:highlight w:val="none"/>
              </w:rPr>
              <w:t>11</w:t>
            </w:r>
          </w:p>
        </w:tc>
        <w:tc>
          <w:tcPr>
            <w:tcW w:w="2001" w:type="dxa"/>
            <w:vAlign w:val="center"/>
          </w:tcPr>
          <w:p w14:paraId="7A825092">
            <w:pPr>
              <w:rPr>
                <w:color w:val="auto"/>
                <w:highlight w:val="none"/>
              </w:rPr>
            </w:pPr>
            <w:r>
              <w:rPr>
                <w:rFonts w:hint="eastAsia" w:cs="宋体"/>
                <w:color w:val="auto"/>
                <w:highlight w:val="none"/>
                <w:lang w:bidi="ar-SA"/>
              </w:rPr>
              <w:t>预付款保函金额</w:t>
            </w:r>
          </w:p>
        </w:tc>
        <w:tc>
          <w:tcPr>
            <w:tcW w:w="2143" w:type="dxa"/>
            <w:tcMar>
              <w:left w:w="170" w:type="dxa"/>
            </w:tcMar>
            <w:vAlign w:val="center"/>
          </w:tcPr>
          <w:p w14:paraId="4D9EB1EF">
            <w:pPr>
              <w:jc w:val="center"/>
              <w:rPr>
                <w:color w:val="auto"/>
                <w:highlight w:val="none"/>
              </w:rPr>
            </w:pPr>
            <w:r>
              <w:rPr>
                <w:rFonts w:hint="eastAsia" w:cs="宋体"/>
                <w:color w:val="auto"/>
                <w:highlight w:val="none"/>
                <w:lang w:bidi="ar-SA"/>
              </w:rPr>
              <w:t>专用条款</w:t>
            </w:r>
          </w:p>
        </w:tc>
        <w:tc>
          <w:tcPr>
            <w:tcW w:w="2000" w:type="dxa"/>
            <w:vAlign w:val="center"/>
          </w:tcPr>
          <w:p w14:paraId="10D9C72F">
            <w:pPr>
              <w:jc w:val="center"/>
              <w:rPr>
                <w:rFonts w:hint="default" w:eastAsia="宋体"/>
                <w:color w:val="auto"/>
                <w:highlight w:val="none"/>
                <w:lang w:val="en-US" w:eastAsia="zh-CN"/>
              </w:rPr>
            </w:pPr>
            <w:r>
              <w:rPr>
                <w:rFonts w:hint="eastAsia"/>
                <w:color w:val="auto"/>
                <w:highlight w:val="none"/>
                <w:lang w:val="en-US" w:eastAsia="zh-CN"/>
              </w:rPr>
              <w:t>/</w:t>
            </w:r>
          </w:p>
        </w:tc>
        <w:tc>
          <w:tcPr>
            <w:tcW w:w="1858" w:type="dxa"/>
            <w:vAlign w:val="center"/>
          </w:tcPr>
          <w:p w14:paraId="262BF1FF">
            <w:pPr>
              <w:jc w:val="center"/>
              <w:rPr>
                <w:color w:val="auto"/>
                <w:highlight w:val="none"/>
              </w:rPr>
            </w:pPr>
          </w:p>
        </w:tc>
      </w:tr>
      <w:tr w14:paraId="04E69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00" w:type="dxa"/>
            <w:vAlign w:val="center"/>
          </w:tcPr>
          <w:p w14:paraId="053733A2">
            <w:pPr>
              <w:jc w:val="center"/>
              <w:rPr>
                <w:color w:val="auto"/>
                <w:highlight w:val="none"/>
              </w:rPr>
            </w:pPr>
            <w:r>
              <w:rPr>
                <w:color w:val="auto"/>
                <w:highlight w:val="none"/>
              </w:rPr>
              <w:t>12</w:t>
            </w:r>
          </w:p>
        </w:tc>
        <w:tc>
          <w:tcPr>
            <w:tcW w:w="2001" w:type="dxa"/>
            <w:vAlign w:val="center"/>
          </w:tcPr>
          <w:p w14:paraId="70BB3509">
            <w:pPr>
              <w:rPr>
                <w:color w:val="auto"/>
                <w:highlight w:val="none"/>
              </w:rPr>
            </w:pPr>
            <w:r>
              <w:rPr>
                <w:rFonts w:hint="eastAsia" w:cs="宋体"/>
                <w:color w:val="auto"/>
                <w:highlight w:val="none"/>
                <w:lang w:bidi="ar-SA"/>
              </w:rPr>
              <w:t>质量保证金额度</w:t>
            </w:r>
          </w:p>
        </w:tc>
        <w:tc>
          <w:tcPr>
            <w:tcW w:w="2143" w:type="dxa"/>
            <w:tcMar>
              <w:left w:w="170" w:type="dxa"/>
            </w:tcMar>
            <w:vAlign w:val="center"/>
          </w:tcPr>
          <w:p w14:paraId="2F75551D">
            <w:pPr>
              <w:jc w:val="center"/>
              <w:rPr>
                <w:color w:val="auto"/>
                <w:highlight w:val="none"/>
              </w:rPr>
            </w:pPr>
            <w:r>
              <w:rPr>
                <w:rFonts w:hint="eastAsia" w:cs="宋体"/>
                <w:color w:val="auto"/>
                <w:highlight w:val="none"/>
                <w:lang w:bidi="ar-SA"/>
              </w:rPr>
              <w:t>专用条款</w:t>
            </w:r>
          </w:p>
        </w:tc>
        <w:tc>
          <w:tcPr>
            <w:tcW w:w="2000" w:type="dxa"/>
            <w:vAlign w:val="center"/>
          </w:tcPr>
          <w:p w14:paraId="04293783">
            <w:pPr>
              <w:jc w:val="center"/>
              <w:rPr>
                <w:color w:val="auto"/>
                <w:highlight w:val="none"/>
              </w:rPr>
            </w:pPr>
            <w:r>
              <w:rPr>
                <w:rFonts w:hint="eastAsia"/>
                <w:color w:val="auto"/>
                <w:highlight w:val="none"/>
              </w:rPr>
              <w:t>工程结算款金额3%</w:t>
            </w:r>
          </w:p>
        </w:tc>
        <w:tc>
          <w:tcPr>
            <w:tcW w:w="1858" w:type="dxa"/>
            <w:vAlign w:val="center"/>
          </w:tcPr>
          <w:p w14:paraId="5CC6505B">
            <w:pPr>
              <w:jc w:val="center"/>
              <w:rPr>
                <w:color w:val="auto"/>
                <w:highlight w:val="none"/>
              </w:rPr>
            </w:pPr>
          </w:p>
        </w:tc>
      </w:tr>
      <w:tr w14:paraId="5CAFA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00" w:type="dxa"/>
            <w:vAlign w:val="center"/>
          </w:tcPr>
          <w:p w14:paraId="002BDDC9">
            <w:pPr>
              <w:jc w:val="center"/>
              <w:rPr>
                <w:color w:val="auto"/>
                <w:highlight w:val="none"/>
              </w:rPr>
            </w:pPr>
            <w:r>
              <w:rPr>
                <w:color w:val="auto"/>
                <w:highlight w:val="none"/>
              </w:rPr>
              <w:t>……</w:t>
            </w:r>
          </w:p>
        </w:tc>
        <w:tc>
          <w:tcPr>
            <w:tcW w:w="2001" w:type="dxa"/>
            <w:vAlign w:val="center"/>
          </w:tcPr>
          <w:p w14:paraId="3B77006D">
            <w:pPr>
              <w:jc w:val="center"/>
              <w:rPr>
                <w:color w:val="auto"/>
                <w:highlight w:val="none"/>
              </w:rPr>
            </w:pPr>
            <w:r>
              <w:rPr>
                <w:color w:val="auto"/>
                <w:highlight w:val="none"/>
              </w:rPr>
              <w:t>……</w:t>
            </w:r>
          </w:p>
        </w:tc>
        <w:tc>
          <w:tcPr>
            <w:tcW w:w="2143" w:type="dxa"/>
            <w:tcMar>
              <w:left w:w="170" w:type="dxa"/>
            </w:tcMar>
            <w:vAlign w:val="center"/>
          </w:tcPr>
          <w:p w14:paraId="7CE2B235">
            <w:pPr>
              <w:rPr>
                <w:color w:val="auto"/>
                <w:highlight w:val="none"/>
              </w:rPr>
            </w:pPr>
          </w:p>
        </w:tc>
        <w:tc>
          <w:tcPr>
            <w:tcW w:w="2000" w:type="dxa"/>
            <w:vAlign w:val="center"/>
          </w:tcPr>
          <w:p w14:paraId="77BBD5D7">
            <w:pPr>
              <w:jc w:val="center"/>
              <w:rPr>
                <w:color w:val="auto"/>
                <w:highlight w:val="none"/>
              </w:rPr>
            </w:pPr>
          </w:p>
        </w:tc>
        <w:tc>
          <w:tcPr>
            <w:tcW w:w="1858" w:type="dxa"/>
            <w:vAlign w:val="center"/>
          </w:tcPr>
          <w:p w14:paraId="083CAA58">
            <w:pPr>
              <w:jc w:val="center"/>
              <w:rPr>
                <w:color w:val="auto"/>
                <w:highlight w:val="none"/>
              </w:rPr>
            </w:pPr>
          </w:p>
        </w:tc>
      </w:tr>
      <w:tr w14:paraId="4E532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6" w:hRule="atLeast"/>
          <w:jc w:val="center"/>
        </w:trPr>
        <w:tc>
          <w:tcPr>
            <w:tcW w:w="9002" w:type="dxa"/>
            <w:gridSpan w:val="5"/>
            <w:vAlign w:val="center"/>
          </w:tcPr>
          <w:p w14:paraId="7F88C350">
            <w:pPr>
              <w:spacing w:line="360" w:lineRule="auto"/>
              <w:rPr>
                <w:color w:val="auto"/>
                <w:highlight w:val="none"/>
              </w:rPr>
            </w:pPr>
            <w:r>
              <w:rPr>
                <w:rFonts w:hint="eastAsia" w:cs="宋体"/>
                <w:color w:val="auto"/>
                <w:highlight w:val="none"/>
                <w:lang w:bidi="ar-SA"/>
              </w:rPr>
              <w:t>说明：供应商在响应磋商文件中规定的实质性要求和条件的基础上，可做出其他有利于采购人的承诺。此类承诺可在本表中予以补充填写。</w:t>
            </w:r>
          </w:p>
        </w:tc>
      </w:tr>
    </w:tbl>
    <w:p w14:paraId="2AFA2965">
      <w:pPr>
        <w:spacing w:line="360" w:lineRule="auto"/>
        <w:ind w:right="384" w:rightChars="183" w:firstLine="420"/>
        <w:rPr>
          <w:rFonts w:hint="eastAsia" w:ascii="宋体" w:hAnsi="宋体" w:cs="宋体"/>
          <w:bCs/>
          <w:color w:val="auto"/>
          <w:sz w:val="28"/>
          <w:szCs w:val="28"/>
          <w:highlight w:val="none"/>
          <w:lang w:bidi="ar-SA"/>
        </w:rPr>
      </w:pPr>
      <w:r>
        <w:rPr>
          <w:rFonts w:hint="eastAsia" w:ascii="宋体" w:hAnsi="宋体"/>
          <w:color w:val="auto"/>
          <w:highlight w:val="none"/>
        </w:rPr>
        <w:t>注：本表由供应商在本表空白处予以补充填写。</w:t>
      </w:r>
    </w:p>
    <w:p w14:paraId="7492CD2D">
      <w:pPr>
        <w:snapToGrid w:val="0"/>
        <w:ind w:firstLine="560" w:firstLineChars="200"/>
        <w:jc w:val="center"/>
        <w:rPr>
          <w:rFonts w:hint="eastAsia" w:ascii="宋体" w:hAnsi="宋体" w:cs="宋体"/>
          <w:bCs/>
          <w:color w:val="auto"/>
          <w:kern w:val="0"/>
          <w:sz w:val="28"/>
          <w:szCs w:val="28"/>
          <w:highlight w:val="none"/>
          <w:lang w:val="zh-CN" w:eastAsia="zh-CN" w:bidi="ar-SA"/>
        </w:rPr>
      </w:pPr>
    </w:p>
    <w:p w14:paraId="47263415">
      <w:pPr>
        <w:autoSpaceDE w:val="0"/>
        <w:autoSpaceDN w:val="0"/>
        <w:spacing w:line="360" w:lineRule="auto"/>
        <w:ind w:left="4335" w:leftChars="1950" w:hanging="240" w:hangingChars="100"/>
        <w:rPr>
          <w:rFonts w:hint="eastAsia" w:ascii="仿宋_GB2312" w:hAnsi="仿宋" w:eastAsia="仿宋_GB2312" w:cs="仿宋_GB2312"/>
          <w:color w:val="auto"/>
          <w:kern w:val="0"/>
          <w:sz w:val="24"/>
          <w:highlight w:val="none"/>
          <w:lang w:bidi="ar-SA"/>
        </w:rPr>
      </w:pPr>
      <w:r>
        <w:rPr>
          <w:rFonts w:hint="eastAsia" w:ascii="仿宋_GB2312" w:hAnsi="仿宋" w:eastAsia="仿宋_GB2312" w:cs="仿宋_GB2312"/>
          <w:color w:val="auto"/>
          <w:kern w:val="0"/>
          <w:sz w:val="24"/>
          <w:highlight w:val="none"/>
          <w:lang w:bidi="ar-SA"/>
        </w:rPr>
        <w:t>供应商名称（电子签章）：</w:t>
      </w:r>
    </w:p>
    <w:p w14:paraId="5A3F9A7B">
      <w:pPr>
        <w:autoSpaceDE w:val="0"/>
        <w:autoSpaceDN w:val="0"/>
        <w:spacing w:line="360" w:lineRule="auto"/>
        <w:ind w:firstLine="6480" w:firstLineChars="2700"/>
        <w:rPr>
          <w:rFonts w:hint="eastAsia" w:ascii="仿宋_GB2312" w:hAnsi="仿宋" w:eastAsia="仿宋_GB2312" w:cs="仿宋_GB2312"/>
          <w:color w:val="auto"/>
          <w:kern w:val="0"/>
          <w:sz w:val="24"/>
          <w:highlight w:val="none"/>
          <w:lang w:val="zh-CN" w:eastAsia="zh-CN" w:bidi="ar-SA"/>
        </w:rPr>
      </w:pPr>
      <w:r>
        <w:rPr>
          <w:rFonts w:hint="eastAsia" w:ascii="仿宋_GB2312" w:hAnsi="仿宋" w:eastAsia="仿宋_GB2312" w:cs="仿宋_GB2312"/>
          <w:color w:val="auto"/>
          <w:kern w:val="0"/>
          <w:sz w:val="24"/>
          <w:highlight w:val="none"/>
          <w:lang w:val="zh-CN" w:eastAsia="zh-CN" w:bidi="ar-SA"/>
        </w:rPr>
        <w:t>日期：  年  月   日</w:t>
      </w:r>
    </w:p>
    <w:p w14:paraId="3B645E3C">
      <w:pPr>
        <w:pStyle w:val="82"/>
        <w:jc w:val="center"/>
        <w:rPr>
          <w:rFonts w:hint="eastAsia" w:ascii="宋体" w:hAnsi="宋体" w:eastAsia="宋体" w:cs="宋体"/>
          <w:bCs/>
          <w:color w:val="auto"/>
          <w:sz w:val="28"/>
          <w:szCs w:val="28"/>
          <w:highlight w:val="none"/>
          <w:lang w:bidi="ar-SA"/>
        </w:rPr>
      </w:pPr>
    </w:p>
    <w:p w14:paraId="445C7A2A">
      <w:pPr>
        <w:pStyle w:val="13"/>
        <w:rPr>
          <w:rFonts w:hint="eastAsia" w:ascii="仿宋" w:hAnsi="仿宋" w:eastAsia="仿宋" w:cs="仿宋"/>
          <w:b/>
          <w:color w:val="auto"/>
          <w:sz w:val="32"/>
          <w:szCs w:val="32"/>
          <w:highlight w:val="none"/>
          <w:lang w:bidi="ar-SA"/>
        </w:rPr>
      </w:pPr>
    </w:p>
    <w:p w14:paraId="6F5C0717">
      <w:pPr>
        <w:pStyle w:val="20"/>
        <w:rPr>
          <w:rFonts w:hint="eastAsia"/>
          <w:color w:val="auto"/>
          <w:highlight w:val="none"/>
          <w:lang w:val="zh-CN" w:eastAsia="zh-CN"/>
        </w:rPr>
      </w:pPr>
    </w:p>
    <w:p w14:paraId="549D7623">
      <w:pPr>
        <w:pStyle w:val="17"/>
        <w:spacing w:line="500" w:lineRule="exact"/>
        <w:ind w:firstLine="6360" w:firstLineChars="2650"/>
        <w:rPr>
          <w:rFonts w:hint="eastAsia" w:ascii="仿宋_GB2312" w:hAnsi="仿宋" w:eastAsia="仿宋_GB2312" w:cs="仿宋_GB2312"/>
          <w:color w:val="auto"/>
          <w:sz w:val="24"/>
          <w:highlight w:val="none"/>
          <w:lang w:bidi="ar-SA"/>
        </w:rPr>
      </w:pPr>
    </w:p>
    <w:p w14:paraId="63597EF3">
      <w:pPr>
        <w:rPr>
          <w:rFonts w:hint="eastAsia" w:ascii="仿宋_GB2312" w:hAnsi="仿宋" w:eastAsia="仿宋_GB2312" w:cs="仿宋_GB2312"/>
          <w:color w:val="auto"/>
          <w:sz w:val="24"/>
          <w:highlight w:val="none"/>
          <w:lang w:bidi="ar-SA"/>
        </w:rPr>
      </w:pPr>
    </w:p>
    <w:p w14:paraId="21A5B77F">
      <w:pPr>
        <w:pStyle w:val="20"/>
        <w:rPr>
          <w:rFonts w:hint="eastAsia" w:ascii="仿宋_GB2312" w:hAnsi="仿宋" w:eastAsia="仿宋_GB2312" w:cs="仿宋_GB2312"/>
          <w:color w:val="auto"/>
          <w:sz w:val="24"/>
          <w:highlight w:val="none"/>
          <w:lang w:bidi="ar-SA"/>
        </w:rPr>
      </w:pPr>
    </w:p>
    <w:p w14:paraId="5B99C475">
      <w:pPr>
        <w:pStyle w:val="20"/>
        <w:rPr>
          <w:rFonts w:hint="eastAsia" w:ascii="仿宋_GB2312" w:hAnsi="仿宋" w:eastAsia="仿宋_GB2312" w:cs="仿宋_GB2312"/>
          <w:color w:val="auto"/>
          <w:sz w:val="24"/>
          <w:highlight w:val="none"/>
          <w:lang w:bidi="ar-SA"/>
        </w:rPr>
      </w:pPr>
    </w:p>
    <w:p w14:paraId="5B8A05DB">
      <w:pPr>
        <w:pStyle w:val="20"/>
        <w:rPr>
          <w:rFonts w:hint="eastAsia" w:ascii="仿宋_GB2312" w:hAnsi="仿宋" w:eastAsia="仿宋_GB2312" w:cs="仿宋_GB2312"/>
          <w:color w:val="auto"/>
          <w:sz w:val="24"/>
          <w:highlight w:val="none"/>
          <w:lang w:bidi="ar-SA"/>
        </w:rPr>
      </w:pPr>
    </w:p>
    <w:p w14:paraId="4B6319B8">
      <w:pPr>
        <w:pStyle w:val="20"/>
        <w:rPr>
          <w:rFonts w:hint="eastAsia" w:ascii="仿宋_GB2312" w:hAnsi="仿宋" w:eastAsia="仿宋_GB2312" w:cs="仿宋_GB2312"/>
          <w:color w:val="auto"/>
          <w:sz w:val="24"/>
          <w:highlight w:val="none"/>
          <w:lang w:bidi="ar-SA"/>
        </w:rPr>
      </w:pPr>
    </w:p>
    <w:p w14:paraId="61C9A528">
      <w:pPr>
        <w:pStyle w:val="20"/>
        <w:rPr>
          <w:rFonts w:hint="eastAsia" w:ascii="仿宋_GB2312" w:hAnsi="仿宋" w:eastAsia="仿宋_GB2312" w:cs="仿宋_GB2312"/>
          <w:color w:val="auto"/>
          <w:sz w:val="24"/>
          <w:highlight w:val="none"/>
          <w:lang w:bidi="ar-SA"/>
        </w:rPr>
      </w:pPr>
    </w:p>
    <w:p w14:paraId="04B95CD6">
      <w:pPr>
        <w:pStyle w:val="20"/>
        <w:rPr>
          <w:rFonts w:hint="eastAsia" w:ascii="仿宋_GB2312" w:hAnsi="仿宋" w:eastAsia="仿宋_GB2312" w:cs="仿宋_GB2312"/>
          <w:color w:val="auto"/>
          <w:sz w:val="24"/>
          <w:highlight w:val="none"/>
          <w:lang w:bidi="ar-SA"/>
        </w:rPr>
      </w:pPr>
    </w:p>
    <w:p w14:paraId="05CA80D3">
      <w:pPr>
        <w:snapToGrid w:val="0"/>
        <w:spacing w:before="166" w:beforeLines="50" w:after="50" w:line="360" w:lineRule="auto"/>
        <w:jc w:val="center"/>
        <w:rPr>
          <w:rFonts w:hint="eastAsia" w:ascii="Times New Roman" w:hAnsi="宋体" w:eastAsia="宋体" w:cs="Times New Roman"/>
          <w:b/>
          <w:bCs/>
          <w:color w:val="auto"/>
          <w:sz w:val="32"/>
          <w:szCs w:val="32"/>
          <w:highlight w:val="none"/>
          <w:lang w:val="zh-CN" w:eastAsia="zh-CN" w:bidi="ar-SA"/>
        </w:rPr>
      </w:pPr>
      <w:r>
        <w:rPr>
          <w:rFonts w:hint="eastAsia" w:ascii="Times New Roman" w:hAnsi="宋体" w:eastAsia="宋体" w:cs="Times New Roman"/>
          <w:b/>
          <w:bCs/>
          <w:color w:val="auto"/>
          <w:sz w:val="32"/>
          <w:szCs w:val="32"/>
          <w:highlight w:val="none"/>
          <w:lang w:bidi="ar-SA"/>
        </w:rPr>
        <w:t>三、已标价的工程量清单</w:t>
      </w:r>
    </w:p>
    <w:p w14:paraId="2D8C8922">
      <w:pPr>
        <w:pStyle w:val="8"/>
        <w:rPr>
          <w:rFonts w:hint="eastAsia" w:ascii="仿宋_GB2312" w:hAnsi="仿宋" w:eastAsia="仿宋_GB2312" w:cs="仿宋_GB2312"/>
          <w:color w:val="auto"/>
          <w:sz w:val="24"/>
          <w:highlight w:val="none"/>
          <w:lang w:val="zh-CN" w:eastAsia="zh-CN" w:bidi="ar-SA"/>
        </w:rPr>
      </w:pPr>
    </w:p>
    <w:p w14:paraId="25DF61DE">
      <w:pPr>
        <w:pStyle w:val="17"/>
        <w:spacing w:line="500" w:lineRule="exact"/>
        <w:ind w:firstLine="6360" w:firstLineChars="2650"/>
        <w:rPr>
          <w:rFonts w:hint="eastAsia" w:ascii="仿宋_GB2312" w:hAnsi="仿宋" w:eastAsia="仿宋_GB2312" w:cs="仿宋_GB2312"/>
          <w:color w:val="auto"/>
          <w:sz w:val="24"/>
          <w:highlight w:val="none"/>
          <w:lang w:val="zh-CN" w:eastAsia="zh-CN" w:bidi="ar-SA"/>
        </w:rPr>
      </w:pPr>
      <w:r>
        <w:rPr>
          <w:rFonts w:hint="eastAsia" w:ascii="仿宋_GB2312" w:hAnsi="仿宋" w:eastAsia="仿宋_GB2312" w:cs="仿宋_GB2312"/>
          <w:color w:val="auto"/>
          <w:sz w:val="24"/>
          <w:highlight w:val="none"/>
          <w:lang w:val="zh-CN" w:eastAsia="zh-CN" w:bidi="ar-SA"/>
        </w:rPr>
        <w:br w:type="page"/>
      </w:r>
    </w:p>
    <w:p w14:paraId="658E8A84">
      <w:pPr>
        <w:pStyle w:val="3"/>
        <w:jc w:val="center"/>
        <w:rPr>
          <w:rFonts w:hint="eastAsia" w:ascii="宋体" w:hAnsi="宋体"/>
          <w:b w:val="0"/>
          <w:color w:val="auto"/>
          <w:highlight w:val="none"/>
        </w:rPr>
      </w:pPr>
      <w:bookmarkStart w:id="116" w:name="_Toc22067"/>
      <w:bookmarkStart w:id="117" w:name="_Toc25221"/>
      <w:bookmarkStart w:id="118" w:name="_Toc80205942"/>
      <w:r>
        <w:rPr>
          <w:rFonts w:hint="eastAsia" w:ascii="宋体" w:hAnsi="宋体"/>
          <w:color w:val="auto"/>
          <w:highlight w:val="none"/>
          <w:lang w:val="en-US" w:eastAsia="zh-CN"/>
        </w:rPr>
        <w:t>第五节 其他文书、文件格式</w:t>
      </w:r>
      <w:bookmarkEnd w:id="116"/>
      <w:bookmarkEnd w:id="117"/>
      <w:bookmarkEnd w:id="118"/>
    </w:p>
    <w:p w14:paraId="47198B12">
      <w:pPr>
        <w:jc w:val="center"/>
        <w:rPr>
          <w:rFonts w:hint="eastAsia" w:ascii="宋体" w:hAnsi="宋体" w:cs="宋体"/>
          <w:b/>
          <w:bCs/>
          <w:color w:val="auto"/>
          <w:sz w:val="32"/>
          <w:szCs w:val="32"/>
          <w:highlight w:val="none"/>
          <w:lang w:val="en" w:eastAsia="en" w:bidi="ar-SA"/>
        </w:rPr>
      </w:pPr>
      <w:r>
        <w:rPr>
          <w:rFonts w:hint="eastAsia" w:ascii="宋体" w:hAnsi="宋体" w:cs="宋体"/>
          <w:b/>
          <w:bCs/>
          <w:color w:val="auto"/>
          <w:sz w:val="32"/>
          <w:szCs w:val="32"/>
          <w:highlight w:val="none"/>
          <w:lang w:val="en" w:eastAsia="en" w:bidi="ar-SA"/>
        </w:rPr>
        <w:t>知识产权合规性声明</w:t>
      </w:r>
    </w:p>
    <w:p w14:paraId="67A3F891">
      <w:pPr>
        <w:rPr>
          <w:rFonts w:hint="eastAsia" w:ascii="仿宋_GB2312" w:hAnsi="仿宋_GB2312" w:eastAsia="仿宋_GB2312" w:cs="仿宋_GB2312"/>
          <w:color w:val="auto"/>
          <w:sz w:val="30"/>
          <w:szCs w:val="30"/>
          <w:highlight w:val="none"/>
          <w:lang w:bidi="ar-SA"/>
        </w:rPr>
      </w:pPr>
      <w:r>
        <w:rPr>
          <w:rFonts w:hint="eastAsia" w:ascii="仿宋_GB2312" w:hAnsi="仿宋_GB2312" w:eastAsia="仿宋_GB2312" w:cs="仿宋_GB2312"/>
          <w:color w:val="auto"/>
          <w:sz w:val="30"/>
          <w:szCs w:val="30"/>
          <w:highlight w:val="none"/>
          <w:lang w:bidi="ar-SA"/>
        </w:rPr>
        <w:t xml:space="preserve">    </w:t>
      </w:r>
    </w:p>
    <w:p w14:paraId="2BAE33BB">
      <w:pPr>
        <w:rPr>
          <w:rFonts w:hint="eastAsia" w:ascii="仿宋_GB2312" w:hAnsi="仿宋_GB2312" w:eastAsia="仿宋_GB2312" w:cs="仿宋_GB2312"/>
          <w:color w:val="auto"/>
          <w:sz w:val="30"/>
          <w:szCs w:val="30"/>
          <w:highlight w:val="none"/>
          <w:lang w:val="en" w:eastAsia="en" w:bidi="ar-SA"/>
        </w:rPr>
      </w:pPr>
      <w:r>
        <w:rPr>
          <w:rFonts w:hint="eastAsia" w:ascii="仿宋_GB2312" w:hAnsi="仿宋_GB2312" w:eastAsia="仿宋_GB2312" w:cs="仿宋_GB2312"/>
          <w:color w:val="auto"/>
          <w:sz w:val="30"/>
          <w:szCs w:val="30"/>
          <w:highlight w:val="none"/>
          <w:lang w:bidi="ar-SA"/>
        </w:rPr>
        <w:t xml:space="preserve">    本</w:t>
      </w:r>
      <w:r>
        <w:rPr>
          <w:rFonts w:hint="eastAsia" w:ascii="仿宋_GB2312" w:hAnsi="仿宋_GB2312" w:eastAsia="仿宋_GB2312" w:cs="仿宋_GB2312"/>
          <w:color w:val="auto"/>
          <w:sz w:val="30"/>
          <w:szCs w:val="30"/>
          <w:highlight w:val="none"/>
          <w:lang w:val="en" w:eastAsia="en" w:bidi="ar-SA"/>
        </w:rPr>
        <w:t>企业（单位）自愿参与政府投资政府采购的</w:t>
      </w:r>
      <w:r>
        <w:rPr>
          <w:rFonts w:hint="eastAsia" w:ascii="仿宋_GB2312" w:hAnsi="仿宋_GB2312" w:eastAsia="仿宋_GB2312" w:cs="仿宋_GB2312"/>
          <w:color w:val="auto"/>
          <w:sz w:val="30"/>
          <w:szCs w:val="30"/>
          <w:highlight w:val="none"/>
          <w:u w:val="single"/>
          <w:lang w:val="en-US" w:eastAsia="zh-CN" w:bidi="ar-SA"/>
        </w:rPr>
        <w:t xml:space="preserve">         </w:t>
      </w:r>
      <w:r>
        <w:rPr>
          <w:rFonts w:hint="eastAsia" w:ascii="仿宋_GB2312" w:hAnsi="仿宋_GB2312" w:eastAsia="仿宋_GB2312" w:cs="仿宋_GB2312"/>
          <w:color w:val="auto"/>
          <w:sz w:val="30"/>
          <w:szCs w:val="30"/>
          <w:highlight w:val="none"/>
          <w:lang w:val="en" w:eastAsia="en" w:bidi="ar-SA"/>
        </w:rPr>
        <w:t>项目，</w:t>
      </w:r>
      <w:r>
        <w:rPr>
          <w:rFonts w:hint="eastAsia" w:ascii="仿宋_GB2312" w:hAnsi="仿宋_GB2312" w:eastAsia="仿宋_GB2312" w:cs="仿宋_GB2312"/>
          <w:b/>
          <w:bCs/>
          <w:color w:val="auto"/>
          <w:sz w:val="30"/>
          <w:szCs w:val="30"/>
          <w:highlight w:val="none"/>
          <w:lang w:val="en" w:eastAsia="en" w:bidi="ar-SA"/>
        </w:rPr>
        <w:t>在此郑重承诺：</w:t>
      </w:r>
      <w:r>
        <w:rPr>
          <w:rFonts w:hint="eastAsia" w:ascii="仿宋_GB2312" w:hAnsi="仿宋_GB2312" w:eastAsia="仿宋_GB2312" w:cs="仿宋_GB2312"/>
          <w:color w:val="auto"/>
          <w:sz w:val="30"/>
          <w:szCs w:val="30"/>
          <w:highlight w:val="none"/>
          <w:lang w:val="en" w:eastAsia="en" w:bidi="ar-SA"/>
        </w:rPr>
        <w:t>遵守中国知识产权法律、法规、规章、规范性文件及在中国适用的与知识产权有关的国际公约，所参与项目的知识产权明晰无争议，归属或技术来源正当合法。近三年在知识产权领域不存在违反法律、法规、规章及其他规范性文件的失信行为。所参与的项目不对其他单位及个人的知识产权构成侵权。如经核查确有违反上述承诺应遵守的行为，本企业（单位）将承担由此产生的全部责任。</w:t>
      </w:r>
    </w:p>
    <w:p w14:paraId="4A7CE83A">
      <w:pPr>
        <w:snapToGrid w:val="0"/>
        <w:spacing w:line="360" w:lineRule="auto"/>
        <w:ind w:left="5137" w:leftChars="1736" w:hanging="1491" w:hangingChars="825"/>
        <w:rPr>
          <w:rFonts w:hint="eastAsia"/>
          <w:b/>
          <w:color w:val="auto"/>
          <w:sz w:val="18"/>
          <w:szCs w:val="18"/>
          <w:highlight w:val="none"/>
        </w:rPr>
      </w:pPr>
      <w:r>
        <w:rPr>
          <w:rFonts w:hint="eastAsia"/>
          <w:b/>
          <w:color w:val="auto"/>
          <w:sz w:val="18"/>
          <w:szCs w:val="18"/>
          <w:highlight w:val="none"/>
        </w:rPr>
        <w:t xml:space="preserve">           </w:t>
      </w:r>
    </w:p>
    <w:p w14:paraId="6B3F3110">
      <w:pPr>
        <w:snapToGrid w:val="0"/>
        <w:spacing w:line="360" w:lineRule="auto"/>
        <w:ind w:left="5137" w:leftChars="1736" w:hanging="1491" w:hangingChars="825"/>
        <w:rPr>
          <w:rFonts w:hint="eastAsia"/>
          <w:b/>
          <w:color w:val="auto"/>
          <w:sz w:val="18"/>
          <w:szCs w:val="18"/>
          <w:highlight w:val="none"/>
        </w:rPr>
      </w:pPr>
    </w:p>
    <w:p w14:paraId="7D68BD42">
      <w:pPr>
        <w:snapToGrid w:val="0"/>
        <w:spacing w:line="360" w:lineRule="auto"/>
        <w:ind w:left="5137" w:leftChars="1736" w:hanging="1491" w:hangingChars="825"/>
        <w:rPr>
          <w:rFonts w:hint="eastAsia"/>
          <w:b/>
          <w:color w:val="auto"/>
          <w:sz w:val="18"/>
          <w:szCs w:val="18"/>
          <w:highlight w:val="none"/>
        </w:rPr>
      </w:pPr>
    </w:p>
    <w:p w14:paraId="465CDBFE">
      <w:pPr>
        <w:snapToGrid w:val="0"/>
        <w:spacing w:line="360" w:lineRule="auto"/>
        <w:ind w:left="5137" w:leftChars="1736" w:hanging="1491" w:hangingChars="825"/>
        <w:rPr>
          <w:rFonts w:hint="eastAsia"/>
          <w:b/>
          <w:color w:val="auto"/>
          <w:sz w:val="18"/>
          <w:szCs w:val="18"/>
          <w:highlight w:val="none"/>
        </w:rPr>
      </w:pPr>
    </w:p>
    <w:p w14:paraId="45231805">
      <w:pPr>
        <w:spacing w:line="360" w:lineRule="auto"/>
        <w:ind w:firstLine="1807" w:firstLineChars="1000"/>
        <w:contextualSpacing/>
        <w:rPr>
          <w:rFonts w:hint="eastAsia" w:ascii="宋体" w:hAnsi="宋体" w:cs="仿宋_GB2312"/>
          <w:color w:val="auto"/>
          <w:sz w:val="24"/>
          <w:highlight w:val="none"/>
          <w:lang w:bidi="ar-SA"/>
        </w:rPr>
      </w:pPr>
      <w:r>
        <w:rPr>
          <w:rFonts w:hint="eastAsia"/>
          <w:b/>
          <w:color w:val="auto"/>
          <w:sz w:val="18"/>
          <w:szCs w:val="18"/>
          <w:highlight w:val="none"/>
        </w:rPr>
        <w:t xml:space="preserve">      </w:t>
      </w:r>
      <w:r>
        <w:rPr>
          <w:rFonts w:hint="eastAsia" w:ascii="宋体" w:hAnsi="宋体" w:cs="仿宋_GB2312"/>
          <w:color w:val="auto"/>
          <w:sz w:val="24"/>
          <w:highlight w:val="none"/>
          <w:lang w:bidi="ar-SA"/>
        </w:rPr>
        <w:t>供应商名称（电子签章）：</w:t>
      </w:r>
    </w:p>
    <w:p w14:paraId="176863F9">
      <w:pPr>
        <w:snapToGrid w:val="0"/>
        <w:spacing w:line="360" w:lineRule="auto"/>
        <w:ind w:left="5626" w:leftChars="1736" w:hanging="1980" w:hangingChars="825"/>
        <w:rPr>
          <w:rFonts w:hint="eastAsia" w:ascii="仿宋_GB2312" w:hAnsi="仿宋" w:eastAsia="仿宋_GB2312" w:cs="仿宋_GB2312"/>
          <w:color w:val="auto"/>
          <w:kern w:val="0"/>
          <w:sz w:val="24"/>
          <w:highlight w:val="none"/>
          <w:lang w:bidi="ar-SA"/>
        </w:rPr>
      </w:pPr>
    </w:p>
    <w:p w14:paraId="23DE2837">
      <w:pPr>
        <w:snapToGrid w:val="0"/>
        <w:spacing w:line="360" w:lineRule="auto"/>
        <w:ind w:firstLine="5160" w:firstLineChars="2150"/>
        <w:rPr>
          <w:rFonts w:hint="eastAsia" w:ascii="仿宋_GB2312" w:hAnsi="仿宋" w:eastAsia="仿宋_GB2312" w:cs="仿宋_GB2312"/>
          <w:color w:val="auto"/>
          <w:kern w:val="0"/>
          <w:sz w:val="24"/>
          <w:highlight w:val="none"/>
          <w:lang w:val="zh-CN" w:eastAsia="zh-CN" w:bidi="ar-SA"/>
        </w:rPr>
      </w:pPr>
      <w:r>
        <w:rPr>
          <w:rFonts w:hint="eastAsia" w:ascii="仿宋_GB2312" w:hAnsi="仿宋" w:eastAsia="仿宋_GB2312" w:cs="仿宋_GB2312"/>
          <w:color w:val="auto"/>
          <w:kern w:val="0"/>
          <w:sz w:val="24"/>
          <w:highlight w:val="none"/>
          <w:lang w:val="zh-CN" w:eastAsia="zh-CN" w:bidi="ar-SA"/>
        </w:rPr>
        <w:t>日期</w:t>
      </w:r>
      <w:r>
        <w:rPr>
          <w:rFonts w:hint="eastAsia" w:ascii="仿宋_GB2312" w:hAnsi="仿宋" w:eastAsia="仿宋_GB2312" w:cs="仿宋_GB2312"/>
          <w:color w:val="auto"/>
          <w:kern w:val="0"/>
          <w:sz w:val="24"/>
          <w:highlight w:val="none"/>
          <w:lang w:bidi="ar-SA"/>
        </w:rPr>
        <w:t xml:space="preserve">：  年  </w:t>
      </w:r>
      <w:r>
        <w:rPr>
          <w:rFonts w:hint="eastAsia" w:ascii="仿宋_GB2312" w:hAnsi="仿宋" w:eastAsia="仿宋_GB2312" w:cs="仿宋_GB2312"/>
          <w:color w:val="auto"/>
          <w:kern w:val="0"/>
          <w:sz w:val="24"/>
          <w:highlight w:val="none"/>
          <w:lang w:val="zh-CN" w:eastAsia="zh-CN" w:bidi="ar-SA"/>
        </w:rPr>
        <w:t>月</w:t>
      </w:r>
      <w:r>
        <w:rPr>
          <w:rFonts w:hint="eastAsia" w:ascii="仿宋_GB2312" w:hAnsi="仿宋" w:eastAsia="仿宋_GB2312" w:cs="仿宋_GB2312"/>
          <w:color w:val="auto"/>
          <w:kern w:val="0"/>
          <w:sz w:val="24"/>
          <w:highlight w:val="none"/>
          <w:lang w:bidi="ar-SA"/>
        </w:rPr>
        <w:t xml:space="preserve">   </w:t>
      </w:r>
      <w:r>
        <w:rPr>
          <w:rFonts w:hint="eastAsia" w:ascii="仿宋_GB2312" w:hAnsi="仿宋" w:eastAsia="仿宋_GB2312" w:cs="仿宋_GB2312"/>
          <w:color w:val="auto"/>
          <w:kern w:val="0"/>
          <w:sz w:val="24"/>
          <w:highlight w:val="none"/>
          <w:lang w:val="zh-CN" w:eastAsia="zh-CN" w:bidi="ar-SA"/>
        </w:rPr>
        <w:t>日</w:t>
      </w:r>
    </w:p>
    <w:p w14:paraId="730DF40B">
      <w:pPr>
        <w:spacing w:line="520" w:lineRule="exact"/>
        <w:rPr>
          <w:rFonts w:hint="eastAsia" w:ascii="宋体" w:hAnsi="宋体" w:cs="仿宋_GB2312"/>
          <w:color w:val="auto"/>
          <w:sz w:val="24"/>
          <w:highlight w:val="none"/>
          <w:lang w:bidi="ar-SA"/>
        </w:rPr>
        <w:sectPr>
          <w:pgSz w:w="11906" w:h="16838"/>
          <w:pgMar w:top="1134" w:right="1134" w:bottom="1134" w:left="1134" w:header="720" w:footer="720" w:gutter="0"/>
          <w:cols w:space="720" w:num="1"/>
          <w:vAlign w:val="top"/>
          <w:docGrid w:type="lines" w:linePitch="331" w:charSpace="0"/>
        </w:sectPr>
      </w:pPr>
    </w:p>
    <w:p w14:paraId="65FD1E75">
      <w:pPr>
        <w:spacing w:line="520" w:lineRule="exact"/>
        <w:jc w:val="center"/>
        <w:rPr>
          <w:rFonts w:hint="eastAsia" w:ascii="宋体" w:hAnsi="宋体"/>
          <w:color w:val="auto"/>
          <w:sz w:val="24"/>
          <w:highlight w:val="none"/>
        </w:rPr>
      </w:pPr>
    </w:p>
    <w:p w14:paraId="435D00FF">
      <w:pPr>
        <w:spacing w:line="520" w:lineRule="exact"/>
        <w:jc w:val="center"/>
        <w:rPr>
          <w:rFonts w:hint="eastAsia" w:ascii="宋体" w:hAnsi="宋体"/>
          <w:color w:val="auto"/>
          <w:sz w:val="24"/>
          <w:highlight w:val="none"/>
        </w:rPr>
      </w:pPr>
    </w:p>
    <w:p w14:paraId="0EF79548">
      <w:pPr>
        <w:pStyle w:val="83"/>
        <w:spacing w:line="480" w:lineRule="auto"/>
        <w:jc w:val="center"/>
        <w:outlineLvl w:val="0"/>
        <w:rPr>
          <w:rStyle w:val="89"/>
          <w:rFonts w:hint="default" w:eastAsia="宋体" w:cs="Times New Roman"/>
          <w:color w:val="auto"/>
          <w:highlight w:val="none"/>
          <w:lang w:bidi="ar-SA"/>
        </w:rPr>
      </w:pPr>
      <w:bookmarkStart w:id="119" w:name="_Toc8072"/>
      <w:r>
        <w:rPr>
          <w:rStyle w:val="89"/>
          <w:rFonts w:eastAsia="宋体" w:cs="Times New Roman"/>
          <w:color w:val="auto"/>
          <w:highlight w:val="none"/>
          <w:lang w:bidi="ar-SA"/>
        </w:rPr>
        <w:t>第</w:t>
      </w:r>
      <w:r>
        <w:rPr>
          <w:rStyle w:val="89"/>
          <w:rFonts w:hint="eastAsia" w:eastAsia="宋体" w:cs="Times New Roman"/>
          <w:color w:val="auto"/>
          <w:highlight w:val="none"/>
          <w:lang w:val="en-US" w:eastAsia="zh-CN" w:bidi="ar-SA"/>
        </w:rPr>
        <w:t>六</w:t>
      </w:r>
      <w:r>
        <w:rPr>
          <w:rStyle w:val="89"/>
          <w:rFonts w:eastAsia="宋体" w:cs="Times New Roman"/>
          <w:color w:val="auto"/>
          <w:highlight w:val="none"/>
          <w:lang w:bidi="ar-SA"/>
        </w:rPr>
        <w:t>章</w:t>
      </w:r>
      <w:r>
        <w:rPr>
          <w:rStyle w:val="89"/>
          <w:rFonts w:hint="eastAsia" w:eastAsia="宋体" w:cs="Times New Roman"/>
          <w:color w:val="auto"/>
          <w:highlight w:val="none"/>
          <w:lang w:bidi="ar-SA"/>
        </w:rPr>
        <w:t xml:space="preserve"> </w:t>
      </w:r>
      <w:r>
        <w:rPr>
          <w:rStyle w:val="89"/>
          <w:rFonts w:hint="eastAsia" w:eastAsia="宋体" w:cs="Times New Roman"/>
          <w:color w:val="auto"/>
          <w:highlight w:val="none"/>
          <w:lang w:eastAsia="zh-CN" w:bidi="ar-SA"/>
        </w:rPr>
        <w:t>工程量</w:t>
      </w:r>
      <w:r>
        <w:rPr>
          <w:rStyle w:val="89"/>
          <w:rFonts w:hint="eastAsia" w:eastAsia="宋体" w:cs="Times New Roman"/>
          <w:color w:val="auto"/>
          <w:highlight w:val="none"/>
          <w:lang w:val="en-US" w:eastAsia="zh-CN" w:bidi="ar-SA"/>
        </w:rPr>
        <w:t>清单</w:t>
      </w:r>
      <w:bookmarkEnd w:id="119"/>
    </w:p>
    <w:p w14:paraId="6B77F488">
      <w:pPr>
        <w:pStyle w:val="83"/>
        <w:spacing w:line="480" w:lineRule="auto"/>
        <w:jc w:val="center"/>
        <w:outlineLvl w:val="0"/>
        <w:rPr>
          <w:rStyle w:val="89"/>
          <w:rFonts w:hint="eastAsia" w:eastAsia="宋体" w:cs="Times New Roman"/>
          <w:color w:val="auto"/>
          <w:highlight w:val="none"/>
          <w:lang w:bidi="ar-SA"/>
        </w:rPr>
      </w:pPr>
      <w:bookmarkStart w:id="120" w:name="_Toc29634"/>
      <w:r>
        <w:rPr>
          <w:rStyle w:val="89"/>
          <w:rFonts w:hint="eastAsia" w:eastAsia="宋体" w:cs="Times New Roman"/>
          <w:color w:val="auto"/>
          <w:highlight w:val="none"/>
          <w:lang w:eastAsia="zh-CN" w:bidi="ar-SA"/>
        </w:rPr>
        <w:t>（</w:t>
      </w:r>
      <w:r>
        <w:rPr>
          <w:rStyle w:val="89"/>
          <w:rFonts w:hint="eastAsia" w:eastAsia="宋体" w:cs="Times New Roman"/>
          <w:color w:val="auto"/>
          <w:highlight w:val="none"/>
          <w:lang w:val="en-US" w:eastAsia="zh-CN" w:bidi="ar-SA"/>
        </w:rPr>
        <w:t>另册发放</w:t>
      </w:r>
      <w:r>
        <w:rPr>
          <w:rStyle w:val="89"/>
          <w:rFonts w:hint="eastAsia" w:eastAsia="宋体" w:cs="Times New Roman"/>
          <w:color w:val="auto"/>
          <w:highlight w:val="none"/>
          <w:lang w:eastAsia="zh-CN" w:bidi="ar-SA"/>
        </w:rPr>
        <w:t>）</w:t>
      </w:r>
      <w:bookmarkEnd w:id="120"/>
    </w:p>
    <w:p w14:paraId="79A0F04E">
      <w:pPr>
        <w:pStyle w:val="83"/>
        <w:spacing w:line="480" w:lineRule="auto"/>
        <w:jc w:val="center"/>
        <w:outlineLvl w:val="0"/>
        <w:rPr>
          <w:rStyle w:val="89"/>
          <w:rFonts w:eastAsia="宋体" w:cs="Times New Roman"/>
          <w:color w:val="auto"/>
          <w:highlight w:val="none"/>
          <w:lang w:bidi="ar-SA"/>
        </w:rPr>
      </w:pPr>
    </w:p>
    <w:p w14:paraId="50136E63">
      <w:pPr>
        <w:pStyle w:val="83"/>
        <w:spacing w:line="480" w:lineRule="auto"/>
        <w:jc w:val="center"/>
        <w:outlineLvl w:val="0"/>
        <w:rPr>
          <w:rStyle w:val="89"/>
          <w:rFonts w:eastAsia="宋体" w:cs="Times New Roman"/>
          <w:color w:val="auto"/>
          <w:highlight w:val="none"/>
          <w:lang w:bidi="ar-SA"/>
        </w:rPr>
      </w:pPr>
    </w:p>
    <w:p w14:paraId="6F50227B">
      <w:pPr>
        <w:pStyle w:val="83"/>
        <w:numPr>
          <w:ilvl w:val="0"/>
          <w:numId w:val="0"/>
        </w:numPr>
        <w:spacing w:line="480" w:lineRule="auto"/>
        <w:jc w:val="center"/>
        <w:outlineLvl w:val="0"/>
        <w:rPr>
          <w:rStyle w:val="89"/>
          <w:rFonts w:hint="eastAsia" w:eastAsia="宋体" w:cs="Times New Roman"/>
          <w:color w:val="auto"/>
          <w:highlight w:val="none"/>
          <w:lang w:eastAsia="zh-CN" w:bidi="ar-SA"/>
        </w:rPr>
      </w:pPr>
      <w:bookmarkStart w:id="121" w:name="_Toc10708"/>
      <w:r>
        <w:rPr>
          <w:rFonts w:hint="eastAsia" w:ascii="Calibri" w:hAnsi="Calibri" w:eastAsia="宋体" w:cs="Times New Roman"/>
          <w:b/>
          <w:color w:val="auto"/>
          <w:kern w:val="44"/>
          <w:sz w:val="44"/>
          <w:szCs w:val="24"/>
          <w:highlight w:val="none"/>
          <w:lang w:val="en-US" w:eastAsia="zh-CN" w:bidi="ar-SA"/>
        </w:rPr>
        <w:t>第七章</w:t>
      </w:r>
      <w:r>
        <w:rPr>
          <w:rStyle w:val="89"/>
          <w:rFonts w:hint="eastAsia" w:eastAsia="宋体" w:cs="Times New Roman"/>
          <w:color w:val="auto"/>
          <w:highlight w:val="none"/>
          <w:lang w:eastAsia="zh-CN" w:bidi="ar-SA"/>
        </w:rPr>
        <w:t>图纸</w:t>
      </w:r>
      <w:bookmarkEnd w:id="121"/>
    </w:p>
    <w:p w14:paraId="29744425">
      <w:pPr>
        <w:pStyle w:val="83"/>
        <w:spacing w:line="480" w:lineRule="auto"/>
        <w:jc w:val="center"/>
        <w:outlineLvl w:val="0"/>
        <w:rPr>
          <w:rStyle w:val="89"/>
          <w:rFonts w:hint="eastAsia" w:eastAsia="宋体" w:cs="Times New Roman"/>
          <w:color w:val="auto"/>
          <w:highlight w:val="none"/>
          <w:lang w:bidi="ar-SA"/>
        </w:rPr>
      </w:pPr>
      <w:bookmarkStart w:id="122" w:name="_Toc25865"/>
      <w:r>
        <w:rPr>
          <w:rStyle w:val="89"/>
          <w:rFonts w:hint="eastAsia" w:eastAsia="宋体" w:cs="Times New Roman"/>
          <w:color w:val="auto"/>
          <w:highlight w:val="none"/>
          <w:lang w:eastAsia="zh-CN" w:bidi="ar-SA"/>
        </w:rPr>
        <w:t>（</w:t>
      </w:r>
      <w:r>
        <w:rPr>
          <w:rStyle w:val="89"/>
          <w:rFonts w:hint="eastAsia" w:eastAsia="宋体" w:cs="Times New Roman"/>
          <w:color w:val="auto"/>
          <w:highlight w:val="none"/>
          <w:lang w:val="en-US" w:eastAsia="zh-CN" w:bidi="ar-SA"/>
        </w:rPr>
        <w:t>另册发放</w:t>
      </w:r>
      <w:r>
        <w:rPr>
          <w:rStyle w:val="89"/>
          <w:rFonts w:hint="eastAsia" w:eastAsia="宋体" w:cs="Times New Roman"/>
          <w:color w:val="auto"/>
          <w:highlight w:val="none"/>
          <w:lang w:eastAsia="zh-CN" w:bidi="ar-SA"/>
        </w:rPr>
        <w:t>）</w:t>
      </w:r>
      <w:bookmarkEnd w:id="122"/>
    </w:p>
    <w:p w14:paraId="38653FE0">
      <w:pPr>
        <w:pStyle w:val="11"/>
        <w:numPr>
          <w:ilvl w:val="0"/>
          <w:numId w:val="0"/>
        </w:numPr>
        <w:ind w:left="0" w:leftChars="0"/>
        <w:rPr>
          <w:rFonts w:hint="eastAsia" w:ascii="宋体" w:hAnsi="宋体"/>
          <w:color w:val="auto"/>
          <w:sz w:val="24"/>
          <w:highlight w:val="none"/>
        </w:rPr>
      </w:pPr>
    </w:p>
    <w:p w14:paraId="6B3BB677">
      <w:pPr>
        <w:pStyle w:val="83"/>
        <w:spacing w:line="480" w:lineRule="auto"/>
        <w:outlineLvl w:val="0"/>
        <w:rPr>
          <w:rFonts w:hint="eastAsia" w:ascii="宋体" w:hAnsi="宋体"/>
          <w:color w:val="auto"/>
          <w:sz w:val="24"/>
          <w:highlight w:val="none"/>
        </w:rPr>
      </w:pPr>
    </w:p>
    <w:p w14:paraId="0511F868">
      <w:pPr>
        <w:spacing w:line="520" w:lineRule="exact"/>
        <w:jc w:val="center"/>
        <w:rPr>
          <w:rFonts w:hint="eastAsia" w:ascii="宋体" w:hAnsi="宋体"/>
          <w:color w:val="auto"/>
          <w:sz w:val="24"/>
          <w:highlight w:val="none"/>
        </w:rPr>
      </w:pPr>
    </w:p>
    <w:p w14:paraId="0AE47BBD">
      <w:pPr>
        <w:pStyle w:val="83"/>
        <w:spacing w:line="480" w:lineRule="auto"/>
        <w:jc w:val="center"/>
        <w:outlineLvl w:val="0"/>
        <w:rPr>
          <w:rStyle w:val="89"/>
          <w:rFonts w:hint="eastAsia"/>
          <w:color w:val="auto"/>
          <w:highlight w:val="none"/>
        </w:rPr>
      </w:pPr>
      <w:bookmarkStart w:id="123" w:name="_Toc16615"/>
    </w:p>
    <w:p w14:paraId="4A025A36">
      <w:pPr>
        <w:pStyle w:val="83"/>
        <w:spacing w:line="480" w:lineRule="auto"/>
        <w:jc w:val="center"/>
        <w:outlineLvl w:val="0"/>
        <w:rPr>
          <w:rStyle w:val="89"/>
          <w:rFonts w:hint="eastAsia"/>
          <w:color w:val="auto"/>
          <w:highlight w:val="none"/>
        </w:rPr>
      </w:pPr>
    </w:p>
    <w:p w14:paraId="189DF61C">
      <w:pPr>
        <w:pStyle w:val="83"/>
        <w:spacing w:line="480" w:lineRule="auto"/>
        <w:jc w:val="center"/>
        <w:outlineLvl w:val="0"/>
        <w:rPr>
          <w:rStyle w:val="89"/>
          <w:rFonts w:hint="eastAsia"/>
          <w:color w:val="auto"/>
          <w:highlight w:val="none"/>
        </w:rPr>
      </w:pPr>
    </w:p>
    <w:p w14:paraId="57CD0B81">
      <w:pPr>
        <w:pStyle w:val="83"/>
        <w:spacing w:line="480" w:lineRule="auto"/>
        <w:jc w:val="center"/>
        <w:outlineLvl w:val="0"/>
        <w:rPr>
          <w:rStyle w:val="89"/>
          <w:rFonts w:hint="eastAsia"/>
          <w:color w:val="auto"/>
          <w:highlight w:val="none"/>
        </w:rPr>
      </w:pPr>
    </w:p>
    <w:p w14:paraId="702B3864">
      <w:pPr>
        <w:pStyle w:val="83"/>
        <w:spacing w:line="480" w:lineRule="auto"/>
        <w:jc w:val="center"/>
        <w:outlineLvl w:val="0"/>
        <w:rPr>
          <w:rStyle w:val="89"/>
          <w:rFonts w:hint="eastAsia"/>
          <w:color w:val="auto"/>
          <w:highlight w:val="none"/>
        </w:rPr>
      </w:pPr>
    </w:p>
    <w:p w14:paraId="4EAD40CA">
      <w:pPr>
        <w:pStyle w:val="83"/>
        <w:spacing w:line="480" w:lineRule="auto"/>
        <w:jc w:val="center"/>
        <w:outlineLvl w:val="0"/>
        <w:rPr>
          <w:rStyle w:val="89"/>
          <w:rFonts w:hint="eastAsia"/>
          <w:color w:val="auto"/>
          <w:highlight w:val="none"/>
        </w:rPr>
      </w:pPr>
    </w:p>
    <w:p w14:paraId="0F7EB7BD">
      <w:pPr>
        <w:jc w:val="center"/>
        <w:rPr>
          <w:color w:val="auto"/>
          <w:kern w:val="0"/>
          <w:sz w:val="24"/>
          <w:highlight w:val="none"/>
        </w:rPr>
      </w:pPr>
      <w:bookmarkStart w:id="124" w:name="_Toc31258"/>
      <w:r>
        <w:rPr>
          <w:rStyle w:val="89"/>
          <w:rFonts w:hint="eastAsia"/>
          <w:color w:val="auto"/>
          <w:highlight w:val="none"/>
        </w:rPr>
        <w:t>第</w:t>
      </w:r>
      <w:r>
        <w:rPr>
          <w:rStyle w:val="89"/>
          <w:rFonts w:hint="eastAsia"/>
          <w:color w:val="auto"/>
          <w:highlight w:val="none"/>
          <w:lang w:val="en-US" w:eastAsia="zh-CN"/>
        </w:rPr>
        <w:t>八</w:t>
      </w:r>
      <w:r>
        <w:rPr>
          <w:rStyle w:val="89"/>
          <w:rFonts w:hint="eastAsia"/>
          <w:color w:val="auto"/>
          <w:highlight w:val="none"/>
        </w:rPr>
        <w:t>章  合同文本</w:t>
      </w:r>
      <w:r>
        <w:rPr>
          <w:rFonts w:hint="eastAsia" w:hAnsi="宋体" w:cs="Times New Roman"/>
          <w:b/>
          <w:bCs/>
          <w:color w:val="auto"/>
          <w:kern w:val="2"/>
          <w:sz w:val="32"/>
          <w:szCs w:val="32"/>
          <w:highlight w:val="none"/>
          <w:lang w:bidi="ar-SA"/>
        </w:rPr>
        <w:br w:type="page"/>
      </w:r>
      <w:bookmarkEnd w:id="123"/>
      <w:bookmarkEnd w:id="124"/>
      <w:bookmarkStart w:id="125" w:name="第八章 质疑、投诉材料格式"/>
      <w:bookmarkEnd w:id="125"/>
      <w:bookmarkStart w:id="126" w:name="EB74da5610214c49f4826c7f9c9a56dddd"/>
      <w:bookmarkStart w:id="127" w:name="tip_risk_bookmark_9"/>
      <w:r>
        <w:rPr>
          <w:rFonts w:hint="eastAsia"/>
          <w:color w:val="auto"/>
          <w:kern w:val="0"/>
          <w:sz w:val="24"/>
          <w:highlight w:val="none"/>
        </w:rPr>
        <w:t>合同编号：</w:t>
      </w:r>
    </w:p>
    <w:p w14:paraId="57340DF5">
      <w:pPr>
        <w:spacing w:line="360" w:lineRule="auto"/>
        <w:jc w:val="center"/>
        <w:rPr>
          <w:color w:val="auto"/>
          <w:kern w:val="0"/>
          <w:sz w:val="32"/>
          <w:szCs w:val="32"/>
          <w:highlight w:val="none"/>
          <w:u w:val="single"/>
        </w:rPr>
      </w:pPr>
    </w:p>
    <w:p w14:paraId="12214291">
      <w:pPr>
        <w:tabs>
          <w:tab w:val="center" w:pos="4153"/>
          <w:tab w:val="right" w:pos="8306"/>
        </w:tabs>
        <w:snapToGrid w:val="0"/>
        <w:jc w:val="left"/>
        <w:rPr>
          <w:rFonts w:ascii="Calibri" w:hAnsi="Calibri"/>
          <w:color w:val="auto"/>
          <w:sz w:val="32"/>
          <w:szCs w:val="32"/>
          <w:highlight w:val="none"/>
          <w:u w:val="single"/>
        </w:rPr>
      </w:pPr>
    </w:p>
    <w:p w14:paraId="1F62D11C">
      <w:pPr>
        <w:rPr>
          <w:color w:val="auto"/>
          <w:kern w:val="0"/>
          <w:sz w:val="32"/>
          <w:szCs w:val="32"/>
          <w:highlight w:val="none"/>
          <w:u w:val="single"/>
        </w:rPr>
      </w:pPr>
    </w:p>
    <w:p w14:paraId="6D3EDF67">
      <w:pPr>
        <w:rPr>
          <w:color w:val="auto"/>
          <w:kern w:val="0"/>
          <w:sz w:val="32"/>
          <w:szCs w:val="32"/>
          <w:highlight w:val="none"/>
          <w:u w:val="single"/>
        </w:rPr>
      </w:pPr>
    </w:p>
    <w:p w14:paraId="68AA4087">
      <w:pPr>
        <w:rPr>
          <w:color w:val="auto"/>
          <w:kern w:val="0"/>
          <w:sz w:val="32"/>
          <w:szCs w:val="32"/>
          <w:highlight w:val="none"/>
          <w:u w:val="single"/>
        </w:rPr>
      </w:pPr>
    </w:p>
    <w:p w14:paraId="5780CB3E">
      <w:pPr>
        <w:tabs>
          <w:tab w:val="center" w:pos="4153"/>
          <w:tab w:val="right" w:pos="8306"/>
        </w:tabs>
        <w:snapToGrid w:val="0"/>
        <w:jc w:val="left"/>
        <w:rPr>
          <w:rFonts w:ascii="Calibri" w:hAnsi="Calibri"/>
          <w:color w:val="auto"/>
          <w:sz w:val="18"/>
          <w:szCs w:val="18"/>
          <w:highlight w:val="none"/>
        </w:rPr>
      </w:pPr>
    </w:p>
    <w:p w14:paraId="2385C4AC">
      <w:pPr>
        <w:tabs>
          <w:tab w:val="center" w:pos="4153"/>
          <w:tab w:val="right" w:pos="8306"/>
        </w:tabs>
        <w:snapToGrid w:val="0"/>
        <w:jc w:val="left"/>
        <w:rPr>
          <w:rFonts w:ascii="Calibri" w:hAnsi="Calibri"/>
          <w:color w:val="auto"/>
          <w:sz w:val="18"/>
          <w:szCs w:val="18"/>
          <w:highlight w:val="none"/>
        </w:rPr>
      </w:pPr>
    </w:p>
    <w:p w14:paraId="67008E30">
      <w:pPr>
        <w:spacing w:line="360" w:lineRule="auto"/>
        <w:jc w:val="center"/>
        <w:rPr>
          <w:rFonts w:hint="eastAsia" w:ascii="宋体" w:hAnsi="宋体" w:cs="宋体"/>
          <w:b/>
          <w:bCs/>
          <w:color w:val="auto"/>
          <w:kern w:val="0"/>
          <w:sz w:val="48"/>
          <w:szCs w:val="48"/>
          <w:highlight w:val="none"/>
          <w:lang w:bidi="ar-SA"/>
        </w:rPr>
      </w:pPr>
      <w:r>
        <w:rPr>
          <w:rFonts w:hint="eastAsia" w:ascii="宋体" w:hAnsi="宋体" w:cs="宋体"/>
          <w:b/>
          <w:bCs/>
          <w:color w:val="auto"/>
          <w:kern w:val="0"/>
          <w:sz w:val="48"/>
          <w:szCs w:val="48"/>
          <w:highlight w:val="none"/>
          <w:u w:val="single"/>
          <w:lang w:bidi="ar-SA"/>
        </w:rPr>
        <w:t xml:space="preserve">                   工程</w:t>
      </w:r>
      <w:bookmarkEnd w:id="126"/>
      <w:r>
        <w:rPr>
          <w:rFonts w:hint="eastAsia" w:ascii="宋体" w:hAnsi="宋体" w:cs="宋体"/>
          <w:b/>
          <w:bCs/>
          <w:color w:val="auto"/>
          <w:kern w:val="0"/>
          <w:sz w:val="48"/>
          <w:szCs w:val="48"/>
          <w:highlight w:val="none"/>
          <w:u w:val="single"/>
          <w:lang w:bidi="ar-SA"/>
        </w:rPr>
        <w:t xml:space="preserve"> </w:t>
      </w:r>
    </w:p>
    <w:p w14:paraId="031F78F3">
      <w:pPr>
        <w:spacing w:line="360" w:lineRule="auto"/>
        <w:jc w:val="center"/>
        <w:rPr>
          <w:rFonts w:hint="eastAsia" w:ascii="宋体" w:hAnsi="宋体" w:cs="宋体"/>
          <w:b/>
          <w:bCs/>
          <w:color w:val="auto"/>
          <w:kern w:val="0"/>
          <w:sz w:val="48"/>
          <w:szCs w:val="48"/>
          <w:highlight w:val="none"/>
          <w:lang w:bidi="ar-SA"/>
        </w:rPr>
      </w:pPr>
      <w:r>
        <w:rPr>
          <w:rFonts w:hint="eastAsia" w:ascii="宋体" w:hAnsi="宋体" w:cs="宋体"/>
          <w:b/>
          <w:bCs/>
          <w:color w:val="auto"/>
          <w:kern w:val="0"/>
          <w:sz w:val="48"/>
          <w:szCs w:val="48"/>
          <w:highlight w:val="none"/>
          <w:lang w:bidi="ar-SA"/>
        </w:rPr>
        <w:t xml:space="preserve"> 施工合同</w:t>
      </w:r>
    </w:p>
    <w:p w14:paraId="14D5097D">
      <w:pPr>
        <w:spacing w:line="360" w:lineRule="auto"/>
        <w:jc w:val="center"/>
        <w:rPr>
          <w:rFonts w:hint="eastAsia" w:ascii="宋体" w:hAnsi="宋体" w:cs="宋体"/>
          <w:color w:val="auto"/>
          <w:kern w:val="0"/>
          <w:sz w:val="24"/>
          <w:highlight w:val="none"/>
          <w:lang w:bidi="ar-SA"/>
        </w:rPr>
      </w:pPr>
    </w:p>
    <w:p w14:paraId="52E62878">
      <w:pPr>
        <w:spacing w:line="360" w:lineRule="auto"/>
        <w:jc w:val="center"/>
        <w:rPr>
          <w:rFonts w:hint="eastAsia" w:ascii="宋体" w:hAnsi="宋体" w:cs="宋体"/>
          <w:color w:val="auto"/>
          <w:kern w:val="0"/>
          <w:sz w:val="24"/>
          <w:highlight w:val="none"/>
          <w:lang w:bidi="ar-SA"/>
        </w:rPr>
      </w:pPr>
    </w:p>
    <w:p w14:paraId="62FBA0BE">
      <w:pPr>
        <w:spacing w:line="360" w:lineRule="auto"/>
        <w:rPr>
          <w:rFonts w:hint="eastAsia" w:ascii="宋体" w:hAnsi="宋体" w:cs="宋体"/>
          <w:color w:val="auto"/>
          <w:kern w:val="0"/>
          <w:sz w:val="24"/>
          <w:highlight w:val="none"/>
          <w:lang w:bidi="ar-SA"/>
        </w:rPr>
      </w:pPr>
    </w:p>
    <w:p w14:paraId="7EBAB3DB">
      <w:pPr>
        <w:spacing w:line="360" w:lineRule="auto"/>
        <w:ind w:firstLine="1280" w:firstLineChars="400"/>
        <w:rPr>
          <w:rFonts w:hint="eastAsia" w:ascii="宋体" w:hAnsi="宋体" w:cs="宋体"/>
          <w:color w:val="auto"/>
          <w:kern w:val="0"/>
          <w:sz w:val="32"/>
          <w:szCs w:val="32"/>
          <w:highlight w:val="none"/>
          <w:u w:val="single"/>
          <w:lang w:bidi="ar-SA"/>
        </w:rPr>
      </w:pPr>
      <w:r>
        <w:rPr>
          <w:rFonts w:hint="eastAsia" w:ascii="宋体" w:hAnsi="宋体" w:cs="宋体"/>
          <w:color w:val="auto"/>
          <w:kern w:val="0"/>
          <w:sz w:val="32"/>
          <w:szCs w:val="32"/>
          <w:highlight w:val="none"/>
          <w:lang w:bidi="ar-SA"/>
        </w:rPr>
        <w:t>项目编号：</w:t>
      </w:r>
      <w:r>
        <w:rPr>
          <w:rFonts w:hint="eastAsia" w:ascii="宋体" w:hAnsi="宋体" w:cs="宋体"/>
          <w:color w:val="auto"/>
          <w:kern w:val="0"/>
          <w:sz w:val="32"/>
          <w:szCs w:val="32"/>
          <w:highlight w:val="none"/>
          <w:u w:val="single"/>
          <w:lang w:bidi="ar-SA"/>
        </w:rPr>
        <w:t xml:space="preserve">                   </w:t>
      </w:r>
    </w:p>
    <w:p w14:paraId="61214EE1">
      <w:pPr>
        <w:spacing w:line="360" w:lineRule="auto"/>
        <w:ind w:firstLine="1280" w:firstLineChars="400"/>
        <w:rPr>
          <w:rFonts w:hint="eastAsia" w:ascii="宋体" w:hAnsi="宋体" w:cs="宋体"/>
          <w:color w:val="auto"/>
          <w:kern w:val="0"/>
          <w:sz w:val="32"/>
          <w:szCs w:val="32"/>
          <w:highlight w:val="none"/>
          <w:u w:val="single"/>
          <w:lang w:bidi="ar-SA"/>
        </w:rPr>
      </w:pPr>
      <w:r>
        <w:rPr>
          <w:rFonts w:hint="eastAsia" w:ascii="宋体" w:hAnsi="宋体" w:cs="宋体"/>
          <w:color w:val="auto"/>
          <w:kern w:val="0"/>
          <w:sz w:val="32"/>
          <w:szCs w:val="32"/>
          <w:highlight w:val="none"/>
          <w:lang w:bidi="ar-SA"/>
        </w:rPr>
        <w:t>审批编号：</w:t>
      </w:r>
      <w:r>
        <w:rPr>
          <w:rFonts w:hint="eastAsia" w:ascii="宋体" w:hAnsi="宋体" w:cs="宋体"/>
          <w:color w:val="auto"/>
          <w:kern w:val="0"/>
          <w:sz w:val="32"/>
          <w:szCs w:val="32"/>
          <w:highlight w:val="none"/>
          <w:u w:val="single"/>
          <w:lang w:bidi="ar-SA"/>
        </w:rPr>
        <w:t xml:space="preserve">                   </w:t>
      </w:r>
    </w:p>
    <w:p w14:paraId="6ED91B95">
      <w:pPr>
        <w:spacing w:line="360" w:lineRule="auto"/>
        <w:jc w:val="center"/>
        <w:rPr>
          <w:rFonts w:hint="eastAsia" w:ascii="宋体" w:hAnsi="宋体" w:cs="宋体"/>
          <w:color w:val="auto"/>
          <w:kern w:val="0"/>
          <w:sz w:val="24"/>
          <w:highlight w:val="none"/>
          <w:lang w:bidi="ar-SA"/>
        </w:rPr>
      </w:pPr>
    </w:p>
    <w:tbl>
      <w:tblPr>
        <w:tblStyle w:val="28"/>
        <w:tblpPr w:leftFromText="180" w:rightFromText="180" w:vertAnchor="text" w:horzAnchor="page" w:tblpX="2258" w:tblpY="446"/>
        <w:tblOverlap w:val="never"/>
        <w:tblW w:w="8199" w:type="dxa"/>
        <w:tblInd w:w="0" w:type="dxa"/>
        <w:tblLayout w:type="fixed"/>
        <w:tblCellMar>
          <w:top w:w="0" w:type="dxa"/>
          <w:left w:w="108" w:type="dxa"/>
          <w:bottom w:w="0" w:type="dxa"/>
          <w:right w:w="108" w:type="dxa"/>
        </w:tblCellMar>
      </w:tblPr>
      <w:tblGrid>
        <w:gridCol w:w="2639"/>
        <w:gridCol w:w="5560"/>
      </w:tblGrid>
      <w:tr w14:paraId="386B30CD">
        <w:tblPrEx>
          <w:tblCellMar>
            <w:top w:w="0" w:type="dxa"/>
            <w:left w:w="108" w:type="dxa"/>
            <w:bottom w:w="0" w:type="dxa"/>
            <w:right w:w="108" w:type="dxa"/>
          </w:tblCellMar>
        </w:tblPrEx>
        <w:trPr>
          <w:trHeight w:val="1024" w:hRule="atLeast"/>
        </w:trPr>
        <w:tc>
          <w:tcPr>
            <w:tcW w:w="2639" w:type="dxa"/>
            <w:tcBorders>
              <w:top w:val="nil"/>
              <w:left w:val="nil"/>
              <w:bottom w:val="nil"/>
              <w:right w:val="nil"/>
            </w:tcBorders>
            <w:vAlign w:val="center"/>
          </w:tcPr>
          <w:p w14:paraId="661BAB6B">
            <w:pPr>
              <w:rPr>
                <w:rFonts w:hint="eastAsia" w:ascii="宋体" w:hAnsi="宋体" w:cs="宋体"/>
                <w:b/>
                <w:bCs/>
                <w:color w:val="auto"/>
                <w:kern w:val="0"/>
                <w:sz w:val="32"/>
                <w:szCs w:val="32"/>
                <w:highlight w:val="none"/>
                <w:lang w:bidi="ar-SA"/>
              </w:rPr>
            </w:pPr>
            <w:r>
              <w:rPr>
                <w:rFonts w:hint="eastAsia" w:ascii="宋体" w:hAnsi="宋体" w:cs="宋体"/>
                <w:b/>
                <w:bCs/>
                <w:color w:val="auto"/>
                <w:kern w:val="0"/>
                <w:sz w:val="32"/>
                <w:szCs w:val="32"/>
                <w:highlight w:val="none"/>
                <w:lang w:bidi="ar-SA"/>
              </w:rPr>
              <w:t>建设单位</w:t>
            </w:r>
          </w:p>
          <w:p w14:paraId="780F882F">
            <w:pPr>
              <w:jc w:val="center"/>
              <w:rPr>
                <w:rFonts w:hint="eastAsia" w:ascii="宋体" w:hAnsi="宋体" w:cs="宋体"/>
                <w:b/>
                <w:bCs/>
                <w:color w:val="auto"/>
                <w:kern w:val="0"/>
                <w:sz w:val="32"/>
                <w:szCs w:val="32"/>
                <w:highlight w:val="none"/>
                <w:lang w:bidi="ar-SA"/>
              </w:rPr>
            </w:pPr>
            <w:r>
              <w:rPr>
                <w:rFonts w:hint="eastAsia" w:ascii="宋体" w:hAnsi="宋体" w:cs="宋体"/>
                <w:b/>
                <w:bCs/>
                <w:color w:val="auto"/>
                <w:kern w:val="0"/>
                <w:sz w:val="32"/>
                <w:szCs w:val="32"/>
                <w:highlight w:val="none"/>
                <w:lang w:bidi="ar-SA"/>
              </w:rPr>
              <w:t>甲方（发包人）：</w:t>
            </w:r>
            <w:r>
              <w:rPr>
                <w:rFonts w:hint="eastAsia" w:ascii="宋体" w:hAnsi="宋体" w:cs="宋体"/>
                <w:color w:val="auto"/>
                <w:kern w:val="0"/>
                <w:sz w:val="32"/>
                <w:szCs w:val="32"/>
                <w:highlight w:val="none"/>
                <w:u w:val="single"/>
                <w:lang w:bidi="ar-SA"/>
              </w:rPr>
              <w:t xml:space="preserve">                                 </w:t>
            </w:r>
          </w:p>
        </w:tc>
        <w:tc>
          <w:tcPr>
            <w:tcW w:w="5560" w:type="dxa"/>
            <w:tcBorders>
              <w:top w:val="nil"/>
              <w:left w:val="nil"/>
              <w:bottom w:val="nil"/>
              <w:right w:val="nil"/>
            </w:tcBorders>
            <w:vAlign w:val="center"/>
          </w:tcPr>
          <w:p w14:paraId="22C0BB58">
            <w:pPr>
              <w:rPr>
                <w:rFonts w:hint="eastAsia" w:ascii="宋体" w:hAnsi="宋体" w:cs="宋体"/>
                <w:color w:val="auto"/>
                <w:kern w:val="0"/>
                <w:sz w:val="32"/>
                <w:szCs w:val="32"/>
                <w:highlight w:val="none"/>
                <w:lang w:bidi="ar-SA"/>
              </w:rPr>
            </w:pPr>
            <w:r>
              <w:rPr>
                <w:rFonts w:hint="eastAsia" w:ascii="宋体" w:hAnsi="宋体" w:cs="宋体"/>
                <w:color w:val="auto"/>
                <w:kern w:val="0"/>
                <w:sz w:val="32"/>
                <w:szCs w:val="32"/>
                <w:highlight w:val="none"/>
                <w:u w:val="single"/>
                <w:lang w:bidi="ar-SA"/>
              </w:rPr>
              <w:t xml:space="preserve">                                 </w:t>
            </w:r>
            <w:r>
              <w:rPr>
                <w:rFonts w:hint="eastAsia" w:ascii="宋体" w:hAnsi="宋体" w:cs="宋体"/>
                <w:color w:val="auto"/>
                <w:kern w:val="0"/>
                <w:sz w:val="32"/>
                <w:szCs w:val="32"/>
                <w:highlight w:val="none"/>
                <w:lang w:bidi="ar-SA"/>
              </w:rPr>
              <w:t xml:space="preserve">  </w:t>
            </w:r>
          </w:p>
        </w:tc>
      </w:tr>
      <w:tr w14:paraId="0843C09B">
        <w:tblPrEx>
          <w:tblCellMar>
            <w:top w:w="0" w:type="dxa"/>
            <w:left w:w="108" w:type="dxa"/>
            <w:bottom w:w="0" w:type="dxa"/>
            <w:right w:w="108" w:type="dxa"/>
          </w:tblCellMar>
        </w:tblPrEx>
        <w:trPr>
          <w:trHeight w:val="1093" w:hRule="atLeast"/>
        </w:trPr>
        <w:tc>
          <w:tcPr>
            <w:tcW w:w="2639" w:type="dxa"/>
            <w:tcBorders>
              <w:top w:val="nil"/>
              <w:left w:val="nil"/>
              <w:bottom w:val="nil"/>
              <w:right w:val="nil"/>
            </w:tcBorders>
            <w:vAlign w:val="center"/>
          </w:tcPr>
          <w:p w14:paraId="2C75AA17">
            <w:pPr>
              <w:jc w:val="center"/>
              <w:rPr>
                <w:rFonts w:hint="eastAsia" w:ascii="宋体" w:hAnsi="宋体" w:cs="宋体"/>
                <w:b/>
                <w:bCs/>
                <w:color w:val="auto"/>
                <w:kern w:val="0"/>
                <w:sz w:val="32"/>
                <w:szCs w:val="32"/>
                <w:highlight w:val="none"/>
                <w:lang w:bidi="ar-SA"/>
              </w:rPr>
            </w:pPr>
            <w:r>
              <w:rPr>
                <w:rFonts w:hint="eastAsia" w:ascii="宋体" w:hAnsi="宋体" w:cs="宋体"/>
                <w:b/>
                <w:bCs/>
                <w:color w:val="auto"/>
                <w:kern w:val="0"/>
                <w:sz w:val="32"/>
                <w:szCs w:val="32"/>
                <w:highlight w:val="none"/>
                <w:lang w:bidi="ar-SA"/>
              </w:rPr>
              <w:t>乙方（承包人）：</w:t>
            </w:r>
          </w:p>
        </w:tc>
        <w:tc>
          <w:tcPr>
            <w:tcW w:w="5560" w:type="dxa"/>
            <w:tcBorders>
              <w:top w:val="nil"/>
              <w:left w:val="nil"/>
              <w:bottom w:val="nil"/>
              <w:right w:val="nil"/>
            </w:tcBorders>
            <w:vAlign w:val="center"/>
          </w:tcPr>
          <w:p w14:paraId="26219463">
            <w:pPr>
              <w:rPr>
                <w:rFonts w:hint="eastAsia" w:ascii="宋体" w:hAnsi="宋体" w:cs="宋体"/>
                <w:color w:val="auto"/>
                <w:kern w:val="0"/>
                <w:sz w:val="32"/>
                <w:szCs w:val="32"/>
                <w:highlight w:val="none"/>
                <w:lang w:bidi="ar-SA"/>
              </w:rPr>
            </w:pPr>
            <w:r>
              <w:rPr>
                <w:rFonts w:hint="eastAsia" w:ascii="宋体" w:hAnsi="宋体" w:cs="宋体"/>
                <w:color w:val="auto"/>
                <w:kern w:val="0"/>
                <w:sz w:val="32"/>
                <w:szCs w:val="32"/>
                <w:highlight w:val="none"/>
                <w:u w:val="single"/>
                <w:lang w:bidi="ar-SA"/>
              </w:rPr>
              <w:t xml:space="preserve">                                 </w:t>
            </w:r>
            <w:r>
              <w:rPr>
                <w:rFonts w:hint="eastAsia" w:ascii="宋体" w:hAnsi="宋体" w:cs="宋体"/>
                <w:color w:val="auto"/>
                <w:kern w:val="0"/>
                <w:sz w:val="32"/>
                <w:szCs w:val="32"/>
                <w:highlight w:val="none"/>
                <w:lang w:bidi="ar-SA"/>
              </w:rPr>
              <w:t xml:space="preserve">  </w:t>
            </w:r>
          </w:p>
        </w:tc>
      </w:tr>
      <w:tr w14:paraId="6A6A7C13">
        <w:tblPrEx>
          <w:tblCellMar>
            <w:top w:w="0" w:type="dxa"/>
            <w:left w:w="108" w:type="dxa"/>
            <w:bottom w:w="0" w:type="dxa"/>
            <w:right w:w="108" w:type="dxa"/>
          </w:tblCellMar>
        </w:tblPrEx>
        <w:trPr>
          <w:trHeight w:val="897" w:hRule="atLeast"/>
        </w:trPr>
        <w:tc>
          <w:tcPr>
            <w:tcW w:w="2639" w:type="dxa"/>
            <w:tcBorders>
              <w:top w:val="nil"/>
              <w:left w:val="nil"/>
              <w:bottom w:val="nil"/>
              <w:right w:val="nil"/>
            </w:tcBorders>
            <w:vAlign w:val="center"/>
          </w:tcPr>
          <w:p w14:paraId="0C8AD17B">
            <w:pPr>
              <w:jc w:val="center"/>
              <w:rPr>
                <w:rFonts w:hint="eastAsia" w:ascii="宋体" w:hAnsi="宋体" w:cs="宋体"/>
                <w:b/>
                <w:bCs/>
                <w:color w:val="auto"/>
                <w:kern w:val="0"/>
                <w:sz w:val="32"/>
                <w:szCs w:val="32"/>
                <w:highlight w:val="none"/>
                <w:lang w:bidi="ar-SA"/>
              </w:rPr>
            </w:pPr>
            <w:r>
              <w:rPr>
                <w:rFonts w:hint="eastAsia" w:ascii="宋体" w:hAnsi="宋体" w:cs="宋体"/>
                <w:b/>
                <w:bCs/>
                <w:color w:val="auto"/>
                <w:kern w:val="0"/>
                <w:sz w:val="32"/>
                <w:szCs w:val="32"/>
                <w:highlight w:val="none"/>
                <w:lang w:bidi="ar-SA"/>
              </w:rPr>
              <w:t>签约地点：</w:t>
            </w:r>
          </w:p>
        </w:tc>
        <w:tc>
          <w:tcPr>
            <w:tcW w:w="5560" w:type="dxa"/>
            <w:tcBorders>
              <w:top w:val="nil"/>
              <w:left w:val="nil"/>
              <w:bottom w:val="nil"/>
              <w:right w:val="nil"/>
            </w:tcBorders>
            <w:vAlign w:val="center"/>
          </w:tcPr>
          <w:p w14:paraId="406F1282">
            <w:pPr>
              <w:rPr>
                <w:rFonts w:hint="eastAsia" w:ascii="宋体" w:hAnsi="宋体" w:cs="宋体"/>
                <w:color w:val="auto"/>
                <w:kern w:val="0"/>
                <w:sz w:val="32"/>
                <w:szCs w:val="32"/>
                <w:highlight w:val="none"/>
                <w:lang w:bidi="ar-SA"/>
              </w:rPr>
            </w:pPr>
            <w:r>
              <w:rPr>
                <w:rFonts w:hint="eastAsia" w:ascii="宋体" w:hAnsi="宋体" w:cs="宋体"/>
                <w:color w:val="auto"/>
                <w:kern w:val="0"/>
                <w:sz w:val="32"/>
                <w:szCs w:val="32"/>
                <w:highlight w:val="none"/>
                <w:u w:val="single"/>
                <w:lang w:bidi="ar-SA"/>
              </w:rPr>
              <w:t xml:space="preserve">                                 </w:t>
            </w:r>
          </w:p>
        </w:tc>
      </w:tr>
      <w:tr w14:paraId="0FA60F49">
        <w:tblPrEx>
          <w:tblCellMar>
            <w:top w:w="0" w:type="dxa"/>
            <w:left w:w="108" w:type="dxa"/>
            <w:bottom w:w="0" w:type="dxa"/>
            <w:right w:w="108" w:type="dxa"/>
          </w:tblCellMar>
        </w:tblPrEx>
        <w:trPr>
          <w:trHeight w:val="927" w:hRule="atLeast"/>
        </w:trPr>
        <w:tc>
          <w:tcPr>
            <w:tcW w:w="2639" w:type="dxa"/>
            <w:tcBorders>
              <w:top w:val="nil"/>
              <w:left w:val="nil"/>
              <w:bottom w:val="nil"/>
              <w:right w:val="nil"/>
            </w:tcBorders>
            <w:vAlign w:val="center"/>
          </w:tcPr>
          <w:p w14:paraId="7E824D26">
            <w:pPr>
              <w:jc w:val="center"/>
              <w:rPr>
                <w:rFonts w:hint="eastAsia" w:ascii="宋体" w:hAnsi="宋体" w:cs="宋体"/>
                <w:b/>
                <w:bCs/>
                <w:color w:val="auto"/>
                <w:kern w:val="0"/>
                <w:sz w:val="32"/>
                <w:szCs w:val="32"/>
                <w:highlight w:val="none"/>
                <w:lang w:bidi="ar-SA"/>
              </w:rPr>
            </w:pPr>
            <w:r>
              <w:rPr>
                <w:rFonts w:hint="eastAsia" w:ascii="宋体" w:hAnsi="宋体" w:cs="宋体"/>
                <w:b/>
                <w:bCs/>
                <w:color w:val="auto"/>
                <w:kern w:val="0"/>
                <w:sz w:val="32"/>
                <w:szCs w:val="32"/>
                <w:highlight w:val="none"/>
                <w:lang w:bidi="ar-SA"/>
              </w:rPr>
              <w:t>签约时间：</w:t>
            </w:r>
          </w:p>
        </w:tc>
        <w:tc>
          <w:tcPr>
            <w:tcW w:w="5560" w:type="dxa"/>
            <w:tcBorders>
              <w:top w:val="nil"/>
              <w:left w:val="nil"/>
              <w:bottom w:val="nil"/>
              <w:right w:val="nil"/>
            </w:tcBorders>
            <w:vAlign w:val="center"/>
          </w:tcPr>
          <w:p w14:paraId="62C0773A">
            <w:pPr>
              <w:jc w:val="center"/>
              <w:rPr>
                <w:rFonts w:hint="eastAsia" w:ascii="宋体" w:hAnsi="宋体" w:cs="宋体"/>
                <w:color w:val="auto"/>
                <w:kern w:val="0"/>
                <w:sz w:val="32"/>
                <w:szCs w:val="32"/>
                <w:highlight w:val="none"/>
                <w:lang w:bidi="ar-SA"/>
              </w:rPr>
            </w:pPr>
            <w:r>
              <w:rPr>
                <w:rFonts w:hint="eastAsia" w:ascii="宋体" w:hAnsi="宋体" w:cs="宋体"/>
                <w:color w:val="auto"/>
                <w:kern w:val="0"/>
                <w:sz w:val="32"/>
                <w:szCs w:val="32"/>
                <w:highlight w:val="none"/>
                <w:lang w:bidi="ar-SA"/>
              </w:rPr>
              <w:t xml:space="preserve">   </w:t>
            </w:r>
          </w:p>
          <w:p w14:paraId="30FFEA7E">
            <w:pPr>
              <w:jc w:val="center"/>
              <w:rPr>
                <w:rFonts w:hint="eastAsia" w:ascii="宋体" w:hAnsi="宋体" w:cs="宋体"/>
                <w:color w:val="auto"/>
                <w:kern w:val="0"/>
                <w:sz w:val="32"/>
                <w:szCs w:val="32"/>
                <w:highlight w:val="none"/>
                <w:lang w:bidi="ar-SA"/>
              </w:rPr>
            </w:pPr>
            <w:r>
              <w:rPr>
                <w:rFonts w:hint="eastAsia" w:ascii="宋体" w:hAnsi="宋体" w:cs="宋体"/>
                <w:color w:val="auto"/>
                <w:kern w:val="0"/>
                <w:sz w:val="32"/>
                <w:szCs w:val="32"/>
                <w:highlight w:val="none"/>
                <w:u w:val="single"/>
                <w:lang w:bidi="ar-SA"/>
              </w:rPr>
              <w:t xml:space="preserve">    </w:t>
            </w:r>
            <w:r>
              <w:rPr>
                <w:rFonts w:hint="eastAsia" w:ascii="宋体" w:hAnsi="宋体" w:cs="宋体"/>
                <w:color w:val="auto"/>
                <w:kern w:val="0"/>
                <w:sz w:val="32"/>
                <w:szCs w:val="32"/>
                <w:highlight w:val="none"/>
                <w:lang w:bidi="ar-SA"/>
              </w:rPr>
              <w:t>年</w:t>
            </w:r>
            <w:r>
              <w:rPr>
                <w:rFonts w:hint="eastAsia" w:ascii="宋体" w:hAnsi="宋体" w:cs="宋体"/>
                <w:color w:val="auto"/>
                <w:kern w:val="0"/>
                <w:sz w:val="32"/>
                <w:szCs w:val="32"/>
                <w:highlight w:val="none"/>
                <w:u w:val="single"/>
                <w:lang w:bidi="ar-SA"/>
              </w:rPr>
              <w:t xml:space="preserve">   </w:t>
            </w:r>
            <w:r>
              <w:rPr>
                <w:rFonts w:hint="eastAsia" w:ascii="宋体" w:hAnsi="宋体" w:cs="宋体"/>
                <w:color w:val="auto"/>
                <w:kern w:val="0"/>
                <w:sz w:val="32"/>
                <w:szCs w:val="32"/>
                <w:highlight w:val="none"/>
                <w:lang w:bidi="ar-SA"/>
              </w:rPr>
              <w:t>月</w:t>
            </w:r>
            <w:r>
              <w:rPr>
                <w:rFonts w:hint="eastAsia" w:ascii="宋体" w:hAnsi="宋体" w:cs="宋体"/>
                <w:color w:val="auto"/>
                <w:kern w:val="0"/>
                <w:sz w:val="32"/>
                <w:szCs w:val="32"/>
                <w:highlight w:val="none"/>
                <w:u w:val="single"/>
                <w:lang w:bidi="ar-SA"/>
              </w:rPr>
              <w:t xml:space="preserve">   </w:t>
            </w:r>
            <w:r>
              <w:rPr>
                <w:rFonts w:hint="eastAsia" w:ascii="宋体" w:hAnsi="宋体" w:cs="宋体"/>
                <w:color w:val="auto"/>
                <w:kern w:val="0"/>
                <w:sz w:val="32"/>
                <w:szCs w:val="32"/>
                <w:highlight w:val="none"/>
                <w:lang w:bidi="ar-SA"/>
              </w:rPr>
              <w:t>日</w:t>
            </w:r>
          </w:p>
        </w:tc>
      </w:tr>
    </w:tbl>
    <w:p w14:paraId="4B033264">
      <w:pPr>
        <w:spacing w:line="360" w:lineRule="auto"/>
        <w:jc w:val="center"/>
        <w:rPr>
          <w:rFonts w:hint="eastAsia" w:ascii="宋体" w:hAnsi="宋体" w:cs="宋体"/>
          <w:color w:val="auto"/>
          <w:kern w:val="0"/>
          <w:sz w:val="24"/>
          <w:highlight w:val="none"/>
          <w:lang w:bidi="ar-SA"/>
        </w:rPr>
      </w:pPr>
    </w:p>
    <w:p w14:paraId="1263EE14">
      <w:pPr>
        <w:pStyle w:val="83"/>
        <w:spacing w:line="480" w:lineRule="auto"/>
        <w:jc w:val="center"/>
        <w:outlineLvl w:val="0"/>
        <w:rPr>
          <w:rFonts w:hint="eastAsia" w:hAnsi="宋体"/>
          <w:b/>
          <w:color w:val="auto"/>
          <w:sz w:val="48"/>
          <w:szCs w:val="48"/>
          <w:highlight w:val="none"/>
        </w:rPr>
      </w:pPr>
    </w:p>
    <w:p w14:paraId="5405387E">
      <w:pPr>
        <w:pStyle w:val="83"/>
        <w:spacing w:line="480" w:lineRule="auto"/>
        <w:rPr>
          <w:rFonts w:hint="eastAsia" w:hAnsi="宋体"/>
          <w:b/>
          <w:color w:val="auto"/>
          <w:sz w:val="48"/>
          <w:szCs w:val="48"/>
          <w:highlight w:val="none"/>
        </w:rPr>
      </w:pPr>
    </w:p>
    <w:p w14:paraId="772FCB7D">
      <w:pPr>
        <w:keepNext/>
        <w:keepLines/>
        <w:spacing w:line="480" w:lineRule="auto"/>
        <w:jc w:val="center"/>
        <w:outlineLvl w:val="1"/>
        <w:rPr>
          <w:rFonts w:hint="eastAsia" w:ascii="Cambria" w:hAnsi="Cambria"/>
          <w:b/>
          <w:bCs/>
          <w:color w:val="auto"/>
          <w:sz w:val="32"/>
          <w:szCs w:val="32"/>
          <w:highlight w:val="none"/>
        </w:rPr>
      </w:pPr>
      <w:bookmarkStart w:id="128" w:name="_Toc11971"/>
      <w:r>
        <w:rPr>
          <w:rFonts w:hint="eastAsia" w:ascii="Cambria" w:hAnsi="Cambria"/>
          <w:b/>
          <w:bCs/>
          <w:color w:val="auto"/>
          <w:sz w:val="32"/>
          <w:szCs w:val="32"/>
          <w:highlight w:val="none"/>
        </w:rPr>
        <w:t>第一部分 合同协议书</w:t>
      </w:r>
      <w:bookmarkEnd w:id="128"/>
    </w:p>
    <w:p w14:paraId="559D9218">
      <w:pPr>
        <w:spacing w:line="360" w:lineRule="auto"/>
        <w:rPr>
          <w:color w:val="auto"/>
          <w:szCs w:val="21"/>
          <w:highlight w:val="none"/>
          <w:u w:val="single"/>
        </w:rPr>
      </w:pPr>
      <w:r>
        <w:rPr>
          <w:rFonts w:hint="eastAsia" w:hAnsi="宋体" w:cs="宋体"/>
          <w:color w:val="auto"/>
          <w:szCs w:val="21"/>
          <w:highlight w:val="none"/>
          <w:lang w:bidi="ar-SA"/>
        </w:rPr>
        <w:t>发包人（全称）：</w:t>
      </w:r>
      <w:r>
        <w:rPr>
          <w:rFonts w:hAnsi="宋体"/>
          <w:color w:val="auto"/>
          <w:szCs w:val="21"/>
          <w:highlight w:val="none"/>
          <w:u w:val="single"/>
        </w:rPr>
        <w:t xml:space="preserve"> </w:t>
      </w:r>
      <w:r>
        <w:rPr>
          <w:rFonts w:hint="eastAsia" w:hAnsi="宋体"/>
          <w:color w:val="auto"/>
          <w:szCs w:val="21"/>
          <w:highlight w:val="none"/>
          <w:u w:val="single"/>
        </w:rPr>
        <w:t>横州市水库移民安置服务中心</w:t>
      </w:r>
      <w:r>
        <w:rPr>
          <w:rFonts w:hAnsi="宋体"/>
          <w:color w:val="auto"/>
          <w:szCs w:val="21"/>
          <w:highlight w:val="none"/>
          <w:u w:val="single"/>
        </w:rPr>
        <w:t xml:space="preserve"> </w:t>
      </w:r>
    </w:p>
    <w:p w14:paraId="68B7432F">
      <w:pPr>
        <w:spacing w:line="360" w:lineRule="auto"/>
        <w:rPr>
          <w:color w:val="auto"/>
          <w:szCs w:val="21"/>
          <w:highlight w:val="none"/>
          <w:u w:val="single"/>
        </w:rPr>
      </w:pPr>
      <w:r>
        <w:rPr>
          <w:rFonts w:hint="eastAsia" w:hAnsi="宋体" w:cs="宋体"/>
          <w:color w:val="auto"/>
          <w:szCs w:val="21"/>
          <w:highlight w:val="none"/>
          <w:lang w:bidi="ar-SA"/>
        </w:rPr>
        <w:t>承包人（全称）：</w:t>
      </w:r>
      <w:r>
        <w:rPr>
          <w:rFonts w:hAnsi="宋体"/>
          <w:color w:val="auto"/>
          <w:szCs w:val="21"/>
          <w:highlight w:val="none"/>
          <w:u w:val="single"/>
        </w:rPr>
        <w:t xml:space="preserve">                              </w:t>
      </w:r>
    </w:p>
    <w:p w14:paraId="189AAEAE">
      <w:pPr>
        <w:spacing w:line="360" w:lineRule="auto"/>
        <w:ind w:firstLine="420" w:firstLineChars="200"/>
        <w:rPr>
          <w:rFonts w:hAnsi="宋体"/>
          <w:color w:val="auto"/>
          <w:szCs w:val="21"/>
          <w:highlight w:val="none"/>
        </w:rPr>
      </w:pPr>
      <w:r>
        <w:rPr>
          <w:rFonts w:hint="eastAsia" w:hAnsi="宋体" w:cs="宋体"/>
          <w:color w:val="auto"/>
          <w:szCs w:val="21"/>
          <w:highlight w:val="none"/>
          <w:lang w:bidi="ar-SA"/>
        </w:rPr>
        <w:t>根据《</w:t>
      </w:r>
      <w:r>
        <w:rPr>
          <w:rFonts w:hint="eastAsia" w:ascii="Calibri" w:hAnsi="宋体" w:cs="宋体"/>
          <w:color w:val="auto"/>
          <w:szCs w:val="22"/>
          <w:highlight w:val="none"/>
          <w:lang w:bidi="ar-SA"/>
        </w:rPr>
        <w:t>中华人民共和国民法典</w:t>
      </w:r>
      <w:r>
        <w:rPr>
          <w:rFonts w:hint="eastAsia" w:hAnsi="宋体" w:cs="宋体"/>
          <w:color w:val="auto"/>
          <w:szCs w:val="21"/>
          <w:highlight w:val="none"/>
          <w:lang w:bidi="ar-SA"/>
        </w:rPr>
        <w:t>》、《中华人民共和国建筑法》及有关法律规定，遵循平等、自愿、公平和诚实信用的原则，双方就</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u w:val="single"/>
        </w:rPr>
        <w:t xml:space="preserve"> </w:t>
      </w:r>
      <w:r>
        <w:rPr>
          <w:rFonts w:hint="eastAsia" w:hAnsi="宋体" w:cs="宋体"/>
          <w:color w:val="auto"/>
          <w:szCs w:val="21"/>
          <w:highlight w:val="none"/>
          <w:lang w:bidi="ar-SA"/>
        </w:rPr>
        <w:t>工程施工及有关事项协商一致，共同达成如下协议：</w:t>
      </w:r>
      <w:bookmarkStart w:id="129" w:name="_Toc351203481"/>
    </w:p>
    <w:p w14:paraId="0922C82A">
      <w:pPr>
        <w:spacing w:line="360" w:lineRule="auto"/>
        <w:ind w:firstLine="422" w:firstLineChars="200"/>
        <w:outlineLvl w:val="0"/>
        <w:rPr>
          <w:b/>
          <w:bCs/>
          <w:color w:val="auto"/>
          <w:szCs w:val="21"/>
          <w:highlight w:val="none"/>
        </w:rPr>
      </w:pPr>
      <w:r>
        <w:rPr>
          <w:rFonts w:hint="eastAsia" w:hAnsi="宋体" w:cs="宋体"/>
          <w:b/>
          <w:bCs/>
          <w:color w:val="auto"/>
          <w:szCs w:val="21"/>
          <w:highlight w:val="none"/>
          <w:lang w:bidi="ar-SA"/>
        </w:rPr>
        <w:t>一、工程概况</w:t>
      </w:r>
      <w:bookmarkEnd w:id="129"/>
    </w:p>
    <w:p w14:paraId="6E0AAC59">
      <w:pPr>
        <w:spacing w:line="360" w:lineRule="auto"/>
        <w:ind w:firstLine="411" w:firstLineChars="196"/>
        <w:rPr>
          <w:color w:val="auto"/>
          <w:szCs w:val="21"/>
          <w:highlight w:val="none"/>
          <w:u w:val="single"/>
        </w:rPr>
      </w:pPr>
      <w:r>
        <w:rPr>
          <w:color w:val="auto"/>
          <w:szCs w:val="21"/>
          <w:highlight w:val="none"/>
        </w:rPr>
        <w:t xml:space="preserve">1. </w:t>
      </w:r>
      <w:bookmarkStart w:id="130" w:name="auto_fouce_10"/>
      <w:r>
        <w:rPr>
          <w:rFonts w:hint="eastAsia" w:hAnsi="宋体" w:cs="宋体"/>
          <w:color w:val="auto"/>
          <w:szCs w:val="21"/>
          <w:highlight w:val="none"/>
          <w:lang w:bidi="ar-SA"/>
        </w:rPr>
        <w:t>工程名称：</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u w:val="single"/>
        </w:rPr>
        <w:t xml:space="preserve"> </w:t>
      </w:r>
      <w:r>
        <w:rPr>
          <w:rFonts w:hint="eastAsia" w:hAnsi="宋体" w:cs="宋体"/>
          <w:color w:val="auto"/>
          <w:szCs w:val="21"/>
          <w:highlight w:val="none"/>
          <w:lang w:bidi="ar-SA"/>
        </w:rPr>
        <w:t>。</w:t>
      </w:r>
    </w:p>
    <w:p w14:paraId="7D656D58">
      <w:pPr>
        <w:spacing w:line="360" w:lineRule="auto"/>
        <w:ind w:firstLine="411" w:firstLineChars="196"/>
        <w:rPr>
          <w:color w:val="auto"/>
          <w:szCs w:val="21"/>
          <w:highlight w:val="none"/>
        </w:rPr>
      </w:pPr>
      <w:r>
        <w:rPr>
          <w:color w:val="auto"/>
          <w:szCs w:val="21"/>
          <w:highlight w:val="none"/>
        </w:rPr>
        <w:t xml:space="preserve">2. </w:t>
      </w:r>
      <w:r>
        <w:rPr>
          <w:rFonts w:hint="eastAsia" w:hAnsi="宋体" w:cs="宋体"/>
          <w:color w:val="auto"/>
          <w:szCs w:val="21"/>
          <w:highlight w:val="none"/>
          <w:lang w:bidi="ar-SA"/>
        </w:rPr>
        <w:t>工程地点：</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u w:val="single"/>
        </w:rPr>
        <w:t xml:space="preserve"> </w:t>
      </w:r>
      <w:r>
        <w:rPr>
          <w:rFonts w:hint="eastAsia" w:hAnsi="宋体" w:cs="宋体"/>
          <w:color w:val="auto"/>
          <w:szCs w:val="21"/>
          <w:highlight w:val="none"/>
          <w:lang w:bidi="ar-SA"/>
        </w:rPr>
        <w:t>。</w:t>
      </w:r>
      <w:bookmarkEnd w:id="130"/>
    </w:p>
    <w:p w14:paraId="43957D47">
      <w:pPr>
        <w:spacing w:line="360" w:lineRule="auto"/>
        <w:ind w:firstLine="411" w:firstLineChars="196"/>
        <w:rPr>
          <w:color w:val="auto"/>
          <w:szCs w:val="21"/>
          <w:highlight w:val="none"/>
        </w:rPr>
      </w:pPr>
      <w:r>
        <w:rPr>
          <w:color w:val="auto"/>
          <w:szCs w:val="21"/>
          <w:highlight w:val="none"/>
        </w:rPr>
        <w:t xml:space="preserve">3. </w:t>
      </w:r>
      <w:bookmarkStart w:id="131" w:name="auto_fouce_11"/>
      <w:bookmarkStart w:id="132" w:name="tip_risk_bookmark_12"/>
      <w:r>
        <w:rPr>
          <w:rFonts w:hint="eastAsia" w:hAnsi="宋体" w:cs="宋体"/>
          <w:color w:val="auto"/>
          <w:szCs w:val="21"/>
          <w:highlight w:val="none"/>
          <w:lang w:bidi="ar-SA"/>
        </w:rPr>
        <w:t>工程立项批准文号：</w:t>
      </w:r>
      <w:r>
        <w:rPr>
          <w:color w:val="auto"/>
          <w:szCs w:val="21"/>
          <w:highlight w:val="none"/>
          <w:u w:val="single"/>
        </w:rPr>
        <w:t xml:space="preserve">   </w:t>
      </w:r>
      <w:r>
        <w:rPr>
          <w:rFonts w:hint="eastAsia" w:ascii="Calibri" w:hAnsi="Calibri"/>
          <w:color w:val="auto"/>
          <w:szCs w:val="22"/>
          <w:highlight w:val="none"/>
          <w:u w:val="single"/>
        </w:rPr>
        <w:t xml:space="preserve">  </w:t>
      </w:r>
      <w:r>
        <w:rPr>
          <w:color w:val="auto"/>
          <w:szCs w:val="21"/>
          <w:highlight w:val="none"/>
          <w:u w:val="single"/>
        </w:rPr>
        <w:t xml:space="preserve">   </w:t>
      </w:r>
      <w:r>
        <w:rPr>
          <w:rFonts w:hint="eastAsia" w:hAnsi="宋体" w:cs="宋体"/>
          <w:color w:val="auto"/>
          <w:szCs w:val="21"/>
          <w:highlight w:val="none"/>
          <w:lang w:bidi="ar-SA"/>
        </w:rPr>
        <w:t>。</w:t>
      </w:r>
      <w:bookmarkEnd w:id="131"/>
    </w:p>
    <w:p w14:paraId="4FC3D6A4">
      <w:pPr>
        <w:spacing w:line="360" w:lineRule="auto"/>
        <w:ind w:firstLine="411" w:firstLineChars="196"/>
        <w:rPr>
          <w:color w:val="auto"/>
          <w:szCs w:val="21"/>
          <w:highlight w:val="none"/>
        </w:rPr>
      </w:pPr>
      <w:r>
        <w:rPr>
          <w:color w:val="auto"/>
          <w:szCs w:val="21"/>
          <w:highlight w:val="none"/>
        </w:rPr>
        <w:t xml:space="preserve">4. </w:t>
      </w:r>
      <w:r>
        <w:rPr>
          <w:rFonts w:hint="eastAsia" w:hAnsi="宋体" w:cs="宋体"/>
          <w:color w:val="auto"/>
          <w:szCs w:val="21"/>
          <w:highlight w:val="none"/>
          <w:lang w:bidi="ar-SA"/>
        </w:rPr>
        <w:t>资金来源：</w:t>
      </w:r>
      <w:r>
        <w:rPr>
          <w:color w:val="auto"/>
          <w:szCs w:val="21"/>
          <w:highlight w:val="none"/>
          <w:u w:val="single"/>
        </w:rPr>
        <w:t xml:space="preserve"> </w:t>
      </w:r>
      <w:r>
        <w:rPr>
          <w:rFonts w:hint="eastAsia" w:ascii="宋体" w:hAnsi="宋体" w:cs="宋体"/>
          <w:color w:val="auto"/>
          <w:szCs w:val="22"/>
          <w:highlight w:val="none"/>
          <w:u w:val="single"/>
          <w:lang w:bidi="ar-SA"/>
        </w:rPr>
        <w:t>财政资金</w:t>
      </w:r>
      <w:r>
        <w:rPr>
          <w:color w:val="auto"/>
          <w:szCs w:val="21"/>
          <w:highlight w:val="none"/>
          <w:u w:val="single"/>
        </w:rPr>
        <w:t xml:space="preserve">   </w:t>
      </w:r>
      <w:r>
        <w:rPr>
          <w:rFonts w:hint="eastAsia" w:hAnsi="宋体" w:cs="宋体"/>
          <w:color w:val="auto"/>
          <w:szCs w:val="21"/>
          <w:highlight w:val="none"/>
          <w:lang w:bidi="ar-SA"/>
        </w:rPr>
        <w:t>。</w:t>
      </w:r>
    </w:p>
    <w:p w14:paraId="45143B14">
      <w:pPr>
        <w:spacing w:line="360" w:lineRule="auto"/>
        <w:ind w:firstLine="405" w:firstLineChars="193"/>
        <w:rPr>
          <w:rFonts w:hint="eastAsia" w:ascii="宋体" w:hAnsi="宋体" w:cs="宋体"/>
          <w:color w:val="auto"/>
          <w:szCs w:val="22"/>
          <w:highlight w:val="none"/>
          <w:u w:val="single"/>
          <w:lang w:val="en-US" w:eastAsia="zh-CN" w:bidi="ar-SA"/>
        </w:rPr>
      </w:pPr>
      <w:r>
        <w:rPr>
          <w:color w:val="auto"/>
          <w:szCs w:val="21"/>
          <w:highlight w:val="none"/>
        </w:rPr>
        <w:t xml:space="preserve">5. </w:t>
      </w:r>
      <w:bookmarkStart w:id="133" w:name="auto_fouce_13"/>
      <w:r>
        <w:rPr>
          <w:rFonts w:hint="eastAsia" w:hAnsi="宋体" w:cs="宋体"/>
          <w:color w:val="auto"/>
          <w:szCs w:val="21"/>
          <w:highlight w:val="none"/>
          <w:lang w:bidi="ar-SA"/>
        </w:rPr>
        <w:t>工程内容：</w:t>
      </w:r>
      <w:r>
        <w:rPr>
          <w:rFonts w:hint="eastAsia" w:ascii="宋体" w:hAnsi="宋体" w:cs="宋体"/>
          <w:color w:val="auto"/>
          <w:szCs w:val="22"/>
          <w:highlight w:val="none"/>
          <w:u w:val="single"/>
          <w:lang w:val="zh-CN" w:eastAsia="zh-CN" w:bidi="ar-SA"/>
        </w:rPr>
        <w:t>（</w:t>
      </w:r>
      <w:r>
        <w:rPr>
          <w:rFonts w:hint="eastAsia" w:ascii="宋体" w:hAnsi="宋体" w:cs="宋体"/>
          <w:color w:val="auto"/>
          <w:szCs w:val="22"/>
          <w:highlight w:val="none"/>
          <w:u w:val="single"/>
          <w:lang w:val="en-US" w:eastAsia="zh-CN" w:bidi="ar-SA"/>
        </w:rPr>
        <w:t>1</w:t>
      </w:r>
      <w:r>
        <w:rPr>
          <w:rFonts w:hint="eastAsia" w:ascii="宋体" w:hAnsi="宋体" w:cs="宋体"/>
          <w:color w:val="auto"/>
          <w:szCs w:val="22"/>
          <w:highlight w:val="none"/>
          <w:u w:val="single"/>
          <w:lang w:val="zh-CN" w:eastAsia="zh-CN" w:bidi="ar-SA"/>
        </w:rPr>
        <w:t>）</w:t>
      </w:r>
      <w:r>
        <w:rPr>
          <w:rFonts w:hint="eastAsia" w:ascii="宋体" w:hAnsi="宋体" w:cs="宋体"/>
          <w:color w:val="auto"/>
          <w:szCs w:val="22"/>
          <w:highlight w:val="none"/>
          <w:u w:val="single"/>
          <w:lang w:val="en-US" w:eastAsia="zh-CN" w:bidi="ar-SA"/>
        </w:rPr>
        <w:t>新福镇平恩村委那芦村屯道路硬化项目（预算:1308119.41元）,包括：道路硬化，路总长3026米，路面宽3~3.5米，混凝土路面厚0.18米。</w:t>
      </w:r>
    </w:p>
    <w:p w14:paraId="29FCEBB7">
      <w:pPr>
        <w:spacing w:line="360" w:lineRule="auto"/>
        <w:ind w:firstLine="405" w:firstLineChars="193"/>
        <w:rPr>
          <w:rFonts w:hint="eastAsia" w:ascii="宋体" w:hAnsi="宋体" w:cs="宋体"/>
          <w:color w:val="auto"/>
          <w:szCs w:val="22"/>
          <w:highlight w:val="none"/>
          <w:u w:val="single"/>
          <w:lang w:val="zh-CN" w:eastAsia="zh-CN" w:bidi="ar-SA"/>
        </w:rPr>
      </w:pPr>
      <w:r>
        <w:rPr>
          <w:rFonts w:hint="eastAsia" w:ascii="宋体" w:hAnsi="宋体" w:cs="宋体"/>
          <w:color w:val="auto"/>
          <w:szCs w:val="22"/>
          <w:highlight w:val="none"/>
          <w:u w:val="single"/>
          <w:lang w:val="en-US" w:eastAsia="zh-CN" w:bidi="ar-SA"/>
        </w:rPr>
        <w:t>（2）南乡镇板路社区山祥村屯道路项目（预算:530204.29元），包括：道路硬化，路总长1205米，路面宽3~3.5米，混凝土路面厚0.18米</w:t>
      </w:r>
      <w:r>
        <w:rPr>
          <w:rFonts w:hint="eastAsia" w:ascii="宋体" w:hAnsi="宋体" w:cs="宋体"/>
          <w:color w:val="auto"/>
          <w:szCs w:val="22"/>
          <w:highlight w:val="none"/>
          <w:u w:val="single"/>
          <w:lang w:val="zh-CN" w:eastAsia="zh-CN" w:bidi="ar-SA"/>
        </w:rPr>
        <w:t>。</w:t>
      </w:r>
    </w:p>
    <w:p w14:paraId="77D3485D">
      <w:pPr>
        <w:spacing w:line="360" w:lineRule="auto"/>
        <w:ind w:firstLine="405" w:firstLineChars="193"/>
        <w:rPr>
          <w:rFonts w:hint="default" w:ascii="宋体" w:hAnsi="宋体" w:cs="宋体"/>
          <w:color w:val="auto"/>
          <w:szCs w:val="22"/>
          <w:highlight w:val="none"/>
          <w:u w:val="single"/>
          <w:lang w:val="en-US" w:eastAsia="zh-CN" w:bidi="ar-SA"/>
        </w:rPr>
      </w:pPr>
      <w:r>
        <w:rPr>
          <w:rFonts w:hint="eastAsia" w:ascii="宋体" w:hAnsi="宋体" w:cs="宋体"/>
          <w:color w:val="auto"/>
          <w:szCs w:val="22"/>
          <w:highlight w:val="none"/>
          <w:u w:val="single"/>
          <w:lang w:val="zh-CN" w:eastAsia="zh-CN" w:bidi="ar-SA"/>
        </w:rPr>
        <w:t>（</w:t>
      </w:r>
      <w:r>
        <w:rPr>
          <w:rFonts w:hint="eastAsia" w:ascii="宋体" w:hAnsi="宋体" w:cs="宋体"/>
          <w:color w:val="auto"/>
          <w:szCs w:val="22"/>
          <w:highlight w:val="none"/>
          <w:u w:val="single"/>
          <w:lang w:val="en-US" w:eastAsia="zh-CN" w:bidi="ar-SA"/>
        </w:rPr>
        <w:t>3</w:t>
      </w:r>
      <w:r>
        <w:rPr>
          <w:rFonts w:hint="eastAsia" w:ascii="宋体" w:hAnsi="宋体" w:cs="宋体"/>
          <w:color w:val="auto"/>
          <w:szCs w:val="22"/>
          <w:highlight w:val="none"/>
          <w:u w:val="single"/>
          <w:lang w:val="zh-CN" w:eastAsia="zh-CN" w:bidi="ar-SA"/>
        </w:rPr>
        <w:t>）</w:t>
      </w:r>
      <w:r>
        <w:rPr>
          <w:rFonts w:hint="eastAsia" w:ascii="宋体" w:hAnsi="宋体" w:cs="宋体"/>
          <w:color w:val="auto"/>
          <w:szCs w:val="22"/>
          <w:highlight w:val="none"/>
          <w:u w:val="single"/>
          <w:lang w:val="en-US" w:eastAsia="zh-CN" w:bidi="ar-SA"/>
        </w:rPr>
        <w:t>平朗镇下颜村委会爬了至曲目道路硬化项目（预算:706654.07元），包括：道路硬化，路总长为1548米，路面宽3.5米，混凝土路面厚0.18米。</w:t>
      </w:r>
    </w:p>
    <w:p w14:paraId="5684417D">
      <w:pPr>
        <w:spacing w:line="360" w:lineRule="auto"/>
        <w:ind w:firstLine="405" w:firstLineChars="193"/>
        <w:rPr>
          <w:rFonts w:hAnsi="宋体"/>
          <w:color w:val="auto"/>
          <w:szCs w:val="21"/>
          <w:highlight w:val="none"/>
        </w:rPr>
      </w:pPr>
      <w:r>
        <w:rPr>
          <w:color w:val="auto"/>
          <w:szCs w:val="21"/>
          <w:highlight w:val="none"/>
        </w:rPr>
        <w:t xml:space="preserve">6. </w:t>
      </w:r>
      <w:r>
        <w:rPr>
          <w:rFonts w:hint="eastAsia" w:hAnsi="宋体" w:cs="宋体"/>
          <w:color w:val="auto"/>
          <w:szCs w:val="21"/>
          <w:highlight w:val="none"/>
          <w:lang w:bidi="ar-SA"/>
        </w:rPr>
        <w:t>工程承包范围：</w:t>
      </w:r>
      <w:r>
        <w:rPr>
          <w:rFonts w:hint="eastAsia" w:ascii="宋体" w:hAnsi="宋体" w:cs="宋体"/>
          <w:color w:val="auto"/>
          <w:szCs w:val="22"/>
          <w:highlight w:val="none"/>
          <w:u w:val="single"/>
          <w:lang w:val="zh-CN" w:eastAsia="zh-CN" w:bidi="ar-SA"/>
        </w:rPr>
        <w:t>上述全部工程内容以及工程量清单、施工图纸包含的全部施工内容</w:t>
      </w:r>
      <w:r>
        <w:rPr>
          <w:rFonts w:hint="eastAsia"/>
          <w:color w:val="auto"/>
          <w:szCs w:val="21"/>
          <w:highlight w:val="none"/>
          <w:u w:val="single"/>
        </w:rPr>
        <w:t xml:space="preserve"> </w:t>
      </w:r>
      <w:r>
        <w:rPr>
          <w:color w:val="auto"/>
          <w:szCs w:val="21"/>
          <w:highlight w:val="none"/>
          <w:u w:val="single"/>
        </w:rPr>
        <w:t xml:space="preserve">  </w:t>
      </w:r>
      <w:r>
        <w:rPr>
          <w:rFonts w:hint="eastAsia" w:hAnsi="宋体" w:cs="宋体"/>
          <w:color w:val="auto"/>
          <w:szCs w:val="21"/>
          <w:highlight w:val="none"/>
          <w:lang w:bidi="ar-SA"/>
        </w:rPr>
        <w:t>。</w:t>
      </w:r>
      <w:bookmarkEnd w:id="133"/>
    </w:p>
    <w:p w14:paraId="7B887D45">
      <w:pPr>
        <w:spacing w:line="360" w:lineRule="auto"/>
        <w:ind w:firstLine="407" w:firstLineChars="193"/>
        <w:outlineLvl w:val="0"/>
        <w:rPr>
          <w:b/>
          <w:bCs/>
          <w:color w:val="auto"/>
          <w:szCs w:val="21"/>
          <w:highlight w:val="none"/>
        </w:rPr>
      </w:pPr>
      <w:bookmarkStart w:id="134" w:name="_Toc351203482"/>
      <w:r>
        <w:rPr>
          <w:rFonts w:hint="eastAsia" w:hAnsi="宋体" w:cs="宋体"/>
          <w:b/>
          <w:bCs/>
          <w:color w:val="auto"/>
          <w:szCs w:val="21"/>
          <w:highlight w:val="none"/>
          <w:lang w:bidi="ar-SA"/>
        </w:rPr>
        <w:t>二、合同工期</w:t>
      </w:r>
      <w:bookmarkEnd w:id="132"/>
      <w:bookmarkEnd w:id="134"/>
    </w:p>
    <w:p w14:paraId="17ABFD07">
      <w:pPr>
        <w:spacing w:line="360" w:lineRule="auto"/>
        <w:ind w:firstLine="459"/>
        <w:rPr>
          <w:color w:val="auto"/>
          <w:szCs w:val="21"/>
          <w:highlight w:val="none"/>
        </w:rPr>
      </w:pPr>
      <w:bookmarkStart w:id="135" w:name="auto_fouce_14"/>
      <w:r>
        <w:rPr>
          <w:rFonts w:hint="eastAsia" w:hAnsi="宋体" w:cs="宋体"/>
          <w:color w:val="auto"/>
          <w:szCs w:val="21"/>
          <w:highlight w:val="none"/>
          <w:lang w:bidi="ar-SA"/>
        </w:rPr>
        <w:t>计划开工日期：</w:t>
      </w:r>
      <w:r>
        <w:rPr>
          <w:rFonts w:hAnsi="宋体"/>
          <w:color w:val="auto"/>
          <w:szCs w:val="21"/>
          <w:highlight w:val="none"/>
          <w:u w:val="single"/>
        </w:rPr>
        <w:t></w:t>
      </w:r>
      <w:r>
        <w:rPr>
          <w:rFonts w:hAnsi="宋体"/>
          <w:color w:val="auto"/>
          <w:szCs w:val="21"/>
          <w:highlight w:val="none"/>
        </w:rPr>
        <w:t>年</w:t>
      </w:r>
      <w:r>
        <w:rPr>
          <w:rFonts w:hAnsi="宋体"/>
          <w:color w:val="auto"/>
          <w:szCs w:val="21"/>
          <w:highlight w:val="none"/>
          <w:u w:val="single"/>
        </w:rPr>
        <w:t></w:t>
      </w:r>
      <w:r>
        <w:rPr>
          <w:rFonts w:hAnsi="宋体"/>
          <w:color w:val="auto"/>
          <w:szCs w:val="21"/>
          <w:highlight w:val="none"/>
        </w:rPr>
        <w:t>月</w:t>
      </w:r>
      <w:r>
        <w:rPr>
          <w:rFonts w:hAnsi="宋体"/>
          <w:color w:val="auto"/>
          <w:szCs w:val="21"/>
          <w:highlight w:val="none"/>
          <w:u w:val="single"/>
        </w:rPr>
        <w:t></w:t>
      </w:r>
      <w:r>
        <w:rPr>
          <w:rFonts w:hAnsi="宋体"/>
          <w:color w:val="auto"/>
          <w:szCs w:val="21"/>
          <w:highlight w:val="none"/>
        </w:rPr>
        <w:t>日。</w:t>
      </w:r>
      <w:r>
        <w:rPr>
          <w:rFonts w:hint="eastAsia" w:hAnsi="宋体" w:cs="宋体"/>
          <w:color w:val="auto"/>
          <w:szCs w:val="21"/>
          <w:highlight w:val="none"/>
          <w:lang w:bidi="ar-SA"/>
        </w:rPr>
        <w:t>（具体以发包人书面通知为准）</w:t>
      </w:r>
    </w:p>
    <w:p w14:paraId="4E04EAD6">
      <w:pPr>
        <w:spacing w:line="360" w:lineRule="auto"/>
        <w:ind w:firstLine="459"/>
        <w:rPr>
          <w:color w:val="auto"/>
          <w:szCs w:val="21"/>
          <w:highlight w:val="none"/>
        </w:rPr>
      </w:pPr>
      <w:r>
        <w:rPr>
          <w:rFonts w:hint="eastAsia" w:hAnsi="宋体" w:cs="宋体"/>
          <w:color w:val="auto"/>
          <w:szCs w:val="21"/>
          <w:highlight w:val="none"/>
          <w:lang w:bidi="ar-SA"/>
        </w:rPr>
        <w:t>计划竣工日期：</w:t>
      </w:r>
      <w:r>
        <w:rPr>
          <w:rFonts w:hAnsi="宋体"/>
          <w:color w:val="auto"/>
          <w:szCs w:val="21"/>
          <w:highlight w:val="none"/>
          <w:u w:val="single"/>
        </w:rPr>
        <w:t></w:t>
      </w:r>
      <w:r>
        <w:rPr>
          <w:rFonts w:hAnsi="宋体"/>
          <w:color w:val="auto"/>
          <w:szCs w:val="21"/>
          <w:highlight w:val="none"/>
        </w:rPr>
        <w:t>年</w:t>
      </w:r>
      <w:r>
        <w:rPr>
          <w:rFonts w:hAnsi="宋体"/>
          <w:color w:val="auto"/>
          <w:szCs w:val="21"/>
          <w:highlight w:val="none"/>
          <w:u w:val="single"/>
        </w:rPr>
        <w:t></w:t>
      </w:r>
      <w:r>
        <w:rPr>
          <w:rFonts w:hAnsi="宋体"/>
          <w:color w:val="auto"/>
          <w:szCs w:val="21"/>
          <w:highlight w:val="none"/>
        </w:rPr>
        <w:t>月</w:t>
      </w:r>
      <w:r>
        <w:rPr>
          <w:rFonts w:hAnsi="宋体"/>
          <w:color w:val="auto"/>
          <w:szCs w:val="21"/>
          <w:highlight w:val="none"/>
          <w:u w:val="single"/>
        </w:rPr>
        <w:t></w:t>
      </w:r>
      <w:r>
        <w:rPr>
          <w:rFonts w:hAnsi="宋体"/>
          <w:color w:val="auto"/>
          <w:szCs w:val="21"/>
          <w:highlight w:val="none"/>
        </w:rPr>
        <w:t>日</w:t>
      </w:r>
      <w:r>
        <w:rPr>
          <w:rFonts w:hint="eastAsia" w:hAnsi="宋体" w:cs="宋体"/>
          <w:color w:val="auto"/>
          <w:szCs w:val="21"/>
          <w:highlight w:val="none"/>
          <w:lang w:bidi="ar-SA"/>
        </w:rPr>
        <w:t>。</w:t>
      </w:r>
    </w:p>
    <w:p w14:paraId="1304748B">
      <w:pPr>
        <w:spacing w:line="360" w:lineRule="auto"/>
        <w:ind w:firstLine="459"/>
        <w:rPr>
          <w:rFonts w:hAnsi="宋体"/>
          <w:color w:val="auto"/>
          <w:szCs w:val="21"/>
          <w:highlight w:val="none"/>
        </w:rPr>
      </w:pPr>
      <w:r>
        <w:rPr>
          <w:rFonts w:hint="eastAsia" w:hAnsi="宋体" w:cs="宋体"/>
          <w:color w:val="auto"/>
          <w:szCs w:val="21"/>
          <w:highlight w:val="none"/>
          <w:lang w:bidi="ar-SA"/>
        </w:rPr>
        <w:t>工期总日历天数：</w:t>
      </w:r>
      <w:r>
        <w:rPr>
          <w:rFonts w:hint="eastAsia" w:hAnsi="宋体" w:cs="宋体"/>
          <w:color w:val="auto"/>
          <w:szCs w:val="21"/>
          <w:highlight w:val="none"/>
          <w:u w:val="single"/>
          <w:lang w:bidi="ar-SA"/>
        </w:rPr>
        <w:t xml:space="preserve">         </w:t>
      </w:r>
      <w:r>
        <w:rPr>
          <w:rFonts w:hint="eastAsia" w:hAnsi="宋体" w:cs="宋体"/>
          <w:color w:val="auto"/>
          <w:szCs w:val="21"/>
          <w:highlight w:val="none"/>
          <w:lang w:bidi="ar-SA"/>
        </w:rPr>
        <w:t>天。工期总日历天数与根据前述计划开竣工日期计算的工期天数不一致的，以工期总日历天数为准。</w:t>
      </w:r>
      <w:bookmarkEnd w:id="135"/>
    </w:p>
    <w:p w14:paraId="7DF420C5">
      <w:pPr>
        <w:spacing w:line="360" w:lineRule="auto"/>
        <w:ind w:firstLine="459"/>
        <w:outlineLvl w:val="0"/>
        <w:rPr>
          <w:b/>
          <w:bCs/>
          <w:color w:val="auto"/>
          <w:szCs w:val="21"/>
          <w:highlight w:val="none"/>
        </w:rPr>
      </w:pPr>
      <w:bookmarkStart w:id="136" w:name="_Toc351203483"/>
      <w:r>
        <w:rPr>
          <w:rFonts w:hint="eastAsia" w:hAnsi="宋体" w:cs="宋体"/>
          <w:b/>
          <w:bCs/>
          <w:color w:val="auto"/>
          <w:szCs w:val="21"/>
          <w:highlight w:val="none"/>
          <w:lang w:bidi="ar-SA"/>
        </w:rPr>
        <w:t>三、质量标准</w:t>
      </w:r>
      <w:bookmarkEnd w:id="136"/>
    </w:p>
    <w:p w14:paraId="017F8F99">
      <w:pPr>
        <w:spacing w:line="360" w:lineRule="auto"/>
        <w:ind w:firstLine="459"/>
        <w:rPr>
          <w:rFonts w:hAnsi="宋体"/>
          <w:color w:val="auto"/>
          <w:szCs w:val="21"/>
          <w:highlight w:val="none"/>
        </w:rPr>
      </w:pPr>
      <w:r>
        <w:rPr>
          <w:rFonts w:hint="eastAsia" w:hAnsi="宋体" w:cs="宋体"/>
          <w:color w:val="auto"/>
          <w:szCs w:val="21"/>
          <w:highlight w:val="none"/>
          <w:lang w:bidi="ar-SA"/>
        </w:rPr>
        <w:t>工程质量符合</w:t>
      </w:r>
      <w:r>
        <w:rPr>
          <w:rFonts w:eastAsia="仿宋_GB2312"/>
          <w:color w:val="auto"/>
          <w:szCs w:val="21"/>
          <w:highlight w:val="none"/>
          <w:u w:val="single"/>
        </w:rPr>
        <w:t></w:t>
      </w:r>
      <w:r>
        <w:rPr>
          <w:rFonts w:hint="eastAsia" w:ascii="宋体" w:hAnsi="宋体" w:cs="宋体"/>
          <w:color w:val="auto"/>
          <w:szCs w:val="22"/>
          <w:highlight w:val="none"/>
          <w:u w:val="single"/>
          <w:lang w:val="zh-CN" w:eastAsia="zh-CN" w:bidi="ar-SA"/>
        </w:rPr>
        <w:t>国家施工验收规范合格</w:t>
      </w:r>
      <w:r>
        <w:rPr>
          <w:rFonts w:eastAsia="仿宋_GB2312"/>
          <w:color w:val="auto"/>
          <w:szCs w:val="21"/>
          <w:highlight w:val="none"/>
          <w:u w:val="single"/>
        </w:rPr>
        <w:t></w:t>
      </w:r>
      <w:r>
        <w:rPr>
          <w:rFonts w:hint="eastAsia" w:hAnsi="宋体" w:cs="宋体"/>
          <w:color w:val="auto"/>
          <w:szCs w:val="21"/>
          <w:highlight w:val="none"/>
          <w:lang w:bidi="ar-SA"/>
        </w:rPr>
        <w:t>标准。</w:t>
      </w:r>
    </w:p>
    <w:p w14:paraId="768DC593">
      <w:pPr>
        <w:spacing w:line="360" w:lineRule="auto"/>
        <w:ind w:firstLine="459"/>
        <w:outlineLvl w:val="0"/>
        <w:rPr>
          <w:rFonts w:hAnsi="宋体"/>
          <w:b/>
          <w:bCs/>
          <w:color w:val="auto"/>
          <w:szCs w:val="21"/>
          <w:highlight w:val="none"/>
        </w:rPr>
      </w:pPr>
      <w:bookmarkStart w:id="137" w:name="_Toc351203484"/>
      <w:r>
        <w:rPr>
          <w:rFonts w:hint="eastAsia" w:hAnsi="宋体" w:cs="宋体"/>
          <w:b/>
          <w:bCs/>
          <w:color w:val="auto"/>
          <w:szCs w:val="21"/>
          <w:highlight w:val="none"/>
          <w:lang w:bidi="ar-SA"/>
        </w:rPr>
        <w:t>四、签约合同价与合同价格形式</w:t>
      </w:r>
      <w:bookmarkEnd w:id="137"/>
    </w:p>
    <w:p w14:paraId="10469E3A">
      <w:pPr>
        <w:spacing w:line="360" w:lineRule="auto"/>
        <w:ind w:firstLine="459"/>
        <w:rPr>
          <w:color w:val="auto"/>
          <w:szCs w:val="21"/>
          <w:highlight w:val="none"/>
        </w:rPr>
      </w:pPr>
      <w:r>
        <w:rPr>
          <w:color w:val="auto"/>
          <w:szCs w:val="21"/>
          <w:highlight w:val="none"/>
        </w:rPr>
        <w:t xml:space="preserve">1. </w:t>
      </w:r>
      <w:r>
        <w:rPr>
          <w:rFonts w:hint="eastAsia" w:hAnsi="宋体" w:cs="宋体"/>
          <w:color w:val="auto"/>
          <w:szCs w:val="21"/>
          <w:highlight w:val="none"/>
          <w:lang w:bidi="ar-SA"/>
        </w:rPr>
        <w:t>签约合同价为：</w:t>
      </w:r>
    </w:p>
    <w:p w14:paraId="61064794">
      <w:pPr>
        <w:spacing w:line="360" w:lineRule="auto"/>
        <w:ind w:firstLine="525" w:firstLineChars="250"/>
        <w:rPr>
          <w:rFonts w:hAnsi="宋体"/>
          <w:color w:val="auto"/>
          <w:szCs w:val="21"/>
          <w:highlight w:val="none"/>
        </w:rPr>
      </w:pPr>
      <w:r>
        <w:rPr>
          <w:rFonts w:hint="eastAsia" w:hAnsi="宋体" w:cs="宋体"/>
          <w:color w:val="auto"/>
          <w:szCs w:val="21"/>
          <w:highlight w:val="none"/>
          <w:lang w:bidi="ar-SA"/>
        </w:rPr>
        <w:t>人民币（大写）</w:t>
      </w:r>
      <w:r>
        <w:rPr>
          <w:color w:val="auto"/>
          <w:szCs w:val="21"/>
          <w:highlight w:val="none"/>
          <w:u w:val="single"/>
        </w:rPr>
        <w:t xml:space="preserve">                 </w:t>
      </w:r>
      <w:r>
        <w:rPr>
          <w:rFonts w:hint="eastAsia" w:cs="宋体"/>
          <w:color w:val="auto"/>
          <w:szCs w:val="21"/>
          <w:highlight w:val="none"/>
          <w:lang w:bidi="ar-SA"/>
        </w:rPr>
        <w:t>（</w:t>
      </w:r>
      <w:r>
        <w:rPr>
          <w:color w:val="auto"/>
          <w:szCs w:val="21"/>
          <w:highlight w:val="none"/>
        </w:rPr>
        <w:t>¥</w:t>
      </w:r>
      <w:r>
        <w:rPr>
          <w:color w:val="auto"/>
          <w:szCs w:val="21"/>
          <w:highlight w:val="none"/>
          <w:u w:val="single"/>
        </w:rPr>
        <w:t xml:space="preserve">            </w:t>
      </w:r>
      <w:r>
        <w:rPr>
          <w:rFonts w:hint="eastAsia" w:hAnsi="宋体" w:cs="宋体"/>
          <w:color w:val="auto"/>
          <w:szCs w:val="21"/>
          <w:highlight w:val="none"/>
          <w:lang w:bidi="ar-SA"/>
        </w:rPr>
        <w:t>元</w:t>
      </w:r>
      <w:r>
        <w:rPr>
          <w:rFonts w:hint="eastAsia" w:cs="宋体"/>
          <w:color w:val="auto"/>
          <w:szCs w:val="21"/>
          <w:highlight w:val="none"/>
          <w:lang w:bidi="ar-SA"/>
        </w:rPr>
        <w:t>）</w:t>
      </w:r>
      <w:r>
        <w:rPr>
          <w:rFonts w:hint="eastAsia" w:hAnsi="宋体" w:cs="宋体"/>
          <w:color w:val="auto"/>
          <w:szCs w:val="21"/>
          <w:highlight w:val="none"/>
          <w:lang w:bidi="ar-SA"/>
        </w:rPr>
        <w:t>；</w:t>
      </w:r>
    </w:p>
    <w:p w14:paraId="3B7E1434">
      <w:pPr>
        <w:spacing w:line="360" w:lineRule="auto"/>
        <w:ind w:firstLine="525" w:firstLineChars="250"/>
        <w:rPr>
          <w:rFonts w:hAnsi="宋体"/>
          <w:color w:val="auto"/>
          <w:szCs w:val="21"/>
          <w:highlight w:val="none"/>
        </w:rPr>
      </w:pPr>
      <w:r>
        <w:rPr>
          <w:rFonts w:hint="eastAsia" w:hAnsi="宋体" w:cs="宋体"/>
          <w:color w:val="auto"/>
          <w:szCs w:val="21"/>
          <w:highlight w:val="none"/>
          <w:lang w:bidi="ar-SA"/>
        </w:rPr>
        <w:t>其中：</w:t>
      </w:r>
    </w:p>
    <w:p w14:paraId="40306C15">
      <w:pPr>
        <w:spacing w:line="360" w:lineRule="auto"/>
        <w:ind w:firstLine="420" w:firstLineChars="200"/>
        <w:rPr>
          <w:color w:val="auto"/>
          <w:szCs w:val="21"/>
          <w:highlight w:val="none"/>
        </w:rPr>
      </w:pPr>
      <w:r>
        <w:rPr>
          <w:rFonts w:hint="eastAsia" w:hAnsi="宋体" w:cs="宋体"/>
          <w:color w:val="auto"/>
          <w:szCs w:val="21"/>
          <w:highlight w:val="none"/>
          <w:lang w:bidi="ar-SA"/>
        </w:rPr>
        <w:t>（</w:t>
      </w:r>
      <w:r>
        <w:rPr>
          <w:rFonts w:hAnsi="宋体"/>
          <w:color w:val="auto"/>
          <w:szCs w:val="21"/>
          <w:highlight w:val="none"/>
        </w:rPr>
        <w:t>1</w:t>
      </w:r>
      <w:r>
        <w:rPr>
          <w:rFonts w:hint="eastAsia" w:hAnsi="宋体" w:cs="宋体"/>
          <w:color w:val="auto"/>
          <w:szCs w:val="21"/>
          <w:highlight w:val="none"/>
          <w:lang w:bidi="ar-SA"/>
        </w:rPr>
        <w:t>）安全文明施工费：</w:t>
      </w:r>
    </w:p>
    <w:p w14:paraId="6CFBCC57">
      <w:pPr>
        <w:spacing w:line="360" w:lineRule="auto"/>
        <w:ind w:left="420" w:leftChars="200" w:firstLine="525" w:firstLineChars="250"/>
        <w:rPr>
          <w:rFonts w:hAnsi="宋体"/>
          <w:color w:val="auto"/>
          <w:szCs w:val="21"/>
          <w:highlight w:val="none"/>
        </w:rPr>
      </w:pPr>
      <w:r>
        <w:rPr>
          <w:rFonts w:hint="eastAsia" w:hAnsi="宋体" w:cs="宋体"/>
          <w:color w:val="auto"/>
          <w:szCs w:val="21"/>
          <w:highlight w:val="none"/>
          <w:lang w:bidi="ar-SA"/>
        </w:rPr>
        <w:t>人民币（大写）</w:t>
      </w:r>
      <w:r>
        <w:rPr>
          <w:color w:val="auto"/>
          <w:szCs w:val="21"/>
          <w:highlight w:val="none"/>
          <w:u w:val="single"/>
        </w:rPr>
        <w:t xml:space="preserve">              </w:t>
      </w:r>
      <w:r>
        <w:rPr>
          <w:color w:val="auto"/>
          <w:szCs w:val="21"/>
          <w:highlight w:val="none"/>
        </w:rPr>
        <w:t xml:space="preserve"> </w:t>
      </w:r>
      <w:r>
        <w:rPr>
          <w:rFonts w:hint="eastAsia" w:cs="宋体"/>
          <w:color w:val="auto"/>
          <w:szCs w:val="21"/>
          <w:highlight w:val="none"/>
          <w:lang w:bidi="ar-SA"/>
        </w:rPr>
        <w:t>（</w:t>
      </w:r>
      <w:r>
        <w:rPr>
          <w:color w:val="auto"/>
          <w:szCs w:val="21"/>
          <w:highlight w:val="none"/>
        </w:rPr>
        <w:t>¥</w:t>
      </w:r>
      <w:r>
        <w:rPr>
          <w:color w:val="auto"/>
          <w:szCs w:val="21"/>
          <w:highlight w:val="none"/>
          <w:u w:val="single"/>
        </w:rPr>
        <w:t xml:space="preserve">          </w:t>
      </w:r>
      <w:r>
        <w:rPr>
          <w:rFonts w:hint="eastAsia" w:hAnsi="宋体" w:cs="宋体"/>
          <w:color w:val="auto"/>
          <w:szCs w:val="21"/>
          <w:highlight w:val="none"/>
          <w:lang w:bidi="ar-SA"/>
        </w:rPr>
        <w:t>元</w:t>
      </w:r>
      <w:r>
        <w:rPr>
          <w:rFonts w:hint="eastAsia" w:cs="宋体"/>
          <w:color w:val="auto"/>
          <w:szCs w:val="21"/>
          <w:highlight w:val="none"/>
          <w:lang w:bidi="ar-SA"/>
        </w:rPr>
        <w:t>）</w:t>
      </w:r>
      <w:r>
        <w:rPr>
          <w:rFonts w:hint="eastAsia" w:hAnsi="宋体" w:cs="宋体"/>
          <w:color w:val="auto"/>
          <w:szCs w:val="21"/>
          <w:highlight w:val="none"/>
          <w:lang w:bidi="ar-SA"/>
        </w:rPr>
        <w:t>；</w:t>
      </w:r>
    </w:p>
    <w:p w14:paraId="7C2A32DE">
      <w:pPr>
        <w:spacing w:line="360" w:lineRule="auto"/>
        <w:ind w:firstLine="420" w:firstLineChars="200"/>
        <w:rPr>
          <w:color w:val="auto"/>
          <w:szCs w:val="21"/>
          <w:highlight w:val="none"/>
        </w:rPr>
      </w:pPr>
      <w:r>
        <w:rPr>
          <w:rFonts w:hint="eastAsia" w:hAnsi="宋体" w:cs="宋体"/>
          <w:color w:val="auto"/>
          <w:szCs w:val="21"/>
          <w:highlight w:val="none"/>
          <w:lang w:bidi="ar-SA"/>
        </w:rPr>
        <w:t>（</w:t>
      </w:r>
      <w:r>
        <w:rPr>
          <w:color w:val="auto"/>
          <w:szCs w:val="21"/>
          <w:highlight w:val="none"/>
        </w:rPr>
        <w:t>2</w:t>
      </w:r>
      <w:r>
        <w:rPr>
          <w:rFonts w:hint="eastAsia" w:hAnsi="宋体" w:cs="宋体"/>
          <w:color w:val="auto"/>
          <w:szCs w:val="21"/>
          <w:highlight w:val="none"/>
          <w:lang w:bidi="ar-SA"/>
        </w:rPr>
        <w:t>）材料和工程设备暂估价金额：</w:t>
      </w:r>
    </w:p>
    <w:p w14:paraId="03D7C277">
      <w:pPr>
        <w:spacing w:line="360" w:lineRule="auto"/>
        <w:ind w:firstLine="945" w:firstLineChars="450"/>
        <w:rPr>
          <w:color w:val="auto"/>
          <w:szCs w:val="21"/>
          <w:highlight w:val="none"/>
        </w:rPr>
      </w:pPr>
      <w:r>
        <w:rPr>
          <w:rFonts w:hint="eastAsia" w:hAnsi="宋体" w:cs="宋体"/>
          <w:color w:val="auto"/>
          <w:szCs w:val="21"/>
          <w:highlight w:val="none"/>
          <w:lang w:bidi="ar-SA"/>
        </w:rPr>
        <w:t>人民币（大写）</w:t>
      </w:r>
      <w:r>
        <w:rPr>
          <w:color w:val="auto"/>
          <w:szCs w:val="21"/>
          <w:highlight w:val="none"/>
          <w:u w:val="single"/>
        </w:rPr>
        <w:t xml:space="preserve">              </w:t>
      </w:r>
      <w:r>
        <w:rPr>
          <w:color w:val="auto"/>
          <w:szCs w:val="21"/>
          <w:highlight w:val="none"/>
        </w:rPr>
        <w:t xml:space="preserve"> </w:t>
      </w:r>
      <w:r>
        <w:rPr>
          <w:rFonts w:hint="eastAsia" w:cs="宋体"/>
          <w:color w:val="auto"/>
          <w:szCs w:val="21"/>
          <w:highlight w:val="none"/>
          <w:lang w:bidi="ar-SA"/>
        </w:rPr>
        <w:t>（</w:t>
      </w:r>
      <w:r>
        <w:rPr>
          <w:color w:val="auto"/>
          <w:szCs w:val="21"/>
          <w:highlight w:val="none"/>
        </w:rPr>
        <w:t>¥</w:t>
      </w:r>
      <w:r>
        <w:rPr>
          <w:color w:val="auto"/>
          <w:szCs w:val="21"/>
          <w:highlight w:val="none"/>
          <w:u w:val="single"/>
        </w:rPr>
        <w:t xml:space="preserve">          </w:t>
      </w:r>
      <w:r>
        <w:rPr>
          <w:rFonts w:hint="eastAsia" w:hAnsi="宋体" w:cs="宋体"/>
          <w:color w:val="auto"/>
          <w:szCs w:val="21"/>
          <w:highlight w:val="none"/>
          <w:lang w:bidi="ar-SA"/>
        </w:rPr>
        <w:t>元</w:t>
      </w:r>
      <w:r>
        <w:rPr>
          <w:rFonts w:hint="eastAsia" w:cs="宋体"/>
          <w:color w:val="auto"/>
          <w:szCs w:val="21"/>
          <w:highlight w:val="none"/>
          <w:lang w:bidi="ar-SA"/>
        </w:rPr>
        <w:t>）</w:t>
      </w:r>
      <w:r>
        <w:rPr>
          <w:rFonts w:hint="eastAsia" w:hAnsi="宋体" w:cs="宋体"/>
          <w:color w:val="auto"/>
          <w:szCs w:val="21"/>
          <w:highlight w:val="none"/>
          <w:lang w:bidi="ar-SA"/>
        </w:rPr>
        <w:t>；</w:t>
      </w:r>
    </w:p>
    <w:p w14:paraId="5635DBB7">
      <w:pPr>
        <w:spacing w:line="360" w:lineRule="auto"/>
        <w:ind w:firstLine="420" w:firstLineChars="200"/>
        <w:rPr>
          <w:color w:val="auto"/>
          <w:szCs w:val="21"/>
          <w:highlight w:val="none"/>
        </w:rPr>
      </w:pPr>
      <w:r>
        <w:rPr>
          <w:rFonts w:hint="eastAsia" w:hAnsi="宋体" w:cs="宋体"/>
          <w:color w:val="auto"/>
          <w:szCs w:val="21"/>
          <w:highlight w:val="none"/>
          <w:lang w:bidi="ar-SA"/>
        </w:rPr>
        <w:t>（</w:t>
      </w:r>
      <w:r>
        <w:rPr>
          <w:color w:val="auto"/>
          <w:szCs w:val="21"/>
          <w:highlight w:val="none"/>
        </w:rPr>
        <w:t>3</w:t>
      </w:r>
      <w:r>
        <w:rPr>
          <w:rFonts w:hint="eastAsia" w:hAnsi="宋体" w:cs="宋体"/>
          <w:color w:val="auto"/>
          <w:szCs w:val="21"/>
          <w:highlight w:val="none"/>
          <w:lang w:bidi="ar-SA"/>
        </w:rPr>
        <w:t>）专业工程暂估价金额：</w:t>
      </w:r>
    </w:p>
    <w:p w14:paraId="71F87C2E">
      <w:pPr>
        <w:spacing w:line="360" w:lineRule="auto"/>
        <w:ind w:firstLine="945" w:firstLineChars="450"/>
        <w:rPr>
          <w:color w:val="auto"/>
          <w:szCs w:val="21"/>
          <w:highlight w:val="none"/>
        </w:rPr>
      </w:pPr>
      <w:r>
        <w:rPr>
          <w:rFonts w:hint="eastAsia" w:hAnsi="宋体" w:cs="宋体"/>
          <w:color w:val="auto"/>
          <w:szCs w:val="21"/>
          <w:highlight w:val="none"/>
          <w:lang w:bidi="ar-SA"/>
        </w:rPr>
        <w:t>人民币（大写）</w:t>
      </w:r>
      <w:r>
        <w:rPr>
          <w:color w:val="auto"/>
          <w:szCs w:val="21"/>
          <w:highlight w:val="none"/>
          <w:u w:val="single"/>
        </w:rPr>
        <w:t xml:space="preserve">              </w:t>
      </w:r>
      <w:r>
        <w:rPr>
          <w:color w:val="auto"/>
          <w:szCs w:val="21"/>
          <w:highlight w:val="none"/>
        </w:rPr>
        <w:t xml:space="preserve"> </w:t>
      </w:r>
      <w:r>
        <w:rPr>
          <w:rFonts w:hint="eastAsia" w:cs="宋体"/>
          <w:color w:val="auto"/>
          <w:szCs w:val="21"/>
          <w:highlight w:val="none"/>
          <w:lang w:bidi="ar-SA"/>
        </w:rPr>
        <w:t>（</w:t>
      </w:r>
      <w:r>
        <w:rPr>
          <w:color w:val="auto"/>
          <w:szCs w:val="21"/>
          <w:highlight w:val="none"/>
        </w:rPr>
        <w:t>¥</w:t>
      </w:r>
      <w:r>
        <w:rPr>
          <w:color w:val="auto"/>
          <w:szCs w:val="21"/>
          <w:highlight w:val="none"/>
          <w:u w:val="single"/>
        </w:rPr>
        <w:t xml:space="preserve">          </w:t>
      </w:r>
      <w:r>
        <w:rPr>
          <w:rFonts w:hint="eastAsia" w:hAnsi="宋体" w:cs="宋体"/>
          <w:color w:val="auto"/>
          <w:szCs w:val="21"/>
          <w:highlight w:val="none"/>
          <w:lang w:bidi="ar-SA"/>
        </w:rPr>
        <w:t>元</w:t>
      </w:r>
      <w:r>
        <w:rPr>
          <w:rFonts w:hint="eastAsia" w:cs="宋体"/>
          <w:color w:val="auto"/>
          <w:szCs w:val="21"/>
          <w:highlight w:val="none"/>
          <w:lang w:bidi="ar-SA"/>
        </w:rPr>
        <w:t>）</w:t>
      </w:r>
      <w:r>
        <w:rPr>
          <w:rFonts w:hint="eastAsia" w:hAnsi="宋体" w:cs="宋体"/>
          <w:color w:val="auto"/>
          <w:szCs w:val="21"/>
          <w:highlight w:val="none"/>
          <w:lang w:bidi="ar-SA"/>
        </w:rPr>
        <w:t>；</w:t>
      </w:r>
    </w:p>
    <w:p w14:paraId="089B58E1">
      <w:pPr>
        <w:spacing w:line="360" w:lineRule="auto"/>
        <w:ind w:firstLine="420" w:firstLineChars="200"/>
        <w:rPr>
          <w:color w:val="auto"/>
          <w:szCs w:val="21"/>
          <w:highlight w:val="none"/>
        </w:rPr>
      </w:pPr>
      <w:r>
        <w:rPr>
          <w:rFonts w:hint="eastAsia" w:hAnsi="宋体" w:cs="宋体"/>
          <w:color w:val="auto"/>
          <w:szCs w:val="21"/>
          <w:highlight w:val="none"/>
          <w:lang w:bidi="ar-SA"/>
        </w:rPr>
        <w:t>（</w:t>
      </w:r>
      <w:r>
        <w:rPr>
          <w:color w:val="auto"/>
          <w:szCs w:val="21"/>
          <w:highlight w:val="none"/>
        </w:rPr>
        <w:t>4</w:t>
      </w:r>
      <w:r>
        <w:rPr>
          <w:rFonts w:hint="eastAsia" w:hAnsi="宋体" w:cs="宋体"/>
          <w:color w:val="auto"/>
          <w:szCs w:val="21"/>
          <w:highlight w:val="none"/>
          <w:lang w:bidi="ar-SA"/>
        </w:rPr>
        <w:t>）暂列金额：</w:t>
      </w:r>
    </w:p>
    <w:p w14:paraId="77955139">
      <w:pPr>
        <w:spacing w:line="360" w:lineRule="auto"/>
        <w:ind w:firstLine="945" w:firstLineChars="450"/>
        <w:rPr>
          <w:rFonts w:hAnsi="宋体"/>
          <w:color w:val="auto"/>
          <w:szCs w:val="21"/>
          <w:highlight w:val="none"/>
        </w:rPr>
      </w:pPr>
      <w:r>
        <w:rPr>
          <w:rFonts w:hint="eastAsia" w:hAnsi="宋体" w:cs="宋体"/>
          <w:color w:val="auto"/>
          <w:szCs w:val="21"/>
          <w:highlight w:val="none"/>
          <w:lang w:bidi="ar-SA"/>
        </w:rPr>
        <w:t>人民币（大写）</w:t>
      </w:r>
      <w:r>
        <w:rPr>
          <w:color w:val="auto"/>
          <w:szCs w:val="21"/>
          <w:highlight w:val="none"/>
          <w:u w:val="single"/>
        </w:rPr>
        <w:t xml:space="preserve">              </w:t>
      </w:r>
      <w:r>
        <w:rPr>
          <w:color w:val="auto"/>
          <w:szCs w:val="21"/>
          <w:highlight w:val="none"/>
        </w:rPr>
        <w:t xml:space="preserve"> </w:t>
      </w:r>
      <w:r>
        <w:rPr>
          <w:rFonts w:hint="eastAsia" w:cs="宋体"/>
          <w:color w:val="auto"/>
          <w:szCs w:val="21"/>
          <w:highlight w:val="none"/>
          <w:lang w:bidi="ar-SA"/>
        </w:rPr>
        <w:t>（</w:t>
      </w:r>
      <w:r>
        <w:rPr>
          <w:color w:val="auto"/>
          <w:szCs w:val="21"/>
          <w:highlight w:val="none"/>
        </w:rPr>
        <w:t>¥</w:t>
      </w:r>
      <w:r>
        <w:rPr>
          <w:color w:val="auto"/>
          <w:szCs w:val="21"/>
          <w:highlight w:val="none"/>
          <w:u w:val="single"/>
        </w:rPr>
        <w:t xml:space="preserve">          </w:t>
      </w:r>
      <w:r>
        <w:rPr>
          <w:rFonts w:hint="eastAsia" w:hAnsi="宋体" w:cs="宋体"/>
          <w:color w:val="auto"/>
          <w:szCs w:val="21"/>
          <w:highlight w:val="none"/>
          <w:lang w:bidi="ar-SA"/>
        </w:rPr>
        <w:t>元</w:t>
      </w:r>
      <w:r>
        <w:rPr>
          <w:rFonts w:hint="eastAsia" w:cs="宋体"/>
          <w:color w:val="auto"/>
          <w:szCs w:val="21"/>
          <w:highlight w:val="none"/>
          <w:lang w:bidi="ar-SA"/>
        </w:rPr>
        <w:t>）</w:t>
      </w:r>
      <w:r>
        <w:rPr>
          <w:rFonts w:hint="eastAsia" w:hAnsi="宋体" w:cs="宋体"/>
          <w:color w:val="auto"/>
          <w:szCs w:val="21"/>
          <w:highlight w:val="none"/>
          <w:lang w:bidi="ar-SA"/>
        </w:rPr>
        <w:t>。</w:t>
      </w:r>
    </w:p>
    <w:p w14:paraId="388F9DB5">
      <w:pPr>
        <w:spacing w:line="360" w:lineRule="auto"/>
        <w:ind w:firstLine="420" w:firstLineChars="200"/>
        <w:rPr>
          <w:rFonts w:hint="eastAsia" w:hAnsi="宋体"/>
          <w:color w:val="auto"/>
          <w:szCs w:val="21"/>
          <w:highlight w:val="none"/>
        </w:rPr>
      </w:pPr>
      <w:r>
        <w:rPr>
          <w:color w:val="auto"/>
          <w:szCs w:val="21"/>
          <w:highlight w:val="none"/>
        </w:rPr>
        <w:t xml:space="preserve">2. </w:t>
      </w:r>
      <w:r>
        <w:rPr>
          <w:rFonts w:hint="eastAsia" w:hAnsi="宋体" w:cs="宋体"/>
          <w:color w:val="auto"/>
          <w:szCs w:val="21"/>
          <w:highlight w:val="none"/>
          <w:lang w:bidi="ar-SA"/>
        </w:rPr>
        <w:t>合同价格形式：</w:t>
      </w:r>
      <w:r>
        <w:rPr>
          <w:color w:val="auto"/>
          <w:szCs w:val="21"/>
          <w:highlight w:val="none"/>
          <w:u w:val="single"/>
        </w:rPr>
        <w:t xml:space="preserve"> </w:t>
      </w:r>
      <w:r>
        <w:rPr>
          <w:rFonts w:hint="eastAsia"/>
          <w:color w:val="auto"/>
          <w:szCs w:val="21"/>
          <w:highlight w:val="none"/>
          <w:u w:val="single"/>
        </w:rPr>
        <w:t>总价合同</w:t>
      </w:r>
      <w:r>
        <w:rPr>
          <w:color w:val="auto"/>
          <w:szCs w:val="21"/>
          <w:highlight w:val="none"/>
          <w:u w:val="single"/>
        </w:rPr>
        <w:t xml:space="preserve"> </w:t>
      </w:r>
      <w:r>
        <w:rPr>
          <w:rFonts w:hint="eastAsia" w:hAnsi="宋体" w:cs="宋体"/>
          <w:color w:val="auto"/>
          <w:szCs w:val="21"/>
          <w:highlight w:val="none"/>
          <w:lang w:bidi="ar-SA"/>
        </w:rPr>
        <w:t>。</w:t>
      </w:r>
      <w:bookmarkEnd w:id="127"/>
    </w:p>
    <w:p w14:paraId="0F707632">
      <w:pPr>
        <w:spacing w:line="360" w:lineRule="auto"/>
        <w:ind w:firstLine="422" w:firstLineChars="200"/>
        <w:outlineLvl w:val="0"/>
        <w:rPr>
          <w:b/>
          <w:bCs/>
          <w:color w:val="auto"/>
          <w:szCs w:val="21"/>
          <w:highlight w:val="none"/>
        </w:rPr>
      </w:pPr>
      <w:bookmarkStart w:id="138" w:name="_Toc351203485"/>
      <w:r>
        <w:rPr>
          <w:rFonts w:hint="eastAsia" w:hAnsi="宋体" w:cs="宋体"/>
          <w:b/>
          <w:bCs/>
          <w:color w:val="auto"/>
          <w:szCs w:val="21"/>
          <w:highlight w:val="none"/>
          <w:lang w:bidi="ar-SA"/>
        </w:rPr>
        <w:t>五、</w:t>
      </w:r>
      <w:bookmarkEnd w:id="138"/>
      <w:r>
        <w:rPr>
          <w:rFonts w:hint="eastAsia" w:hAnsi="宋体" w:cs="宋体"/>
          <w:b/>
          <w:bCs/>
          <w:color w:val="auto"/>
          <w:szCs w:val="21"/>
          <w:highlight w:val="none"/>
          <w:lang w:bidi="ar-SA"/>
        </w:rPr>
        <w:t>项目经理</w:t>
      </w:r>
    </w:p>
    <w:p w14:paraId="375397A0">
      <w:pPr>
        <w:spacing w:line="360" w:lineRule="auto"/>
        <w:ind w:firstLine="420" w:firstLineChars="200"/>
        <w:rPr>
          <w:rFonts w:hAnsi="宋体"/>
          <w:color w:val="auto"/>
          <w:szCs w:val="21"/>
          <w:highlight w:val="none"/>
        </w:rPr>
      </w:pPr>
      <w:bookmarkStart w:id="139" w:name="auto_fouce_16"/>
      <w:r>
        <w:rPr>
          <w:rFonts w:hint="eastAsia" w:hAnsi="宋体" w:cs="宋体"/>
          <w:color w:val="auto"/>
          <w:szCs w:val="21"/>
          <w:highlight w:val="none"/>
          <w:lang w:bidi="ar-SA"/>
        </w:rPr>
        <w:t>承包人项目经理：</w:t>
      </w:r>
      <w:r>
        <w:rPr>
          <w:color w:val="auto"/>
          <w:szCs w:val="21"/>
          <w:highlight w:val="none"/>
          <w:u w:val="single"/>
        </w:rPr>
        <w:t xml:space="preserve">                     </w:t>
      </w:r>
      <w:r>
        <w:rPr>
          <w:rFonts w:hint="eastAsia"/>
          <w:color w:val="auto"/>
          <w:szCs w:val="21"/>
          <w:highlight w:val="none"/>
          <w:u w:val="single"/>
          <w:lang w:eastAsia="zh-CN"/>
        </w:rPr>
        <w:t>【】</w:t>
      </w:r>
      <w:r>
        <w:rPr>
          <w:rFonts w:hint="eastAsia" w:hAnsi="宋体" w:cs="宋体"/>
          <w:color w:val="auto"/>
          <w:szCs w:val="21"/>
          <w:highlight w:val="none"/>
          <w:lang w:bidi="ar-SA"/>
        </w:rPr>
        <w:t>。</w:t>
      </w:r>
      <w:bookmarkEnd w:id="139"/>
    </w:p>
    <w:p w14:paraId="04C8BA7E">
      <w:pPr>
        <w:spacing w:line="360" w:lineRule="auto"/>
        <w:ind w:firstLine="422" w:firstLineChars="200"/>
        <w:outlineLvl w:val="0"/>
        <w:rPr>
          <w:rFonts w:hint="eastAsia" w:hAnsi="宋体" w:cs="宋体"/>
          <w:b/>
          <w:bCs/>
          <w:color w:val="auto"/>
          <w:szCs w:val="21"/>
          <w:highlight w:val="none"/>
          <w:lang w:eastAsia="zh-CN" w:bidi="ar-SA"/>
        </w:rPr>
      </w:pPr>
      <w:bookmarkStart w:id="140" w:name="_Toc351203486"/>
      <w:r>
        <w:rPr>
          <w:rFonts w:hint="eastAsia" w:hAnsi="宋体" w:cs="宋体"/>
          <w:b/>
          <w:bCs/>
          <w:color w:val="auto"/>
          <w:szCs w:val="21"/>
          <w:highlight w:val="none"/>
          <w:lang w:bidi="ar-SA"/>
        </w:rPr>
        <w:t>六、</w:t>
      </w:r>
      <w:bookmarkStart w:id="141" w:name="auto_fouce_17"/>
      <w:r>
        <w:rPr>
          <w:rFonts w:hint="eastAsia" w:hAnsi="宋体" w:cs="宋体"/>
          <w:b/>
          <w:bCs/>
          <w:color w:val="auto"/>
          <w:szCs w:val="21"/>
          <w:highlight w:val="none"/>
          <w:lang w:eastAsia="zh-CN" w:bidi="ar-SA"/>
        </w:rPr>
        <w:t>本协议书与下列文件一起构成合同文件：</w:t>
      </w:r>
    </w:p>
    <w:p w14:paraId="00399980">
      <w:pPr>
        <w:spacing w:line="360" w:lineRule="auto"/>
        <w:ind w:firstLine="422" w:firstLineChars="200"/>
        <w:outlineLvl w:val="0"/>
        <w:rPr>
          <w:rFonts w:hint="eastAsia" w:hAnsi="宋体" w:cs="宋体"/>
          <w:b/>
          <w:bCs/>
          <w:color w:val="auto"/>
          <w:szCs w:val="21"/>
          <w:highlight w:val="none"/>
          <w:lang w:eastAsia="zh-CN" w:bidi="ar-SA"/>
        </w:rPr>
      </w:pPr>
      <w:r>
        <w:rPr>
          <w:rFonts w:hint="eastAsia" w:hAnsi="宋体" w:cs="宋体"/>
          <w:b/>
          <w:bCs/>
          <w:color w:val="auto"/>
          <w:szCs w:val="21"/>
          <w:highlight w:val="none"/>
          <w:lang w:eastAsia="zh-CN" w:bidi="ar-SA"/>
        </w:rPr>
        <w:t>（1）成交通知书（如有）；</w:t>
      </w:r>
    </w:p>
    <w:p w14:paraId="15854A55">
      <w:pPr>
        <w:spacing w:line="360" w:lineRule="auto"/>
        <w:ind w:firstLine="422" w:firstLineChars="200"/>
        <w:outlineLvl w:val="0"/>
        <w:rPr>
          <w:rFonts w:hint="eastAsia" w:hAnsi="宋体" w:cs="宋体"/>
          <w:b/>
          <w:bCs/>
          <w:color w:val="auto"/>
          <w:szCs w:val="21"/>
          <w:highlight w:val="none"/>
          <w:lang w:eastAsia="zh-CN" w:bidi="ar-SA"/>
        </w:rPr>
      </w:pPr>
      <w:r>
        <w:rPr>
          <w:rFonts w:hint="eastAsia" w:hAnsi="宋体" w:cs="宋体"/>
          <w:b/>
          <w:bCs/>
          <w:color w:val="auto"/>
          <w:szCs w:val="21"/>
          <w:highlight w:val="none"/>
          <w:lang w:eastAsia="zh-CN" w:bidi="ar-SA"/>
        </w:rPr>
        <w:t>（2）报价函附录（如有）；</w:t>
      </w:r>
    </w:p>
    <w:p w14:paraId="666A55BA">
      <w:pPr>
        <w:spacing w:line="360" w:lineRule="auto"/>
        <w:ind w:firstLine="422" w:firstLineChars="200"/>
        <w:outlineLvl w:val="0"/>
        <w:rPr>
          <w:rFonts w:hint="eastAsia" w:hAnsi="宋体" w:cs="宋体"/>
          <w:b/>
          <w:bCs/>
          <w:color w:val="auto"/>
          <w:szCs w:val="21"/>
          <w:highlight w:val="none"/>
          <w:lang w:eastAsia="zh-CN" w:bidi="ar-SA"/>
        </w:rPr>
      </w:pPr>
      <w:r>
        <w:rPr>
          <w:rFonts w:hint="eastAsia" w:hAnsi="宋体" w:cs="宋体"/>
          <w:b/>
          <w:bCs/>
          <w:color w:val="auto"/>
          <w:szCs w:val="21"/>
          <w:highlight w:val="none"/>
          <w:lang w:eastAsia="zh-CN" w:bidi="ar-SA"/>
        </w:rPr>
        <w:t>（3）专用合同条款及其附件；</w:t>
      </w:r>
    </w:p>
    <w:p w14:paraId="0D9C45F5">
      <w:pPr>
        <w:spacing w:line="360" w:lineRule="auto"/>
        <w:ind w:firstLine="422" w:firstLineChars="200"/>
        <w:outlineLvl w:val="0"/>
        <w:rPr>
          <w:rFonts w:hint="eastAsia" w:hAnsi="宋体" w:cs="宋体"/>
          <w:b/>
          <w:bCs/>
          <w:color w:val="auto"/>
          <w:szCs w:val="21"/>
          <w:highlight w:val="none"/>
          <w:lang w:eastAsia="zh-CN" w:bidi="ar-SA"/>
        </w:rPr>
      </w:pPr>
      <w:r>
        <w:rPr>
          <w:rFonts w:hint="eastAsia" w:hAnsi="宋体" w:cs="宋体"/>
          <w:b/>
          <w:bCs/>
          <w:color w:val="auto"/>
          <w:szCs w:val="21"/>
          <w:highlight w:val="none"/>
          <w:lang w:eastAsia="zh-CN" w:bidi="ar-SA"/>
        </w:rPr>
        <w:t>（4）通用合同条款；</w:t>
      </w:r>
    </w:p>
    <w:p w14:paraId="0EA333D5">
      <w:pPr>
        <w:spacing w:line="360" w:lineRule="auto"/>
        <w:ind w:firstLine="422" w:firstLineChars="200"/>
        <w:outlineLvl w:val="0"/>
        <w:rPr>
          <w:rFonts w:hint="eastAsia" w:hAnsi="宋体" w:cs="宋体"/>
          <w:b/>
          <w:bCs/>
          <w:color w:val="auto"/>
          <w:szCs w:val="21"/>
          <w:highlight w:val="none"/>
          <w:lang w:eastAsia="zh-CN" w:bidi="ar-SA"/>
        </w:rPr>
      </w:pPr>
      <w:r>
        <w:rPr>
          <w:rFonts w:hint="eastAsia" w:hAnsi="宋体" w:cs="宋体"/>
          <w:b/>
          <w:bCs/>
          <w:color w:val="auto"/>
          <w:szCs w:val="21"/>
          <w:highlight w:val="none"/>
          <w:lang w:eastAsia="zh-CN" w:bidi="ar-SA"/>
        </w:rPr>
        <w:t>（5）其他合同文件；</w:t>
      </w:r>
    </w:p>
    <w:p w14:paraId="77F9C74A">
      <w:pPr>
        <w:spacing w:line="360" w:lineRule="auto"/>
        <w:ind w:firstLine="422" w:firstLineChars="200"/>
        <w:outlineLvl w:val="0"/>
        <w:rPr>
          <w:rFonts w:hint="eastAsia" w:hAnsi="宋体" w:cs="宋体"/>
          <w:b/>
          <w:bCs/>
          <w:color w:val="auto"/>
          <w:szCs w:val="21"/>
          <w:highlight w:val="none"/>
          <w:lang w:eastAsia="zh-CN" w:bidi="ar-SA"/>
        </w:rPr>
      </w:pPr>
      <w:r>
        <w:rPr>
          <w:rFonts w:hint="eastAsia" w:hAnsi="宋体" w:cs="宋体"/>
          <w:b/>
          <w:bCs/>
          <w:color w:val="auto"/>
          <w:szCs w:val="21"/>
          <w:highlight w:val="none"/>
          <w:lang w:eastAsia="zh-CN" w:bidi="ar-SA"/>
        </w:rPr>
        <w:t>（6）已标价工程量清单；</w:t>
      </w:r>
    </w:p>
    <w:p w14:paraId="653D7973">
      <w:pPr>
        <w:spacing w:line="360" w:lineRule="auto"/>
        <w:ind w:firstLine="422" w:firstLineChars="200"/>
        <w:outlineLvl w:val="0"/>
        <w:rPr>
          <w:rFonts w:hint="eastAsia" w:hAnsi="宋体" w:cs="宋体"/>
          <w:b/>
          <w:bCs/>
          <w:color w:val="auto"/>
          <w:szCs w:val="21"/>
          <w:highlight w:val="none"/>
          <w:lang w:eastAsia="zh-CN" w:bidi="ar-SA"/>
        </w:rPr>
      </w:pPr>
      <w:r>
        <w:rPr>
          <w:rFonts w:hint="eastAsia" w:hAnsi="宋体" w:cs="宋体"/>
          <w:b/>
          <w:bCs/>
          <w:color w:val="auto"/>
          <w:szCs w:val="21"/>
          <w:highlight w:val="none"/>
          <w:lang w:eastAsia="zh-CN" w:bidi="ar-SA"/>
        </w:rPr>
        <w:t>（7）施工图图纸；</w:t>
      </w:r>
    </w:p>
    <w:p w14:paraId="02AD2010">
      <w:pPr>
        <w:spacing w:line="360" w:lineRule="auto"/>
        <w:ind w:firstLine="422" w:firstLineChars="200"/>
        <w:outlineLvl w:val="0"/>
        <w:rPr>
          <w:rFonts w:hint="eastAsia" w:hAnsi="宋体" w:cs="宋体"/>
          <w:b/>
          <w:bCs/>
          <w:color w:val="auto"/>
          <w:szCs w:val="21"/>
          <w:highlight w:val="none"/>
          <w:lang w:eastAsia="zh-CN" w:bidi="ar-SA"/>
        </w:rPr>
      </w:pPr>
      <w:r>
        <w:rPr>
          <w:rFonts w:hint="eastAsia" w:hAnsi="宋体" w:cs="宋体"/>
          <w:b/>
          <w:bCs/>
          <w:color w:val="auto"/>
          <w:szCs w:val="21"/>
          <w:highlight w:val="none"/>
          <w:lang w:eastAsia="zh-CN" w:bidi="ar-SA"/>
        </w:rPr>
        <w:t>（8）采购文件及附件（含所有补充通知）；</w:t>
      </w:r>
    </w:p>
    <w:p w14:paraId="37B54BCD">
      <w:pPr>
        <w:autoSpaceDE w:val="0"/>
        <w:autoSpaceDN w:val="0"/>
        <w:adjustRightInd w:val="0"/>
        <w:spacing w:line="360" w:lineRule="auto"/>
        <w:ind w:firstLine="422" w:firstLineChars="200"/>
        <w:jc w:val="left"/>
        <w:rPr>
          <w:rFonts w:hAnsi="宋体"/>
          <w:color w:val="auto"/>
          <w:szCs w:val="21"/>
          <w:highlight w:val="none"/>
        </w:rPr>
      </w:pPr>
      <w:r>
        <w:rPr>
          <w:rFonts w:hint="eastAsia" w:hAnsi="宋体" w:cs="宋体"/>
          <w:b/>
          <w:bCs/>
          <w:color w:val="auto"/>
          <w:szCs w:val="21"/>
          <w:highlight w:val="none"/>
          <w:lang w:eastAsia="zh-CN" w:bidi="ar-SA"/>
        </w:rPr>
        <w:t>上述各项合同文件包括合同当事人就该项合同文件所作出的补充和修改，属于同一类内容的文件，应以最新签署的为准（违反采购文件实质性内容的约定除外）。专用合同条款及其附件须经合同当事人签字或盖章。</w:t>
      </w:r>
      <w:bookmarkEnd w:id="140"/>
      <w:bookmarkEnd w:id="141"/>
    </w:p>
    <w:p w14:paraId="63BBEE90">
      <w:pPr>
        <w:autoSpaceDE w:val="0"/>
        <w:autoSpaceDN w:val="0"/>
        <w:adjustRightInd w:val="0"/>
        <w:spacing w:line="360" w:lineRule="auto"/>
        <w:ind w:firstLine="422" w:firstLineChars="200"/>
        <w:jc w:val="left"/>
        <w:outlineLvl w:val="0"/>
        <w:rPr>
          <w:b/>
          <w:bCs/>
          <w:color w:val="auto"/>
          <w:szCs w:val="21"/>
          <w:highlight w:val="none"/>
        </w:rPr>
      </w:pPr>
      <w:bookmarkStart w:id="142" w:name="_Toc351203487"/>
      <w:r>
        <w:rPr>
          <w:rFonts w:hint="eastAsia" w:hAnsi="宋体" w:cs="宋体"/>
          <w:b/>
          <w:bCs/>
          <w:color w:val="auto"/>
          <w:szCs w:val="21"/>
          <w:highlight w:val="none"/>
          <w:lang w:bidi="ar-SA"/>
        </w:rPr>
        <w:t>七、承诺</w:t>
      </w:r>
      <w:bookmarkEnd w:id="142"/>
    </w:p>
    <w:p w14:paraId="742B9B42">
      <w:pPr>
        <w:spacing w:line="360" w:lineRule="auto"/>
        <w:ind w:firstLine="420" w:firstLineChars="200"/>
        <w:outlineLvl w:val="0"/>
        <w:rPr>
          <w:rFonts w:hint="eastAsia"/>
          <w:color w:val="auto"/>
          <w:szCs w:val="21"/>
          <w:highlight w:val="none"/>
        </w:rPr>
      </w:pPr>
      <w:bookmarkStart w:id="143" w:name="_Toc351203488"/>
      <w:r>
        <w:rPr>
          <w:rFonts w:hint="eastAsia"/>
          <w:color w:val="auto"/>
          <w:szCs w:val="21"/>
          <w:highlight w:val="none"/>
        </w:rPr>
        <w:t>1.发包人承诺按照法律规定履行项目审批手续、筹集工程建设资金并按照合同约定的期限和方式支付合同价款。</w:t>
      </w:r>
    </w:p>
    <w:p w14:paraId="1E9CE66F">
      <w:pPr>
        <w:spacing w:line="360" w:lineRule="auto"/>
        <w:ind w:firstLine="420" w:firstLineChars="200"/>
        <w:outlineLvl w:val="0"/>
        <w:rPr>
          <w:rFonts w:hint="eastAsia"/>
          <w:color w:val="auto"/>
          <w:szCs w:val="21"/>
          <w:highlight w:val="none"/>
        </w:rPr>
      </w:pPr>
      <w:r>
        <w:rPr>
          <w:rFonts w:hint="eastAsia"/>
          <w:color w:val="auto"/>
          <w:szCs w:val="21"/>
          <w:highlight w:val="none"/>
        </w:rPr>
        <w:t>2.承包人承诺按照法律规定及合同约定组织完成工程施工，确保工程质量和安全，不进行转包及违法分包，并在缺陷责任期及保修期内承担相应的工程维修责任。</w:t>
      </w:r>
    </w:p>
    <w:p w14:paraId="64D709F8">
      <w:pPr>
        <w:spacing w:line="360" w:lineRule="auto"/>
        <w:ind w:firstLine="420" w:firstLineChars="200"/>
        <w:outlineLvl w:val="0"/>
        <w:rPr>
          <w:rFonts w:hint="eastAsia"/>
          <w:color w:val="auto"/>
          <w:szCs w:val="21"/>
          <w:highlight w:val="none"/>
        </w:rPr>
      </w:pPr>
      <w:r>
        <w:rPr>
          <w:rFonts w:hint="eastAsia"/>
          <w:color w:val="auto"/>
          <w:szCs w:val="21"/>
          <w:highlight w:val="none"/>
        </w:rPr>
        <w:t>3.</w:t>
      </w:r>
      <w:bookmarkStart w:id="144" w:name="auto_fouce_18"/>
      <w:r>
        <w:rPr>
          <w:rFonts w:hint="eastAsia"/>
          <w:color w:val="auto"/>
          <w:szCs w:val="21"/>
          <w:highlight w:val="none"/>
        </w:rPr>
        <w:t>承包人承诺在与发包人签订施工合同后7个日历天内组织进场施工，超出此时限的属于合同违约，发包人有权单方面解除合同，因此行为给发包人造成经济损失的由承包人承担。</w:t>
      </w:r>
    </w:p>
    <w:bookmarkEnd w:id="144"/>
    <w:p w14:paraId="4561230E">
      <w:pPr>
        <w:spacing w:line="360" w:lineRule="auto"/>
        <w:ind w:firstLine="420" w:firstLineChars="200"/>
        <w:outlineLvl w:val="0"/>
        <w:rPr>
          <w:rFonts w:hint="eastAsia"/>
          <w:color w:val="auto"/>
          <w:szCs w:val="21"/>
          <w:highlight w:val="none"/>
        </w:rPr>
      </w:pPr>
      <w:r>
        <w:rPr>
          <w:rFonts w:hint="eastAsia"/>
          <w:color w:val="auto"/>
          <w:szCs w:val="21"/>
          <w:highlight w:val="none"/>
          <w:lang w:val="en-US" w:eastAsia="zh-CN"/>
        </w:rPr>
        <w:t>4</w:t>
      </w:r>
      <w:r>
        <w:rPr>
          <w:rFonts w:hint="eastAsia"/>
          <w:color w:val="auto"/>
          <w:szCs w:val="21"/>
          <w:highlight w:val="none"/>
        </w:rPr>
        <w:t>.</w:t>
      </w:r>
      <w:bookmarkStart w:id="145" w:name="auto_fouce_19"/>
      <w:r>
        <w:rPr>
          <w:rFonts w:hint="eastAsia"/>
          <w:color w:val="auto"/>
          <w:szCs w:val="21"/>
          <w:highlight w:val="none"/>
        </w:rPr>
        <w:t>承包人承诺在施工期间，除不可抗力原因外，因承包人原因停工累计超过15个日历天，发包人有权单方面解除合同，因此行为给发包人造成经济损失的由承包人承担。</w:t>
      </w:r>
      <w:bookmarkEnd w:id="145"/>
    </w:p>
    <w:p w14:paraId="72AF4DA4">
      <w:pPr>
        <w:spacing w:line="360" w:lineRule="auto"/>
        <w:ind w:firstLine="420" w:firstLineChars="200"/>
        <w:outlineLvl w:val="0"/>
        <w:rPr>
          <w:rFonts w:hint="eastAsia"/>
          <w:color w:val="auto"/>
          <w:szCs w:val="21"/>
          <w:highlight w:val="none"/>
        </w:rPr>
      </w:pPr>
      <w:r>
        <w:rPr>
          <w:rFonts w:hint="eastAsia"/>
          <w:color w:val="auto"/>
          <w:szCs w:val="21"/>
          <w:highlight w:val="none"/>
          <w:lang w:val="en-US" w:eastAsia="zh-CN"/>
        </w:rPr>
        <w:t>5.</w:t>
      </w:r>
      <w:r>
        <w:rPr>
          <w:rFonts w:hint="eastAsia"/>
          <w:color w:val="auto"/>
          <w:szCs w:val="21"/>
          <w:highlight w:val="none"/>
        </w:rPr>
        <w:t>.发包人和承包人通过招投标形式签订合同的，双方理解并承诺不再就同一工程另行签订与合同实质性内容相背离的协议。</w:t>
      </w:r>
    </w:p>
    <w:p w14:paraId="4A1C2F0B">
      <w:pPr>
        <w:spacing w:line="360" w:lineRule="auto"/>
        <w:ind w:firstLine="422" w:firstLineChars="200"/>
        <w:outlineLvl w:val="0"/>
        <w:rPr>
          <w:b/>
          <w:bCs/>
          <w:color w:val="auto"/>
          <w:szCs w:val="21"/>
          <w:highlight w:val="none"/>
        </w:rPr>
      </w:pPr>
      <w:r>
        <w:rPr>
          <w:rFonts w:hint="eastAsia" w:hAnsi="宋体" w:cs="宋体"/>
          <w:b/>
          <w:bCs/>
          <w:color w:val="auto"/>
          <w:szCs w:val="21"/>
          <w:highlight w:val="none"/>
          <w:lang w:bidi="ar-SA"/>
        </w:rPr>
        <w:t>八、词语含义</w:t>
      </w:r>
      <w:bookmarkEnd w:id="143"/>
    </w:p>
    <w:p w14:paraId="036D8DC8">
      <w:pPr>
        <w:spacing w:line="360" w:lineRule="auto"/>
        <w:ind w:firstLine="420" w:firstLineChars="200"/>
        <w:rPr>
          <w:rFonts w:hAnsi="宋体"/>
          <w:color w:val="auto"/>
          <w:szCs w:val="21"/>
          <w:highlight w:val="none"/>
        </w:rPr>
      </w:pPr>
      <w:r>
        <w:rPr>
          <w:rFonts w:hint="eastAsia" w:hAnsi="宋体" w:cs="宋体"/>
          <w:color w:val="auto"/>
          <w:szCs w:val="21"/>
          <w:highlight w:val="none"/>
          <w:lang w:bidi="ar-SA"/>
        </w:rPr>
        <w:t>本协议书中词语含义与第二部分通用合同条款中赋予的含义相同。</w:t>
      </w:r>
    </w:p>
    <w:p w14:paraId="1B329F1A">
      <w:pPr>
        <w:spacing w:line="360" w:lineRule="auto"/>
        <w:ind w:firstLine="422" w:firstLineChars="200"/>
        <w:outlineLvl w:val="0"/>
        <w:rPr>
          <w:b/>
          <w:bCs/>
          <w:color w:val="auto"/>
          <w:szCs w:val="21"/>
          <w:highlight w:val="none"/>
        </w:rPr>
      </w:pPr>
      <w:bookmarkStart w:id="146" w:name="_Toc351203489"/>
      <w:r>
        <w:rPr>
          <w:rFonts w:hint="eastAsia" w:hAnsi="宋体" w:cs="宋体"/>
          <w:b/>
          <w:bCs/>
          <w:color w:val="auto"/>
          <w:szCs w:val="21"/>
          <w:highlight w:val="none"/>
          <w:lang w:bidi="ar-SA"/>
        </w:rPr>
        <w:t>九、签订时间</w:t>
      </w:r>
      <w:bookmarkEnd w:id="146"/>
    </w:p>
    <w:p w14:paraId="773D1780">
      <w:pPr>
        <w:spacing w:line="360" w:lineRule="auto"/>
        <w:ind w:firstLine="420" w:firstLineChars="200"/>
        <w:rPr>
          <w:rFonts w:hAnsi="宋体"/>
          <w:color w:val="auto"/>
          <w:szCs w:val="21"/>
          <w:highlight w:val="none"/>
        </w:rPr>
      </w:pPr>
      <w:bookmarkStart w:id="147" w:name="auto_fouce_20"/>
      <w:r>
        <w:rPr>
          <w:rFonts w:hint="eastAsia" w:hAnsi="宋体" w:cs="宋体"/>
          <w:color w:val="auto"/>
          <w:szCs w:val="21"/>
          <w:highlight w:val="none"/>
          <w:lang w:bidi="ar-SA"/>
        </w:rPr>
        <w:t>本合同于</w:t>
      </w:r>
      <w:r>
        <w:rPr>
          <w:color w:val="auto"/>
          <w:szCs w:val="21"/>
          <w:highlight w:val="none"/>
          <w:u w:val="single"/>
        </w:rPr>
        <w:t xml:space="preserve">         </w:t>
      </w:r>
      <w:r>
        <w:rPr>
          <w:rFonts w:hint="eastAsia" w:hAnsi="宋体" w:cs="宋体"/>
          <w:color w:val="auto"/>
          <w:szCs w:val="21"/>
          <w:highlight w:val="none"/>
          <w:lang w:bidi="ar-SA"/>
        </w:rPr>
        <w:t>年</w:t>
      </w:r>
      <w:r>
        <w:rPr>
          <w:color w:val="auto"/>
          <w:szCs w:val="21"/>
          <w:highlight w:val="none"/>
          <w:u w:val="single"/>
        </w:rPr>
        <w:t xml:space="preserve">    </w:t>
      </w:r>
      <w:r>
        <w:rPr>
          <w:rFonts w:hint="eastAsia" w:hAnsi="宋体" w:cs="宋体"/>
          <w:color w:val="auto"/>
          <w:szCs w:val="21"/>
          <w:highlight w:val="none"/>
          <w:lang w:bidi="ar-SA"/>
        </w:rPr>
        <w:t>月</w:t>
      </w:r>
      <w:r>
        <w:rPr>
          <w:color w:val="auto"/>
          <w:szCs w:val="21"/>
          <w:highlight w:val="none"/>
          <w:u w:val="single"/>
        </w:rPr>
        <w:t xml:space="preserve">    </w:t>
      </w:r>
      <w:r>
        <w:rPr>
          <w:rFonts w:hint="eastAsia" w:hAnsi="宋体" w:cs="宋体"/>
          <w:color w:val="auto"/>
          <w:szCs w:val="21"/>
          <w:highlight w:val="none"/>
          <w:lang w:bidi="ar-SA"/>
        </w:rPr>
        <w:t>日签订。</w:t>
      </w:r>
      <w:bookmarkEnd w:id="147"/>
    </w:p>
    <w:p w14:paraId="3E3171AC">
      <w:pPr>
        <w:spacing w:line="360" w:lineRule="auto"/>
        <w:ind w:firstLine="422" w:firstLineChars="200"/>
        <w:outlineLvl w:val="0"/>
        <w:rPr>
          <w:b/>
          <w:bCs/>
          <w:color w:val="auto"/>
          <w:szCs w:val="21"/>
          <w:highlight w:val="none"/>
        </w:rPr>
      </w:pPr>
      <w:bookmarkStart w:id="148" w:name="_Toc351203490"/>
      <w:r>
        <w:rPr>
          <w:rFonts w:hint="eastAsia" w:hAnsi="宋体" w:cs="宋体"/>
          <w:b/>
          <w:bCs/>
          <w:color w:val="auto"/>
          <w:szCs w:val="21"/>
          <w:highlight w:val="none"/>
          <w:lang w:bidi="ar-SA"/>
        </w:rPr>
        <w:t>十、签订地点</w:t>
      </w:r>
      <w:bookmarkEnd w:id="148"/>
    </w:p>
    <w:p w14:paraId="79F55918">
      <w:pPr>
        <w:spacing w:line="360" w:lineRule="auto"/>
        <w:ind w:firstLine="420" w:firstLineChars="200"/>
        <w:rPr>
          <w:rFonts w:hAnsi="宋体"/>
          <w:color w:val="auto"/>
          <w:szCs w:val="21"/>
          <w:highlight w:val="none"/>
        </w:rPr>
      </w:pPr>
      <w:bookmarkStart w:id="149" w:name="auto_fouce_21"/>
      <w:r>
        <w:rPr>
          <w:rFonts w:hint="eastAsia" w:hAnsi="宋体" w:cs="宋体"/>
          <w:color w:val="auto"/>
          <w:szCs w:val="21"/>
          <w:highlight w:val="none"/>
          <w:lang w:bidi="ar-SA"/>
        </w:rPr>
        <w:t>本合同在</w:t>
      </w:r>
      <w:r>
        <w:rPr>
          <w:color w:val="auto"/>
          <w:szCs w:val="21"/>
          <w:highlight w:val="none"/>
          <w:u w:val="single"/>
        </w:rPr>
        <w:t xml:space="preserve">                                    </w:t>
      </w:r>
      <w:r>
        <w:rPr>
          <w:rFonts w:hint="eastAsia" w:hAnsi="宋体" w:cs="宋体"/>
          <w:color w:val="auto"/>
          <w:szCs w:val="21"/>
          <w:highlight w:val="none"/>
          <w:lang w:bidi="ar-SA"/>
        </w:rPr>
        <w:t>签订。</w:t>
      </w:r>
      <w:bookmarkEnd w:id="149"/>
    </w:p>
    <w:p w14:paraId="3180A519">
      <w:pPr>
        <w:spacing w:line="360" w:lineRule="auto"/>
        <w:ind w:firstLine="422" w:firstLineChars="200"/>
        <w:outlineLvl w:val="0"/>
        <w:rPr>
          <w:b/>
          <w:bCs/>
          <w:color w:val="auto"/>
          <w:szCs w:val="21"/>
          <w:highlight w:val="none"/>
        </w:rPr>
      </w:pPr>
      <w:bookmarkStart w:id="150" w:name="_Toc351203491"/>
      <w:r>
        <w:rPr>
          <w:rFonts w:hint="eastAsia" w:hAnsi="宋体" w:cs="宋体"/>
          <w:b/>
          <w:bCs/>
          <w:color w:val="auto"/>
          <w:szCs w:val="21"/>
          <w:highlight w:val="none"/>
          <w:lang w:bidi="ar-SA"/>
        </w:rPr>
        <w:t>十一、补充协议</w:t>
      </w:r>
      <w:bookmarkEnd w:id="150"/>
    </w:p>
    <w:p w14:paraId="515098EC">
      <w:pPr>
        <w:spacing w:line="360" w:lineRule="auto"/>
        <w:ind w:firstLine="420" w:firstLineChars="200"/>
        <w:rPr>
          <w:rFonts w:hAnsi="宋体"/>
          <w:color w:val="auto"/>
          <w:szCs w:val="21"/>
          <w:highlight w:val="none"/>
        </w:rPr>
      </w:pPr>
      <w:r>
        <w:rPr>
          <w:rFonts w:hint="eastAsia" w:hAnsi="宋体" w:cs="宋体"/>
          <w:color w:val="auto"/>
          <w:szCs w:val="21"/>
          <w:highlight w:val="none"/>
          <w:lang w:bidi="ar-SA"/>
        </w:rPr>
        <w:t>合同未尽事宜，合同当事人另行签订补充协议，补充协议是合同的组成部分。</w:t>
      </w:r>
    </w:p>
    <w:p w14:paraId="7A2F8656">
      <w:pPr>
        <w:spacing w:line="360" w:lineRule="auto"/>
        <w:ind w:firstLine="422" w:firstLineChars="200"/>
        <w:outlineLvl w:val="0"/>
        <w:rPr>
          <w:b/>
          <w:bCs/>
          <w:color w:val="auto"/>
          <w:szCs w:val="21"/>
          <w:highlight w:val="none"/>
        </w:rPr>
      </w:pPr>
      <w:bookmarkStart w:id="151" w:name="_Toc351203492"/>
      <w:r>
        <w:rPr>
          <w:rFonts w:hint="eastAsia" w:hAnsi="宋体" w:cs="宋体"/>
          <w:b/>
          <w:bCs/>
          <w:color w:val="auto"/>
          <w:szCs w:val="21"/>
          <w:highlight w:val="none"/>
          <w:lang w:bidi="ar-SA"/>
        </w:rPr>
        <w:t>十二、合同生效</w:t>
      </w:r>
      <w:bookmarkEnd w:id="151"/>
    </w:p>
    <w:p w14:paraId="3666FB4E">
      <w:pPr>
        <w:spacing w:line="360" w:lineRule="auto"/>
        <w:ind w:firstLine="420" w:firstLineChars="200"/>
        <w:rPr>
          <w:rFonts w:hAnsi="宋体"/>
          <w:color w:val="auto"/>
          <w:szCs w:val="21"/>
          <w:highlight w:val="none"/>
        </w:rPr>
      </w:pPr>
      <w:r>
        <w:rPr>
          <w:rFonts w:hint="eastAsia" w:hAnsi="宋体" w:cs="宋体"/>
          <w:color w:val="auto"/>
          <w:szCs w:val="21"/>
          <w:highlight w:val="none"/>
          <w:lang w:bidi="ar-SA"/>
        </w:rPr>
        <w:t>本合同自</w:t>
      </w:r>
      <w:r>
        <w:rPr>
          <w:color w:val="auto"/>
          <w:szCs w:val="21"/>
          <w:highlight w:val="none"/>
          <w:u w:val="single"/>
        </w:rPr>
        <w:t xml:space="preserve"> </w:t>
      </w:r>
      <w:r>
        <w:rPr>
          <w:rFonts w:hint="eastAsia" w:ascii="Calibri" w:hAnsi="Calibri"/>
          <w:color w:val="auto"/>
          <w:szCs w:val="22"/>
          <w:highlight w:val="none"/>
          <w:u w:val="single"/>
        </w:rPr>
        <w:t>双方法定代表人或其委托代理人签字或签章并分别加盖本单位公章</w:t>
      </w:r>
      <w:r>
        <w:rPr>
          <w:color w:val="auto"/>
          <w:szCs w:val="21"/>
          <w:highlight w:val="none"/>
          <w:u w:val="single"/>
        </w:rPr>
        <w:t xml:space="preserve"> </w:t>
      </w:r>
      <w:r>
        <w:rPr>
          <w:rFonts w:hint="eastAsia" w:hAnsi="宋体" w:cs="宋体"/>
          <w:color w:val="auto"/>
          <w:szCs w:val="21"/>
          <w:highlight w:val="none"/>
          <w:lang w:bidi="ar-SA"/>
        </w:rPr>
        <w:t>生效。</w:t>
      </w:r>
    </w:p>
    <w:p w14:paraId="7C0DD748">
      <w:pPr>
        <w:spacing w:line="360" w:lineRule="auto"/>
        <w:ind w:firstLine="422" w:firstLineChars="200"/>
        <w:outlineLvl w:val="0"/>
        <w:rPr>
          <w:b/>
          <w:bCs/>
          <w:color w:val="auto"/>
          <w:szCs w:val="21"/>
          <w:highlight w:val="none"/>
        </w:rPr>
      </w:pPr>
      <w:bookmarkStart w:id="152" w:name="_Toc351203493"/>
      <w:r>
        <w:rPr>
          <w:rFonts w:hint="eastAsia" w:hAnsi="宋体" w:cs="宋体"/>
          <w:b/>
          <w:bCs/>
          <w:color w:val="auto"/>
          <w:szCs w:val="21"/>
          <w:highlight w:val="none"/>
          <w:lang w:bidi="ar-SA"/>
        </w:rPr>
        <w:t>十三、合同份数</w:t>
      </w:r>
      <w:bookmarkEnd w:id="152"/>
    </w:p>
    <w:p w14:paraId="06CB3B20">
      <w:pPr>
        <w:spacing w:line="360" w:lineRule="auto"/>
        <w:ind w:firstLine="420" w:firstLineChars="200"/>
        <w:rPr>
          <w:color w:val="auto"/>
          <w:szCs w:val="21"/>
          <w:highlight w:val="none"/>
        </w:rPr>
      </w:pPr>
      <w:bookmarkStart w:id="153" w:name="auto_fouce_22"/>
      <w:r>
        <w:rPr>
          <w:rFonts w:hint="eastAsia" w:hAnsi="宋体" w:cs="宋体"/>
          <w:color w:val="auto"/>
          <w:szCs w:val="21"/>
          <w:highlight w:val="none"/>
          <w:lang w:bidi="ar-SA"/>
        </w:rPr>
        <w:t>本合同一式</w:t>
      </w:r>
      <w:r>
        <w:rPr>
          <w:color w:val="auto"/>
          <w:szCs w:val="21"/>
          <w:highlight w:val="none"/>
          <w:u w:val="single"/>
        </w:rPr>
        <w:t xml:space="preserve">    </w:t>
      </w:r>
      <w:r>
        <w:rPr>
          <w:rFonts w:hint="eastAsia" w:hAnsi="宋体" w:cs="宋体"/>
          <w:color w:val="auto"/>
          <w:szCs w:val="21"/>
          <w:highlight w:val="none"/>
          <w:lang w:bidi="ar-SA"/>
        </w:rPr>
        <w:t>份，均具有同等法律效力，发包人执</w:t>
      </w:r>
      <w:r>
        <w:rPr>
          <w:color w:val="auto"/>
          <w:szCs w:val="21"/>
          <w:highlight w:val="none"/>
          <w:u w:val="single"/>
        </w:rPr>
        <w:t xml:space="preserve">    </w:t>
      </w:r>
      <w:r>
        <w:rPr>
          <w:rFonts w:hint="eastAsia" w:hAnsi="宋体" w:cs="宋体"/>
          <w:color w:val="auto"/>
          <w:szCs w:val="21"/>
          <w:highlight w:val="none"/>
          <w:lang w:bidi="ar-SA"/>
        </w:rPr>
        <w:t>份，承包人执</w:t>
      </w:r>
      <w:r>
        <w:rPr>
          <w:color w:val="auto"/>
          <w:szCs w:val="21"/>
          <w:highlight w:val="none"/>
          <w:u w:val="single"/>
        </w:rPr>
        <w:t xml:space="preserve">    </w:t>
      </w:r>
      <w:r>
        <w:rPr>
          <w:rFonts w:hint="eastAsia" w:hAnsi="宋体" w:cs="宋体"/>
          <w:color w:val="auto"/>
          <w:szCs w:val="21"/>
          <w:highlight w:val="none"/>
          <w:lang w:bidi="ar-SA"/>
        </w:rPr>
        <w:t>份。</w:t>
      </w:r>
      <w:bookmarkEnd w:id="153"/>
    </w:p>
    <w:p w14:paraId="0C861F71">
      <w:pPr>
        <w:spacing w:line="360" w:lineRule="auto"/>
        <w:rPr>
          <w:color w:val="auto"/>
          <w:szCs w:val="21"/>
          <w:highlight w:val="none"/>
        </w:rPr>
      </w:pPr>
    </w:p>
    <w:p w14:paraId="7FD92DDE">
      <w:pPr>
        <w:spacing w:line="360" w:lineRule="auto"/>
        <w:rPr>
          <w:color w:val="auto"/>
          <w:szCs w:val="21"/>
          <w:highlight w:val="none"/>
        </w:rPr>
      </w:pPr>
    </w:p>
    <w:p w14:paraId="4F143A81">
      <w:pPr>
        <w:spacing w:line="360" w:lineRule="auto"/>
        <w:rPr>
          <w:color w:val="auto"/>
          <w:szCs w:val="21"/>
          <w:highlight w:val="none"/>
        </w:rPr>
      </w:pPr>
      <w:r>
        <w:rPr>
          <w:rFonts w:hint="eastAsia" w:hAnsi="宋体" w:cs="宋体"/>
          <w:color w:val="auto"/>
          <w:szCs w:val="21"/>
          <w:highlight w:val="none"/>
          <w:lang w:bidi="ar-SA"/>
        </w:rPr>
        <w:t>发包人：</w:t>
      </w:r>
      <w:r>
        <w:rPr>
          <w:color w:val="auto"/>
          <w:szCs w:val="21"/>
          <w:highlight w:val="none"/>
        </w:rPr>
        <w:t xml:space="preserve">  </w:t>
      </w:r>
      <w:r>
        <w:rPr>
          <w:rFonts w:hint="eastAsia" w:cs="宋体"/>
          <w:color w:val="auto"/>
          <w:szCs w:val="21"/>
          <w:highlight w:val="none"/>
          <w:lang w:bidi="ar-SA"/>
        </w:rPr>
        <w:t>（</w:t>
      </w:r>
      <w:r>
        <w:rPr>
          <w:rFonts w:hint="eastAsia" w:hAnsi="宋体" w:cs="宋体"/>
          <w:color w:val="auto"/>
          <w:szCs w:val="21"/>
          <w:highlight w:val="none"/>
          <w:lang w:bidi="ar-SA"/>
        </w:rPr>
        <w:t>公章</w:t>
      </w:r>
      <w:r>
        <w:rPr>
          <w:rFonts w:hint="eastAsia" w:cs="宋体"/>
          <w:color w:val="auto"/>
          <w:szCs w:val="21"/>
          <w:highlight w:val="none"/>
          <w:lang w:bidi="ar-SA"/>
        </w:rPr>
        <w:t>）</w:t>
      </w:r>
      <w:r>
        <w:rPr>
          <w:color w:val="auto"/>
          <w:szCs w:val="21"/>
          <w:highlight w:val="none"/>
        </w:rPr>
        <w:t xml:space="preserve">                              </w:t>
      </w:r>
      <w:r>
        <w:rPr>
          <w:rFonts w:hint="eastAsia" w:hAnsi="宋体" w:cs="宋体"/>
          <w:color w:val="auto"/>
          <w:szCs w:val="21"/>
          <w:highlight w:val="none"/>
          <w:lang w:bidi="ar-SA"/>
        </w:rPr>
        <w:t>承包人：</w:t>
      </w:r>
      <w:r>
        <w:rPr>
          <w:color w:val="auto"/>
          <w:szCs w:val="21"/>
          <w:highlight w:val="none"/>
        </w:rPr>
        <w:t xml:space="preserve">  </w:t>
      </w:r>
      <w:r>
        <w:rPr>
          <w:rFonts w:hint="eastAsia" w:cs="宋体"/>
          <w:color w:val="auto"/>
          <w:szCs w:val="21"/>
          <w:highlight w:val="none"/>
          <w:lang w:bidi="ar-SA"/>
        </w:rPr>
        <w:t>（</w:t>
      </w:r>
      <w:r>
        <w:rPr>
          <w:rFonts w:hint="eastAsia" w:hAnsi="宋体" w:cs="宋体"/>
          <w:color w:val="auto"/>
          <w:szCs w:val="21"/>
          <w:highlight w:val="none"/>
          <w:lang w:bidi="ar-SA"/>
        </w:rPr>
        <w:t>公章</w:t>
      </w:r>
      <w:r>
        <w:rPr>
          <w:rFonts w:hint="eastAsia" w:cs="宋体"/>
          <w:color w:val="auto"/>
          <w:szCs w:val="21"/>
          <w:highlight w:val="none"/>
          <w:lang w:bidi="ar-SA"/>
        </w:rPr>
        <w:t>）</w:t>
      </w:r>
    </w:p>
    <w:p w14:paraId="70A66025">
      <w:pPr>
        <w:spacing w:line="360" w:lineRule="auto"/>
        <w:rPr>
          <w:color w:val="auto"/>
          <w:szCs w:val="21"/>
          <w:highlight w:val="none"/>
          <w:u w:val="single"/>
        </w:rPr>
      </w:pPr>
      <w:r>
        <w:rPr>
          <w:color w:val="auto"/>
          <w:szCs w:val="21"/>
          <w:highlight w:val="none"/>
        </w:rPr>
        <w:t xml:space="preserve">                                 </w:t>
      </w:r>
    </w:p>
    <w:p w14:paraId="08B94602">
      <w:pPr>
        <w:spacing w:line="360" w:lineRule="auto"/>
        <w:rPr>
          <w:color w:val="auto"/>
          <w:szCs w:val="21"/>
          <w:highlight w:val="none"/>
        </w:rPr>
      </w:pPr>
      <w:r>
        <w:rPr>
          <w:rFonts w:hint="eastAsia" w:hAnsi="宋体" w:cs="宋体"/>
          <w:color w:val="auto"/>
          <w:szCs w:val="21"/>
          <w:highlight w:val="none"/>
          <w:lang w:bidi="ar-SA"/>
        </w:rPr>
        <w:t>法定代表人或其委托代理人：</w:t>
      </w:r>
      <w:r>
        <w:rPr>
          <w:color w:val="auto"/>
          <w:szCs w:val="21"/>
          <w:highlight w:val="none"/>
        </w:rPr>
        <w:t xml:space="preserve">                    </w:t>
      </w:r>
      <w:r>
        <w:rPr>
          <w:rFonts w:hint="eastAsia" w:hAnsi="宋体" w:cs="宋体"/>
          <w:color w:val="auto"/>
          <w:szCs w:val="21"/>
          <w:highlight w:val="none"/>
          <w:lang w:bidi="ar-SA"/>
        </w:rPr>
        <w:t>法定代表人或其委托代理人：</w:t>
      </w:r>
    </w:p>
    <w:p w14:paraId="11B90673">
      <w:pPr>
        <w:spacing w:line="360" w:lineRule="auto"/>
        <w:rPr>
          <w:color w:val="auto"/>
          <w:szCs w:val="21"/>
          <w:highlight w:val="none"/>
        </w:rPr>
      </w:pPr>
      <w:r>
        <w:rPr>
          <w:rFonts w:hint="eastAsia" w:hAnsi="宋体" w:cs="宋体"/>
          <w:color w:val="auto"/>
          <w:szCs w:val="21"/>
          <w:highlight w:val="none"/>
          <w:lang w:bidi="ar-SA"/>
        </w:rPr>
        <w:t>（签字）</w:t>
      </w:r>
      <w:r>
        <w:rPr>
          <w:color w:val="auto"/>
          <w:szCs w:val="21"/>
          <w:highlight w:val="none"/>
        </w:rPr>
        <w:t xml:space="preserve">                                     </w:t>
      </w:r>
      <w:r>
        <w:rPr>
          <w:rFonts w:hint="eastAsia" w:hAnsi="宋体" w:cs="宋体"/>
          <w:color w:val="auto"/>
          <w:szCs w:val="21"/>
          <w:highlight w:val="none"/>
          <w:lang w:bidi="ar-SA"/>
        </w:rPr>
        <w:t>（签字）</w:t>
      </w:r>
    </w:p>
    <w:p w14:paraId="7F6A354D">
      <w:pPr>
        <w:spacing w:line="360" w:lineRule="auto"/>
        <w:rPr>
          <w:color w:val="auto"/>
          <w:szCs w:val="21"/>
          <w:highlight w:val="none"/>
          <w:u w:val="single"/>
        </w:rPr>
      </w:pPr>
    </w:p>
    <w:p w14:paraId="36F426BD">
      <w:pPr>
        <w:tabs>
          <w:tab w:val="left" w:pos="4410"/>
        </w:tabs>
        <w:spacing w:line="360" w:lineRule="auto"/>
        <w:rPr>
          <w:color w:val="auto"/>
          <w:szCs w:val="21"/>
          <w:highlight w:val="none"/>
        </w:rPr>
      </w:pPr>
      <w:r>
        <w:rPr>
          <w:rFonts w:hint="eastAsia" w:hAnsi="宋体" w:cs="宋体"/>
          <w:color w:val="auto"/>
          <w:szCs w:val="21"/>
          <w:highlight w:val="none"/>
          <w:lang w:bidi="ar-SA"/>
        </w:rPr>
        <w:t>统一社会信用代码：</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rPr>
        <w:t xml:space="preserve">                  </w:t>
      </w:r>
      <w:r>
        <w:rPr>
          <w:rFonts w:hint="eastAsia" w:cs="宋体"/>
          <w:color w:val="auto"/>
          <w:szCs w:val="21"/>
          <w:highlight w:val="none"/>
          <w:lang w:bidi="ar-SA"/>
        </w:rPr>
        <w:t>统一</w:t>
      </w:r>
      <w:r>
        <w:rPr>
          <w:rFonts w:hint="eastAsia" w:hAnsi="宋体" w:cs="宋体"/>
          <w:color w:val="auto"/>
          <w:szCs w:val="21"/>
          <w:highlight w:val="none"/>
          <w:lang w:bidi="ar-SA"/>
        </w:rPr>
        <w:t>社会信用代码：</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rPr>
        <w:t xml:space="preserve"> </w:t>
      </w:r>
    </w:p>
    <w:p w14:paraId="28C45241">
      <w:pPr>
        <w:spacing w:line="360" w:lineRule="auto"/>
        <w:rPr>
          <w:color w:val="auto"/>
          <w:szCs w:val="21"/>
          <w:highlight w:val="none"/>
        </w:rPr>
      </w:pPr>
      <w:r>
        <w:rPr>
          <w:rFonts w:hint="eastAsia" w:hAnsi="宋体" w:cs="宋体"/>
          <w:color w:val="auto"/>
          <w:szCs w:val="21"/>
          <w:highlight w:val="none"/>
          <w:lang w:bidi="ar-SA"/>
        </w:rPr>
        <w:t>地</w:t>
      </w:r>
      <w:r>
        <w:rPr>
          <w:color w:val="auto"/>
          <w:szCs w:val="21"/>
          <w:highlight w:val="none"/>
        </w:rPr>
        <w:t xml:space="preserve">  </w:t>
      </w:r>
      <w:r>
        <w:rPr>
          <w:rFonts w:hint="eastAsia" w:hAnsi="宋体" w:cs="宋体"/>
          <w:color w:val="auto"/>
          <w:szCs w:val="21"/>
          <w:highlight w:val="none"/>
          <w:lang w:bidi="ar-SA"/>
        </w:rPr>
        <w:t>址：</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rPr>
        <w:t xml:space="preserve">                  </w:t>
      </w:r>
      <w:r>
        <w:rPr>
          <w:rFonts w:hint="eastAsia" w:hAnsi="宋体" w:cs="宋体"/>
          <w:color w:val="auto"/>
          <w:szCs w:val="21"/>
          <w:highlight w:val="none"/>
          <w:lang w:bidi="ar-SA"/>
        </w:rPr>
        <w:t>地</w:t>
      </w:r>
      <w:r>
        <w:rPr>
          <w:color w:val="auto"/>
          <w:szCs w:val="21"/>
          <w:highlight w:val="none"/>
        </w:rPr>
        <w:t xml:space="preserve">  </w:t>
      </w:r>
      <w:r>
        <w:rPr>
          <w:rFonts w:hint="eastAsia" w:hAnsi="宋体" w:cs="宋体"/>
          <w:color w:val="auto"/>
          <w:szCs w:val="21"/>
          <w:highlight w:val="none"/>
          <w:lang w:bidi="ar-SA"/>
        </w:rPr>
        <w:t>址：</w:t>
      </w:r>
      <w:r>
        <w:rPr>
          <w:color w:val="auto"/>
          <w:szCs w:val="21"/>
          <w:highlight w:val="none"/>
          <w:u w:val="single"/>
        </w:rPr>
        <w:t xml:space="preserve">        </w:t>
      </w:r>
      <w:r>
        <w:rPr>
          <w:rFonts w:hint="eastAsia"/>
          <w:color w:val="auto"/>
          <w:szCs w:val="21"/>
          <w:highlight w:val="none"/>
          <w:u w:val="single"/>
        </w:rPr>
        <w:t xml:space="preserve">                    </w:t>
      </w:r>
    </w:p>
    <w:p w14:paraId="11AE412A">
      <w:pPr>
        <w:spacing w:line="360" w:lineRule="auto"/>
        <w:rPr>
          <w:color w:val="auto"/>
          <w:szCs w:val="21"/>
          <w:highlight w:val="none"/>
        </w:rPr>
      </w:pPr>
      <w:r>
        <w:rPr>
          <w:rFonts w:hint="eastAsia" w:hAnsi="宋体" w:cs="宋体"/>
          <w:color w:val="auto"/>
          <w:szCs w:val="21"/>
          <w:highlight w:val="none"/>
          <w:lang w:bidi="ar-SA"/>
        </w:rPr>
        <w:t>邮政编码：</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rPr>
        <w:t xml:space="preserve">                 </w:t>
      </w:r>
      <w:r>
        <w:rPr>
          <w:rFonts w:hint="eastAsia"/>
          <w:color w:val="auto"/>
          <w:szCs w:val="21"/>
          <w:highlight w:val="none"/>
        </w:rPr>
        <w:t xml:space="preserve"> </w:t>
      </w:r>
      <w:r>
        <w:rPr>
          <w:rFonts w:hint="eastAsia" w:hAnsi="宋体" w:cs="宋体"/>
          <w:color w:val="auto"/>
          <w:szCs w:val="21"/>
          <w:highlight w:val="none"/>
          <w:lang w:bidi="ar-SA"/>
        </w:rPr>
        <w:t>邮政编码：</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u w:val="single"/>
        </w:rPr>
        <w:t xml:space="preserve"> </w:t>
      </w:r>
    </w:p>
    <w:p w14:paraId="44B9A6E1">
      <w:pPr>
        <w:spacing w:line="360" w:lineRule="auto"/>
        <w:rPr>
          <w:color w:val="auto"/>
          <w:szCs w:val="21"/>
          <w:highlight w:val="none"/>
        </w:rPr>
      </w:pPr>
      <w:r>
        <w:rPr>
          <w:rFonts w:hint="eastAsia" w:hAnsi="宋体" w:cs="宋体"/>
          <w:color w:val="auto"/>
          <w:szCs w:val="21"/>
          <w:highlight w:val="none"/>
          <w:lang w:bidi="ar-SA"/>
        </w:rPr>
        <w:t>法定代表人：</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rPr>
        <w:t xml:space="preserve">                  </w:t>
      </w:r>
      <w:r>
        <w:rPr>
          <w:rFonts w:hint="eastAsia" w:hAnsi="宋体" w:cs="宋体"/>
          <w:color w:val="auto"/>
          <w:szCs w:val="21"/>
          <w:highlight w:val="none"/>
          <w:lang w:bidi="ar-SA"/>
        </w:rPr>
        <w:t>法定代表人：</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u w:val="single"/>
        </w:rPr>
        <w:t xml:space="preserve"> </w:t>
      </w:r>
    </w:p>
    <w:p w14:paraId="17DA5FA8">
      <w:pPr>
        <w:spacing w:line="360" w:lineRule="auto"/>
        <w:rPr>
          <w:color w:val="auto"/>
          <w:szCs w:val="21"/>
          <w:highlight w:val="none"/>
        </w:rPr>
      </w:pPr>
      <w:r>
        <w:rPr>
          <w:rFonts w:hint="eastAsia" w:hAnsi="宋体" w:cs="宋体"/>
          <w:color w:val="auto"/>
          <w:szCs w:val="21"/>
          <w:highlight w:val="none"/>
          <w:lang w:bidi="ar-SA"/>
        </w:rPr>
        <w:t>委托代理人：</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rPr>
        <w:t xml:space="preserve">                  </w:t>
      </w:r>
      <w:r>
        <w:rPr>
          <w:rFonts w:hint="eastAsia" w:hAnsi="宋体" w:cs="宋体"/>
          <w:color w:val="auto"/>
          <w:szCs w:val="21"/>
          <w:highlight w:val="none"/>
          <w:lang w:bidi="ar-SA"/>
        </w:rPr>
        <w:t>委托代理人：</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u w:val="single"/>
        </w:rPr>
        <w:t xml:space="preserve">  </w:t>
      </w:r>
    </w:p>
    <w:p w14:paraId="7455B43A">
      <w:pPr>
        <w:spacing w:line="360" w:lineRule="auto"/>
        <w:rPr>
          <w:color w:val="auto"/>
          <w:szCs w:val="21"/>
          <w:highlight w:val="none"/>
        </w:rPr>
      </w:pPr>
      <w:r>
        <w:rPr>
          <w:rFonts w:hint="eastAsia" w:hAnsi="宋体" w:cs="宋体"/>
          <w:color w:val="auto"/>
          <w:szCs w:val="21"/>
          <w:highlight w:val="none"/>
          <w:lang w:bidi="ar-SA"/>
        </w:rPr>
        <w:t>电</w:t>
      </w:r>
      <w:r>
        <w:rPr>
          <w:color w:val="auto"/>
          <w:szCs w:val="21"/>
          <w:highlight w:val="none"/>
        </w:rPr>
        <w:t xml:space="preserve">  </w:t>
      </w:r>
      <w:r>
        <w:rPr>
          <w:rFonts w:hint="eastAsia" w:hAnsi="宋体" w:cs="宋体"/>
          <w:color w:val="auto"/>
          <w:szCs w:val="21"/>
          <w:highlight w:val="none"/>
          <w:lang w:bidi="ar-SA"/>
        </w:rPr>
        <w:t>话：</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u w:val="single"/>
        </w:rPr>
        <w:t xml:space="preserve"> </w:t>
      </w:r>
      <w:r>
        <w:rPr>
          <w:color w:val="auto"/>
          <w:szCs w:val="21"/>
          <w:highlight w:val="none"/>
        </w:rPr>
        <w:t xml:space="preserve">                  </w:t>
      </w:r>
      <w:r>
        <w:rPr>
          <w:rFonts w:hint="eastAsia" w:hAnsi="宋体" w:cs="宋体"/>
          <w:color w:val="auto"/>
          <w:szCs w:val="21"/>
          <w:highlight w:val="none"/>
          <w:lang w:bidi="ar-SA"/>
        </w:rPr>
        <w:t>电</w:t>
      </w:r>
      <w:r>
        <w:rPr>
          <w:color w:val="auto"/>
          <w:szCs w:val="21"/>
          <w:highlight w:val="none"/>
        </w:rPr>
        <w:t xml:space="preserve">  </w:t>
      </w:r>
      <w:r>
        <w:rPr>
          <w:rFonts w:hint="eastAsia" w:hAnsi="宋体" w:cs="宋体"/>
          <w:color w:val="auto"/>
          <w:szCs w:val="21"/>
          <w:highlight w:val="none"/>
          <w:lang w:bidi="ar-SA"/>
        </w:rPr>
        <w:t>话：</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u w:val="single"/>
        </w:rPr>
        <w:t xml:space="preserve"> </w:t>
      </w:r>
    </w:p>
    <w:p w14:paraId="55617E1E">
      <w:pPr>
        <w:spacing w:line="360" w:lineRule="auto"/>
        <w:rPr>
          <w:color w:val="auto"/>
          <w:szCs w:val="21"/>
          <w:highlight w:val="none"/>
        </w:rPr>
      </w:pPr>
      <w:r>
        <w:rPr>
          <w:rFonts w:hint="eastAsia" w:hAnsi="宋体" w:cs="宋体"/>
          <w:color w:val="auto"/>
          <w:szCs w:val="21"/>
          <w:highlight w:val="none"/>
          <w:lang w:bidi="ar-SA"/>
        </w:rPr>
        <w:t>传</w:t>
      </w:r>
      <w:r>
        <w:rPr>
          <w:color w:val="auto"/>
          <w:szCs w:val="21"/>
          <w:highlight w:val="none"/>
        </w:rPr>
        <w:t xml:space="preserve">  </w:t>
      </w:r>
      <w:r>
        <w:rPr>
          <w:rFonts w:hint="eastAsia" w:hAnsi="宋体" w:cs="宋体"/>
          <w:color w:val="auto"/>
          <w:szCs w:val="21"/>
          <w:highlight w:val="none"/>
          <w:lang w:bidi="ar-SA"/>
        </w:rPr>
        <w:t>真：</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rPr>
        <w:t xml:space="preserve">                  </w:t>
      </w:r>
      <w:r>
        <w:rPr>
          <w:rFonts w:hint="eastAsia" w:hAnsi="宋体" w:cs="宋体"/>
          <w:color w:val="auto"/>
          <w:szCs w:val="21"/>
          <w:highlight w:val="none"/>
          <w:lang w:bidi="ar-SA"/>
        </w:rPr>
        <w:t>传</w:t>
      </w:r>
      <w:r>
        <w:rPr>
          <w:color w:val="auto"/>
          <w:szCs w:val="21"/>
          <w:highlight w:val="none"/>
        </w:rPr>
        <w:t xml:space="preserve">  </w:t>
      </w:r>
      <w:r>
        <w:rPr>
          <w:rFonts w:hint="eastAsia" w:hAnsi="宋体" w:cs="宋体"/>
          <w:color w:val="auto"/>
          <w:szCs w:val="21"/>
          <w:highlight w:val="none"/>
          <w:lang w:bidi="ar-SA"/>
        </w:rPr>
        <w:t>真：</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u w:val="single"/>
        </w:rPr>
        <w:t xml:space="preserve"> </w:t>
      </w:r>
    </w:p>
    <w:p w14:paraId="09EC65E6">
      <w:pPr>
        <w:spacing w:line="360" w:lineRule="auto"/>
        <w:rPr>
          <w:color w:val="auto"/>
          <w:szCs w:val="21"/>
          <w:highlight w:val="none"/>
        </w:rPr>
      </w:pPr>
      <w:r>
        <w:rPr>
          <w:rFonts w:hint="eastAsia" w:hAnsi="宋体" w:cs="宋体"/>
          <w:color w:val="auto"/>
          <w:szCs w:val="21"/>
          <w:highlight w:val="none"/>
          <w:lang w:bidi="ar-SA"/>
        </w:rPr>
        <w:t>电子信箱：</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rPr>
        <w:t xml:space="preserve">                  </w:t>
      </w:r>
      <w:r>
        <w:rPr>
          <w:rFonts w:hint="eastAsia" w:hAnsi="宋体" w:cs="宋体"/>
          <w:color w:val="auto"/>
          <w:szCs w:val="21"/>
          <w:highlight w:val="none"/>
          <w:lang w:bidi="ar-SA"/>
        </w:rPr>
        <w:t>电子信箱：</w:t>
      </w:r>
      <w:r>
        <w:rPr>
          <w:color w:val="auto"/>
          <w:szCs w:val="21"/>
          <w:highlight w:val="none"/>
          <w:u w:val="single"/>
        </w:rPr>
        <w:t xml:space="preserve">   </w:t>
      </w:r>
      <w:r>
        <w:rPr>
          <w:rFonts w:hint="eastAsia"/>
          <w:color w:val="auto"/>
          <w:szCs w:val="21"/>
          <w:highlight w:val="none"/>
          <w:u w:val="single"/>
        </w:rPr>
        <w:t xml:space="preserve">                      </w:t>
      </w:r>
    </w:p>
    <w:p w14:paraId="68D037A6">
      <w:pPr>
        <w:spacing w:line="360" w:lineRule="auto"/>
        <w:rPr>
          <w:color w:val="auto"/>
          <w:szCs w:val="21"/>
          <w:highlight w:val="none"/>
        </w:rPr>
      </w:pPr>
      <w:r>
        <w:rPr>
          <w:rFonts w:hint="eastAsia" w:hAnsi="宋体" w:cs="宋体"/>
          <w:color w:val="auto"/>
          <w:szCs w:val="21"/>
          <w:highlight w:val="none"/>
          <w:lang w:bidi="ar-SA"/>
        </w:rPr>
        <w:t>开户银行：</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rPr>
        <w:t xml:space="preserve">                  </w:t>
      </w:r>
      <w:r>
        <w:rPr>
          <w:rFonts w:hint="eastAsia" w:hAnsi="宋体" w:cs="宋体"/>
          <w:color w:val="auto"/>
          <w:szCs w:val="21"/>
          <w:highlight w:val="none"/>
          <w:lang w:bidi="ar-SA"/>
        </w:rPr>
        <w:t>开户银行：</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u w:val="single"/>
        </w:rPr>
        <w:t xml:space="preserve"> </w:t>
      </w:r>
    </w:p>
    <w:p w14:paraId="1D8C6B4B">
      <w:pPr>
        <w:widowControl/>
        <w:jc w:val="left"/>
        <w:rPr>
          <w:color w:val="auto"/>
          <w:szCs w:val="21"/>
          <w:highlight w:val="none"/>
          <w:u w:val="single"/>
        </w:rPr>
      </w:pPr>
      <w:r>
        <w:rPr>
          <w:rFonts w:hint="eastAsia" w:hAnsi="宋体" w:cs="宋体"/>
          <w:color w:val="auto"/>
          <w:szCs w:val="21"/>
          <w:highlight w:val="none"/>
          <w:lang w:bidi="ar-SA"/>
        </w:rPr>
        <w:t>账</w:t>
      </w:r>
      <w:r>
        <w:rPr>
          <w:color w:val="auto"/>
          <w:szCs w:val="21"/>
          <w:highlight w:val="none"/>
        </w:rPr>
        <w:t xml:space="preserve">  </w:t>
      </w:r>
      <w:r>
        <w:rPr>
          <w:rFonts w:hint="eastAsia" w:hAnsi="宋体" w:cs="宋体"/>
          <w:color w:val="auto"/>
          <w:szCs w:val="21"/>
          <w:highlight w:val="none"/>
          <w:lang w:bidi="ar-SA"/>
        </w:rPr>
        <w:t>号：</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rPr>
        <w:t xml:space="preserve">                  </w:t>
      </w:r>
      <w:r>
        <w:rPr>
          <w:rFonts w:hint="eastAsia" w:hAnsi="宋体" w:cs="宋体"/>
          <w:color w:val="auto"/>
          <w:szCs w:val="21"/>
          <w:highlight w:val="none"/>
          <w:lang w:bidi="ar-SA"/>
        </w:rPr>
        <w:t>账</w:t>
      </w:r>
      <w:r>
        <w:rPr>
          <w:color w:val="auto"/>
          <w:szCs w:val="21"/>
          <w:highlight w:val="none"/>
        </w:rPr>
        <w:t xml:space="preserve">  </w:t>
      </w:r>
      <w:r>
        <w:rPr>
          <w:rFonts w:hint="eastAsia" w:hAnsi="宋体" w:cs="宋体"/>
          <w:color w:val="auto"/>
          <w:szCs w:val="21"/>
          <w:highlight w:val="none"/>
          <w:lang w:bidi="ar-SA"/>
        </w:rPr>
        <w:t>号：</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u w:val="single"/>
        </w:rPr>
        <w:t xml:space="preserve"> </w:t>
      </w:r>
    </w:p>
    <w:p w14:paraId="1DC550DA">
      <w:pPr>
        <w:rPr>
          <w:rFonts w:hint="eastAsia"/>
          <w:color w:val="auto"/>
          <w:sz w:val="20"/>
          <w:highlight w:val="none"/>
        </w:rPr>
      </w:pPr>
      <w:r>
        <w:rPr>
          <w:rFonts w:hint="eastAsia"/>
          <w:color w:val="auto"/>
          <w:sz w:val="20"/>
          <w:highlight w:val="none"/>
        </w:rPr>
        <w:t xml:space="preserve"> </w:t>
      </w:r>
    </w:p>
    <w:p w14:paraId="1278D4C8">
      <w:pPr>
        <w:widowControl/>
        <w:jc w:val="left"/>
        <w:rPr>
          <w:color w:val="auto"/>
          <w:highlight w:val="none"/>
          <w:u w:val="single"/>
        </w:rPr>
      </w:pPr>
      <w:r>
        <w:rPr>
          <w:color w:val="auto"/>
          <w:highlight w:val="none"/>
        </w:rPr>
        <w:br w:type="page"/>
      </w:r>
    </w:p>
    <w:p w14:paraId="79CB7521">
      <w:pPr>
        <w:keepNext/>
        <w:keepLines/>
        <w:spacing w:before="340" w:after="330" w:line="578" w:lineRule="auto"/>
        <w:jc w:val="center"/>
        <w:outlineLvl w:val="0"/>
        <w:rPr>
          <w:b/>
          <w:bCs/>
          <w:color w:val="auto"/>
          <w:kern w:val="44"/>
          <w:sz w:val="44"/>
          <w:szCs w:val="44"/>
          <w:highlight w:val="none"/>
        </w:rPr>
      </w:pPr>
      <w:bookmarkStart w:id="154" w:name="_Toc256000128"/>
      <w:bookmarkStart w:id="155" w:name="_Toc83895639"/>
      <w:bookmarkStart w:id="156" w:name="_Toc389065256"/>
      <w:bookmarkStart w:id="157" w:name="_Toc407135192"/>
      <w:bookmarkStart w:id="158" w:name="_Toc351203632"/>
      <w:bookmarkStart w:id="159" w:name="_Toc373227691"/>
      <w:bookmarkStart w:id="160" w:name="_Toc373478338"/>
      <w:r>
        <w:rPr>
          <w:rFonts w:hint="eastAsia" w:cs="黑体"/>
          <w:b/>
          <w:bCs/>
          <w:color w:val="auto"/>
          <w:kern w:val="44"/>
          <w:sz w:val="44"/>
          <w:szCs w:val="44"/>
          <w:highlight w:val="none"/>
          <w:lang w:bidi="ar-SA"/>
        </w:rPr>
        <w:t>第二部分</w:t>
      </w:r>
      <w:r>
        <w:rPr>
          <w:b/>
          <w:bCs/>
          <w:color w:val="auto"/>
          <w:kern w:val="44"/>
          <w:sz w:val="44"/>
          <w:szCs w:val="44"/>
          <w:highlight w:val="none"/>
        </w:rPr>
        <w:t xml:space="preserve"> </w:t>
      </w:r>
      <w:r>
        <w:rPr>
          <w:rFonts w:hint="eastAsia" w:cs="黑体"/>
          <w:b/>
          <w:bCs/>
          <w:color w:val="auto"/>
          <w:kern w:val="44"/>
          <w:sz w:val="44"/>
          <w:szCs w:val="44"/>
          <w:highlight w:val="none"/>
          <w:lang w:bidi="ar-SA"/>
        </w:rPr>
        <w:t>通用合同条款</w:t>
      </w:r>
      <w:bookmarkEnd w:id="154"/>
      <w:bookmarkEnd w:id="155"/>
      <w:bookmarkEnd w:id="156"/>
      <w:bookmarkEnd w:id="157"/>
    </w:p>
    <w:p w14:paraId="5D3D154A">
      <w:pPr>
        <w:spacing w:line="360" w:lineRule="auto"/>
        <w:ind w:firstLine="420" w:firstLineChars="200"/>
        <w:rPr>
          <w:rFonts w:hAnsi="宋体"/>
          <w:color w:val="auto"/>
          <w:kern w:val="0"/>
          <w:highlight w:val="none"/>
        </w:rPr>
      </w:pPr>
    </w:p>
    <w:p w14:paraId="05870E62">
      <w:pPr>
        <w:spacing w:line="360" w:lineRule="auto"/>
        <w:ind w:firstLine="422" w:firstLineChars="200"/>
        <w:rPr>
          <w:rFonts w:hAnsi="宋体"/>
          <w:b/>
          <w:bCs/>
          <w:color w:val="auto"/>
          <w:kern w:val="0"/>
          <w:highlight w:val="none"/>
        </w:rPr>
      </w:pPr>
      <w:r>
        <w:rPr>
          <w:rFonts w:hint="eastAsia" w:hAnsi="宋体" w:cs="宋体"/>
          <w:b/>
          <w:bCs/>
          <w:color w:val="auto"/>
          <w:kern w:val="0"/>
          <w:highlight w:val="none"/>
          <w:lang w:bidi="ar-SA"/>
        </w:rPr>
        <w:t>采用《建设工程施工合同（示范文本）》（</w:t>
      </w:r>
      <w:r>
        <w:rPr>
          <w:rFonts w:hAnsi="宋体"/>
          <w:b/>
          <w:bCs/>
          <w:color w:val="auto"/>
          <w:kern w:val="0"/>
          <w:highlight w:val="none"/>
        </w:rPr>
        <w:t>GF</w:t>
      </w:r>
      <w:r>
        <w:rPr>
          <w:rFonts w:hAnsi="宋体" w:cs="宋体"/>
          <w:b/>
          <w:bCs/>
          <w:color w:val="auto"/>
          <w:kern w:val="0"/>
          <w:highlight w:val="none"/>
          <w:lang w:bidi="ar-SA"/>
        </w:rPr>
        <w:t>—</w:t>
      </w:r>
      <w:r>
        <w:rPr>
          <w:rFonts w:hAnsi="宋体"/>
          <w:b/>
          <w:bCs/>
          <w:color w:val="auto"/>
          <w:kern w:val="0"/>
          <w:highlight w:val="none"/>
        </w:rPr>
        <w:t>201</w:t>
      </w:r>
      <w:r>
        <w:rPr>
          <w:rFonts w:hint="eastAsia" w:hAnsi="宋体"/>
          <w:b/>
          <w:bCs/>
          <w:color w:val="auto"/>
          <w:kern w:val="0"/>
          <w:highlight w:val="none"/>
        </w:rPr>
        <w:t>7</w:t>
      </w:r>
      <w:r>
        <w:rPr>
          <w:rFonts w:hAnsi="宋体" w:cs="宋体"/>
          <w:b/>
          <w:bCs/>
          <w:color w:val="auto"/>
          <w:kern w:val="0"/>
          <w:highlight w:val="none"/>
          <w:lang w:bidi="ar-SA"/>
        </w:rPr>
        <w:t>—</w:t>
      </w:r>
      <w:r>
        <w:rPr>
          <w:rFonts w:hAnsi="宋体"/>
          <w:b/>
          <w:bCs/>
          <w:color w:val="auto"/>
          <w:kern w:val="0"/>
          <w:highlight w:val="none"/>
        </w:rPr>
        <w:t>0201</w:t>
      </w:r>
      <w:r>
        <w:rPr>
          <w:rFonts w:hint="eastAsia" w:hAnsi="宋体" w:cs="宋体"/>
          <w:b/>
          <w:bCs/>
          <w:color w:val="auto"/>
          <w:kern w:val="0"/>
          <w:highlight w:val="none"/>
          <w:lang w:bidi="ar-SA"/>
        </w:rPr>
        <w:t>）。</w:t>
      </w:r>
    </w:p>
    <w:p w14:paraId="7686D342">
      <w:pPr>
        <w:spacing w:before="340" w:after="330" w:line="578" w:lineRule="auto"/>
        <w:jc w:val="center"/>
        <w:outlineLvl w:val="0"/>
        <w:rPr>
          <w:rFonts w:hAnsi="宋体"/>
          <w:b/>
          <w:bCs/>
          <w:color w:val="auto"/>
          <w:kern w:val="44"/>
          <w:sz w:val="30"/>
          <w:szCs w:val="30"/>
          <w:highlight w:val="none"/>
        </w:rPr>
      </w:pPr>
      <w:bookmarkStart w:id="161" w:name="_Toc256000129"/>
      <w:bookmarkStart w:id="162" w:name="_Toc83895640"/>
      <w:bookmarkStart w:id="163" w:name="_Toc389065257"/>
      <w:bookmarkStart w:id="164" w:name="_Toc407135193"/>
      <w:r>
        <w:rPr>
          <w:rFonts w:hint="eastAsia" w:hAnsi="宋体" w:cs="黑体"/>
          <w:b/>
          <w:bCs/>
          <w:color w:val="auto"/>
          <w:kern w:val="44"/>
          <w:sz w:val="30"/>
          <w:szCs w:val="30"/>
          <w:highlight w:val="none"/>
          <w:lang w:bidi="ar-SA"/>
        </w:rPr>
        <w:t>第三部分</w:t>
      </w:r>
      <w:r>
        <w:rPr>
          <w:b/>
          <w:bCs/>
          <w:color w:val="auto"/>
          <w:kern w:val="44"/>
          <w:sz w:val="30"/>
          <w:szCs w:val="30"/>
          <w:highlight w:val="none"/>
        </w:rPr>
        <w:t xml:space="preserve"> </w:t>
      </w:r>
      <w:r>
        <w:rPr>
          <w:rFonts w:hint="eastAsia" w:hAnsi="宋体" w:cs="黑体"/>
          <w:b/>
          <w:bCs/>
          <w:color w:val="auto"/>
          <w:kern w:val="44"/>
          <w:sz w:val="30"/>
          <w:szCs w:val="30"/>
          <w:highlight w:val="none"/>
          <w:lang w:bidi="ar-SA"/>
        </w:rPr>
        <w:t>专用合同条款</w:t>
      </w:r>
      <w:bookmarkEnd w:id="158"/>
      <w:bookmarkEnd w:id="159"/>
      <w:bookmarkEnd w:id="160"/>
      <w:bookmarkEnd w:id="161"/>
      <w:bookmarkEnd w:id="162"/>
      <w:bookmarkEnd w:id="163"/>
      <w:bookmarkEnd w:id="164"/>
    </w:p>
    <w:p w14:paraId="3E9B0A8B">
      <w:pPr>
        <w:spacing w:line="360" w:lineRule="auto"/>
        <w:jc w:val="center"/>
        <w:rPr>
          <w:rFonts w:hAnsi="宋体" w:cs="宋体"/>
          <w:b/>
          <w:bCs/>
          <w:color w:val="auto"/>
          <w:kern w:val="0"/>
          <w:highlight w:val="none"/>
          <w:lang w:bidi="ar-SA"/>
        </w:rPr>
      </w:pPr>
      <w:r>
        <w:rPr>
          <w:rFonts w:hint="eastAsia" w:hAnsi="宋体" w:cs="宋体"/>
          <w:b/>
          <w:bCs/>
          <w:color w:val="auto"/>
          <w:kern w:val="0"/>
          <w:highlight w:val="none"/>
          <w:lang w:bidi="ar-SA"/>
        </w:rPr>
        <w:t>（注：专用合同条款每一条均应填写完整！）</w:t>
      </w:r>
    </w:p>
    <w:p w14:paraId="72926671">
      <w:pPr>
        <w:rPr>
          <w:rFonts w:hint="eastAsia"/>
          <w:color w:val="auto"/>
          <w:sz w:val="20"/>
          <w:highlight w:val="none"/>
        </w:rPr>
      </w:pPr>
    </w:p>
    <w:p w14:paraId="4A2D16F4">
      <w:pPr>
        <w:tabs>
          <w:tab w:val="left" w:pos="667"/>
        </w:tabs>
        <w:spacing w:line="360" w:lineRule="auto"/>
        <w:ind w:left="331"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1.一般约定</w:t>
      </w:r>
    </w:p>
    <w:p w14:paraId="44EA4C14">
      <w:pPr>
        <w:tabs>
          <w:tab w:val="left" w:pos="777"/>
        </w:tabs>
        <w:spacing w:line="360" w:lineRule="auto"/>
        <w:ind w:left="331" w:right="48" w:rightChars="23"/>
        <w:jc w:val="left"/>
        <w:rPr>
          <w:rFonts w:hint="eastAsia" w:ascii="宋体" w:hAnsi="宋体" w:cs="宋体"/>
          <w:b/>
          <w:color w:val="auto"/>
          <w:sz w:val="22"/>
          <w:szCs w:val="22"/>
          <w:highlight w:val="none"/>
          <w:lang w:bidi="ar-SA"/>
        </w:rPr>
      </w:pPr>
      <w:bookmarkStart w:id="165" w:name="1.1 词语定义"/>
      <w:bookmarkEnd w:id="165"/>
      <w:r>
        <w:rPr>
          <w:rFonts w:hint="eastAsia" w:ascii="宋体" w:hAnsi="宋体" w:cs="宋体"/>
          <w:b/>
          <w:color w:val="auto"/>
          <w:spacing w:val="-1"/>
          <w:sz w:val="22"/>
          <w:szCs w:val="22"/>
          <w:highlight w:val="none"/>
          <w:lang w:bidi="ar-SA"/>
        </w:rPr>
        <w:t>1.1词语定义</w:t>
      </w:r>
    </w:p>
    <w:p w14:paraId="686907B2">
      <w:pPr>
        <w:tabs>
          <w:tab w:val="left" w:pos="993"/>
        </w:tabs>
        <w:spacing w:line="360" w:lineRule="auto"/>
        <w:ind w:left="331" w:right="48" w:rightChars="23" w:firstLine="436" w:firstLineChars="200"/>
        <w:jc w:val="left"/>
        <w:rPr>
          <w:rFonts w:hint="eastAsia" w:ascii="宋体" w:hAnsi="宋体" w:cs="宋体"/>
          <w:color w:val="auto"/>
          <w:sz w:val="22"/>
          <w:szCs w:val="22"/>
          <w:highlight w:val="none"/>
          <w:lang w:bidi="ar-SA"/>
        </w:rPr>
      </w:pPr>
      <w:r>
        <w:rPr>
          <w:rFonts w:hint="eastAsia" w:ascii="宋体" w:hAnsi="宋体" w:cs="宋体"/>
          <w:color w:val="auto"/>
          <w:spacing w:val="-1"/>
          <w:sz w:val="22"/>
          <w:szCs w:val="22"/>
          <w:highlight w:val="none"/>
          <w:lang w:bidi="ar-SA"/>
        </w:rPr>
        <w:t>1.1.1合同</w:t>
      </w:r>
    </w:p>
    <w:p w14:paraId="12ECA1D5">
      <w:pPr>
        <w:tabs>
          <w:tab w:val="left" w:pos="8583"/>
        </w:tabs>
        <w:spacing w:after="120" w:line="360" w:lineRule="auto"/>
        <w:ind w:left="332"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1.1.1.10其</w:t>
      </w:r>
      <w:r>
        <w:rPr>
          <w:rFonts w:hint="eastAsia" w:ascii="宋体" w:hAnsi="宋体" w:cs="宋体"/>
          <w:color w:val="auto"/>
          <w:spacing w:val="-3"/>
          <w:sz w:val="22"/>
          <w:szCs w:val="22"/>
          <w:highlight w:val="none"/>
          <w:lang w:bidi="ar-SA"/>
        </w:rPr>
        <w:t>他</w:t>
      </w:r>
      <w:r>
        <w:rPr>
          <w:rFonts w:hint="eastAsia" w:ascii="宋体" w:hAnsi="宋体" w:cs="宋体"/>
          <w:color w:val="auto"/>
          <w:sz w:val="22"/>
          <w:szCs w:val="22"/>
          <w:highlight w:val="none"/>
          <w:lang w:bidi="ar-SA"/>
        </w:rPr>
        <w:t>合同</w:t>
      </w:r>
      <w:r>
        <w:rPr>
          <w:rFonts w:hint="eastAsia" w:ascii="宋体" w:hAnsi="宋体" w:cs="宋体"/>
          <w:color w:val="auto"/>
          <w:spacing w:val="-3"/>
          <w:sz w:val="22"/>
          <w:szCs w:val="22"/>
          <w:highlight w:val="none"/>
          <w:lang w:bidi="ar-SA"/>
        </w:rPr>
        <w:t>文</w:t>
      </w:r>
      <w:r>
        <w:rPr>
          <w:rFonts w:hint="eastAsia" w:ascii="宋体" w:hAnsi="宋体" w:cs="宋体"/>
          <w:color w:val="auto"/>
          <w:sz w:val="22"/>
          <w:szCs w:val="22"/>
          <w:highlight w:val="none"/>
          <w:lang w:bidi="ar-SA"/>
        </w:rPr>
        <w:t>件包</w:t>
      </w:r>
      <w:r>
        <w:rPr>
          <w:rFonts w:hint="eastAsia" w:ascii="宋体" w:hAnsi="宋体" w:cs="宋体"/>
          <w:color w:val="auto"/>
          <w:spacing w:val="-3"/>
          <w:sz w:val="22"/>
          <w:szCs w:val="22"/>
          <w:highlight w:val="none"/>
          <w:lang w:bidi="ar-SA"/>
        </w:rPr>
        <w:t>括</w:t>
      </w:r>
      <w:r>
        <w:rPr>
          <w:rFonts w:hint="eastAsia" w:ascii="宋体" w:hAnsi="宋体" w:cs="宋体"/>
          <w:color w:val="auto"/>
          <w:sz w:val="22"/>
          <w:szCs w:val="22"/>
          <w:highlight w:val="none"/>
          <w:lang w:bidi="ar-SA"/>
        </w:rPr>
        <w:t>：</w:t>
      </w:r>
      <w:r>
        <w:rPr>
          <w:rFonts w:hint="eastAsia" w:ascii="宋体" w:hAnsi="宋体" w:cs="宋体"/>
          <w:color w:val="auto"/>
          <w:sz w:val="22"/>
          <w:szCs w:val="22"/>
          <w:highlight w:val="none"/>
          <w:u w:val="single"/>
          <w:lang w:bidi="ar-SA"/>
        </w:rPr>
        <w:t xml:space="preserve">        </w:t>
      </w:r>
    </w:p>
    <w:p w14:paraId="5A05AF46">
      <w:pPr>
        <w:tabs>
          <w:tab w:val="left" w:pos="993"/>
        </w:tabs>
        <w:spacing w:before="70" w:line="360" w:lineRule="auto"/>
        <w:ind w:left="331"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1.1.2合同当事人及其他相关方</w:t>
      </w:r>
    </w:p>
    <w:p w14:paraId="621D429C">
      <w:pPr>
        <w:tabs>
          <w:tab w:val="left" w:pos="1214"/>
        </w:tabs>
        <w:spacing w:before="1" w:line="360" w:lineRule="auto"/>
        <w:ind w:left="331" w:right="48" w:rightChars="23" w:firstLine="432" w:firstLineChars="200"/>
        <w:jc w:val="left"/>
        <w:rPr>
          <w:rFonts w:hint="eastAsia" w:ascii="宋体" w:hAnsi="宋体" w:cs="宋体"/>
          <w:color w:val="auto"/>
          <w:sz w:val="22"/>
          <w:szCs w:val="22"/>
          <w:highlight w:val="none"/>
          <w:lang w:bidi="ar-SA"/>
        </w:rPr>
      </w:pPr>
      <w:r>
        <w:rPr>
          <w:rFonts w:hint="eastAsia" w:ascii="宋体" w:hAnsi="宋体" w:cs="宋体"/>
          <w:color w:val="auto"/>
          <w:spacing w:val="-2"/>
          <w:sz w:val="22"/>
          <w:szCs w:val="22"/>
          <w:highlight w:val="none"/>
          <w:lang w:bidi="ar-SA"/>
        </w:rPr>
        <w:t>1.1.2.4</w:t>
      </w:r>
      <w:bookmarkStart w:id="166" w:name="tip_risk_bookmark_23"/>
      <w:r>
        <w:rPr>
          <w:rFonts w:hint="eastAsia" w:ascii="宋体" w:hAnsi="宋体" w:cs="宋体"/>
          <w:color w:val="auto"/>
          <w:spacing w:val="-2"/>
          <w:sz w:val="22"/>
          <w:szCs w:val="22"/>
          <w:highlight w:val="none"/>
          <w:lang w:bidi="ar-SA"/>
        </w:rPr>
        <w:t>监理人：</w:t>
      </w:r>
    </w:p>
    <w:p w14:paraId="25183417">
      <w:pPr>
        <w:tabs>
          <w:tab w:val="left" w:pos="992"/>
          <w:tab w:val="left" w:pos="6272"/>
          <w:tab w:val="left" w:pos="6383"/>
        </w:tabs>
        <w:spacing w:after="120" w:line="360" w:lineRule="auto"/>
        <w:ind w:left="332"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名称：</w:t>
      </w:r>
    </w:p>
    <w:p w14:paraId="72FECB4E">
      <w:pPr>
        <w:tabs>
          <w:tab w:val="left" w:pos="992"/>
          <w:tab w:val="left" w:pos="6272"/>
          <w:tab w:val="left" w:pos="6383"/>
        </w:tabs>
        <w:spacing w:after="120" w:line="360" w:lineRule="auto"/>
        <w:ind w:left="332"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资</w:t>
      </w:r>
      <w:r>
        <w:rPr>
          <w:rFonts w:hint="eastAsia" w:ascii="宋体" w:hAnsi="宋体" w:cs="宋体"/>
          <w:color w:val="auto"/>
          <w:spacing w:val="-3"/>
          <w:sz w:val="22"/>
          <w:szCs w:val="22"/>
          <w:highlight w:val="none"/>
          <w:lang w:bidi="ar-SA"/>
        </w:rPr>
        <w:t>质</w:t>
      </w:r>
      <w:r>
        <w:rPr>
          <w:rFonts w:hint="eastAsia" w:ascii="宋体" w:hAnsi="宋体" w:cs="宋体"/>
          <w:color w:val="auto"/>
          <w:sz w:val="22"/>
          <w:szCs w:val="22"/>
          <w:highlight w:val="none"/>
          <w:lang w:bidi="ar-SA"/>
        </w:rPr>
        <w:t>类别</w:t>
      </w:r>
      <w:r>
        <w:rPr>
          <w:rFonts w:hint="eastAsia" w:ascii="宋体" w:hAnsi="宋体" w:cs="宋体"/>
          <w:color w:val="auto"/>
          <w:spacing w:val="-3"/>
          <w:sz w:val="22"/>
          <w:szCs w:val="22"/>
          <w:highlight w:val="none"/>
          <w:lang w:bidi="ar-SA"/>
        </w:rPr>
        <w:t>和</w:t>
      </w:r>
      <w:r>
        <w:rPr>
          <w:rFonts w:hint="eastAsia" w:ascii="宋体" w:hAnsi="宋体" w:cs="宋体"/>
          <w:color w:val="auto"/>
          <w:sz w:val="22"/>
          <w:szCs w:val="22"/>
          <w:highlight w:val="none"/>
          <w:lang w:bidi="ar-SA"/>
        </w:rPr>
        <w:t>等级：</w:t>
      </w:r>
    </w:p>
    <w:p w14:paraId="4788BD3E">
      <w:pPr>
        <w:tabs>
          <w:tab w:val="left" w:pos="992"/>
          <w:tab w:val="left" w:pos="6272"/>
          <w:tab w:val="left" w:pos="6383"/>
        </w:tabs>
        <w:spacing w:after="120" w:line="360" w:lineRule="auto"/>
        <w:ind w:left="332"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联</w:t>
      </w:r>
      <w:r>
        <w:rPr>
          <w:rFonts w:hint="eastAsia" w:ascii="宋体" w:hAnsi="宋体" w:cs="宋体"/>
          <w:color w:val="auto"/>
          <w:spacing w:val="-3"/>
          <w:sz w:val="22"/>
          <w:szCs w:val="22"/>
          <w:highlight w:val="none"/>
          <w:lang w:bidi="ar-SA"/>
        </w:rPr>
        <w:t>系</w:t>
      </w:r>
      <w:r>
        <w:rPr>
          <w:rFonts w:hint="eastAsia" w:ascii="宋体" w:hAnsi="宋体" w:cs="宋体"/>
          <w:color w:val="auto"/>
          <w:sz w:val="22"/>
          <w:szCs w:val="22"/>
          <w:highlight w:val="none"/>
          <w:lang w:bidi="ar-SA"/>
        </w:rPr>
        <w:t>电话：</w:t>
      </w:r>
    </w:p>
    <w:p w14:paraId="1BCB4DAA">
      <w:pPr>
        <w:tabs>
          <w:tab w:val="left" w:pos="992"/>
          <w:tab w:val="left" w:pos="6272"/>
          <w:tab w:val="left" w:pos="6383"/>
        </w:tabs>
        <w:spacing w:after="120" w:line="360" w:lineRule="auto"/>
        <w:ind w:left="332"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电</w:t>
      </w:r>
      <w:r>
        <w:rPr>
          <w:rFonts w:hint="eastAsia" w:ascii="宋体" w:hAnsi="宋体" w:cs="宋体"/>
          <w:color w:val="auto"/>
          <w:spacing w:val="-3"/>
          <w:sz w:val="22"/>
          <w:szCs w:val="22"/>
          <w:highlight w:val="none"/>
          <w:lang w:bidi="ar-SA"/>
        </w:rPr>
        <w:t>子</w:t>
      </w:r>
      <w:r>
        <w:rPr>
          <w:rFonts w:hint="eastAsia" w:ascii="宋体" w:hAnsi="宋体" w:cs="宋体"/>
          <w:color w:val="auto"/>
          <w:sz w:val="22"/>
          <w:szCs w:val="22"/>
          <w:highlight w:val="none"/>
          <w:lang w:bidi="ar-SA"/>
        </w:rPr>
        <w:t>信箱：</w:t>
      </w:r>
    </w:p>
    <w:p w14:paraId="2E3C3C66">
      <w:pPr>
        <w:tabs>
          <w:tab w:val="left" w:pos="992"/>
          <w:tab w:val="left" w:pos="6272"/>
          <w:tab w:val="left" w:pos="6383"/>
        </w:tabs>
        <w:spacing w:after="120" w:line="360" w:lineRule="auto"/>
        <w:ind w:left="332"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通</w:t>
      </w:r>
      <w:r>
        <w:rPr>
          <w:rFonts w:hint="eastAsia" w:ascii="宋体" w:hAnsi="宋体" w:cs="宋体"/>
          <w:color w:val="auto"/>
          <w:spacing w:val="-3"/>
          <w:sz w:val="22"/>
          <w:szCs w:val="22"/>
          <w:highlight w:val="none"/>
          <w:lang w:bidi="ar-SA"/>
        </w:rPr>
        <w:t>信</w:t>
      </w:r>
      <w:r>
        <w:rPr>
          <w:rFonts w:hint="eastAsia" w:ascii="宋体" w:hAnsi="宋体" w:cs="宋体"/>
          <w:color w:val="auto"/>
          <w:sz w:val="22"/>
          <w:szCs w:val="22"/>
          <w:highlight w:val="none"/>
          <w:lang w:bidi="ar-SA"/>
        </w:rPr>
        <w:t>地址：</w:t>
      </w:r>
    </w:p>
    <w:p w14:paraId="447F1617">
      <w:pPr>
        <w:tabs>
          <w:tab w:val="left" w:pos="1214"/>
        </w:tabs>
        <w:spacing w:line="360" w:lineRule="auto"/>
        <w:ind w:left="331" w:right="48" w:rightChars="23" w:firstLine="432" w:firstLineChars="200"/>
        <w:jc w:val="left"/>
        <w:rPr>
          <w:rFonts w:hint="eastAsia" w:ascii="宋体" w:hAnsi="宋体" w:cs="宋体"/>
          <w:color w:val="auto"/>
          <w:sz w:val="22"/>
          <w:szCs w:val="22"/>
          <w:highlight w:val="none"/>
          <w:lang w:bidi="ar-SA"/>
        </w:rPr>
      </w:pPr>
      <w:r>
        <w:rPr>
          <w:rFonts w:hint="eastAsia" w:ascii="宋体" w:hAnsi="宋体" w:cs="宋体"/>
          <w:color w:val="auto"/>
          <w:spacing w:val="-2"/>
          <w:sz w:val="22"/>
          <w:szCs w:val="22"/>
          <w:highlight w:val="none"/>
          <w:lang w:bidi="ar-SA"/>
        </w:rPr>
        <w:t>1.1.2.5设计人：</w:t>
      </w:r>
    </w:p>
    <w:p w14:paraId="65FD8B48">
      <w:pPr>
        <w:tabs>
          <w:tab w:val="left" w:pos="992"/>
          <w:tab w:val="left" w:pos="6272"/>
          <w:tab w:val="left" w:pos="6383"/>
        </w:tabs>
        <w:spacing w:after="120" w:line="360" w:lineRule="auto"/>
        <w:ind w:left="332"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名称：</w:t>
      </w:r>
    </w:p>
    <w:p w14:paraId="59CE5A85">
      <w:pPr>
        <w:tabs>
          <w:tab w:val="left" w:pos="992"/>
          <w:tab w:val="left" w:pos="6272"/>
          <w:tab w:val="left" w:pos="6383"/>
        </w:tabs>
        <w:spacing w:after="120" w:line="360" w:lineRule="auto"/>
        <w:ind w:left="332"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资</w:t>
      </w:r>
      <w:r>
        <w:rPr>
          <w:rFonts w:hint="eastAsia" w:ascii="宋体" w:hAnsi="宋体" w:cs="宋体"/>
          <w:color w:val="auto"/>
          <w:spacing w:val="-3"/>
          <w:sz w:val="22"/>
          <w:szCs w:val="22"/>
          <w:highlight w:val="none"/>
          <w:lang w:bidi="ar-SA"/>
        </w:rPr>
        <w:t>质</w:t>
      </w:r>
      <w:r>
        <w:rPr>
          <w:rFonts w:hint="eastAsia" w:ascii="宋体" w:hAnsi="宋体" w:cs="宋体"/>
          <w:color w:val="auto"/>
          <w:sz w:val="22"/>
          <w:szCs w:val="22"/>
          <w:highlight w:val="none"/>
          <w:lang w:bidi="ar-SA"/>
        </w:rPr>
        <w:t>类别</w:t>
      </w:r>
      <w:r>
        <w:rPr>
          <w:rFonts w:hint="eastAsia" w:ascii="宋体" w:hAnsi="宋体" w:cs="宋体"/>
          <w:color w:val="auto"/>
          <w:spacing w:val="-3"/>
          <w:sz w:val="22"/>
          <w:szCs w:val="22"/>
          <w:highlight w:val="none"/>
          <w:lang w:bidi="ar-SA"/>
        </w:rPr>
        <w:t>和</w:t>
      </w:r>
      <w:r>
        <w:rPr>
          <w:rFonts w:hint="eastAsia" w:ascii="宋体" w:hAnsi="宋体" w:cs="宋体"/>
          <w:color w:val="auto"/>
          <w:sz w:val="22"/>
          <w:szCs w:val="22"/>
          <w:highlight w:val="none"/>
          <w:lang w:bidi="ar-SA"/>
        </w:rPr>
        <w:t>等级：</w:t>
      </w:r>
    </w:p>
    <w:p w14:paraId="7D60AE1F">
      <w:pPr>
        <w:tabs>
          <w:tab w:val="left" w:pos="992"/>
          <w:tab w:val="left" w:pos="6272"/>
          <w:tab w:val="left" w:pos="6383"/>
        </w:tabs>
        <w:spacing w:after="120" w:line="360" w:lineRule="auto"/>
        <w:ind w:left="332"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联</w:t>
      </w:r>
      <w:r>
        <w:rPr>
          <w:rFonts w:hint="eastAsia" w:ascii="宋体" w:hAnsi="宋体" w:cs="宋体"/>
          <w:color w:val="auto"/>
          <w:spacing w:val="-3"/>
          <w:sz w:val="22"/>
          <w:szCs w:val="22"/>
          <w:highlight w:val="none"/>
          <w:lang w:bidi="ar-SA"/>
        </w:rPr>
        <w:t>系</w:t>
      </w:r>
      <w:r>
        <w:rPr>
          <w:rFonts w:hint="eastAsia" w:ascii="宋体" w:hAnsi="宋体" w:cs="宋体"/>
          <w:color w:val="auto"/>
          <w:sz w:val="22"/>
          <w:szCs w:val="22"/>
          <w:highlight w:val="none"/>
          <w:lang w:bidi="ar-SA"/>
        </w:rPr>
        <w:t>电话：</w:t>
      </w:r>
    </w:p>
    <w:p w14:paraId="64EF583F">
      <w:pPr>
        <w:tabs>
          <w:tab w:val="left" w:pos="992"/>
          <w:tab w:val="left" w:pos="6272"/>
          <w:tab w:val="left" w:pos="6383"/>
        </w:tabs>
        <w:spacing w:after="120" w:line="360" w:lineRule="auto"/>
        <w:ind w:left="332"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电</w:t>
      </w:r>
      <w:r>
        <w:rPr>
          <w:rFonts w:hint="eastAsia" w:ascii="宋体" w:hAnsi="宋体" w:cs="宋体"/>
          <w:color w:val="auto"/>
          <w:spacing w:val="-3"/>
          <w:sz w:val="22"/>
          <w:szCs w:val="22"/>
          <w:highlight w:val="none"/>
          <w:lang w:bidi="ar-SA"/>
        </w:rPr>
        <w:t>子</w:t>
      </w:r>
      <w:r>
        <w:rPr>
          <w:rFonts w:hint="eastAsia" w:ascii="宋体" w:hAnsi="宋体" w:cs="宋体"/>
          <w:color w:val="auto"/>
          <w:sz w:val="22"/>
          <w:szCs w:val="22"/>
          <w:highlight w:val="none"/>
          <w:lang w:bidi="ar-SA"/>
        </w:rPr>
        <w:t>信箱：</w:t>
      </w:r>
    </w:p>
    <w:p w14:paraId="036C048B">
      <w:pPr>
        <w:tabs>
          <w:tab w:val="left" w:pos="992"/>
          <w:tab w:val="left" w:pos="6272"/>
          <w:tab w:val="left" w:pos="6383"/>
        </w:tabs>
        <w:spacing w:after="120" w:line="360" w:lineRule="auto"/>
        <w:ind w:left="332"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通</w:t>
      </w:r>
      <w:r>
        <w:rPr>
          <w:rFonts w:hint="eastAsia" w:ascii="宋体" w:hAnsi="宋体" w:cs="宋体"/>
          <w:color w:val="auto"/>
          <w:spacing w:val="-3"/>
          <w:sz w:val="22"/>
          <w:szCs w:val="22"/>
          <w:highlight w:val="none"/>
          <w:lang w:bidi="ar-SA"/>
        </w:rPr>
        <w:t>信</w:t>
      </w:r>
      <w:r>
        <w:rPr>
          <w:rFonts w:hint="eastAsia" w:ascii="宋体" w:hAnsi="宋体" w:cs="宋体"/>
          <w:color w:val="auto"/>
          <w:sz w:val="22"/>
          <w:szCs w:val="22"/>
          <w:highlight w:val="none"/>
          <w:lang w:bidi="ar-SA"/>
        </w:rPr>
        <w:t>地址：</w:t>
      </w:r>
    </w:p>
    <w:p w14:paraId="539B4419">
      <w:pPr>
        <w:tabs>
          <w:tab w:val="left" w:pos="993"/>
        </w:tabs>
        <w:spacing w:line="360" w:lineRule="auto"/>
        <w:ind w:left="331" w:right="48" w:rightChars="23" w:firstLine="432" w:firstLineChars="200"/>
        <w:jc w:val="left"/>
        <w:rPr>
          <w:rFonts w:hint="eastAsia" w:ascii="宋体" w:hAnsi="宋体" w:cs="宋体"/>
          <w:color w:val="auto"/>
          <w:sz w:val="22"/>
          <w:szCs w:val="22"/>
          <w:highlight w:val="none"/>
          <w:lang w:bidi="ar-SA"/>
        </w:rPr>
      </w:pPr>
      <w:r>
        <w:rPr>
          <w:rFonts w:hint="eastAsia" w:ascii="宋体" w:hAnsi="宋体" w:cs="宋体"/>
          <w:color w:val="auto"/>
          <w:spacing w:val="-2"/>
          <w:sz w:val="22"/>
          <w:szCs w:val="22"/>
          <w:highlight w:val="none"/>
          <w:lang w:bidi="ar-SA"/>
        </w:rPr>
        <w:t>1.1.3工程和设备</w:t>
      </w:r>
      <w:bookmarkEnd w:id="166"/>
    </w:p>
    <w:p w14:paraId="63078DE6">
      <w:pPr>
        <w:spacing w:after="120" w:line="360" w:lineRule="auto"/>
        <w:ind w:left="332"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1.1.3.7 作为施工现场组成部分的其他场所包括：</w:t>
      </w:r>
    </w:p>
    <w:p w14:paraId="2B981690">
      <w:pPr>
        <w:tabs>
          <w:tab w:val="left" w:pos="1214"/>
          <w:tab w:val="left" w:pos="6493"/>
        </w:tabs>
        <w:spacing w:line="360" w:lineRule="auto"/>
        <w:ind w:left="331"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1.1.3.9永</w:t>
      </w:r>
      <w:r>
        <w:rPr>
          <w:rFonts w:hint="eastAsia" w:ascii="宋体" w:hAnsi="宋体" w:cs="宋体"/>
          <w:color w:val="auto"/>
          <w:spacing w:val="-3"/>
          <w:sz w:val="22"/>
          <w:szCs w:val="22"/>
          <w:highlight w:val="none"/>
          <w:lang w:bidi="ar-SA"/>
        </w:rPr>
        <w:t>久</w:t>
      </w:r>
      <w:r>
        <w:rPr>
          <w:rFonts w:hint="eastAsia" w:ascii="宋体" w:hAnsi="宋体" w:cs="宋体"/>
          <w:color w:val="auto"/>
          <w:sz w:val="22"/>
          <w:szCs w:val="22"/>
          <w:highlight w:val="none"/>
          <w:lang w:bidi="ar-SA"/>
        </w:rPr>
        <w:t>占地</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括：</w:t>
      </w:r>
      <w:r>
        <w:rPr>
          <w:rFonts w:hint="eastAsia" w:ascii="宋体" w:hAnsi="宋体" w:cs="宋体"/>
          <w:color w:val="auto"/>
          <w:sz w:val="22"/>
          <w:szCs w:val="22"/>
          <w:highlight w:val="none"/>
          <w:u w:val="single"/>
          <w:lang w:bidi="ar-SA"/>
        </w:rPr>
        <w:t>/</w:t>
      </w:r>
    </w:p>
    <w:p w14:paraId="01450A2F">
      <w:pPr>
        <w:tabs>
          <w:tab w:val="left" w:pos="1214"/>
          <w:tab w:val="left" w:pos="6493"/>
        </w:tabs>
        <w:spacing w:line="360" w:lineRule="auto"/>
        <w:ind w:left="331"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1.1.3.10临</w:t>
      </w:r>
      <w:r>
        <w:rPr>
          <w:rFonts w:hint="eastAsia" w:ascii="宋体" w:hAnsi="宋体" w:cs="宋体"/>
          <w:color w:val="auto"/>
          <w:spacing w:val="-3"/>
          <w:sz w:val="22"/>
          <w:szCs w:val="22"/>
          <w:highlight w:val="none"/>
          <w:lang w:bidi="ar-SA"/>
        </w:rPr>
        <w:t>时</w:t>
      </w:r>
      <w:r>
        <w:rPr>
          <w:rFonts w:hint="eastAsia" w:ascii="宋体" w:hAnsi="宋体" w:cs="宋体"/>
          <w:color w:val="auto"/>
          <w:sz w:val="22"/>
          <w:szCs w:val="22"/>
          <w:highlight w:val="none"/>
          <w:lang w:bidi="ar-SA"/>
        </w:rPr>
        <w:t>占地</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括：</w:t>
      </w:r>
      <w:r>
        <w:rPr>
          <w:rFonts w:hint="eastAsia" w:ascii="宋体" w:hAnsi="宋体" w:cs="宋体"/>
          <w:color w:val="auto"/>
          <w:sz w:val="22"/>
          <w:szCs w:val="22"/>
          <w:highlight w:val="none"/>
          <w:u w:val="single"/>
          <w:lang w:bidi="ar-SA"/>
        </w:rPr>
        <w:t>/</w:t>
      </w:r>
    </w:p>
    <w:p w14:paraId="5F4E2F1F">
      <w:pPr>
        <w:tabs>
          <w:tab w:val="left" w:pos="777"/>
        </w:tabs>
        <w:spacing w:before="191" w:line="360" w:lineRule="auto"/>
        <w:ind w:left="331" w:right="48" w:rightChars="23"/>
        <w:jc w:val="left"/>
        <w:rPr>
          <w:rFonts w:hint="eastAsia" w:ascii="宋体" w:hAnsi="宋体" w:cs="宋体"/>
          <w:b/>
          <w:color w:val="auto"/>
          <w:sz w:val="22"/>
          <w:szCs w:val="22"/>
          <w:highlight w:val="none"/>
          <w:lang w:bidi="ar-SA"/>
        </w:rPr>
      </w:pPr>
      <w:bookmarkStart w:id="167" w:name="1.3 法律"/>
      <w:bookmarkEnd w:id="167"/>
      <w:r>
        <w:rPr>
          <w:rFonts w:hint="eastAsia" w:ascii="宋体" w:hAnsi="宋体" w:cs="宋体"/>
          <w:b/>
          <w:color w:val="auto"/>
          <w:sz w:val="22"/>
          <w:szCs w:val="22"/>
          <w:highlight w:val="none"/>
          <w:lang w:bidi="ar-SA"/>
        </w:rPr>
        <w:t>1.3法律</w:t>
      </w:r>
    </w:p>
    <w:p w14:paraId="7E792058">
      <w:pPr>
        <w:tabs>
          <w:tab w:val="left" w:pos="8638"/>
        </w:tabs>
        <w:autoSpaceDE w:val="0"/>
        <w:autoSpaceDN w:val="0"/>
        <w:adjustRightInd w:val="0"/>
        <w:spacing w:after="120" w:line="360" w:lineRule="auto"/>
        <w:ind w:left="334" w:right="48" w:rightChars="23" w:firstLine="436" w:firstLineChars="200"/>
        <w:jc w:val="left"/>
        <w:rPr>
          <w:rFonts w:hint="eastAsia" w:ascii="宋体" w:hAnsi="宋体" w:cs="宋体"/>
          <w:color w:val="auto"/>
          <w:sz w:val="22"/>
          <w:szCs w:val="22"/>
          <w:highlight w:val="none"/>
          <w:u w:val="single"/>
          <w:lang w:bidi="ar-SA"/>
        </w:rPr>
      </w:pPr>
      <w:r>
        <w:rPr>
          <w:rFonts w:hint="eastAsia" w:ascii="宋体" w:hAnsi="宋体" w:cs="宋体"/>
          <w:color w:val="auto"/>
          <w:spacing w:val="-1"/>
          <w:sz w:val="22"/>
          <w:szCs w:val="22"/>
          <w:highlight w:val="none"/>
          <w:lang w:bidi="ar-SA"/>
        </w:rPr>
        <w:t>适</w:t>
      </w:r>
      <w:r>
        <w:rPr>
          <w:rFonts w:hint="eastAsia" w:ascii="宋体" w:hAnsi="宋体" w:cs="宋体"/>
          <w:color w:val="auto"/>
          <w:spacing w:val="-3"/>
          <w:sz w:val="22"/>
          <w:szCs w:val="22"/>
          <w:highlight w:val="none"/>
          <w:lang w:bidi="ar-SA"/>
        </w:rPr>
        <w:t>用</w:t>
      </w:r>
      <w:r>
        <w:rPr>
          <w:rFonts w:hint="eastAsia" w:ascii="宋体" w:hAnsi="宋体" w:cs="宋体"/>
          <w:color w:val="auto"/>
          <w:spacing w:val="-1"/>
          <w:sz w:val="22"/>
          <w:szCs w:val="22"/>
          <w:highlight w:val="none"/>
          <w:lang w:bidi="ar-SA"/>
        </w:rPr>
        <w:t>于合</w:t>
      </w:r>
      <w:r>
        <w:rPr>
          <w:rFonts w:hint="eastAsia" w:ascii="宋体" w:hAnsi="宋体" w:cs="宋体"/>
          <w:color w:val="auto"/>
          <w:spacing w:val="-3"/>
          <w:sz w:val="22"/>
          <w:szCs w:val="22"/>
          <w:highlight w:val="none"/>
          <w:lang w:bidi="ar-SA"/>
        </w:rPr>
        <w:t>同</w:t>
      </w:r>
      <w:r>
        <w:rPr>
          <w:rFonts w:hint="eastAsia" w:ascii="宋体" w:hAnsi="宋体" w:cs="宋体"/>
          <w:color w:val="auto"/>
          <w:spacing w:val="-1"/>
          <w:sz w:val="22"/>
          <w:szCs w:val="22"/>
          <w:highlight w:val="none"/>
          <w:lang w:bidi="ar-SA"/>
        </w:rPr>
        <w:t>的其</w:t>
      </w:r>
      <w:r>
        <w:rPr>
          <w:rFonts w:hint="eastAsia" w:ascii="宋体" w:hAnsi="宋体" w:cs="宋体"/>
          <w:color w:val="auto"/>
          <w:spacing w:val="-3"/>
          <w:sz w:val="22"/>
          <w:szCs w:val="22"/>
          <w:highlight w:val="none"/>
          <w:lang w:bidi="ar-SA"/>
        </w:rPr>
        <w:t>他</w:t>
      </w:r>
      <w:r>
        <w:rPr>
          <w:rFonts w:hint="eastAsia" w:ascii="宋体" w:hAnsi="宋体" w:cs="宋体"/>
          <w:color w:val="auto"/>
          <w:spacing w:val="-1"/>
          <w:sz w:val="22"/>
          <w:szCs w:val="22"/>
          <w:highlight w:val="none"/>
          <w:lang w:bidi="ar-SA"/>
        </w:rPr>
        <w:t>规范</w:t>
      </w:r>
      <w:r>
        <w:rPr>
          <w:rFonts w:hint="eastAsia" w:ascii="宋体" w:hAnsi="宋体" w:cs="宋体"/>
          <w:color w:val="auto"/>
          <w:spacing w:val="-3"/>
          <w:sz w:val="22"/>
          <w:szCs w:val="22"/>
          <w:highlight w:val="none"/>
          <w:lang w:bidi="ar-SA"/>
        </w:rPr>
        <w:t>性</w:t>
      </w:r>
      <w:r>
        <w:rPr>
          <w:rFonts w:hint="eastAsia" w:ascii="宋体" w:hAnsi="宋体" w:cs="宋体"/>
          <w:color w:val="auto"/>
          <w:spacing w:val="-1"/>
          <w:sz w:val="22"/>
          <w:szCs w:val="22"/>
          <w:highlight w:val="none"/>
          <w:lang w:bidi="ar-SA"/>
        </w:rPr>
        <w:t>文件：</w:t>
      </w:r>
      <w:r>
        <w:rPr>
          <w:rFonts w:hint="eastAsia" w:ascii="宋体" w:hAnsi="宋体" w:cs="宋体"/>
          <w:color w:val="auto"/>
          <w:sz w:val="22"/>
          <w:szCs w:val="22"/>
          <w:highlight w:val="none"/>
          <w:u w:val="single"/>
          <w:lang w:bidi="ar-SA"/>
        </w:rPr>
        <w:t>现行的国家法律和行政法规，工程所在地政府的有关法规和规章。</w:t>
      </w:r>
    </w:p>
    <w:p w14:paraId="40247293">
      <w:pPr>
        <w:tabs>
          <w:tab w:val="left" w:pos="777"/>
        </w:tabs>
        <w:spacing w:before="190" w:line="360" w:lineRule="auto"/>
        <w:ind w:left="331" w:right="48" w:rightChars="23"/>
        <w:jc w:val="left"/>
        <w:rPr>
          <w:rFonts w:hint="eastAsia" w:ascii="宋体" w:hAnsi="宋体" w:cs="宋体"/>
          <w:b/>
          <w:color w:val="auto"/>
          <w:sz w:val="22"/>
          <w:szCs w:val="22"/>
          <w:highlight w:val="none"/>
          <w:lang w:bidi="ar-SA"/>
        </w:rPr>
      </w:pPr>
      <w:bookmarkStart w:id="168" w:name="1.4 标准和规范"/>
      <w:bookmarkEnd w:id="168"/>
      <w:r>
        <w:rPr>
          <w:rFonts w:hint="eastAsia" w:ascii="宋体" w:hAnsi="宋体" w:cs="宋体"/>
          <w:b/>
          <w:color w:val="auto"/>
          <w:sz w:val="22"/>
          <w:szCs w:val="22"/>
          <w:highlight w:val="none"/>
          <w:lang w:bidi="ar-SA"/>
        </w:rPr>
        <w:t>1.4标准和规范</w:t>
      </w:r>
    </w:p>
    <w:p w14:paraId="5B9D1CC4">
      <w:pPr>
        <w:tabs>
          <w:tab w:val="left" w:pos="993"/>
          <w:tab w:val="left" w:pos="9077"/>
        </w:tabs>
        <w:spacing w:before="1" w:line="360" w:lineRule="auto"/>
        <w:ind w:left="331" w:right="48" w:rightChars="23" w:firstLine="436" w:firstLineChars="200"/>
        <w:jc w:val="left"/>
        <w:rPr>
          <w:rFonts w:hint="eastAsia" w:ascii="宋体" w:hAnsi="宋体" w:cs="宋体"/>
          <w:color w:val="auto"/>
          <w:sz w:val="22"/>
          <w:szCs w:val="22"/>
          <w:highlight w:val="none"/>
          <w:lang w:bidi="ar-SA"/>
        </w:rPr>
      </w:pPr>
      <w:r>
        <w:rPr>
          <w:rFonts w:hint="eastAsia" w:ascii="宋体" w:hAnsi="宋体" w:cs="宋体"/>
          <w:color w:val="auto"/>
          <w:spacing w:val="-1"/>
          <w:sz w:val="22"/>
          <w:szCs w:val="22"/>
          <w:highlight w:val="none"/>
          <w:lang w:bidi="ar-SA"/>
        </w:rPr>
        <w:t>1.4.1适</w:t>
      </w:r>
      <w:r>
        <w:rPr>
          <w:rFonts w:hint="eastAsia" w:ascii="宋体" w:hAnsi="宋体" w:cs="宋体"/>
          <w:color w:val="auto"/>
          <w:spacing w:val="-3"/>
          <w:sz w:val="22"/>
          <w:szCs w:val="22"/>
          <w:highlight w:val="none"/>
          <w:lang w:bidi="ar-SA"/>
        </w:rPr>
        <w:t>用</w:t>
      </w:r>
      <w:r>
        <w:rPr>
          <w:rFonts w:hint="eastAsia" w:ascii="宋体" w:hAnsi="宋体" w:cs="宋体"/>
          <w:color w:val="auto"/>
          <w:spacing w:val="-1"/>
          <w:sz w:val="22"/>
          <w:szCs w:val="22"/>
          <w:highlight w:val="none"/>
          <w:lang w:bidi="ar-SA"/>
        </w:rPr>
        <w:t>于工</w:t>
      </w:r>
      <w:r>
        <w:rPr>
          <w:rFonts w:hint="eastAsia" w:ascii="宋体" w:hAnsi="宋体" w:cs="宋体"/>
          <w:color w:val="auto"/>
          <w:spacing w:val="-3"/>
          <w:sz w:val="22"/>
          <w:szCs w:val="22"/>
          <w:highlight w:val="none"/>
          <w:lang w:bidi="ar-SA"/>
        </w:rPr>
        <w:t>程</w:t>
      </w:r>
      <w:r>
        <w:rPr>
          <w:rFonts w:hint="eastAsia" w:ascii="宋体" w:hAnsi="宋体" w:cs="宋体"/>
          <w:color w:val="auto"/>
          <w:spacing w:val="-1"/>
          <w:sz w:val="22"/>
          <w:szCs w:val="22"/>
          <w:highlight w:val="none"/>
          <w:lang w:bidi="ar-SA"/>
        </w:rPr>
        <w:t>的标</w:t>
      </w:r>
      <w:r>
        <w:rPr>
          <w:rFonts w:hint="eastAsia" w:ascii="宋体" w:hAnsi="宋体" w:cs="宋体"/>
          <w:color w:val="auto"/>
          <w:spacing w:val="-3"/>
          <w:sz w:val="22"/>
          <w:szCs w:val="22"/>
          <w:highlight w:val="none"/>
          <w:lang w:bidi="ar-SA"/>
        </w:rPr>
        <w:t>准</w:t>
      </w:r>
      <w:r>
        <w:rPr>
          <w:rFonts w:hint="eastAsia" w:ascii="宋体" w:hAnsi="宋体" w:cs="宋体"/>
          <w:color w:val="auto"/>
          <w:spacing w:val="-1"/>
          <w:sz w:val="22"/>
          <w:szCs w:val="22"/>
          <w:highlight w:val="none"/>
          <w:lang w:bidi="ar-SA"/>
        </w:rPr>
        <w:t>规范</w:t>
      </w:r>
      <w:r>
        <w:rPr>
          <w:rFonts w:hint="eastAsia" w:ascii="宋体" w:hAnsi="宋体" w:cs="宋体"/>
          <w:color w:val="auto"/>
          <w:spacing w:val="-3"/>
          <w:sz w:val="22"/>
          <w:szCs w:val="22"/>
          <w:highlight w:val="none"/>
          <w:lang w:bidi="ar-SA"/>
        </w:rPr>
        <w:t>包</w:t>
      </w:r>
      <w:r>
        <w:rPr>
          <w:rFonts w:hint="eastAsia" w:ascii="宋体" w:hAnsi="宋体" w:cs="宋体"/>
          <w:color w:val="auto"/>
          <w:spacing w:val="-1"/>
          <w:sz w:val="22"/>
          <w:szCs w:val="22"/>
          <w:highlight w:val="none"/>
          <w:lang w:bidi="ar-SA"/>
        </w:rPr>
        <w:t>括：</w:t>
      </w:r>
      <w:r>
        <w:rPr>
          <w:rFonts w:hint="eastAsia" w:ascii="宋体" w:hAnsi="宋体" w:cs="宋体"/>
          <w:color w:val="auto"/>
          <w:sz w:val="22"/>
          <w:szCs w:val="22"/>
          <w:highlight w:val="none"/>
          <w:u w:val="single"/>
          <w:lang w:bidi="ar-SA"/>
        </w:rPr>
        <w:t>现行的国家法律和行政法规，工程所在地政府的有关法规和规章。</w:t>
      </w:r>
    </w:p>
    <w:p w14:paraId="64E78392">
      <w:pPr>
        <w:tabs>
          <w:tab w:val="left" w:pos="993"/>
          <w:tab w:val="left" w:pos="9077"/>
        </w:tabs>
        <w:spacing w:line="360" w:lineRule="auto"/>
        <w:ind w:left="331" w:right="48" w:rightChars="23" w:firstLine="436" w:firstLineChars="200"/>
        <w:jc w:val="left"/>
        <w:rPr>
          <w:rFonts w:hint="eastAsia" w:ascii="宋体" w:hAnsi="宋体" w:cs="宋体"/>
          <w:color w:val="auto"/>
          <w:sz w:val="22"/>
          <w:szCs w:val="22"/>
          <w:highlight w:val="none"/>
          <w:lang w:bidi="ar-SA"/>
        </w:rPr>
      </w:pPr>
      <w:r>
        <w:rPr>
          <w:rFonts w:hint="eastAsia" w:ascii="宋体" w:hAnsi="宋体" w:cs="宋体"/>
          <w:color w:val="auto"/>
          <w:spacing w:val="-1"/>
          <w:sz w:val="22"/>
          <w:szCs w:val="22"/>
          <w:highlight w:val="none"/>
          <w:lang w:bidi="ar-SA"/>
        </w:rPr>
        <w:t>1.4.2发</w:t>
      </w:r>
      <w:r>
        <w:rPr>
          <w:rFonts w:hint="eastAsia" w:ascii="宋体" w:hAnsi="宋体" w:cs="宋体"/>
          <w:color w:val="auto"/>
          <w:spacing w:val="-3"/>
          <w:sz w:val="22"/>
          <w:szCs w:val="22"/>
          <w:highlight w:val="none"/>
          <w:lang w:bidi="ar-SA"/>
        </w:rPr>
        <w:t>包</w:t>
      </w:r>
      <w:r>
        <w:rPr>
          <w:rFonts w:hint="eastAsia" w:ascii="宋体" w:hAnsi="宋体" w:cs="宋体"/>
          <w:color w:val="auto"/>
          <w:spacing w:val="-1"/>
          <w:sz w:val="22"/>
          <w:szCs w:val="22"/>
          <w:highlight w:val="none"/>
          <w:lang w:bidi="ar-SA"/>
        </w:rPr>
        <w:t>人提</w:t>
      </w:r>
      <w:r>
        <w:rPr>
          <w:rFonts w:hint="eastAsia" w:ascii="宋体" w:hAnsi="宋体" w:cs="宋体"/>
          <w:color w:val="auto"/>
          <w:spacing w:val="-3"/>
          <w:sz w:val="22"/>
          <w:szCs w:val="22"/>
          <w:highlight w:val="none"/>
          <w:lang w:bidi="ar-SA"/>
        </w:rPr>
        <w:t>供</w:t>
      </w:r>
      <w:r>
        <w:rPr>
          <w:rFonts w:hint="eastAsia" w:ascii="宋体" w:hAnsi="宋体" w:cs="宋体"/>
          <w:color w:val="auto"/>
          <w:spacing w:val="-1"/>
          <w:sz w:val="22"/>
          <w:szCs w:val="22"/>
          <w:highlight w:val="none"/>
          <w:lang w:bidi="ar-SA"/>
        </w:rPr>
        <w:t>国外</w:t>
      </w:r>
      <w:r>
        <w:rPr>
          <w:rFonts w:hint="eastAsia" w:ascii="宋体" w:hAnsi="宋体" w:cs="宋体"/>
          <w:color w:val="auto"/>
          <w:spacing w:val="-3"/>
          <w:sz w:val="22"/>
          <w:szCs w:val="22"/>
          <w:highlight w:val="none"/>
          <w:lang w:bidi="ar-SA"/>
        </w:rPr>
        <w:t>标</w:t>
      </w:r>
      <w:r>
        <w:rPr>
          <w:rFonts w:hint="eastAsia" w:ascii="宋体" w:hAnsi="宋体" w:cs="宋体"/>
          <w:color w:val="auto"/>
          <w:spacing w:val="-1"/>
          <w:sz w:val="22"/>
          <w:szCs w:val="22"/>
          <w:highlight w:val="none"/>
          <w:lang w:bidi="ar-SA"/>
        </w:rPr>
        <w:t>准、</w:t>
      </w:r>
      <w:r>
        <w:rPr>
          <w:rFonts w:hint="eastAsia" w:ascii="宋体" w:hAnsi="宋体" w:cs="宋体"/>
          <w:color w:val="auto"/>
          <w:spacing w:val="-3"/>
          <w:sz w:val="22"/>
          <w:szCs w:val="22"/>
          <w:highlight w:val="none"/>
          <w:lang w:bidi="ar-SA"/>
        </w:rPr>
        <w:t>规</w:t>
      </w:r>
      <w:r>
        <w:rPr>
          <w:rFonts w:hint="eastAsia" w:ascii="宋体" w:hAnsi="宋体" w:cs="宋体"/>
          <w:color w:val="auto"/>
          <w:spacing w:val="-1"/>
          <w:sz w:val="22"/>
          <w:szCs w:val="22"/>
          <w:highlight w:val="none"/>
          <w:lang w:bidi="ar-SA"/>
        </w:rPr>
        <w:t>范的</w:t>
      </w:r>
      <w:r>
        <w:rPr>
          <w:rFonts w:hint="eastAsia" w:ascii="宋体" w:hAnsi="宋体" w:cs="宋体"/>
          <w:color w:val="auto"/>
          <w:spacing w:val="-3"/>
          <w:sz w:val="22"/>
          <w:szCs w:val="22"/>
          <w:highlight w:val="none"/>
          <w:lang w:bidi="ar-SA"/>
        </w:rPr>
        <w:t>名</w:t>
      </w:r>
      <w:r>
        <w:rPr>
          <w:rFonts w:hint="eastAsia" w:ascii="宋体" w:hAnsi="宋体" w:cs="宋体"/>
          <w:color w:val="auto"/>
          <w:spacing w:val="-1"/>
          <w:sz w:val="22"/>
          <w:szCs w:val="22"/>
          <w:highlight w:val="none"/>
          <w:lang w:bidi="ar-SA"/>
        </w:rPr>
        <w:t>称：</w:t>
      </w:r>
      <w:r>
        <w:rPr>
          <w:rFonts w:hint="eastAsia" w:ascii="宋体" w:hAnsi="宋体" w:cs="宋体"/>
          <w:color w:val="auto"/>
          <w:sz w:val="22"/>
          <w:szCs w:val="22"/>
          <w:highlight w:val="none"/>
          <w:u w:val="single"/>
          <w:lang w:bidi="ar-SA"/>
        </w:rPr>
        <w:t xml:space="preserve"> 无  </w:t>
      </w:r>
      <w:r>
        <w:rPr>
          <w:rFonts w:hint="eastAsia" w:ascii="宋体" w:hAnsi="宋体" w:cs="宋体"/>
          <w:color w:val="auto"/>
          <w:sz w:val="22"/>
          <w:szCs w:val="22"/>
          <w:highlight w:val="none"/>
          <w:lang w:bidi="ar-SA"/>
        </w:rPr>
        <w:t>；</w:t>
      </w:r>
    </w:p>
    <w:p w14:paraId="2870C685">
      <w:pPr>
        <w:tabs>
          <w:tab w:val="left" w:pos="4952"/>
          <w:tab w:val="left" w:pos="8912"/>
        </w:tabs>
        <w:spacing w:before="77" w:after="120" w:line="360" w:lineRule="auto"/>
        <w:ind w:left="332"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发</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人提</w:t>
      </w:r>
      <w:r>
        <w:rPr>
          <w:rFonts w:hint="eastAsia" w:ascii="宋体" w:hAnsi="宋体" w:cs="宋体"/>
          <w:color w:val="auto"/>
          <w:spacing w:val="-3"/>
          <w:sz w:val="22"/>
          <w:szCs w:val="22"/>
          <w:highlight w:val="none"/>
          <w:lang w:bidi="ar-SA"/>
        </w:rPr>
        <w:t>供</w:t>
      </w:r>
      <w:r>
        <w:rPr>
          <w:rFonts w:hint="eastAsia" w:ascii="宋体" w:hAnsi="宋体" w:cs="宋体"/>
          <w:color w:val="auto"/>
          <w:sz w:val="22"/>
          <w:szCs w:val="22"/>
          <w:highlight w:val="none"/>
          <w:lang w:bidi="ar-SA"/>
        </w:rPr>
        <w:t>国外</w:t>
      </w:r>
      <w:r>
        <w:rPr>
          <w:rFonts w:hint="eastAsia" w:ascii="宋体" w:hAnsi="宋体" w:cs="宋体"/>
          <w:color w:val="auto"/>
          <w:spacing w:val="-3"/>
          <w:sz w:val="22"/>
          <w:szCs w:val="22"/>
          <w:highlight w:val="none"/>
          <w:lang w:bidi="ar-SA"/>
        </w:rPr>
        <w:t>标</w:t>
      </w:r>
      <w:r>
        <w:rPr>
          <w:rFonts w:hint="eastAsia" w:ascii="宋体" w:hAnsi="宋体" w:cs="宋体"/>
          <w:color w:val="auto"/>
          <w:sz w:val="22"/>
          <w:szCs w:val="22"/>
          <w:highlight w:val="none"/>
          <w:lang w:bidi="ar-SA"/>
        </w:rPr>
        <w:t>准、</w:t>
      </w:r>
      <w:r>
        <w:rPr>
          <w:rFonts w:hint="eastAsia" w:ascii="宋体" w:hAnsi="宋体" w:cs="宋体"/>
          <w:color w:val="auto"/>
          <w:spacing w:val="-3"/>
          <w:sz w:val="22"/>
          <w:szCs w:val="22"/>
          <w:highlight w:val="none"/>
          <w:lang w:bidi="ar-SA"/>
        </w:rPr>
        <w:t>规</w:t>
      </w:r>
      <w:r>
        <w:rPr>
          <w:rFonts w:hint="eastAsia" w:ascii="宋体" w:hAnsi="宋体" w:cs="宋体"/>
          <w:color w:val="auto"/>
          <w:sz w:val="22"/>
          <w:szCs w:val="22"/>
          <w:highlight w:val="none"/>
          <w:lang w:bidi="ar-SA"/>
        </w:rPr>
        <w:t>范的</w:t>
      </w:r>
      <w:r>
        <w:rPr>
          <w:rFonts w:hint="eastAsia" w:ascii="宋体" w:hAnsi="宋体" w:cs="宋体"/>
          <w:color w:val="auto"/>
          <w:spacing w:val="-3"/>
          <w:sz w:val="22"/>
          <w:szCs w:val="22"/>
          <w:highlight w:val="none"/>
          <w:lang w:bidi="ar-SA"/>
        </w:rPr>
        <w:t>份</w:t>
      </w:r>
      <w:r>
        <w:rPr>
          <w:rFonts w:hint="eastAsia" w:ascii="宋体" w:hAnsi="宋体" w:cs="宋体"/>
          <w:color w:val="auto"/>
          <w:sz w:val="22"/>
          <w:szCs w:val="22"/>
          <w:highlight w:val="none"/>
          <w:lang w:bidi="ar-SA"/>
        </w:rPr>
        <w:t>数：</w:t>
      </w:r>
      <w:r>
        <w:rPr>
          <w:rFonts w:hint="eastAsia" w:ascii="宋体" w:hAnsi="宋体" w:cs="宋体"/>
          <w:color w:val="auto"/>
          <w:sz w:val="22"/>
          <w:szCs w:val="22"/>
          <w:highlight w:val="none"/>
          <w:u w:val="single"/>
          <w:lang w:bidi="ar-SA"/>
        </w:rPr>
        <w:t xml:space="preserve"> 无   </w:t>
      </w:r>
      <w:r>
        <w:rPr>
          <w:rFonts w:hint="eastAsia" w:ascii="宋体" w:hAnsi="宋体" w:cs="宋体"/>
          <w:color w:val="auto"/>
          <w:sz w:val="22"/>
          <w:szCs w:val="22"/>
          <w:highlight w:val="none"/>
          <w:lang w:bidi="ar-SA"/>
        </w:rPr>
        <w:t>；</w:t>
      </w:r>
    </w:p>
    <w:p w14:paraId="390571FD">
      <w:pPr>
        <w:tabs>
          <w:tab w:val="left" w:pos="5173"/>
        </w:tabs>
        <w:spacing w:before="2" w:after="120" w:line="360" w:lineRule="auto"/>
        <w:ind w:left="332"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发</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人提</w:t>
      </w:r>
      <w:r>
        <w:rPr>
          <w:rFonts w:hint="eastAsia" w:ascii="宋体" w:hAnsi="宋体" w:cs="宋体"/>
          <w:color w:val="auto"/>
          <w:spacing w:val="-3"/>
          <w:sz w:val="22"/>
          <w:szCs w:val="22"/>
          <w:highlight w:val="none"/>
          <w:lang w:bidi="ar-SA"/>
        </w:rPr>
        <w:t>供</w:t>
      </w:r>
      <w:r>
        <w:rPr>
          <w:rFonts w:hint="eastAsia" w:ascii="宋体" w:hAnsi="宋体" w:cs="宋体"/>
          <w:color w:val="auto"/>
          <w:sz w:val="22"/>
          <w:szCs w:val="22"/>
          <w:highlight w:val="none"/>
          <w:lang w:bidi="ar-SA"/>
        </w:rPr>
        <w:t>国外</w:t>
      </w:r>
      <w:r>
        <w:rPr>
          <w:rFonts w:hint="eastAsia" w:ascii="宋体" w:hAnsi="宋体" w:cs="宋体"/>
          <w:color w:val="auto"/>
          <w:spacing w:val="-3"/>
          <w:sz w:val="22"/>
          <w:szCs w:val="22"/>
          <w:highlight w:val="none"/>
          <w:lang w:bidi="ar-SA"/>
        </w:rPr>
        <w:t>标</w:t>
      </w:r>
      <w:r>
        <w:rPr>
          <w:rFonts w:hint="eastAsia" w:ascii="宋体" w:hAnsi="宋体" w:cs="宋体"/>
          <w:color w:val="auto"/>
          <w:sz w:val="22"/>
          <w:szCs w:val="22"/>
          <w:highlight w:val="none"/>
          <w:lang w:bidi="ar-SA"/>
        </w:rPr>
        <w:t>准、</w:t>
      </w:r>
      <w:r>
        <w:rPr>
          <w:rFonts w:hint="eastAsia" w:ascii="宋体" w:hAnsi="宋体" w:cs="宋体"/>
          <w:color w:val="auto"/>
          <w:spacing w:val="-3"/>
          <w:sz w:val="22"/>
          <w:szCs w:val="22"/>
          <w:highlight w:val="none"/>
          <w:lang w:bidi="ar-SA"/>
        </w:rPr>
        <w:t>规</w:t>
      </w:r>
      <w:r>
        <w:rPr>
          <w:rFonts w:hint="eastAsia" w:ascii="宋体" w:hAnsi="宋体" w:cs="宋体"/>
          <w:color w:val="auto"/>
          <w:sz w:val="22"/>
          <w:szCs w:val="22"/>
          <w:highlight w:val="none"/>
          <w:lang w:bidi="ar-SA"/>
        </w:rPr>
        <w:t>范的</w:t>
      </w:r>
      <w:r>
        <w:rPr>
          <w:rFonts w:hint="eastAsia" w:ascii="宋体" w:hAnsi="宋体" w:cs="宋体"/>
          <w:color w:val="auto"/>
          <w:spacing w:val="-3"/>
          <w:sz w:val="22"/>
          <w:szCs w:val="22"/>
          <w:highlight w:val="none"/>
          <w:lang w:bidi="ar-SA"/>
        </w:rPr>
        <w:t>名</w:t>
      </w:r>
      <w:r>
        <w:rPr>
          <w:rFonts w:hint="eastAsia" w:ascii="宋体" w:hAnsi="宋体" w:cs="宋体"/>
          <w:color w:val="auto"/>
          <w:sz w:val="22"/>
          <w:szCs w:val="22"/>
          <w:highlight w:val="none"/>
          <w:lang w:bidi="ar-SA"/>
        </w:rPr>
        <w:t>称：</w:t>
      </w:r>
      <w:r>
        <w:rPr>
          <w:rFonts w:hint="eastAsia" w:ascii="宋体" w:hAnsi="宋体" w:cs="宋体"/>
          <w:color w:val="auto"/>
          <w:sz w:val="22"/>
          <w:szCs w:val="22"/>
          <w:highlight w:val="none"/>
          <w:u w:val="single"/>
          <w:lang w:bidi="ar-SA"/>
        </w:rPr>
        <w:t xml:space="preserve"> 无</w:t>
      </w:r>
      <w:r>
        <w:rPr>
          <w:rFonts w:hint="eastAsia" w:ascii="宋体" w:hAnsi="宋体" w:cs="宋体"/>
          <w:color w:val="auto"/>
          <w:sz w:val="22"/>
          <w:szCs w:val="22"/>
          <w:highlight w:val="none"/>
          <w:u w:val="single"/>
          <w:lang w:bidi="ar-SA"/>
        </w:rPr>
        <w:tab/>
      </w:r>
      <w:r>
        <w:rPr>
          <w:rFonts w:hint="eastAsia" w:ascii="宋体" w:hAnsi="宋体" w:cs="宋体"/>
          <w:color w:val="auto"/>
          <w:sz w:val="22"/>
          <w:szCs w:val="22"/>
          <w:highlight w:val="none"/>
          <w:lang w:bidi="ar-SA"/>
        </w:rPr>
        <w:t>。</w:t>
      </w:r>
    </w:p>
    <w:p w14:paraId="3DA0B8CE">
      <w:pPr>
        <w:tabs>
          <w:tab w:val="left" w:pos="993"/>
        </w:tabs>
        <w:spacing w:line="360" w:lineRule="auto"/>
        <w:ind w:left="331"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1.4.3发包人对工程的技术标准和功能要求的特殊要求：</w:t>
      </w:r>
    </w:p>
    <w:p w14:paraId="6896A422">
      <w:pPr>
        <w:tabs>
          <w:tab w:val="left" w:pos="777"/>
        </w:tabs>
        <w:spacing w:before="191" w:line="360" w:lineRule="auto"/>
        <w:ind w:left="331" w:right="48" w:rightChars="23"/>
        <w:jc w:val="left"/>
        <w:rPr>
          <w:rFonts w:hint="eastAsia" w:ascii="宋体" w:hAnsi="宋体" w:cs="宋体"/>
          <w:b/>
          <w:color w:val="auto"/>
          <w:sz w:val="22"/>
          <w:szCs w:val="22"/>
          <w:highlight w:val="none"/>
          <w:lang w:bidi="ar-SA"/>
        </w:rPr>
      </w:pPr>
      <w:bookmarkStart w:id="169" w:name="1.5 合同文件的优先顺序"/>
      <w:bookmarkEnd w:id="169"/>
      <w:r>
        <w:rPr>
          <w:rFonts w:hint="eastAsia" w:ascii="宋体" w:hAnsi="宋体" w:cs="宋体"/>
          <w:b/>
          <w:color w:val="auto"/>
          <w:sz w:val="22"/>
          <w:szCs w:val="22"/>
          <w:highlight w:val="none"/>
          <w:lang w:bidi="ar-SA"/>
        </w:rPr>
        <w:t>1.5合同文件的优先顺序</w:t>
      </w:r>
    </w:p>
    <w:p w14:paraId="402AC84F">
      <w:pPr>
        <w:spacing w:after="120" w:line="360" w:lineRule="auto"/>
        <w:ind w:left="332"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合同文件组成及优先顺序为：</w:t>
      </w:r>
    </w:p>
    <w:p w14:paraId="08F1EFE9">
      <w:pPr>
        <w:tabs>
          <w:tab w:val="left" w:pos="886"/>
        </w:tabs>
        <w:spacing w:line="360" w:lineRule="auto"/>
        <w:ind w:left="332" w:right="48" w:rightChars="23" w:firstLine="428" w:firstLineChars="200"/>
        <w:jc w:val="left"/>
        <w:rPr>
          <w:rFonts w:hint="eastAsia" w:ascii="宋体" w:hAnsi="宋体" w:eastAsia="宋体" w:cs="宋体"/>
          <w:color w:val="auto"/>
          <w:spacing w:val="-3"/>
          <w:sz w:val="22"/>
          <w:szCs w:val="22"/>
          <w:highlight w:val="none"/>
          <w:lang w:bidi="ar-SA"/>
        </w:rPr>
      </w:pPr>
      <w:r>
        <w:rPr>
          <w:rFonts w:hint="eastAsia" w:ascii="宋体" w:hAnsi="宋体" w:eastAsia="宋体" w:cs="宋体"/>
          <w:color w:val="auto"/>
          <w:spacing w:val="-3"/>
          <w:sz w:val="22"/>
          <w:szCs w:val="22"/>
          <w:highlight w:val="none"/>
          <w:lang w:bidi="ar-SA"/>
        </w:rPr>
        <w:t>（1）合同协议书</w:t>
      </w:r>
    </w:p>
    <w:p w14:paraId="4CEF4209">
      <w:pPr>
        <w:tabs>
          <w:tab w:val="left" w:pos="886"/>
        </w:tabs>
        <w:spacing w:line="360" w:lineRule="auto"/>
        <w:ind w:left="332" w:right="48" w:rightChars="23" w:firstLine="428" w:firstLineChars="200"/>
        <w:jc w:val="left"/>
        <w:rPr>
          <w:rFonts w:hint="eastAsia" w:ascii="宋体" w:hAnsi="宋体" w:eastAsia="宋体" w:cs="宋体"/>
          <w:color w:val="auto"/>
          <w:spacing w:val="-3"/>
          <w:sz w:val="22"/>
          <w:szCs w:val="22"/>
          <w:highlight w:val="none"/>
          <w:lang w:bidi="ar-SA"/>
        </w:rPr>
      </w:pPr>
      <w:r>
        <w:rPr>
          <w:rFonts w:hint="eastAsia" w:ascii="宋体" w:hAnsi="宋体" w:eastAsia="宋体" w:cs="宋体"/>
          <w:color w:val="auto"/>
          <w:spacing w:val="-3"/>
          <w:sz w:val="22"/>
          <w:szCs w:val="22"/>
          <w:highlight w:val="none"/>
          <w:lang w:bidi="ar-SA"/>
        </w:rPr>
        <w:t>（2）成交通知书（如果有）</w:t>
      </w:r>
    </w:p>
    <w:p w14:paraId="4C709B00">
      <w:pPr>
        <w:tabs>
          <w:tab w:val="left" w:pos="886"/>
        </w:tabs>
        <w:spacing w:line="360" w:lineRule="auto"/>
        <w:ind w:left="332" w:right="48" w:rightChars="23" w:firstLine="428" w:firstLineChars="200"/>
        <w:jc w:val="left"/>
        <w:rPr>
          <w:rFonts w:hint="eastAsia" w:ascii="宋体" w:hAnsi="宋体" w:eastAsia="宋体" w:cs="宋体"/>
          <w:color w:val="auto"/>
          <w:spacing w:val="-3"/>
          <w:sz w:val="22"/>
          <w:szCs w:val="22"/>
          <w:highlight w:val="none"/>
          <w:lang w:bidi="ar-SA"/>
        </w:rPr>
      </w:pPr>
      <w:r>
        <w:rPr>
          <w:rFonts w:hint="eastAsia" w:ascii="宋体" w:hAnsi="宋体" w:eastAsia="宋体" w:cs="宋体"/>
          <w:color w:val="auto"/>
          <w:spacing w:val="-3"/>
          <w:sz w:val="22"/>
          <w:szCs w:val="22"/>
          <w:highlight w:val="none"/>
          <w:lang w:bidi="ar-SA"/>
        </w:rPr>
        <w:t>（3）</w:t>
      </w:r>
      <w:r>
        <w:rPr>
          <w:rFonts w:hint="eastAsia" w:ascii="宋体" w:hAnsi="宋体" w:eastAsia="宋体" w:cs="宋体"/>
          <w:color w:val="auto"/>
          <w:spacing w:val="-3"/>
          <w:sz w:val="22"/>
          <w:szCs w:val="22"/>
          <w:highlight w:val="none"/>
          <w:lang w:val="en-US" w:eastAsia="zh-CN" w:bidi="ar-SA"/>
        </w:rPr>
        <w:t>报价函</w:t>
      </w:r>
      <w:r>
        <w:rPr>
          <w:rFonts w:hint="eastAsia" w:ascii="宋体" w:hAnsi="宋体" w:eastAsia="宋体" w:cs="宋体"/>
          <w:color w:val="auto"/>
          <w:spacing w:val="-3"/>
          <w:sz w:val="22"/>
          <w:szCs w:val="22"/>
          <w:highlight w:val="none"/>
          <w:lang w:bidi="ar-SA"/>
        </w:rPr>
        <w:t>附录（如果有）</w:t>
      </w:r>
    </w:p>
    <w:p w14:paraId="2032F376">
      <w:pPr>
        <w:tabs>
          <w:tab w:val="left" w:pos="886"/>
        </w:tabs>
        <w:spacing w:line="360" w:lineRule="auto"/>
        <w:ind w:left="332" w:right="48" w:rightChars="23" w:firstLine="428" w:firstLineChars="200"/>
        <w:jc w:val="left"/>
        <w:rPr>
          <w:rFonts w:hint="eastAsia" w:ascii="宋体" w:hAnsi="宋体" w:eastAsia="宋体" w:cs="宋体"/>
          <w:color w:val="auto"/>
          <w:spacing w:val="-3"/>
          <w:sz w:val="22"/>
          <w:szCs w:val="22"/>
          <w:highlight w:val="none"/>
          <w:lang w:bidi="ar-SA"/>
        </w:rPr>
      </w:pPr>
      <w:r>
        <w:rPr>
          <w:rFonts w:hint="eastAsia" w:ascii="宋体" w:hAnsi="宋体" w:eastAsia="宋体" w:cs="宋体"/>
          <w:color w:val="auto"/>
          <w:spacing w:val="-3"/>
          <w:sz w:val="22"/>
          <w:szCs w:val="22"/>
          <w:highlight w:val="none"/>
          <w:lang w:bidi="ar-SA"/>
        </w:rPr>
        <w:t>（4）专用合同条款及其附件</w:t>
      </w:r>
    </w:p>
    <w:p w14:paraId="41A9285E">
      <w:pPr>
        <w:tabs>
          <w:tab w:val="left" w:pos="886"/>
        </w:tabs>
        <w:spacing w:line="360" w:lineRule="auto"/>
        <w:ind w:left="332" w:right="48" w:rightChars="23" w:firstLine="428" w:firstLineChars="200"/>
        <w:jc w:val="left"/>
        <w:rPr>
          <w:rFonts w:hint="eastAsia" w:ascii="宋体" w:hAnsi="宋体" w:eastAsia="宋体" w:cs="宋体"/>
          <w:color w:val="auto"/>
          <w:spacing w:val="-3"/>
          <w:sz w:val="22"/>
          <w:szCs w:val="22"/>
          <w:highlight w:val="none"/>
          <w:lang w:bidi="ar-SA"/>
        </w:rPr>
      </w:pPr>
      <w:r>
        <w:rPr>
          <w:rFonts w:hint="eastAsia" w:ascii="宋体" w:hAnsi="宋体" w:eastAsia="宋体" w:cs="宋体"/>
          <w:color w:val="auto"/>
          <w:spacing w:val="-3"/>
          <w:sz w:val="22"/>
          <w:szCs w:val="22"/>
          <w:highlight w:val="none"/>
          <w:lang w:bidi="ar-SA"/>
        </w:rPr>
        <w:t>（5）通用合同条款</w:t>
      </w:r>
    </w:p>
    <w:p w14:paraId="6047583B">
      <w:pPr>
        <w:tabs>
          <w:tab w:val="left" w:pos="886"/>
        </w:tabs>
        <w:spacing w:line="360" w:lineRule="auto"/>
        <w:ind w:left="332" w:right="48" w:rightChars="23" w:firstLine="428" w:firstLineChars="200"/>
        <w:jc w:val="left"/>
        <w:rPr>
          <w:rFonts w:hint="eastAsia" w:ascii="宋体" w:hAnsi="宋体" w:eastAsia="宋体" w:cs="宋体"/>
          <w:color w:val="auto"/>
          <w:spacing w:val="-3"/>
          <w:sz w:val="22"/>
          <w:szCs w:val="22"/>
          <w:highlight w:val="none"/>
          <w:lang w:bidi="ar-SA"/>
        </w:rPr>
      </w:pPr>
      <w:r>
        <w:rPr>
          <w:rFonts w:hint="eastAsia" w:ascii="宋体" w:hAnsi="宋体" w:eastAsia="宋体" w:cs="宋体"/>
          <w:color w:val="auto"/>
          <w:spacing w:val="-3"/>
          <w:sz w:val="22"/>
          <w:szCs w:val="22"/>
          <w:highlight w:val="none"/>
          <w:lang w:bidi="ar-SA"/>
        </w:rPr>
        <w:t>（6）其他合同文件；</w:t>
      </w:r>
    </w:p>
    <w:p w14:paraId="38F89985">
      <w:pPr>
        <w:tabs>
          <w:tab w:val="left" w:pos="886"/>
        </w:tabs>
        <w:spacing w:line="360" w:lineRule="auto"/>
        <w:ind w:left="332" w:right="48" w:rightChars="23" w:firstLine="428" w:firstLineChars="200"/>
        <w:jc w:val="left"/>
        <w:rPr>
          <w:rFonts w:hint="eastAsia" w:ascii="宋体" w:hAnsi="宋体" w:eastAsia="宋体" w:cs="宋体"/>
          <w:color w:val="auto"/>
          <w:spacing w:val="-3"/>
          <w:sz w:val="22"/>
          <w:szCs w:val="22"/>
          <w:highlight w:val="none"/>
          <w:lang w:bidi="ar-SA"/>
        </w:rPr>
      </w:pPr>
      <w:r>
        <w:rPr>
          <w:rFonts w:hint="eastAsia" w:ascii="宋体" w:hAnsi="宋体" w:eastAsia="宋体" w:cs="宋体"/>
          <w:color w:val="auto"/>
          <w:spacing w:val="-3"/>
          <w:sz w:val="22"/>
          <w:szCs w:val="22"/>
          <w:highlight w:val="none"/>
          <w:lang w:bidi="ar-SA"/>
        </w:rPr>
        <w:t>（7）已标价工程量清单；</w:t>
      </w:r>
    </w:p>
    <w:p w14:paraId="6CAE67BC">
      <w:pPr>
        <w:tabs>
          <w:tab w:val="left" w:pos="886"/>
        </w:tabs>
        <w:spacing w:line="360" w:lineRule="auto"/>
        <w:ind w:left="332" w:right="48" w:rightChars="23" w:firstLine="428" w:firstLineChars="200"/>
        <w:jc w:val="left"/>
        <w:rPr>
          <w:rFonts w:hint="eastAsia" w:ascii="宋体" w:hAnsi="宋体" w:eastAsia="宋体" w:cs="宋体"/>
          <w:color w:val="auto"/>
          <w:spacing w:val="-3"/>
          <w:sz w:val="22"/>
          <w:szCs w:val="22"/>
          <w:highlight w:val="none"/>
          <w:lang w:bidi="ar-SA"/>
        </w:rPr>
      </w:pPr>
      <w:r>
        <w:rPr>
          <w:rFonts w:hint="eastAsia" w:ascii="宋体" w:hAnsi="宋体" w:eastAsia="宋体" w:cs="宋体"/>
          <w:color w:val="auto"/>
          <w:spacing w:val="-3"/>
          <w:sz w:val="22"/>
          <w:szCs w:val="22"/>
          <w:highlight w:val="none"/>
          <w:lang w:bidi="ar-SA"/>
        </w:rPr>
        <w:t>（8）施工图图纸 ；</w:t>
      </w:r>
    </w:p>
    <w:p w14:paraId="636186F6">
      <w:pPr>
        <w:tabs>
          <w:tab w:val="left" w:pos="886"/>
        </w:tabs>
        <w:spacing w:line="360" w:lineRule="auto"/>
        <w:ind w:left="332" w:right="48" w:rightChars="23" w:firstLine="428" w:firstLineChars="200"/>
        <w:jc w:val="left"/>
        <w:rPr>
          <w:rFonts w:hint="eastAsia" w:ascii="宋体" w:hAnsi="宋体" w:eastAsia="宋体" w:cs="宋体"/>
          <w:color w:val="auto"/>
          <w:spacing w:val="-3"/>
          <w:sz w:val="22"/>
          <w:szCs w:val="22"/>
          <w:highlight w:val="none"/>
          <w:lang w:bidi="ar-SA"/>
        </w:rPr>
      </w:pPr>
      <w:r>
        <w:rPr>
          <w:rFonts w:hint="eastAsia" w:ascii="宋体" w:hAnsi="宋体" w:eastAsia="宋体" w:cs="宋体"/>
          <w:color w:val="auto"/>
          <w:spacing w:val="-3"/>
          <w:sz w:val="22"/>
          <w:szCs w:val="22"/>
          <w:highlight w:val="none"/>
          <w:lang w:bidi="ar-SA"/>
        </w:rPr>
        <w:t>（9）</w:t>
      </w:r>
      <w:r>
        <w:rPr>
          <w:rFonts w:hint="eastAsia" w:ascii="宋体" w:hAnsi="宋体" w:eastAsia="宋体" w:cs="宋体"/>
          <w:color w:val="auto"/>
          <w:spacing w:val="-3"/>
          <w:sz w:val="22"/>
          <w:szCs w:val="22"/>
          <w:highlight w:val="none"/>
          <w:lang w:eastAsia="zh-CN" w:bidi="ar-SA"/>
        </w:rPr>
        <w:t>采购文件</w:t>
      </w:r>
      <w:r>
        <w:rPr>
          <w:rFonts w:hint="eastAsia" w:ascii="宋体" w:hAnsi="宋体" w:eastAsia="宋体" w:cs="宋体"/>
          <w:color w:val="auto"/>
          <w:spacing w:val="-3"/>
          <w:sz w:val="22"/>
          <w:szCs w:val="22"/>
          <w:highlight w:val="none"/>
          <w:lang w:bidi="ar-SA"/>
        </w:rPr>
        <w:t>及附件（含所有补充通知）；</w:t>
      </w:r>
    </w:p>
    <w:p w14:paraId="25AEAFF8">
      <w:pPr>
        <w:tabs>
          <w:tab w:val="left" w:pos="3083"/>
        </w:tabs>
        <w:spacing w:after="120" w:line="360" w:lineRule="auto"/>
        <w:ind w:right="48" w:rightChars="23" w:firstLine="749" w:firstLineChars="35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（10）《建设工程工程量清单计价规范</w:t>
      </w:r>
      <w:r>
        <w:rPr>
          <w:rFonts w:hint="eastAsia" w:ascii="宋体" w:hAnsi="宋体" w:cs="宋体"/>
          <w:color w:val="auto"/>
          <w:sz w:val="22"/>
          <w:szCs w:val="22"/>
          <w:highlight w:val="none"/>
          <w:lang w:bidi="ar-SA"/>
        </w:rPr>
        <w:t>（GB5050-2013）</w:t>
      </w:r>
      <w:r>
        <w:rPr>
          <w:rFonts w:hint="eastAsia" w:ascii="宋体" w:hAnsi="宋体" w:cs="宋体"/>
          <w:color w:val="auto"/>
          <w:spacing w:val="-3"/>
          <w:sz w:val="22"/>
          <w:szCs w:val="22"/>
          <w:highlight w:val="none"/>
          <w:lang w:bidi="ar-SA"/>
        </w:rPr>
        <w:t>》及其广西实施细则及《关于建筑业实施营</w:t>
      </w:r>
      <w:r>
        <w:rPr>
          <w:rFonts w:hint="eastAsia" w:ascii="宋体" w:hAnsi="宋体" w:cs="宋体"/>
          <w:color w:val="auto"/>
          <w:spacing w:val="-4"/>
          <w:sz w:val="22"/>
          <w:szCs w:val="22"/>
          <w:highlight w:val="none"/>
          <w:lang w:bidi="ar-SA"/>
        </w:rPr>
        <w:t>业税改征增值税后广西壮族自治区建设工程计价依据调整的通知》</w:t>
      </w:r>
      <w:r>
        <w:rPr>
          <w:rFonts w:hint="eastAsia" w:ascii="宋体" w:hAnsi="宋体" w:cs="宋体"/>
          <w:color w:val="auto"/>
          <w:spacing w:val="-3"/>
          <w:sz w:val="22"/>
          <w:szCs w:val="22"/>
          <w:highlight w:val="none"/>
          <w:lang w:bidi="ar-SA"/>
        </w:rPr>
        <w:t>（</w:t>
      </w:r>
      <w:r>
        <w:rPr>
          <w:rFonts w:hint="eastAsia" w:ascii="宋体" w:hAnsi="宋体" w:cs="宋体"/>
          <w:color w:val="auto"/>
          <w:spacing w:val="-6"/>
          <w:sz w:val="22"/>
          <w:szCs w:val="22"/>
          <w:highlight w:val="none"/>
          <w:lang w:bidi="ar-SA"/>
        </w:rPr>
        <w:t>桂建标〔</w:t>
      </w:r>
      <w:r>
        <w:rPr>
          <w:rFonts w:hint="eastAsia" w:ascii="宋体" w:hAnsi="宋体" w:cs="宋体"/>
          <w:color w:val="auto"/>
          <w:sz w:val="22"/>
          <w:szCs w:val="22"/>
          <w:highlight w:val="none"/>
          <w:lang w:bidi="ar-SA"/>
        </w:rPr>
        <w:t>2016</w:t>
      </w:r>
      <w:r>
        <w:rPr>
          <w:rFonts w:hint="eastAsia" w:ascii="宋体" w:hAnsi="宋体" w:cs="宋体"/>
          <w:color w:val="auto"/>
          <w:spacing w:val="-15"/>
          <w:sz w:val="22"/>
          <w:szCs w:val="22"/>
          <w:highlight w:val="none"/>
          <w:lang w:bidi="ar-SA"/>
        </w:rPr>
        <w:t>〕</w:t>
      </w:r>
      <w:r>
        <w:rPr>
          <w:rFonts w:hint="eastAsia" w:ascii="宋体" w:hAnsi="宋体" w:cs="宋体"/>
          <w:color w:val="auto"/>
          <w:sz w:val="22"/>
          <w:szCs w:val="22"/>
          <w:highlight w:val="none"/>
          <w:lang w:bidi="ar-SA"/>
        </w:rPr>
        <w:t>17</w:t>
      </w:r>
      <w:r>
        <w:rPr>
          <w:rFonts w:hint="eastAsia" w:ascii="宋体" w:hAnsi="宋体" w:cs="宋体"/>
          <w:color w:val="auto"/>
          <w:spacing w:val="-25"/>
          <w:sz w:val="22"/>
          <w:szCs w:val="22"/>
          <w:highlight w:val="none"/>
          <w:lang w:bidi="ar-SA"/>
        </w:rPr>
        <w:t xml:space="preserve"> 号</w:t>
      </w:r>
      <w:r>
        <w:rPr>
          <w:rFonts w:hint="eastAsia" w:ascii="宋体" w:hAnsi="宋体" w:cs="宋体"/>
          <w:color w:val="auto"/>
          <w:spacing w:val="-13"/>
          <w:sz w:val="22"/>
          <w:szCs w:val="22"/>
          <w:highlight w:val="none"/>
          <w:lang w:bidi="ar-SA"/>
        </w:rPr>
        <w:t>）</w:t>
      </w:r>
      <w:r>
        <w:rPr>
          <w:rFonts w:hint="eastAsia" w:ascii="宋体" w:hAnsi="宋体" w:cs="宋体"/>
          <w:color w:val="auto"/>
          <w:spacing w:val="-8"/>
          <w:sz w:val="22"/>
          <w:szCs w:val="22"/>
          <w:highlight w:val="none"/>
          <w:lang w:bidi="ar-SA"/>
        </w:rPr>
        <w:t>、《建设</w:t>
      </w:r>
      <w:r>
        <w:rPr>
          <w:rFonts w:hint="eastAsia" w:ascii="宋体" w:hAnsi="宋体" w:cs="宋体"/>
          <w:color w:val="auto"/>
          <w:spacing w:val="-3"/>
          <w:sz w:val="22"/>
          <w:szCs w:val="22"/>
          <w:highlight w:val="none"/>
          <w:lang w:bidi="ar-SA"/>
        </w:rPr>
        <w:t>工程工程量清单计算规范</w:t>
      </w:r>
      <w:r>
        <w:rPr>
          <w:rFonts w:hint="eastAsia" w:ascii="宋体" w:hAnsi="宋体" w:cs="宋体"/>
          <w:color w:val="auto"/>
          <w:sz w:val="22"/>
          <w:szCs w:val="22"/>
          <w:highlight w:val="none"/>
          <w:lang w:bidi="ar-SA"/>
        </w:rPr>
        <w:t>（GB5854~50862-2013）</w:t>
      </w:r>
      <w:r>
        <w:rPr>
          <w:rFonts w:hint="eastAsia" w:ascii="宋体" w:hAnsi="宋体" w:cs="宋体"/>
          <w:color w:val="auto"/>
          <w:spacing w:val="-3"/>
          <w:sz w:val="22"/>
          <w:szCs w:val="22"/>
          <w:highlight w:val="none"/>
          <w:lang w:bidi="ar-SA"/>
        </w:rPr>
        <w:t>》及其广西实施细则（</w:t>
      </w:r>
      <w:r>
        <w:rPr>
          <w:rFonts w:hint="eastAsia" w:ascii="宋体" w:hAnsi="宋体" w:cs="宋体"/>
          <w:color w:val="auto"/>
          <w:spacing w:val="-1"/>
          <w:sz w:val="22"/>
          <w:szCs w:val="22"/>
          <w:highlight w:val="none"/>
          <w:lang w:bidi="ar-SA"/>
        </w:rPr>
        <w:t>修订本</w:t>
      </w:r>
      <w:r>
        <w:rPr>
          <w:rFonts w:hint="eastAsia" w:ascii="宋体" w:hAnsi="宋体" w:cs="宋体"/>
          <w:color w:val="auto"/>
          <w:sz w:val="22"/>
          <w:szCs w:val="22"/>
          <w:highlight w:val="none"/>
          <w:lang w:bidi="ar-SA"/>
        </w:rPr>
        <w:t>）。</w:t>
      </w:r>
    </w:p>
    <w:p w14:paraId="39326AAB">
      <w:pPr>
        <w:spacing w:before="4"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说明：（6）、（7）、（8）、（9）填空内容分别限于技术标准和要求、图纸、已标价工程量清单或预算书、其他合同文件四者之一，其优先顺序可根据采取的不同合同方式由双方约定。</w:t>
      </w:r>
    </w:p>
    <w:p w14:paraId="7B67FFA0">
      <w:pPr>
        <w:tabs>
          <w:tab w:val="left" w:pos="777"/>
        </w:tabs>
        <w:spacing w:line="360" w:lineRule="auto"/>
        <w:ind w:right="48" w:rightChars="23"/>
        <w:jc w:val="left"/>
        <w:rPr>
          <w:rFonts w:hint="eastAsia" w:ascii="宋体" w:hAnsi="宋体" w:cs="宋体"/>
          <w:b/>
          <w:color w:val="auto"/>
          <w:sz w:val="22"/>
          <w:szCs w:val="22"/>
          <w:highlight w:val="none"/>
          <w:lang w:bidi="ar-SA"/>
        </w:rPr>
      </w:pPr>
      <w:bookmarkStart w:id="170" w:name="1.6 图纸和承包人文件"/>
      <w:bookmarkEnd w:id="170"/>
      <w:r>
        <w:rPr>
          <w:rFonts w:hint="eastAsia" w:ascii="宋体" w:hAnsi="宋体" w:cs="宋体"/>
          <w:b/>
          <w:color w:val="auto"/>
          <w:sz w:val="22"/>
          <w:szCs w:val="22"/>
          <w:highlight w:val="none"/>
          <w:lang w:bidi="ar-SA"/>
        </w:rPr>
        <w:t>1.6图纸和承包人文件</w:t>
      </w:r>
    </w:p>
    <w:p w14:paraId="01718490">
      <w:pPr>
        <w:tabs>
          <w:tab w:val="left" w:pos="993"/>
        </w:tabs>
        <w:spacing w:line="360" w:lineRule="auto"/>
        <w:ind w:right="48" w:rightChars="23" w:firstLine="432" w:firstLineChars="200"/>
        <w:jc w:val="left"/>
        <w:rPr>
          <w:rFonts w:hint="eastAsia" w:ascii="宋体" w:hAnsi="宋体" w:cs="宋体"/>
          <w:color w:val="auto"/>
          <w:sz w:val="22"/>
          <w:szCs w:val="22"/>
          <w:highlight w:val="none"/>
          <w:lang w:bidi="ar-SA"/>
        </w:rPr>
      </w:pPr>
      <w:r>
        <w:rPr>
          <w:rFonts w:hint="eastAsia" w:ascii="宋体" w:hAnsi="宋体" w:cs="宋体"/>
          <w:color w:val="auto"/>
          <w:spacing w:val="-2"/>
          <w:sz w:val="22"/>
          <w:szCs w:val="22"/>
          <w:highlight w:val="none"/>
          <w:lang w:bidi="ar-SA"/>
        </w:rPr>
        <w:t>1.6.1图纸的提供</w:t>
      </w:r>
    </w:p>
    <w:p w14:paraId="0BABC7B0">
      <w:pPr>
        <w:tabs>
          <w:tab w:val="left" w:pos="7043"/>
        </w:tabs>
        <w:spacing w:before="1"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发</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人向</w:t>
      </w:r>
      <w:r>
        <w:rPr>
          <w:rFonts w:hint="eastAsia" w:ascii="宋体" w:hAnsi="宋体" w:cs="宋体"/>
          <w:color w:val="auto"/>
          <w:spacing w:val="-3"/>
          <w:sz w:val="22"/>
          <w:szCs w:val="22"/>
          <w:highlight w:val="none"/>
          <w:lang w:bidi="ar-SA"/>
        </w:rPr>
        <w:t>承</w:t>
      </w:r>
      <w:r>
        <w:rPr>
          <w:rFonts w:hint="eastAsia" w:ascii="宋体" w:hAnsi="宋体" w:cs="宋体"/>
          <w:color w:val="auto"/>
          <w:sz w:val="22"/>
          <w:szCs w:val="22"/>
          <w:highlight w:val="none"/>
          <w:lang w:bidi="ar-SA"/>
        </w:rPr>
        <w:t>包人</w:t>
      </w:r>
      <w:r>
        <w:rPr>
          <w:rFonts w:hint="eastAsia" w:ascii="宋体" w:hAnsi="宋体" w:cs="宋体"/>
          <w:color w:val="auto"/>
          <w:spacing w:val="-3"/>
          <w:sz w:val="22"/>
          <w:szCs w:val="22"/>
          <w:highlight w:val="none"/>
          <w:lang w:bidi="ar-SA"/>
        </w:rPr>
        <w:t>提</w:t>
      </w:r>
      <w:r>
        <w:rPr>
          <w:rFonts w:hint="eastAsia" w:ascii="宋体" w:hAnsi="宋体" w:cs="宋体"/>
          <w:color w:val="auto"/>
          <w:sz w:val="22"/>
          <w:szCs w:val="22"/>
          <w:highlight w:val="none"/>
          <w:lang w:bidi="ar-SA"/>
        </w:rPr>
        <w:t>供图</w:t>
      </w:r>
      <w:r>
        <w:rPr>
          <w:rFonts w:hint="eastAsia" w:ascii="宋体" w:hAnsi="宋体" w:cs="宋体"/>
          <w:color w:val="auto"/>
          <w:spacing w:val="-3"/>
          <w:sz w:val="22"/>
          <w:szCs w:val="22"/>
          <w:highlight w:val="none"/>
          <w:lang w:bidi="ar-SA"/>
        </w:rPr>
        <w:t>纸</w:t>
      </w:r>
      <w:r>
        <w:rPr>
          <w:rFonts w:hint="eastAsia" w:ascii="宋体" w:hAnsi="宋体" w:cs="宋体"/>
          <w:color w:val="auto"/>
          <w:sz w:val="22"/>
          <w:szCs w:val="22"/>
          <w:highlight w:val="none"/>
          <w:lang w:bidi="ar-SA"/>
        </w:rPr>
        <w:t>的期</w:t>
      </w:r>
      <w:r>
        <w:rPr>
          <w:rFonts w:hint="eastAsia" w:ascii="宋体" w:hAnsi="宋体" w:cs="宋体"/>
          <w:color w:val="auto"/>
          <w:spacing w:val="-3"/>
          <w:sz w:val="22"/>
          <w:szCs w:val="22"/>
          <w:highlight w:val="none"/>
          <w:lang w:bidi="ar-SA"/>
        </w:rPr>
        <w:t>限</w:t>
      </w:r>
      <w:r>
        <w:rPr>
          <w:rFonts w:hint="eastAsia" w:ascii="宋体" w:hAnsi="宋体" w:cs="宋体"/>
          <w:color w:val="auto"/>
          <w:sz w:val="22"/>
          <w:szCs w:val="22"/>
          <w:highlight w:val="none"/>
          <w:lang w:bidi="ar-SA"/>
        </w:rPr>
        <w:t>：</w:t>
      </w:r>
      <w:r>
        <w:rPr>
          <w:rFonts w:hint="eastAsia" w:ascii="宋体" w:hAnsi="宋体" w:cs="宋体"/>
          <w:color w:val="auto"/>
          <w:sz w:val="22"/>
          <w:szCs w:val="22"/>
          <w:highlight w:val="none"/>
          <w:u w:val="single"/>
          <w:lang w:bidi="ar-SA"/>
        </w:rPr>
        <w:t>自</w:t>
      </w:r>
      <w:r>
        <w:rPr>
          <w:rFonts w:hint="eastAsia" w:ascii="宋体" w:hAnsi="宋体" w:cs="宋体"/>
          <w:color w:val="auto"/>
          <w:spacing w:val="-3"/>
          <w:sz w:val="22"/>
          <w:szCs w:val="22"/>
          <w:highlight w:val="none"/>
          <w:u w:val="single"/>
          <w:lang w:bidi="ar-SA"/>
        </w:rPr>
        <w:t>签</w:t>
      </w:r>
      <w:r>
        <w:rPr>
          <w:rFonts w:hint="eastAsia" w:ascii="宋体" w:hAnsi="宋体" w:cs="宋体"/>
          <w:color w:val="auto"/>
          <w:sz w:val="22"/>
          <w:szCs w:val="22"/>
          <w:highlight w:val="none"/>
          <w:u w:val="single"/>
          <w:lang w:bidi="ar-SA"/>
        </w:rPr>
        <w:t>订合</w:t>
      </w:r>
      <w:r>
        <w:rPr>
          <w:rFonts w:hint="eastAsia" w:ascii="宋体" w:hAnsi="宋体" w:cs="宋体"/>
          <w:color w:val="auto"/>
          <w:spacing w:val="-3"/>
          <w:sz w:val="22"/>
          <w:szCs w:val="22"/>
          <w:highlight w:val="none"/>
          <w:u w:val="single"/>
          <w:lang w:bidi="ar-SA"/>
        </w:rPr>
        <w:t>同</w:t>
      </w:r>
      <w:r>
        <w:rPr>
          <w:rFonts w:hint="eastAsia" w:ascii="宋体" w:hAnsi="宋体" w:cs="宋体"/>
          <w:color w:val="auto"/>
          <w:sz w:val="22"/>
          <w:szCs w:val="22"/>
          <w:highlight w:val="none"/>
          <w:u w:val="single"/>
          <w:lang w:bidi="ar-SA"/>
        </w:rPr>
        <w:t>之日起</w:t>
      </w:r>
      <w:r>
        <w:rPr>
          <w:rFonts w:hint="eastAsia" w:ascii="宋体" w:hAnsi="宋体" w:cs="宋体"/>
          <w:color w:val="auto"/>
          <w:spacing w:val="-53"/>
          <w:sz w:val="22"/>
          <w:szCs w:val="22"/>
          <w:highlight w:val="none"/>
          <w:u w:val="single"/>
          <w:lang w:bidi="ar-SA"/>
        </w:rPr>
        <w:t xml:space="preserve"> </w:t>
      </w:r>
      <w:r>
        <w:rPr>
          <w:rFonts w:hint="eastAsia" w:ascii="宋体" w:hAnsi="宋体" w:cs="宋体"/>
          <w:color w:val="auto"/>
          <w:sz w:val="22"/>
          <w:szCs w:val="22"/>
          <w:highlight w:val="none"/>
          <w:u w:val="single"/>
          <w:lang w:bidi="ar-SA"/>
        </w:rPr>
        <w:t>10</w:t>
      </w:r>
      <w:r>
        <w:rPr>
          <w:rFonts w:hint="eastAsia" w:ascii="宋体" w:hAnsi="宋体" w:cs="宋体"/>
          <w:color w:val="auto"/>
          <w:spacing w:val="-56"/>
          <w:sz w:val="22"/>
          <w:szCs w:val="22"/>
          <w:highlight w:val="none"/>
          <w:u w:val="single"/>
          <w:lang w:bidi="ar-SA"/>
        </w:rPr>
        <w:t xml:space="preserve"> </w:t>
      </w:r>
      <w:r>
        <w:rPr>
          <w:rFonts w:hint="eastAsia" w:ascii="宋体" w:hAnsi="宋体" w:cs="宋体"/>
          <w:color w:val="auto"/>
          <w:sz w:val="22"/>
          <w:szCs w:val="22"/>
          <w:highlight w:val="none"/>
          <w:u w:val="single"/>
          <w:lang w:bidi="ar-SA"/>
        </w:rPr>
        <w:t>个</w:t>
      </w:r>
      <w:r>
        <w:rPr>
          <w:rFonts w:hint="eastAsia" w:ascii="宋体" w:hAnsi="宋体" w:cs="宋体"/>
          <w:color w:val="auto"/>
          <w:spacing w:val="-3"/>
          <w:sz w:val="22"/>
          <w:szCs w:val="22"/>
          <w:highlight w:val="none"/>
          <w:u w:val="single"/>
          <w:lang w:bidi="ar-SA"/>
        </w:rPr>
        <w:t>工</w:t>
      </w:r>
      <w:r>
        <w:rPr>
          <w:rFonts w:hint="eastAsia" w:ascii="宋体" w:hAnsi="宋体" w:cs="宋体"/>
          <w:color w:val="auto"/>
          <w:sz w:val="22"/>
          <w:szCs w:val="22"/>
          <w:highlight w:val="none"/>
          <w:u w:val="single"/>
          <w:lang w:bidi="ar-SA"/>
        </w:rPr>
        <w:t>作日内</w:t>
      </w:r>
      <w:r>
        <w:rPr>
          <w:rFonts w:hint="eastAsia" w:ascii="宋体" w:hAnsi="宋体" w:cs="宋体"/>
          <w:color w:val="auto"/>
          <w:sz w:val="22"/>
          <w:szCs w:val="22"/>
          <w:highlight w:val="none"/>
          <w:lang w:bidi="ar-SA"/>
        </w:rPr>
        <w:t>；</w:t>
      </w:r>
    </w:p>
    <w:p w14:paraId="7E0EBD65">
      <w:pPr>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发包人向承包人提供图纸的数量：</w:t>
      </w:r>
      <w:r>
        <w:rPr>
          <w:rFonts w:hint="eastAsia" w:ascii="宋体" w:hAnsi="宋体" w:cs="宋体"/>
          <w:color w:val="auto"/>
          <w:sz w:val="22"/>
          <w:szCs w:val="22"/>
          <w:highlight w:val="none"/>
          <w:u w:val="single"/>
          <w:lang w:bidi="ar-SA"/>
        </w:rPr>
        <w:t>1 套，承包人需要增加图纸套数的，发包人应代为复制，复制费用由承包人承担</w:t>
      </w:r>
      <w:r>
        <w:rPr>
          <w:rFonts w:hint="eastAsia" w:ascii="宋体" w:hAnsi="宋体" w:cs="宋体"/>
          <w:color w:val="auto"/>
          <w:sz w:val="22"/>
          <w:szCs w:val="22"/>
          <w:highlight w:val="none"/>
          <w:lang w:bidi="ar-SA"/>
        </w:rPr>
        <w:t>；</w:t>
      </w:r>
    </w:p>
    <w:p w14:paraId="5CEF8E8C">
      <w:pPr>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发包人向承包人提供图纸的内容：</w:t>
      </w:r>
      <w:r>
        <w:rPr>
          <w:rFonts w:hint="eastAsia" w:ascii="宋体" w:hAnsi="宋体" w:cs="宋体"/>
          <w:color w:val="auto"/>
          <w:sz w:val="22"/>
          <w:szCs w:val="22"/>
          <w:highlight w:val="none"/>
          <w:u w:val="single"/>
          <w:lang w:bidi="ar-SA"/>
        </w:rPr>
        <w:t xml:space="preserve">与本项目相关的所有图纸资料 </w:t>
      </w:r>
      <w:r>
        <w:rPr>
          <w:rFonts w:hint="eastAsia" w:ascii="宋体" w:hAnsi="宋体" w:cs="宋体"/>
          <w:color w:val="auto"/>
          <w:sz w:val="22"/>
          <w:szCs w:val="22"/>
          <w:highlight w:val="none"/>
          <w:lang w:bidi="ar-SA"/>
        </w:rPr>
        <w:t>。</w:t>
      </w:r>
    </w:p>
    <w:p w14:paraId="549D1F33">
      <w:pPr>
        <w:tabs>
          <w:tab w:val="left" w:pos="993"/>
        </w:tabs>
        <w:spacing w:before="1" w:line="360" w:lineRule="auto"/>
        <w:ind w:right="48" w:rightChars="23" w:firstLine="432" w:firstLineChars="200"/>
        <w:jc w:val="left"/>
        <w:rPr>
          <w:rFonts w:hint="eastAsia" w:ascii="宋体" w:hAnsi="宋体" w:cs="宋体"/>
          <w:color w:val="auto"/>
          <w:sz w:val="22"/>
          <w:szCs w:val="22"/>
          <w:highlight w:val="none"/>
          <w:lang w:bidi="ar-SA"/>
        </w:rPr>
      </w:pPr>
      <w:r>
        <w:rPr>
          <w:rFonts w:hint="eastAsia" w:ascii="宋体" w:hAnsi="宋体" w:cs="宋体"/>
          <w:color w:val="auto"/>
          <w:spacing w:val="-2"/>
          <w:sz w:val="22"/>
          <w:szCs w:val="22"/>
          <w:highlight w:val="none"/>
          <w:lang w:bidi="ar-SA"/>
        </w:rPr>
        <w:t>1.6.4承包人文件</w:t>
      </w:r>
    </w:p>
    <w:p w14:paraId="05329BA6">
      <w:pPr>
        <w:tabs>
          <w:tab w:val="left" w:pos="8583"/>
          <w:tab w:val="left" w:pos="8694"/>
          <w:tab w:val="left" w:pos="8804"/>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需</w:t>
      </w:r>
      <w:r>
        <w:rPr>
          <w:rFonts w:hint="eastAsia" w:ascii="宋体" w:hAnsi="宋体" w:cs="宋体"/>
          <w:color w:val="auto"/>
          <w:spacing w:val="-3"/>
          <w:sz w:val="22"/>
          <w:szCs w:val="22"/>
          <w:highlight w:val="none"/>
          <w:lang w:bidi="ar-SA"/>
        </w:rPr>
        <w:t>要</w:t>
      </w:r>
      <w:r>
        <w:rPr>
          <w:rFonts w:hint="eastAsia" w:ascii="宋体" w:hAnsi="宋体" w:cs="宋体"/>
          <w:color w:val="auto"/>
          <w:sz w:val="22"/>
          <w:szCs w:val="22"/>
          <w:highlight w:val="none"/>
          <w:lang w:bidi="ar-SA"/>
        </w:rPr>
        <w:t>由承</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人提</w:t>
      </w:r>
      <w:r>
        <w:rPr>
          <w:rFonts w:hint="eastAsia" w:ascii="宋体" w:hAnsi="宋体" w:cs="宋体"/>
          <w:color w:val="auto"/>
          <w:spacing w:val="-3"/>
          <w:sz w:val="22"/>
          <w:szCs w:val="22"/>
          <w:highlight w:val="none"/>
          <w:lang w:bidi="ar-SA"/>
        </w:rPr>
        <w:t>供</w:t>
      </w:r>
      <w:r>
        <w:rPr>
          <w:rFonts w:hint="eastAsia" w:ascii="宋体" w:hAnsi="宋体" w:cs="宋体"/>
          <w:color w:val="auto"/>
          <w:sz w:val="22"/>
          <w:szCs w:val="22"/>
          <w:highlight w:val="none"/>
          <w:lang w:bidi="ar-SA"/>
        </w:rPr>
        <w:t>的文</w:t>
      </w:r>
      <w:r>
        <w:rPr>
          <w:rFonts w:hint="eastAsia" w:ascii="宋体" w:hAnsi="宋体" w:cs="宋体"/>
          <w:color w:val="auto"/>
          <w:spacing w:val="-3"/>
          <w:sz w:val="22"/>
          <w:szCs w:val="22"/>
          <w:highlight w:val="none"/>
          <w:lang w:bidi="ar-SA"/>
        </w:rPr>
        <w:t>件</w:t>
      </w:r>
      <w:r>
        <w:rPr>
          <w:rFonts w:hint="eastAsia" w:ascii="宋体" w:hAnsi="宋体" w:cs="宋体"/>
          <w:color w:val="auto"/>
          <w:sz w:val="22"/>
          <w:szCs w:val="22"/>
          <w:highlight w:val="none"/>
          <w:lang w:bidi="ar-SA"/>
        </w:rPr>
        <w:t>，包</w:t>
      </w:r>
      <w:r>
        <w:rPr>
          <w:rFonts w:hint="eastAsia" w:ascii="宋体" w:hAnsi="宋体" w:cs="宋体"/>
          <w:color w:val="auto"/>
          <w:spacing w:val="-3"/>
          <w:sz w:val="22"/>
          <w:szCs w:val="22"/>
          <w:highlight w:val="none"/>
          <w:lang w:bidi="ar-SA"/>
        </w:rPr>
        <w:t>括</w:t>
      </w:r>
      <w:r>
        <w:rPr>
          <w:rFonts w:hint="eastAsia" w:ascii="宋体" w:hAnsi="宋体" w:cs="宋体"/>
          <w:color w:val="auto"/>
          <w:sz w:val="22"/>
          <w:szCs w:val="22"/>
          <w:highlight w:val="none"/>
          <w:lang w:bidi="ar-SA"/>
        </w:rPr>
        <w:t>：施工组织设计，施工技术措施及各项资源需要量的计划等；</w:t>
      </w:r>
    </w:p>
    <w:p w14:paraId="7257E8A3">
      <w:pPr>
        <w:tabs>
          <w:tab w:val="left" w:pos="8583"/>
          <w:tab w:val="left" w:pos="8694"/>
          <w:tab w:val="left" w:pos="8804"/>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承</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人提</w:t>
      </w:r>
      <w:r>
        <w:rPr>
          <w:rFonts w:hint="eastAsia" w:ascii="宋体" w:hAnsi="宋体" w:cs="宋体"/>
          <w:color w:val="auto"/>
          <w:spacing w:val="-3"/>
          <w:sz w:val="22"/>
          <w:szCs w:val="22"/>
          <w:highlight w:val="none"/>
          <w:lang w:bidi="ar-SA"/>
        </w:rPr>
        <w:t>供</w:t>
      </w:r>
      <w:r>
        <w:rPr>
          <w:rFonts w:hint="eastAsia" w:ascii="宋体" w:hAnsi="宋体" w:cs="宋体"/>
          <w:color w:val="auto"/>
          <w:sz w:val="22"/>
          <w:szCs w:val="22"/>
          <w:highlight w:val="none"/>
          <w:lang w:bidi="ar-SA"/>
        </w:rPr>
        <w:t>的文</w:t>
      </w:r>
      <w:r>
        <w:rPr>
          <w:rFonts w:hint="eastAsia" w:ascii="宋体" w:hAnsi="宋体" w:cs="宋体"/>
          <w:color w:val="auto"/>
          <w:spacing w:val="-3"/>
          <w:sz w:val="22"/>
          <w:szCs w:val="22"/>
          <w:highlight w:val="none"/>
          <w:lang w:bidi="ar-SA"/>
        </w:rPr>
        <w:t>件</w:t>
      </w:r>
      <w:r>
        <w:rPr>
          <w:rFonts w:hint="eastAsia" w:ascii="宋体" w:hAnsi="宋体" w:cs="宋体"/>
          <w:color w:val="auto"/>
          <w:sz w:val="22"/>
          <w:szCs w:val="22"/>
          <w:highlight w:val="none"/>
          <w:lang w:bidi="ar-SA"/>
        </w:rPr>
        <w:t>的期</w:t>
      </w:r>
      <w:r>
        <w:rPr>
          <w:rFonts w:hint="eastAsia" w:ascii="宋体" w:hAnsi="宋体" w:cs="宋体"/>
          <w:color w:val="auto"/>
          <w:spacing w:val="-3"/>
          <w:sz w:val="22"/>
          <w:szCs w:val="22"/>
          <w:highlight w:val="none"/>
          <w:lang w:bidi="ar-SA"/>
        </w:rPr>
        <w:t>限</w:t>
      </w:r>
      <w:r>
        <w:rPr>
          <w:rFonts w:hint="eastAsia" w:ascii="宋体" w:hAnsi="宋体" w:cs="宋体"/>
          <w:color w:val="auto"/>
          <w:sz w:val="22"/>
          <w:szCs w:val="22"/>
          <w:highlight w:val="none"/>
          <w:lang w:bidi="ar-SA"/>
        </w:rPr>
        <w:t>为：接到成交通知书后三天内；</w:t>
      </w:r>
    </w:p>
    <w:p w14:paraId="0554EE31">
      <w:pPr>
        <w:tabs>
          <w:tab w:val="left" w:pos="8583"/>
          <w:tab w:val="left" w:pos="8694"/>
          <w:tab w:val="left" w:pos="8804"/>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承</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人提</w:t>
      </w:r>
      <w:r>
        <w:rPr>
          <w:rFonts w:hint="eastAsia" w:ascii="宋体" w:hAnsi="宋体" w:cs="宋体"/>
          <w:color w:val="auto"/>
          <w:spacing w:val="-3"/>
          <w:sz w:val="22"/>
          <w:szCs w:val="22"/>
          <w:highlight w:val="none"/>
          <w:lang w:bidi="ar-SA"/>
        </w:rPr>
        <w:t>供</w:t>
      </w:r>
      <w:r>
        <w:rPr>
          <w:rFonts w:hint="eastAsia" w:ascii="宋体" w:hAnsi="宋体" w:cs="宋体"/>
          <w:color w:val="auto"/>
          <w:sz w:val="22"/>
          <w:szCs w:val="22"/>
          <w:highlight w:val="none"/>
          <w:lang w:bidi="ar-SA"/>
        </w:rPr>
        <w:t>的文</w:t>
      </w:r>
      <w:r>
        <w:rPr>
          <w:rFonts w:hint="eastAsia" w:ascii="宋体" w:hAnsi="宋体" w:cs="宋体"/>
          <w:color w:val="auto"/>
          <w:spacing w:val="-3"/>
          <w:sz w:val="22"/>
          <w:szCs w:val="22"/>
          <w:highlight w:val="none"/>
          <w:lang w:bidi="ar-SA"/>
        </w:rPr>
        <w:t>件</w:t>
      </w:r>
      <w:r>
        <w:rPr>
          <w:rFonts w:hint="eastAsia" w:ascii="宋体" w:hAnsi="宋体" w:cs="宋体"/>
          <w:color w:val="auto"/>
          <w:sz w:val="22"/>
          <w:szCs w:val="22"/>
          <w:highlight w:val="none"/>
          <w:lang w:bidi="ar-SA"/>
        </w:rPr>
        <w:t>的数</w:t>
      </w:r>
      <w:r>
        <w:rPr>
          <w:rFonts w:hint="eastAsia" w:ascii="宋体" w:hAnsi="宋体" w:cs="宋体"/>
          <w:color w:val="auto"/>
          <w:spacing w:val="-3"/>
          <w:sz w:val="22"/>
          <w:szCs w:val="22"/>
          <w:highlight w:val="none"/>
          <w:lang w:bidi="ar-SA"/>
        </w:rPr>
        <w:t>量</w:t>
      </w:r>
      <w:r>
        <w:rPr>
          <w:rFonts w:hint="eastAsia" w:ascii="宋体" w:hAnsi="宋体" w:cs="宋体"/>
          <w:color w:val="auto"/>
          <w:sz w:val="22"/>
          <w:szCs w:val="22"/>
          <w:highlight w:val="none"/>
          <w:lang w:bidi="ar-SA"/>
        </w:rPr>
        <w:t>为：壹份。</w:t>
      </w:r>
    </w:p>
    <w:p w14:paraId="212E16EC">
      <w:pPr>
        <w:tabs>
          <w:tab w:val="left" w:pos="8583"/>
          <w:tab w:val="left" w:pos="8694"/>
          <w:tab w:val="left" w:pos="8804"/>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承</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人提</w:t>
      </w:r>
      <w:r>
        <w:rPr>
          <w:rFonts w:hint="eastAsia" w:ascii="宋体" w:hAnsi="宋体" w:cs="宋体"/>
          <w:color w:val="auto"/>
          <w:spacing w:val="-3"/>
          <w:sz w:val="22"/>
          <w:szCs w:val="22"/>
          <w:highlight w:val="none"/>
          <w:lang w:bidi="ar-SA"/>
        </w:rPr>
        <w:t>供</w:t>
      </w:r>
      <w:r>
        <w:rPr>
          <w:rFonts w:hint="eastAsia" w:ascii="宋体" w:hAnsi="宋体" w:cs="宋体"/>
          <w:color w:val="auto"/>
          <w:sz w:val="22"/>
          <w:szCs w:val="22"/>
          <w:highlight w:val="none"/>
          <w:lang w:bidi="ar-SA"/>
        </w:rPr>
        <w:t>的文</w:t>
      </w:r>
      <w:r>
        <w:rPr>
          <w:rFonts w:hint="eastAsia" w:ascii="宋体" w:hAnsi="宋体" w:cs="宋体"/>
          <w:color w:val="auto"/>
          <w:spacing w:val="-3"/>
          <w:sz w:val="22"/>
          <w:szCs w:val="22"/>
          <w:highlight w:val="none"/>
          <w:lang w:bidi="ar-SA"/>
        </w:rPr>
        <w:t>件</w:t>
      </w:r>
      <w:r>
        <w:rPr>
          <w:rFonts w:hint="eastAsia" w:ascii="宋体" w:hAnsi="宋体" w:cs="宋体"/>
          <w:color w:val="auto"/>
          <w:sz w:val="22"/>
          <w:szCs w:val="22"/>
          <w:highlight w:val="none"/>
          <w:lang w:bidi="ar-SA"/>
        </w:rPr>
        <w:t>的形</w:t>
      </w:r>
      <w:r>
        <w:rPr>
          <w:rFonts w:hint="eastAsia" w:ascii="宋体" w:hAnsi="宋体" w:cs="宋体"/>
          <w:color w:val="auto"/>
          <w:spacing w:val="-3"/>
          <w:sz w:val="22"/>
          <w:szCs w:val="22"/>
          <w:highlight w:val="none"/>
          <w:lang w:bidi="ar-SA"/>
        </w:rPr>
        <w:t>式</w:t>
      </w:r>
      <w:r>
        <w:rPr>
          <w:rFonts w:hint="eastAsia" w:ascii="宋体" w:hAnsi="宋体" w:cs="宋体"/>
          <w:color w:val="auto"/>
          <w:sz w:val="22"/>
          <w:szCs w:val="22"/>
          <w:highlight w:val="none"/>
          <w:lang w:bidi="ar-SA"/>
        </w:rPr>
        <w:t>为：书面；</w:t>
      </w:r>
    </w:p>
    <w:p w14:paraId="7EA7D4E5">
      <w:pPr>
        <w:tabs>
          <w:tab w:val="left" w:pos="8583"/>
          <w:tab w:val="left" w:pos="8694"/>
          <w:tab w:val="left" w:pos="8804"/>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发</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人审</w:t>
      </w:r>
      <w:r>
        <w:rPr>
          <w:rFonts w:hint="eastAsia" w:ascii="宋体" w:hAnsi="宋体" w:cs="宋体"/>
          <w:color w:val="auto"/>
          <w:spacing w:val="-3"/>
          <w:sz w:val="22"/>
          <w:szCs w:val="22"/>
          <w:highlight w:val="none"/>
          <w:lang w:bidi="ar-SA"/>
        </w:rPr>
        <w:t>批</w:t>
      </w:r>
      <w:r>
        <w:rPr>
          <w:rFonts w:hint="eastAsia" w:ascii="宋体" w:hAnsi="宋体" w:cs="宋体"/>
          <w:color w:val="auto"/>
          <w:sz w:val="22"/>
          <w:szCs w:val="22"/>
          <w:highlight w:val="none"/>
          <w:lang w:bidi="ar-SA"/>
        </w:rPr>
        <w:t>承包</w:t>
      </w:r>
      <w:r>
        <w:rPr>
          <w:rFonts w:hint="eastAsia" w:ascii="宋体" w:hAnsi="宋体" w:cs="宋体"/>
          <w:color w:val="auto"/>
          <w:spacing w:val="-3"/>
          <w:sz w:val="22"/>
          <w:szCs w:val="22"/>
          <w:highlight w:val="none"/>
          <w:lang w:bidi="ar-SA"/>
        </w:rPr>
        <w:t>人</w:t>
      </w:r>
      <w:r>
        <w:rPr>
          <w:rFonts w:hint="eastAsia" w:ascii="宋体" w:hAnsi="宋体" w:cs="宋体"/>
          <w:color w:val="auto"/>
          <w:sz w:val="22"/>
          <w:szCs w:val="22"/>
          <w:highlight w:val="none"/>
          <w:lang w:bidi="ar-SA"/>
        </w:rPr>
        <w:t>文件</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期限：在承包人提供文件后三天内审定完毕。</w:t>
      </w:r>
    </w:p>
    <w:p w14:paraId="37EDA898">
      <w:pPr>
        <w:tabs>
          <w:tab w:val="left" w:pos="993"/>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1.6.5现场图纸准备</w:t>
      </w:r>
    </w:p>
    <w:p w14:paraId="3F58670B">
      <w:pPr>
        <w:tabs>
          <w:tab w:val="left" w:pos="8473"/>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关</w:t>
      </w:r>
      <w:r>
        <w:rPr>
          <w:rFonts w:hint="eastAsia" w:ascii="宋体" w:hAnsi="宋体" w:cs="宋体"/>
          <w:color w:val="auto"/>
          <w:spacing w:val="-3"/>
          <w:sz w:val="22"/>
          <w:szCs w:val="22"/>
          <w:highlight w:val="none"/>
          <w:lang w:bidi="ar-SA"/>
        </w:rPr>
        <w:t>于</w:t>
      </w:r>
      <w:r>
        <w:rPr>
          <w:rFonts w:hint="eastAsia" w:ascii="宋体" w:hAnsi="宋体" w:cs="宋体"/>
          <w:color w:val="auto"/>
          <w:sz w:val="22"/>
          <w:szCs w:val="22"/>
          <w:highlight w:val="none"/>
          <w:lang w:bidi="ar-SA"/>
        </w:rPr>
        <w:t>现场</w:t>
      </w:r>
      <w:r>
        <w:rPr>
          <w:rFonts w:hint="eastAsia" w:ascii="宋体" w:hAnsi="宋体" w:cs="宋体"/>
          <w:color w:val="auto"/>
          <w:spacing w:val="-3"/>
          <w:sz w:val="22"/>
          <w:szCs w:val="22"/>
          <w:highlight w:val="none"/>
          <w:lang w:bidi="ar-SA"/>
        </w:rPr>
        <w:t>图</w:t>
      </w:r>
      <w:r>
        <w:rPr>
          <w:rFonts w:hint="eastAsia" w:ascii="宋体" w:hAnsi="宋体" w:cs="宋体"/>
          <w:color w:val="auto"/>
          <w:sz w:val="22"/>
          <w:szCs w:val="22"/>
          <w:highlight w:val="none"/>
          <w:lang w:bidi="ar-SA"/>
        </w:rPr>
        <w:t>纸准</w:t>
      </w:r>
      <w:r>
        <w:rPr>
          <w:rFonts w:hint="eastAsia" w:ascii="宋体" w:hAnsi="宋体" w:cs="宋体"/>
          <w:color w:val="auto"/>
          <w:spacing w:val="-3"/>
          <w:sz w:val="22"/>
          <w:szCs w:val="22"/>
          <w:highlight w:val="none"/>
          <w:lang w:bidi="ar-SA"/>
        </w:rPr>
        <w:t>备</w:t>
      </w:r>
      <w:r>
        <w:rPr>
          <w:rFonts w:hint="eastAsia" w:ascii="宋体" w:hAnsi="宋体" w:cs="宋体"/>
          <w:color w:val="auto"/>
          <w:sz w:val="22"/>
          <w:szCs w:val="22"/>
          <w:highlight w:val="none"/>
          <w:lang w:bidi="ar-SA"/>
        </w:rPr>
        <w:t>的约</w:t>
      </w:r>
      <w:r>
        <w:rPr>
          <w:rFonts w:hint="eastAsia" w:ascii="宋体" w:hAnsi="宋体" w:cs="宋体"/>
          <w:color w:val="auto"/>
          <w:spacing w:val="-3"/>
          <w:sz w:val="22"/>
          <w:szCs w:val="22"/>
          <w:highlight w:val="none"/>
          <w:lang w:bidi="ar-SA"/>
        </w:rPr>
        <w:t>定</w:t>
      </w:r>
      <w:r>
        <w:rPr>
          <w:rFonts w:hint="eastAsia" w:ascii="宋体" w:hAnsi="宋体" w:cs="宋体"/>
          <w:color w:val="auto"/>
          <w:sz w:val="22"/>
          <w:szCs w:val="22"/>
          <w:highlight w:val="none"/>
          <w:lang w:bidi="ar-SA"/>
        </w:rPr>
        <w:t>：</w:t>
      </w:r>
      <w:r>
        <w:rPr>
          <w:rFonts w:hint="eastAsia" w:ascii="宋体" w:hAnsi="宋体" w:cs="宋体"/>
          <w:color w:val="auto"/>
          <w:sz w:val="22"/>
          <w:szCs w:val="22"/>
          <w:highlight w:val="none"/>
          <w:u w:val="single"/>
          <w:lang w:bidi="ar-SA"/>
        </w:rPr>
        <w:t>/</w:t>
      </w:r>
    </w:p>
    <w:p w14:paraId="1A77C556">
      <w:pPr>
        <w:tabs>
          <w:tab w:val="left" w:pos="777"/>
        </w:tabs>
        <w:spacing w:before="191" w:line="360" w:lineRule="auto"/>
        <w:ind w:right="48" w:rightChars="23"/>
        <w:jc w:val="left"/>
        <w:rPr>
          <w:rFonts w:hint="eastAsia" w:ascii="宋体" w:hAnsi="宋体" w:cs="宋体"/>
          <w:b/>
          <w:color w:val="auto"/>
          <w:sz w:val="22"/>
          <w:szCs w:val="22"/>
          <w:highlight w:val="none"/>
          <w:lang w:bidi="ar-SA"/>
        </w:rPr>
      </w:pPr>
      <w:bookmarkStart w:id="171" w:name="1.7 联络"/>
      <w:bookmarkEnd w:id="171"/>
      <w:r>
        <w:rPr>
          <w:rFonts w:hint="eastAsia" w:ascii="宋体" w:hAnsi="宋体" w:cs="宋体"/>
          <w:b/>
          <w:color w:val="auto"/>
          <w:sz w:val="22"/>
          <w:szCs w:val="22"/>
          <w:highlight w:val="none"/>
          <w:lang w:bidi="ar-SA"/>
        </w:rPr>
        <w:t>1.7联络</w:t>
      </w:r>
    </w:p>
    <w:p w14:paraId="19230B30">
      <w:pPr>
        <w:tabs>
          <w:tab w:val="left" w:pos="940"/>
          <w:tab w:val="left" w:pos="3798"/>
        </w:tabs>
        <w:spacing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1.7.1发</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人和</w:t>
      </w:r>
      <w:r>
        <w:rPr>
          <w:rFonts w:hint="eastAsia" w:ascii="宋体" w:hAnsi="宋体" w:cs="宋体"/>
          <w:color w:val="auto"/>
          <w:spacing w:val="-3"/>
          <w:sz w:val="22"/>
          <w:szCs w:val="22"/>
          <w:highlight w:val="none"/>
          <w:lang w:bidi="ar-SA"/>
        </w:rPr>
        <w:t>承</w:t>
      </w:r>
      <w:r>
        <w:rPr>
          <w:rFonts w:hint="eastAsia" w:ascii="宋体" w:hAnsi="宋体" w:cs="宋体"/>
          <w:color w:val="auto"/>
          <w:sz w:val="22"/>
          <w:szCs w:val="22"/>
          <w:highlight w:val="none"/>
          <w:lang w:bidi="ar-SA"/>
        </w:rPr>
        <w:t>包人</w:t>
      </w:r>
      <w:r>
        <w:rPr>
          <w:rFonts w:hint="eastAsia" w:ascii="宋体" w:hAnsi="宋体" w:cs="宋体"/>
          <w:color w:val="auto"/>
          <w:spacing w:val="-3"/>
          <w:sz w:val="22"/>
          <w:szCs w:val="22"/>
          <w:highlight w:val="none"/>
          <w:lang w:bidi="ar-SA"/>
        </w:rPr>
        <w:t>应</w:t>
      </w:r>
      <w:r>
        <w:rPr>
          <w:rFonts w:hint="eastAsia" w:ascii="宋体" w:hAnsi="宋体" w:cs="宋体"/>
          <w:color w:val="auto"/>
          <w:sz w:val="22"/>
          <w:szCs w:val="22"/>
          <w:highlight w:val="none"/>
          <w:lang w:bidi="ar-SA"/>
        </w:rPr>
        <w:t>当</w:t>
      </w:r>
      <w:r>
        <w:rPr>
          <w:rFonts w:hint="eastAsia" w:ascii="宋体" w:hAnsi="宋体" w:cs="宋体"/>
          <w:color w:val="auto"/>
          <w:spacing w:val="-3"/>
          <w:sz w:val="22"/>
          <w:szCs w:val="22"/>
          <w:highlight w:val="none"/>
          <w:lang w:bidi="ar-SA"/>
        </w:rPr>
        <w:t>在</w:t>
      </w:r>
      <w:r>
        <w:rPr>
          <w:rFonts w:hint="eastAsia" w:ascii="宋体" w:hAnsi="宋体" w:cs="宋体"/>
          <w:color w:val="auto"/>
          <w:spacing w:val="-3"/>
          <w:sz w:val="22"/>
          <w:szCs w:val="22"/>
          <w:highlight w:val="none"/>
          <w:u w:val="single"/>
          <w:lang w:bidi="ar-SA"/>
        </w:rPr>
        <w:t xml:space="preserve">  /  </w:t>
      </w:r>
      <w:r>
        <w:rPr>
          <w:rFonts w:hint="eastAsia" w:ascii="宋体" w:hAnsi="宋体" w:cs="宋体"/>
          <w:color w:val="auto"/>
          <w:sz w:val="22"/>
          <w:szCs w:val="22"/>
          <w:highlight w:val="none"/>
          <w:lang w:bidi="ar-SA"/>
        </w:rPr>
        <w:t>天</w:t>
      </w:r>
      <w:r>
        <w:rPr>
          <w:rFonts w:hint="eastAsia" w:ascii="宋体" w:hAnsi="宋体" w:cs="宋体"/>
          <w:color w:val="auto"/>
          <w:spacing w:val="-3"/>
          <w:sz w:val="22"/>
          <w:szCs w:val="22"/>
          <w:highlight w:val="none"/>
          <w:lang w:bidi="ar-SA"/>
        </w:rPr>
        <w:t>内</w:t>
      </w:r>
      <w:r>
        <w:rPr>
          <w:rFonts w:hint="eastAsia" w:ascii="宋体" w:hAnsi="宋体" w:cs="宋体"/>
          <w:color w:val="auto"/>
          <w:sz w:val="22"/>
          <w:szCs w:val="22"/>
          <w:highlight w:val="none"/>
          <w:lang w:bidi="ar-SA"/>
        </w:rPr>
        <w:t>将与</w:t>
      </w:r>
      <w:r>
        <w:rPr>
          <w:rFonts w:hint="eastAsia" w:ascii="宋体" w:hAnsi="宋体" w:cs="宋体"/>
          <w:color w:val="auto"/>
          <w:spacing w:val="-3"/>
          <w:sz w:val="22"/>
          <w:szCs w:val="22"/>
          <w:highlight w:val="none"/>
          <w:lang w:bidi="ar-SA"/>
        </w:rPr>
        <w:t>合</w:t>
      </w:r>
      <w:r>
        <w:rPr>
          <w:rFonts w:hint="eastAsia" w:ascii="宋体" w:hAnsi="宋体" w:cs="宋体"/>
          <w:color w:val="auto"/>
          <w:sz w:val="22"/>
          <w:szCs w:val="22"/>
          <w:highlight w:val="none"/>
          <w:lang w:bidi="ar-SA"/>
        </w:rPr>
        <w:t>同有</w:t>
      </w:r>
      <w:r>
        <w:rPr>
          <w:rFonts w:hint="eastAsia" w:ascii="宋体" w:hAnsi="宋体" w:cs="宋体"/>
          <w:color w:val="auto"/>
          <w:spacing w:val="-3"/>
          <w:sz w:val="22"/>
          <w:szCs w:val="22"/>
          <w:highlight w:val="none"/>
          <w:lang w:bidi="ar-SA"/>
        </w:rPr>
        <w:t>关</w:t>
      </w:r>
      <w:r>
        <w:rPr>
          <w:rFonts w:hint="eastAsia" w:ascii="宋体" w:hAnsi="宋体" w:cs="宋体"/>
          <w:color w:val="auto"/>
          <w:sz w:val="22"/>
          <w:szCs w:val="22"/>
          <w:highlight w:val="none"/>
          <w:lang w:bidi="ar-SA"/>
        </w:rPr>
        <w:t>的通</w:t>
      </w:r>
      <w:r>
        <w:rPr>
          <w:rFonts w:hint="eastAsia" w:ascii="宋体" w:hAnsi="宋体" w:cs="宋体"/>
          <w:color w:val="auto"/>
          <w:spacing w:val="-3"/>
          <w:sz w:val="22"/>
          <w:szCs w:val="22"/>
          <w:highlight w:val="none"/>
          <w:lang w:bidi="ar-SA"/>
        </w:rPr>
        <w:t>知</w:t>
      </w:r>
      <w:r>
        <w:rPr>
          <w:rFonts w:hint="eastAsia" w:ascii="宋体" w:hAnsi="宋体" w:cs="宋体"/>
          <w:color w:val="auto"/>
          <w:sz w:val="22"/>
          <w:szCs w:val="22"/>
          <w:highlight w:val="none"/>
          <w:lang w:bidi="ar-SA"/>
        </w:rPr>
        <w:t>、批</w:t>
      </w:r>
      <w:r>
        <w:rPr>
          <w:rFonts w:hint="eastAsia" w:ascii="宋体" w:hAnsi="宋体" w:cs="宋体"/>
          <w:color w:val="auto"/>
          <w:spacing w:val="-3"/>
          <w:sz w:val="22"/>
          <w:szCs w:val="22"/>
          <w:highlight w:val="none"/>
          <w:lang w:bidi="ar-SA"/>
        </w:rPr>
        <w:t>准</w:t>
      </w:r>
      <w:r>
        <w:rPr>
          <w:rFonts w:hint="eastAsia" w:ascii="宋体" w:hAnsi="宋体" w:cs="宋体"/>
          <w:color w:val="auto"/>
          <w:sz w:val="22"/>
          <w:szCs w:val="22"/>
          <w:highlight w:val="none"/>
          <w:lang w:bidi="ar-SA"/>
        </w:rPr>
        <w:t>、证</w:t>
      </w:r>
      <w:r>
        <w:rPr>
          <w:rFonts w:hint="eastAsia" w:ascii="宋体" w:hAnsi="宋体" w:cs="宋体"/>
          <w:color w:val="auto"/>
          <w:spacing w:val="-3"/>
          <w:sz w:val="22"/>
          <w:szCs w:val="22"/>
          <w:highlight w:val="none"/>
          <w:lang w:bidi="ar-SA"/>
        </w:rPr>
        <w:t>明</w:t>
      </w:r>
      <w:r>
        <w:rPr>
          <w:rFonts w:hint="eastAsia" w:ascii="宋体" w:hAnsi="宋体" w:cs="宋体"/>
          <w:color w:val="auto"/>
          <w:sz w:val="22"/>
          <w:szCs w:val="22"/>
          <w:highlight w:val="none"/>
          <w:lang w:bidi="ar-SA"/>
        </w:rPr>
        <w:t>、证</w:t>
      </w:r>
      <w:r>
        <w:rPr>
          <w:rFonts w:hint="eastAsia" w:ascii="宋体" w:hAnsi="宋体" w:cs="宋体"/>
          <w:color w:val="auto"/>
          <w:spacing w:val="-3"/>
          <w:sz w:val="22"/>
          <w:szCs w:val="22"/>
          <w:highlight w:val="none"/>
          <w:lang w:bidi="ar-SA"/>
        </w:rPr>
        <w:t>书</w:t>
      </w:r>
      <w:r>
        <w:rPr>
          <w:rFonts w:hint="eastAsia" w:ascii="宋体" w:hAnsi="宋体" w:cs="宋体"/>
          <w:color w:val="auto"/>
          <w:sz w:val="22"/>
          <w:szCs w:val="22"/>
          <w:highlight w:val="none"/>
          <w:lang w:bidi="ar-SA"/>
        </w:rPr>
        <w:t>、指</w:t>
      </w:r>
      <w:r>
        <w:rPr>
          <w:rFonts w:hint="eastAsia" w:ascii="宋体" w:hAnsi="宋体" w:cs="宋体"/>
          <w:color w:val="auto"/>
          <w:spacing w:val="-3"/>
          <w:sz w:val="22"/>
          <w:szCs w:val="22"/>
          <w:highlight w:val="none"/>
          <w:lang w:bidi="ar-SA"/>
        </w:rPr>
        <w:t>示</w:t>
      </w:r>
      <w:r>
        <w:rPr>
          <w:rFonts w:hint="eastAsia" w:ascii="宋体" w:hAnsi="宋体" w:cs="宋体"/>
          <w:color w:val="auto"/>
          <w:sz w:val="22"/>
          <w:szCs w:val="22"/>
          <w:highlight w:val="none"/>
          <w:lang w:bidi="ar-SA"/>
        </w:rPr>
        <w:t>、指</w:t>
      </w:r>
      <w:r>
        <w:rPr>
          <w:rFonts w:hint="eastAsia" w:ascii="宋体" w:hAnsi="宋体" w:cs="宋体"/>
          <w:color w:val="auto"/>
          <w:spacing w:val="-3"/>
          <w:sz w:val="22"/>
          <w:szCs w:val="22"/>
          <w:highlight w:val="none"/>
          <w:lang w:bidi="ar-SA"/>
        </w:rPr>
        <w:t>令</w:t>
      </w:r>
      <w:r>
        <w:rPr>
          <w:rFonts w:hint="eastAsia" w:ascii="宋体" w:hAnsi="宋体" w:cs="宋体"/>
          <w:color w:val="auto"/>
          <w:sz w:val="22"/>
          <w:szCs w:val="22"/>
          <w:highlight w:val="none"/>
          <w:lang w:bidi="ar-SA"/>
        </w:rPr>
        <w:t>、要求</w:t>
      </w:r>
      <w:r>
        <w:rPr>
          <w:rFonts w:hint="eastAsia" w:ascii="宋体" w:hAnsi="宋体" w:cs="宋体"/>
          <w:color w:val="auto"/>
          <w:spacing w:val="-3"/>
          <w:sz w:val="22"/>
          <w:szCs w:val="22"/>
          <w:highlight w:val="none"/>
          <w:lang w:bidi="ar-SA"/>
        </w:rPr>
        <w:t>、</w:t>
      </w:r>
      <w:r>
        <w:rPr>
          <w:rFonts w:hint="eastAsia" w:ascii="宋体" w:hAnsi="宋体" w:cs="宋体"/>
          <w:color w:val="auto"/>
          <w:sz w:val="22"/>
          <w:szCs w:val="22"/>
          <w:highlight w:val="none"/>
          <w:lang w:bidi="ar-SA"/>
        </w:rPr>
        <w:t>请求</w:t>
      </w:r>
      <w:r>
        <w:rPr>
          <w:rFonts w:hint="eastAsia" w:ascii="宋体" w:hAnsi="宋体" w:cs="宋体"/>
          <w:color w:val="auto"/>
          <w:spacing w:val="-3"/>
          <w:sz w:val="22"/>
          <w:szCs w:val="22"/>
          <w:highlight w:val="none"/>
          <w:lang w:bidi="ar-SA"/>
        </w:rPr>
        <w:t>、</w:t>
      </w:r>
      <w:r>
        <w:rPr>
          <w:rFonts w:hint="eastAsia" w:ascii="宋体" w:hAnsi="宋体" w:cs="宋体"/>
          <w:color w:val="auto"/>
          <w:sz w:val="22"/>
          <w:szCs w:val="22"/>
          <w:highlight w:val="none"/>
          <w:lang w:bidi="ar-SA"/>
        </w:rPr>
        <w:t>同意</w:t>
      </w:r>
      <w:r>
        <w:rPr>
          <w:rFonts w:hint="eastAsia" w:ascii="宋体" w:hAnsi="宋体" w:cs="宋体"/>
          <w:color w:val="auto"/>
          <w:spacing w:val="-3"/>
          <w:sz w:val="22"/>
          <w:szCs w:val="22"/>
          <w:highlight w:val="none"/>
          <w:lang w:bidi="ar-SA"/>
        </w:rPr>
        <w:t>、</w:t>
      </w:r>
      <w:r>
        <w:rPr>
          <w:rFonts w:hint="eastAsia" w:ascii="宋体" w:hAnsi="宋体" w:cs="宋体"/>
          <w:color w:val="auto"/>
          <w:sz w:val="22"/>
          <w:szCs w:val="22"/>
          <w:highlight w:val="none"/>
          <w:lang w:bidi="ar-SA"/>
        </w:rPr>
        <w:t>意见</w:t>
      </w:r>
      <w:r>
        <w:rPr>
          <w:rFonts w:hint="eastAsia" w:ascii="宋体" w:hAnsi="宋体" w:cs="宋体"/>
          <w:color w:val="auto"/>
          <w:spacing w:val="-3"/>
          <w:sz w:val="22"/>
          <w:szCs w:val="22"/>
          <w:highlight w:val="none"/>
          <w:lang w:bidi="ar-SA"/>
        </w:rPr>
        <w:t>、</w:t>
      </w:r>
      <w:r>
        <w:rPr>
          <w:rFonts w:hint="eastAsia" w:ascii="宋体" w:hAnsi="宋体" w:cs="宋体"/>
          <w:color w:val="auto"/>
          <w:sz w:val="22"/>
          <w:szCs w:val="22"/>
          <w:highlight w:val="none"/>
          <w:lang w:bidi="ar-SA"/>
        </w:rPr>
        <w:t>确定</w:t>
      </w:r>
      <w:r>
        <w:rPr>
          <w:rFonts w:hint="eastAsia" w:ascii="宋体" w:hAnsi="宋体" w:cs="宋体"/>
          <w:color w:val="auto"/>
          <w:spacing w:val="-3"/>
          <w:sz w:val="22"/>
          <w:szCs w:val="22"/>
          <w:highlight w:val="none"/>
          <w:lang w:bidi="ar-SA"/>
        </w:rPr>
        <w:t>和</w:t>
      </w:r>
      <w:r>
        <w:rPr>
          <w:rFonts w:hint="eastAsia" w:ascii="宋体" w:hAnsi="宋体" w:cs="宋体"/>
          <w:color w:val="auto"/>
          <w:sz w:val="22"/>
          <w:szCs w:val="22"/>
          <w:highlight w:val="none"/>
          <w:lang w:bidi="ar-SA"/>
        </w:rPr>
        <w:t>决定</w:t>
      </w:r>
      <w:r>
        <w:rPr>
          <w:rFonts w:hint="eastAsia" w:ascii="宋体" w:hAnsi="宋体" w:cs="宋体"/>
          <w:color w:val="auto"/>
          <w:spacing w:val="-3"/>
          <w:sz w:val="22"/>
          <w:szCs w:val="22"/>
          <w:highlight w:val="none"/>
          <w:lang w:bidi="ar-SA"/>
        </w:rPr>
        <w:t>等</w:t>
      </w:r>
      <w:r>
        <w:rPr>
          <w:rFonts w:hint="eastAsia" w:ascii="宋体" w:hAnsi="宋体" w:cs="宋体"/>
          <w:color w:val="auto"/>
          <w:sz w:val="22"/>
          <w:szCs w:val="22"/>
          <w:highlight w:val="none"/>
          <w:lang w:bidi="ar-SA"/>
        </w:rPr>
        <w:t>书面</w:t>
      </w:r>
      <w:r>
        <w:rPr>
          <w:rFonts w:hint="eastAsia" w:ascii="宋体" w:hAnsi="宋体" w:cs="宋体"/>
          <w:color w:val="auto"/>
          <w:spacing w:val="-3"/>
          <w:sz w:val="22"/>
          <w:szCs w:val="22"/>
          <w:highlight w:val="none"/>
          <w:lang w:bidi="ar-SA"/>
        </w:rPr>
        <w:t>函</w:t>
      </w:r>
      <w:r>
        <w:rPr>
          <w:rFonts w:hint="eastAsia" w:ascii="宋体" w:hAnsi="宋体" w:cs="宋体"/>
          <w:color w:val="auto"/>
          <w:sz w:val="22"/>
          <w:szCs w:val="22"/>
          <w:highlight w:val="none"/>
          <w:lang w:bidi="ar-SA"/>
        </w:rPr>
        <w:t>件送</w:t>
      </w:r>
      <w:r>
        <w:rPr>
          <w:rFonts w:hint="eastAsia" w:ascii="宋体" w:hAnsi="宋体" w:cs="宋体"/>
          <w:color w:val="auto"/>
          <w:spacing w:val="-3"/>
          <w:sz w:val="22"/>
          <w:szCs w:val="22"/>
          <w:highlight w:val="none"/>
          <w:lang w:bidi="ar-SA"/>
        </w:rPr>
        <w:t>达</w:t>
      </w:r>
      <w:r>
        <w:rPr>
          <w:rFonts w:hint="eastAsia" w:ascii="宋体" w:hAnsi="宋体" w:cs="宋体"/>
          <w:color w:val="auto"/>
          <w:sz w:val="22"/>
          <w:szCs w:val="22"/>
          <w:highlight w:val="none"/>
          <w:lang w:bidi="ar-SA"/>
        </w:rPr>
        <w:t>对方</w:t>
      </w:r>
      <w:r>
        <w:rPr>
          <w:rFonts w:hint="eastAsia" w:ascii="宋体" w:hAnsi="宋体" w:cs="宋体"/>
          <w:color w:val="auto"/>
          <w:spacing w:val="-3"/>
          <w:sz w:val="22"/>
          <w:szCs w:val="22"/>
          <w:highlight w:val="none"/>
          <w:lang w:bidi="ar-SA"/>
        </w:rPr>
        <w:t>当</w:t>
      </w:r>
      <w:r>
        <w:rPr>
          <w:rFonts w:hint="eastAsia" w:ascii="宋体" w:hAnsi="宋体" w:cs="宋体"/>
          <w:color w:val="auto"/>
          <w:sz w:val="22"/>
          <w:szCs w:val="22"/>
          <w:highlight w:val="none"/>
          <w:lang w:bidi="ar-SA"/>
        </w:rPr>
        <w:t>事人。</w:t>
      </w:r>
    </w:p>
    <w:p w14:paraId="33892637">
      <w:pPr>
        <w:tabs>
          <w:tab w:val="left" w:pos="993"/>
          <w:tab w:val="left" w:pos="6164"/>
          <w:tab w:val="left" w:pos="6272"/>
        </w:tabs>
        <w:spacing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1.7.2发</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人接</w:t>
      </w:r>
      <w:r>
        <w:rPr>
          <w:rFonts w:hint="eastAsia" w:ascii="宋体" w:hAnsi="宋体" w:cs="宋体"/>
          <w:color w:val="auto"/>
          <w:spacing w:val="-3"/>
          <w:sz w:val="22"/>
          <w:szCs w:val="22"/>
          <w:highlight w:val="none"/>
          <w:lang w:bidi="ar-SA"/>
        </w:rPr>
        <w:t>收</w:t>
      </w:r>
      <w:r>
        <w:rPr>
          <w:rFonts w:hint="eastAsia" w:ascii="宋体" w:hAnsi="宋体" w:cs="宋体"/>
          <w:color w:val="auto"/>
          <w:sz w:val="22"/>
          <w:szCs w:val="22"/>
          <w:highlight w:val="none"/>
          <w:lang w:bidi="ar-SA"/>
        </w:rPr>
        <w:t>文件</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地点：业主所在单位；</w:t>
      </w:r>
    </w:p>
    <w:p w14:paraId="3C974B85">
      <w:pPr>
        <w:tabs>
          <w:tab w:val="left" w:pos="993"/>
          <w:tab w:val="left" w:pos="6164"/>
          <w:tab w:val="left" w:pos="6272"/>
        </w:tabs>
        <w:spacing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1.7.2发</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人指</w:t>
      </w:r>
      <w:r>
        <w:rPr>
          <w:rFonts w:hint="eastAsia" w:ascii="宋体" w:hAnsi="宋体" w:cs="宋体"/>
          <w:color w:val="auto"/>
          <w:spacing w:val="-3"/>
          <w:sz w:val="22"/>
          <w:szCs w:val="22"/>
          <w:highlight w:val="none"/>
          <w:lang w:bidi="ar-SA"/>
        </w:rPr>
        <w:t>定</w:t>
      </w:r>
      <w:r>
        <w:rPr>
          <w:rFonts w:hint="eastAsia" w:ascii="宋体" w:hAnsi="宋体" w:cs="宋体"/>
          <w:color w:val="auto"/>
          <w:sz w:val="22"/>
          <w:szCs w:val="22"/>
          <w:highlight w:val="none"/>
          <w:lang w:bidi="ar-SA"/>
        </w:rPr>
        <w:t>的接</w:t>
      </w:r>
      <w:r>
        <w:rPr>
          <w:rFonts w:hint="eastAsia" w:ascii="宋体" w:hAnsi="宋体" w:cs="宋体"/>
          <w:color w:val="auto"/>
          <w:spacing w:val="-3"/>
          <w:sz w:val="22"/>
          <w:szCs w:val="22"/>
          <w:highlight w:val="none"/>
          <w:lang w:bidi="ar-SA"/>
        </w:rPr>
        <w:t>收</w:t>
      </w:r>
      <w:r>
        <w:rPr>
          <w:rFonts w:hint="eastAsia" w:ascii="宋体" w:hAnsi="宋体" w:cs="宋体"/>
          <w:color w:val="auto"/>
          <w:sz w:val="22"/>
          <w:szCs w:val="22"/>
          <w:highlight w:val="none"/>
          <w:lang w:bidi="ar-SA"/>
        </w:rPr>
        <w:t>人为：业主派驻现场代表。</w:t>
      </w:r>
    </w:p>
    <w:p w14:paraId="4E8A095C">
      <w:pPr>
        <w:tabs>
          <w:tab w:val="left" w:pos="6054"/>
          <w:tab w:val="left" w:pos="6164"/>
        </w:tabs>
        <w:spacing w:before="50"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承</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人接</w:t>
      </w:r>
      <w:r>
        <w:rPr>
          <w:rFonts w:hint="eastAsia" w:ascii="宋体" w:hAnsi="宋体" w:cs="宋体"/>
          <w:color w:val="auto"/>
          <w:spacing w:val="-3"/>
          <w:sz w:val="22"/>
          <w:szCs w:val="22"/>
          <w:highlight w:val="none"/>
          <w:lang w:bidi="ar-SA"/>
        </w:rPr>
        <w:t>收</w:t>
      </w:r>
      <w:r>
        <w:rPr>
          <w:rFonts w:hint="eastAsia" w:ascii="宋体" w:hAnsi="宋体" w:cs="宋体"/>
          <w:color w:val="auto"/>
          <w:sz w:val="22"/>
          <w:szCs w:val="22"/>
          <w:highlight w:val="none"/>
          <w:lang w:bidi="ar-SA"/>
        </w:rPr>
        <w:t>文件</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地点：承包人施工现场项目部；</w:t>
      </w:r>
    </w:p>
    <w:p w14:paraId="15578C68">
      <w:pPr>
        <w:tabs>
          <w:tab w:val="left" w:pos="6054"/>
          <w:tab w:val="left" w:pos="6164"/>
        </w:tabs>
        <w:spacing w:before="50"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承</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人指</w:t>
      </w:r>
      <w:r>
        <w:rPr>
          <w:rFonts w:hint="eastAsia" w:ascii="宋体" w:hAnsi="宋体" w:cs="宋体"/>
          <w:color w:val="auto"/>
          <w:spacing w:val="-3"/>
          <w:sz w:val="22"/>
          <w:szCs w:val="22"/>
          <w:highlight w:val="none"/>
          <w:lang w:bidi="ar-SA"/>
        </w:rPr>
        <w:t>定</w:t>
      </w:r>
      <w:r>
        <w:rPr>
          <w:rFonts w:hint="eastAsia" w:ascii="宋体" w:hAnsi="宋体" w:cs="宋体"/>
          <w:color w:val="auto"/>
          <w:sz w:val="22"/>
          <w:szCs w:val="22"/>
          <w:highlight w:val="none"/>
          <w:lang w:bidi="ar-SA"/>
        </w:rPr>
        <w:t>的接</w:t>
      </w:r>
      <w:r>
        <w:rPr>
          <w:rFonts w:hint="eastAsia" w:ascii="宋体" w:hAnsi="宋体" w:cs="宋体"/>
          <w:color w:val="auto"/>
          <w:spacing w:val="-3"/>
          <w:sz w:val="22"/>
          <w:szCs w:val="22"/>
          <w:highlight w:val="none"/>
          <w:lang w:bidi="ar-SA"/>
        </w:rPr>
        <w:t>收</w:t>
      </w:r>
      <w:r>
        <w:rPr>
          <w:rFonts w:hint="eastAsia" w:ascii="宋体" w:hAnsi="宋体" w:cs="宋体"/>
          <w:color w:val="auto"/>
          <w:sz w:val="22"/>
          <w:szCs w:val="22"/>
          <w:highlight w:val="none"/>
          <w:lang w:bidi="ar-SA"/>
        </w:rPr>
        <w:t>人为：项目经理。</w:t>
      </w:r>
    </w:p>
    <w:p w14:paraId="20B6FB4F">
      <w:pPr>
        <w:tabs>
          <w:tab w:val="left" w:pos="6054"/>
          <w:tab w:val="left" w:pos="6164"/>
        </w:tabs>
        <w:spacing w:before="50"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监</w:t>
      </w:r>
      <w:r>
        <w:rPr>
          <w:rFonts w:hint="eastAsia" w:ascii="宋体" w:hAnsi="宋体" w:cs="宋体"/>
          <w:color w:val="auto"/>
          <w:spacing w:val="-3"/>
          <w:sz w:val="22"/>
          <w:szCs w:val="22"/>
          <w:highlight w:val="none"/>
          <w:lang w:bidi="ar-SA"/>
        </w:rPr>
        <w:t>理</w:t>
      </w:r>
      <w:r>
        <w:rPr>
          <w:rFonts w:hint="eastAsia" w:ascii="宋体" w:hAnsi="宋体" w:cs="宋体"/>
          <w:color w:val="auto"/>
          <w:sz w:val="22"/>
          <w:szCs w:val="22"/>
          <w:highlight w:val="none"/>
          <w:lang w:bidi="ar-SA"/>
        </w:rPr>
        <w:t>人接</w:t>
      </w:r>
      <w:r>
        <w:rPr>
          <w:rFonts w:hint="eastAsia" w:ascii="宋体" w:hAnsi="宋体" w:cs="宋体"/>
          <w:color w:val="auto"/>
          <w:spacing w:val="-3"/>
          <w:sz w:val="22"/>
          <w:szCs w:val="22"/>
          <w:highlight w:val="none"/>
          <w:lang w:bidi="ar-SA"/>
        </w:rPr>
        <w:t>收</w:t>
      </w:r>
      <w:r>
        <w:rPr>
          <w:rFonts w:hint="eastAsia" w:ascii="宋体" w:hAnsi="宋体" w:cs="宋体"/>
          <w:color w:val="auto"/>
          <w:sz w:val="22"/>
          <w:szCs w:val="22"/>
          <w:highlight w:val="none"/>
          <w:lang w:bidi="ar-SA"/>
        </w:rPr>
        <w:t>文件</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地点：监理人施工现场监理办公室；</w:t>
      </w:r>
    </w:p>
    <w:p w14:paraId="13E7EEF8">
      <w:pPr>
        <w:tabs>
          <w:tab w:val="left" w:pos="6054"/>
          <w:tab w:val="left" w:pos="6164"/>
        </w:tabs>
        <w:spacing w:before="50" w:after="120" w:line="441" w:lineRule="auto"/>
        <w:ind w:right="48" w:rightChars="23" w:firstLine="440" w:firstLineChars="200"/>
        <w:jc w:val="left"/>
        <w:rPr>
          <w:rFonts w:hint="eastAsia" w:ascii="宋体" w:hAnsi="宋体" w:eastAsia="宋体" w:cs="宋体"/>
          <w:color w:val="auto"/>
          <w:sz w:val="22"/>
          <w:szCs w:val="22"/>
          <w:highlight w:val="none"/>
          <w:lang w:eastAsia="zh-CN" w:bidi="ar-SA"/>
        </w:rPr>
      </w:pPr>
      <w:r>
        <w:rPr>
          <w:rFonts w:hint="eastAsia" w:ascii="宋体" w:hAnsi="宋体" w:cs="宋体"/>
          <w:color w:val="auto"/>
          <w:sz w:val="22"/>
          <w:szCs w:val="22"/>
          <w:highlight w:val="none"/>
          <w:lang w:bidi="ar-SA"/>
        </w:rPr>
        <w:t>监</w:t>
      </w:r>
      <w:r>
        <w:rPr>
          <w:rFonts w:hint="eastAsia" w:ascii="宋体" w:hAnsi="宋体" w:cs="宋体"/>
          <w:color w:val="auto"/>
          <w:spacing w:val="-3"/>
          <w:sz w:val="22"/>
          <w:szCs w:val="22"/>
          <w:highlight w:val="none"/>
          <w:lang w:bidi="ar-SA"/>
        </w:rPr>
        <w:t>理</w:t>
      </w:r>
      <w:r>
        <w:rPr>
          <w:rFonts w:hint="eastAsia" w:ascii="宋体" w:hAnsi="宋体" w:cs="宋体"/>
          <w:color w:val="auto"/>
          <w:sz w:val="22"/>
          <w:szCs w:val="22"/>
          <w:highlight w:val="none"/>
          <w:lang w:bidi="ar-SA"/>
        </w:rPr>
        <w:t>人指</w:t>
      </w:r>
      <w:r>
        <w:rPr>
          <w:rFonts w:hint="eastAsia" w:ascii="宋体" w:hAnsi="宋体" w:cs="宋体"/>
          <w:color w:val="auto"/>
          <w:spacing w:val="-3"/>
          <w:sz w:val="22"/>
          <w:szCs w:val="22"/>
          <w:highlight w:val="none"/>
          <w:lang w:bidi="ar-SA"/>
        </w:rPr>
        <w:t>定</w:t>
      </w:r>
      <w:r>
        <w:rPr>
          <w:rFonts w:hint="eastAsia" w:ascii="宋体" w:hAnsi="宋体" w:cs="宋体"/>
          <w:color w:val="auto"/>
          <w:sz w:val="22"/>
          <w:szCs w:val="22"/>
          <w:highlight w:val="none"/>
          <w:lang w:bidi="ar-SA"/>
        </w:rPr>
        <w:t>的接</w:t>
      </w:r>
      <w:r>
        <w:rPr>
          <w:rFonts w:hint="eastAsia" w:ascii="宋体" w:hAnsi="宋体" w:cs="宋体"/>
          <w:color w:val="auto"/>
          <w:spacing w:val="-3"/>
          <w:sz w:val="22"/>
          <w:szCs w:val="22"/>
          <w:highlight w:val="none"/>
          <w:lang w:bidi="ar-SA"/>
        </w:rPr>
        <w:t>收</w:t>
      </w:r>
      <w:r>
        <w:rPr>
          <w:rFonts w:hint="eastAsia" w:ascii="宋体" w:hAnsi="宋体" w:cs="宋体"/>
          <w:color w:val="auto"/>
          <w:sz w:val="22"/>
          <w:szCs w:val="22"/>
          <w:highlight w:val="none"/>
          <w:lang w:bidi="ar-SA"/>
        </w:rPr>
        <w:t>人为：总监或总监代表。</w:t>
      </w:r>
      <w:bookmarkStart w:id="172" w:name="auto_fouce_24"/>
    </w:p>
    <w:p w14:paraId="21160024">
      <w:pPr>
        <w:pStyle w:val="35"/>
        <w:rPr>
          <w:rFonts w:hint="eastAsia"/>
          <w:color w:val="auto"/>
          <w:highlight w:val="none"/>
          <w:lang w:eastAsia="zh-CN"/>
        </w:rPr>
      </w:pPr>
      <w:r>
        <w:rPr>
          <w:rFonts w:hint="eastAsia" w:ascii="宋体" w:hAnsi="宋体" w:cs="宋体"/>
          <w:color w:val="auto"/>
          <w:sz w:val="22"/>
          <w:szCs w:val="22"/>
          <w:highlight w:val="none"/>
          <w:lang w:eastAsia="zh-CN" w:bidi="ar-SA"/>
        </w:rPr>
        <w:t>任何书面函件一经送达至本条款约定的接收地址即视为生效；采用邮寄方式送达的，函件寄出后满3日即视为送达；一方变更接收地址或接收人的，应当提前3日书面通知对方，未通知的，向原地址送达视为有效送达。</w:t>
      </w:r>
      <w:bookmarkEnd w:id="172"/>
    </w:p>
    <w:p w14:paraId="19F05808">
      <w:pPr>
        <w:tabs>
          <w:tab w:val="left" w:pos="888"/>
        </w:tabs>
        <w:ind w:right="48" w:rightChars="23"/>
        <w:jc w:val="left"/>
        <w:rPr>
          <w:rFonts w:hint="eastAsia" w:ascii="宋体" w:hAnsi="宋体" w:cs="宋体"/>
          <w:b/>
          <w:color w:val="auto"/>
          <w:sz w:val="22"/>
          <w:szCs w:val="22"/>
          <w:highlight w:val="none"/>
          <w:lang w:bidi="ar-SA"/>
        </w:rPr>
      </w:pPr>
      <w:bookmarkStart w:id="173" w:name="1.10 交通运输"/>
      <w:bookmarkEnd w:id="173"/>
      <w:r>
        <w:rPr>
          <w:rFonts w:hint="eastAsia" w:ascii="宋体" w:hAnsi="宋体" w:cs="宋体"/>
          <w:b/>
          <w:color w:val="auto"/>
          <w:sz w:val="22"/>
          <w:szCs w:val="22"/>
          <w:highlight w:val="none"/>
          <w:lang w:bidi="ar-SA"/>
        </w:rPr>
        <w:t>1.10交通运输</w:t>
      </w:r>
    </w:p>
    <w:p w14:paraId="15355A9B">
      <w:pPr>
        <w:tabs>
          <w:tab w:val="left" w:pos="1104"/>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1.10.1出入现场的权利</w:t>
      </w:r>
    </w:p>
    <w:p w14:paraId="7ED9BD8E">
      <w:pPr>
        <w:tabs>
          <w:tab w:val="left" w:pos="8694"/>
        </w:tabs>
        <w:spacing w:before="1"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关</w:t>
      </w:r>
      <w:r>
        <w:rPr>
          <w:rFonts w:hint="eastAsia" w:ascii="宋体" w:hAnsi="宋体" w:cs="宋体"/>
          <w:color w:val="auto"/>
          <w:spacing w:val="-3"/>
          <w:sz w:val="22"/>
          <w:szCs w:val="22"/>
          <w:highlight w:val="none"/>
          <w:lang w:bidi="ar-SA"/>
        </w:rPr>
        <w:t>于</w:t>
      </w:r>
      <w:r>
        <w:rPr>
          <w:rFonts w:hint="eastAsia" w:ascii="宋体" w:hAnsi="宋体" w:cs="宋体"/>
          <w:color w:val="auto"/>
          <w:sz w:val="22"/>
          <w:szCs w:val="22"/>
          <w:highlight w:val="none"/>
          <w:lang w:bidi="ar-SA"/>
        </w:rPr>
        <w:t>出入</w:t>
      </w:r>
      <w:r>
        <w:rPr>
          <w:rFonts w:hint="eastAsia" w:ascii="宋体" w:hAnsi="宋体" w:cs="宋体"/>
          <w:color w:val="auto"/>
          <w:spacing w:val="-3"/>
          <w:sz w:val="22"/>
          <w:szCs w:val="22"/>
          <w:highlight w:val="none"/>
          <w:lang w:bidi="ar-SA"/>
        </w:rPr>
        <w:t>现</w:t>
      </w:r>
      <w:r>
        <w:rPr>
          <w:rFonts w:hint="eastAsia" w:ascii="宋体" w:hAnsi="宋体" w:cs="宋体"/>
          <w:color w:val="auto"/>
          <w:sz w:val="22"/>
          <w:szCs w:val="22"/>
          <w:highlight w:val="none"/>
          <w:lang w:bidi="ar-SA"/>
        </w:rPr>
        <w:t>场的</w:t>
      </w:r>
      <w:r>
        <w:rPr>
          <w:rFonts w:hint="eastAsia" w:ascii="宋体" w:hAnsi="宋体" w:cs="宋体"/>
          <w:color w:val="auto"/>
          <w:spacing w:val="-3"/>
          <w:sz w:val="22"/>
          <w:szCs w:val="22"/>
          <w:highlight w:val="none"/>
          <w:lang w:bidi="ar-SA"/>
        </w:rPr>
        <w:t>权</w:t>
      </w:r>
      <w:r>
        <w:rPr>
          <w:rFonts w:hint="eastAsia" w:ascii="宋体" w:hAnsi="宋体" w:cs="宋体"/>
          <w:color w:val="auto"/>
          <w:sz w:val="22"/>
          <w:szCs w:val="22"/>
          <w:highlight w:val="none"/>
          <w:lang w:bidi="ar-SA"/>
        </w:rPr>
        <w:t>利的</w:t>
      </w:r>
      <w:r>
        <w:rPr>
          <w:rFonts w:hint="eastAsia" w:ascii="宋体" w:hAnsi="宋体" w:cs="宋体"/>
          <w:color w:val="auto"/>
          <w:spacing w:val="-3"/>
          <w:sz w:val="22"/>
          <w:szCs w:val="22"/>
          <w:highlight w:val="none"/>
          <w:lang w:bidi="ar-SA"/>
        </w:rPr>
        <w:t>约</w:t>
      </w:r>
      <w:r>
        <w:rPr>
          <w:rFonts w:hint="eastAsia" w:ascii="宋体" w:hAnsi="宋体" w:cs="宋体"/>
          <w:color w:val="auto"/>
          <w:sz w:val="22"/>
          <w:szCs w:val="22"/>
          <w:highlight w:val="none"/>
          <w:lang w:bidi="ar-SA"/>
        </w:rPr>
        <w:t>定：</w:t>
      </w:r>
      <w:r>
        <w:rPr>
          <w:rFonts w:hint="eastAsia" w:ascii="宋体" w:hAnsi="宋体" w:cs="宋体"/>
          <w:color w:val="auto"/>
          <w:sz w:val="22"/>
          <w:szCs w:val="22"/>
          <w:highlight w:val="none"/>
          <w:u w:val="single"/>
          <w:lang w:bidi="ar-SA"/>
        </w:rPr>
        <w:t>/</w:t>
      </w:r>
    </w:p>
    <w:p w14:paraId="4AFB79FF">
      <w:pPr>
        <w:tabs>
          <w:tab w:val="left" w:pos="1104"/>
        </w:tabs>
        <w:spacing w:line="360" w:lineRule="auto"/>
        <w:ind w:right="48" w:rightChars="23" w:firstLine="432" w:firstLineChars="200"/>
        <w:jc w:val="left"/>
        <w:rPr>
          <w:rFonts w:hint="eastAsia" w:ascii="宋体" w:hAnsi="宋体" w:cs="宋体"/>
          <w:color w:val="auto"/>
          <w:sz w:val="22"/>
          <w:szCs w:val="22"/>
          <w:highlight w:val="none"/>
          <w:lang w:bidi="ar-SA"/>
        </w:rPr>
      </w:pPr>
      <w:r>
        <w:rPr>
          <w:rFonts w:hint="eastAsia" w:ascii="宋体" w:hAnsi="宋体" w:cs="宋体"/>
          <w:color w:val="auto"/>
          <w:spacing w:val="-2"/>
          <w:sz w:val="22"/>
          <w:szCs w:val="22"/>
          <w:highlight w:val="none"/>
          <w:lang w:bidi="ar-SA"/>
        </w:rPr>
        <w:t>1.10.3场内交通</w:t>
      </w:r>
    </w:p>
    <w:p w14:paraId="234D1C5E">
      <w:pPr>
        <w:tabs>
          <w:tab w:val="left" w:pos="8694"/>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关</w:t>
      </w:r>
      <w:r>
        <w:rPr>
          <w:rFonts w:hint="eastAsia" w:ascii="宋体" w:hAnsi="宋体" w:cs="宋体"/>
          <w:color w:val="auto"/>
          <w:spacing w:val="-3"/>
          <w:sz w:val="22"/>
          <w:szCs w:val="22"/>
          <w:highlight w:val="none"/>
          <w:lang w:bidi="ar-SA"/>
        </w:rPr>
        <w:t>于</w:t>
      </w:r>
      <w:r>
        <w:rPr>
          <w:rFonts w:hint="eastAsia" w:ascii="宋体" w:hAnsi="宋体" w:cs="宋体"/>
          <w:color w:val="auto"/>
          <w:sz w:val="22"/>
          <w:szCs w:val="22"/>
          <w:highlight w:val="none"/>
          <w:lang w:bidi="ar-SA"/>
        </w:rPr>
        <w:t>场外</w:t>
      </w:r>
      <w:r>
        <w:rPr>
          <w:rFonts w:hint="eastAsia" w:ascii="宋体" w:hAnsi="宋体" w:cs="宋体"/>
          <w:color w:val="auto"/>
          <w:spacing w:val="-3"/>
          <w:sz w:val="22"/>
          <w:szCs w:val="22"/>
          <w:highlight w:val="none"/>
          <w:lang w:bidi="ar-SA"/>
        </w:rPr>
        <w:t>交</w:t>
      </w:r>
      <w:r>
        <w:rPr>
          <w:rFonts w:hint="eastAsia" w:ascii="宋体" w:hAnsi="宋体" w:cs="宋体"/>
          <w:color w:val="auto"/>
          <w:sz w:val="22"/>
          <w:szCs w:val="22"/>
          <w:highlight w:val="none"/>
          <w:lang w:bidi="ar-SA"/>
        </w:rPr>
        <w:t>通和</w:t>
      </w:r>
      <w:r>
        <w:rPr>
          <w:rFonts w:hint="eastAsia" w:ascii="宋体" w:hAnsi="宋体" w:cs="宋体"/>
          <w:color w:val="auto"/>
          <w:spacing w:val="-3"/>
          <w:sz w:val="22"/>
          <w:szCs w:val="22"/>
          <w:highlight w:val="none"/>
          <w:lang w:bidi="ar-SA"/>
        </w:rPr>
        <w:t>场</w:t>
      </w:r>
      <w:r>
        <w:rPr>
          <w:rFonts w:hint="eastAsia" w:ascii="宋体" w:hAnsi="宋体" w:cs="宋体"/>
          <w:color w:val="auto"/>
          <w:sz w:val="22"/>
          <w:szCs w:val="22"/>
          <w:highlight w:val="none"/>
          <w:lang w:bidi="ar-SA"/>
        </w:rPr>
        <w:t>内交</w:t>
      </w:r>
      <w:r>
        <w:rPr>
          <w:rFonts w:hint="eastAsia" w:ascii="宋体" w:hAnsi="宋体" w:cs="宋体"/>
          <w:color w:val="auto"/>
          <w:spacing w:val="-3"/>
          <w:sz w:val="22"/>
          <w:szCs w:val="22"/>
          <w:highlight w:val="none"/>
          <w:lang w:bidi="ar-SA"/>
        </w:rPr>
        <w:t>通</w:t>
      </w:r>
      <w:r>
        <w:rPr>
          <w:rFonts w:hint="eastAsia" w:ascii="宋体" w:hAnsi="宋体" w:cs="宋体"/>
          <w:color w:val="auto"/>
          <w:sz w:val="22"/>
          <w:szCs w:val="22"/>
          <w:highlight w:val="none"/>
          <w:lang w:bidi="ar-SA"/>
        </w:rPr>
        <w:t>的边</w:t>
      </w:r>
      <w:r>
        <w:rPr>
          <w:rFonts w:hint="eastAsia" w:ascii="宋体" w:hAnsi="宋体" w:cs="宋体"/>
          <w:color w:val="auto"/>
          <w:spacing w:val="-3"/>
          <w:sz w:val="22"/>
          <w:szCs w:val="22"/>
          <w:highlight w:val="none"/>
          <w:lang w:bidi="ar-SA"/>
        </w:rPr>
        <w:t>界</w:t>
      </w:r>
      <w:r>
        <w:rPr>
          <w:rFonts w:hint="eastAsia" w:ascii="宋体" w:hAnsi="宋体" w:cs="宋体"/>
          <w:color w:val="auto"/>
          <w:sz w:val="22"/>
          <w:szCs w:val="22"/>
          <w:highlight w:val="none"/>
          <w:lang w:bidi="ar-SA"/>
        </w:rPr>
        <w:t>的约</w:t>
      </w:r>
      <w:r>
        <w:rPr>
          <w:rFonts w:hint="eastAsia" w:ascii="宋体" w:hAnsi="宋体" w:cs="宋体"/>
          <w:color w:val="auto"/>
          <w:spacing w:val="-3"/>
          <w:sz w:val="22"/>
          <w:szCs w:val="22"/>
          <w:highlight w:val="none"/>
          <w:lang w:bidi="ar-SA"/>
        </w:rPr>
        <w:t>定</w:t>
      </w:r>
      <w:r>
        <w:rPr>
          <w:rFonts w:hint="eastAsia" w:ascii="宋体" w:hAnsi="宋体" w:cs="宋体"/>
          <w:color w:val="auto"/>
          <w:sz w:val="22"/>
          <w:szCs w:val="22"/>
          <w:highlight w:val="none"/>
          <w:lang w:bidi="ar-SA"/>
        </w:rPr>
        <w:t>：</w:t>
      </w:r>
      <w:r>
        <w:rPr>
          <w:rFonts w:hint="eastAsia" w:ascii="宋体" w:hAnsi="宋体" w:cs="宋体"/>
          <w:color w:val="auto"/>
          <w:sz w:val="22"/>
          <w:szCs w:val="22"/>
          <w:highlight w:val="none"/>
          <w:u w:val="single"/>
          <w:lang w:bidi="ar-SA"/>
        </w:rPr>
        <w:t>/</w:t>
      </w:r>
    </w:p>
    <w:p w14:paraId="2AB1FE35">
      <w:pPr>
        <w:tabs>
          <w:tab w:val="left" w:pos="8034"/>
        </w:tabs>
        <w:spacing w:before="77" w:after="120" w:line="360" w:lineRule="auto"/>
        <w:ind w:right="48" w:rightChars="23" w:firstLine="436" w:firstLineChars="200"/>
        <w:jc w:val="left"/>
        <w:rPr>
          <w:rFonts w:hint="eastAsia" w:ascii="宋体" w:hAnsi="宋体" w:cs="宋体"/>
          <w:color w:val="auto"/>
          <w:sz w:val="22"/>
          <w:szCs w:val="22"/>
          <w:highlight w:val="none"/>
          <w:lang w:bidi="ar-SA"/>
        </w:rPr>
      </w:pPr>
      <w:r>
        <w:rPr>
          <w:rFonts w:hint="eastAsia" w:ascii="宋体" w:hAnsi="宋体" w:cs="宋体"/>
          <w:color w:val="auto"/>
          <w:spacing w:val="-1"/>
          <w:sz w:val="22"/>
          <w:szCs w:val="22"/>
          <w:highlight w:val="none"/>
          <w:lang w:bidi="ar-SA"/>
        </w:rPr>
        <w:t>关</w:t>
      </w:r>
      <w:r>
        <w:rPr>
          <w:rFonts w:hint="eastAsia" w:ascii="宋体" w:hAnsi="宋体" w:cs="宋体"/>
          <w:color w:val="auto"/>
          <w:spacing w:val="-3"/>
          <w:sz w:val="22"/>
          <w:szCs w:val="22"/>
          <w:highlight w:val="none"/>
          <w:lang w:bidi="ar-SA"/>
        </w:rPr>
        <w:t>于</w:t>
      </w:r>
      <w:r>
        <w:rPr>
          <w:rFonts w:hint="eastAsia" w:ascii="宋体" w:hAnsi="宋体" w:cs="宋体"/>
          <w:color w:val="auto"/>
          <w:spacing w:val="-1"/>
          <w:sz w:val="22"/>
          <w:szCs w:val="22"/>
          <w:highlight w:val="none"/>
          <w:lang w:bidi="ar-SA"/>
        </w:rPr>
        <w:t>发包</w:t>
      </w:r>
      <w:r>
        <w:rPr>
          <w:rFonts w:hint="eastAsia" w:ascii="宋体" w:hAnsi="宋体" w:cs="宋体"/>
          <w:color w:val="auto"/>
          <w:spacing w:val="-3"/>
          <w:sz w:val="22"/>
          <w:szCs w:val="22"/>
          <w:highlight w:val="none"/>
          <w:lang w:bidi="ar-SA"/>
        </w:rPr>
        <w:t>人</w:t>
      </w:r>
      <w:r>
        <w:rPr>
          <w:rFonts w:hint="eastAsia" w:ascii="宋体" w:hAnsi="宋体" w:cs="宋体"/>
          <w:color w:val="auto"/>
          <w:spacing w:val="-1"/>
          <w:sz w:val="22"/>
          <w:szCs w:val="22"/>
          <w:highlight w:val="none"/>
          <w:lang w:bidi="ar-SA"/>
        </w:rPr>
        <w:t>向承</w:t>
      </w:r>
      <w:r>
        <w:rPr>
          <w:rFonts w:hint="eastAsia" w:ascii="宋体" w:hAnsi="宋体" w:cs="宋体"/>
          <w:color w:val="auto"/>
          <w:spacing w:val="-3"/>
          <w:sz w:val="22"/>
          <w:szCs w:val="22"/>
          <w:highlight w:val="none"/>
          <w:lang w:bidi="ar-SA"/>
        </w:rPr>
        <w:t>包</w:t>
      </w:r>
      <w:r>
        <w:rPr>
          <w:rFonts w:hint="eastAsia" w:ascii="宋体" w:hAnsi="宋体" w:cs="宋体"/>
          <w:color w:val="auto"/>
          <w:spacing w:val="-1"/>
          <w:sz w:val="22"/>
          <w:szCs w:val="22"/>
          <w:highlight w:val="none"/>
          <w:lang w:bidi="ar-SA"/>
        </w:rPr>
        <w:t>人免</w:t>
      </w:r>
      <w:r>
        <w:rPr>
          <w:rFonts w:hint="eastAsia" w:ascii="宋体" w:hAnsi="宋体" w:cs="宋体"/>
          <w:color w:val="auto"/>
          <w:spacing w:val="-3"/>
          <w:sz w:val="22"/>
          <w:szCs w:val="22"/>
          <w:highlight w:val="none"/>
          <w:lang w:bidi="ar-SA"/>
        </w:rPr>
        <w:t>费</w:t>
      </w:r>
      <w:r>
        <w:rPr>
          <w:rFonts w:hint="eastAsia" w:ascii="宋体" w:hAnsi="宋体" w:cs="宋体"/>
          <w:color w:val="auto"/>
          <w:spacing w:val="-1"/>
          <w:sz w:val="22"/>
          <w:szCs w:val="22"/>
          <w:highlight w:val="none"/>
          <w:lang w:bidi="ar-SA"/>
        </w:rPr>
        <w:t>提供</w:t>
      </w:r>
      <w:r>
        <w:rPr>
          <w:rFonts w:hint="eastAsia" w:ascii="宋体" w:hAnsi="宋体" w:cs="宋体"/>
          <w:color w:val="auto"/>
          <w:spacing w:val="-3"/>
          <w:sz w:val="22"/>
          <w:szCs w:val="22"/>
          <w:highlight w:val="none"/>
          <w:lang w:bidi="ar-SA"/>
        </w:rPr>
        <w:t>满</w:t>
      </w:r>
      <w:r>
        <w:rPr>
          <w:rFonts w:hint="eastAsia" w:ascii="宋体" w:hAnsi="宋体" w:cs="宋体"/>
          <w:color w:val="auto"/>
          <w:spacing w:val="-1"/>
          <w:sz w:val="22"/>
          <w:szCs w:val="22"/>
          <w:highlight w:val="none"/>
          <w:lang w:bidi="ar-SA"/>
        </w:rPr>
        <w:t>足工</w:t>
      </w:r>
      <w:r>
        <w:rPr>
          <w:rFonts w:hint="eastAsia" w:ascii="宋体" w:hAnsi="宋体" w:cs="宋体"/>
          <w:color w:val="auto"/>
          <w:spacing w:val="-3"/>
          <w:sz w:val="22"/>
          <w:szCs w:val="22"/>
          <w:highlight w:val="none"/>
          <w:lang w:bidi="ar-SA"/>
        </w:rPr>
        <w:t>程</w:t>
      </w:r>
      <w:r>
        <w:rPr>
          <w:rFonts w:hint="eastAsia" w:ascii="宋体" w:hAnsi="宋体" w:cs="宋体"/>
          <w:color w:val="auto"/>
          <w:spacing w:val="-1"/>
          <w:sz w:val="22"/>
          <w:szCs w:val="22"/>
          <w:highlight w:val="none"/>
          <w:lang w:bidi="ar-SA"/>
        </w:rPr>
        <w:t>施工</w:t>
      </w:r>
      <w:r>
        <w:rPr>
          <w:rFonts w:hint="eastAsia" w:ascii="宋体" w:hAnsi="宋体" w:cs="宋体"/>
          <w:color w:val="auto"/>
          <w:spacing w:val="-3"/>
          <w:sz w:val="22"/>
          <w:szCs w:val="22"/>
          <w:highlight w:val="none"/>
          <w:lang w:bidi="ar-SA"/>
        </w:rPr>
        <w:t>需</w:t>
      </w:r>
      <w:r>
        <w:rPr>
          <w:rFonts w:hint="eastAsia" w:ascii="宋体" w:hAnsi="宋体" w:cs="宋体"/>
          <w:color w:val="auto"/>
          <w:spacing w:val="-1"/>
          <w:sz w:val="22"/>
          <w:szCs w:val="22"/>
          <w:highlight w:val="none"/>
          <w:lang w:bidi="ar-SA"/>
        </w:rPr>
        <w:t>要的</w:t>
      </w:r>
      <w:r>
        <w:rPr>
          <w:rFonts w:hint="eastAsia" w:ascii="宋体" w:hAnsi="宋体" w:cs="宋体"/>
          <w:color w:val="auto"/>
          <w:spacing w:val="-3"/>
          <w:sz w:val="22"/>
          <w:szCs w:val="22"/>
          <w:highlight w:val="none"/>
          <w:lang w:bidi="ar-SA"/>
        </w:rPr>
        <w:t>场</w:t>
      </w:r>
      <w:r>
        <w:rPr>
          <w:rFonts w:hint="eastAsia" w:ascii="宋体" w:hAnsi="宋体" w:cs="宋体"/>
          <w:color w:val="auto"/>
          <w:spacing w:val="-1"/>
          <w:sz w:val="22"/>
          <w:szCs w:val="22"/>
          <w:highlight w:val="none"/>
          <w:lang w:bidi="ar-SA"/>
        </w:rPr>
        <w:t>内道</w:t>
      </w:r>
      <w:r>
        <w:rPr>
          <w:rFonts w:hint="eastAsia" w:ascii="宋体" w:hAnsi="宋体" w:cs="宋体"/>
          <w:color w:val="auto"/>
          <w:spacing w:val="-3"/>
          <w:sz w:val="22"/>
          <w:szCs w:val="22"/>
          <w:highlight w:val="none"/>
          <w:lang w:bidi="ar-SA"/>
        </w:rPr>
        <w:t>路</w:t>
      </w:r>
      <w:r>
        <w:rPr>
          <w:rFonts w:hint="eastAsia" w:ascii="宋体" w:hAnsi="宋体" w:cs="宋体"/>
          <w:color w:val="auto"/>
          <w:spacing w:val="-1"/>
          <w:sz w:val="22"/>
          <w:szCs w:val="22"/>
          <w:highlight w:val="none"/>
          <w:lang w:bidi="ar-SA"/>
        </w:rPr>
        <w:t>和交</w:t>
      </w:r>
      <w:r>
        <w:rPr>
          <w:rFonts w:hint="eastAsia" w:ascii="宋体" w:hAnsi="宋体" w:cs="宋体"/>
          <w:color w:val="auto"/>
          <w:spacing w:val="-3"/>
          <w:sz w:val="22"/>
          <w:szCs w:val="22"/>
          <w:highlight w:val="none"/>
          <w:lang w:bidi="ar-SA"/>
        </w:rPr>
        <w:t>通</w:t>
      </w:r>
      <w:r>
        <w:rPr>
          <w:rFonts w:hint="eastAsia" w:ascii="宋体" w:hAnsi="宋体" w:cs="宋体"/>
          <w:color w:val="auto"/>
          <w:spacing w:val="-1"/>
          <w:sz w:val="22"/>
          <w:szCs w:val="22"/>
          <w:highlight w:val="none"/>
          <w:lang w:bidi="ar-SA"/>
        </w:rPr>
        <w:t>设施</w:t>
      </w:r>
      <w:r>
        <w:rPr>
          <w:rFonts w:hint="eastAsia" w:ascii="宋体" w:hAnsi="宋体" w:cs="宋体"/>
          <w:color w:val="auto"/>
          <w:spacing w:val="-3"/>
          <w:sz w:val="22"/>
          <w:szCs w:val="22"/>
          <w:highlight w:val="none"/>
          <w:lang w:bidi="ar-SA"/>
        </w:rPr>
        <w:t>的</w:t>
      </w:r>
      <w:r>
        <w:rPr>
          <w:rFonts w:hint="eastAsia" w:ascii="宋体" w:hAnsi="宋体" w:cs="宋体"/>
          <w:color w:val="auto"/>
          <w:spacing w:val="-1"/>
          <w:sz w:val="22"/>
          <w:szCs w:val="22"/>
          <w:highlight w:val="none"/>
          <w:lang w:bidi="ar-SA"/>
        </w:rPr>
        <w:t>约定</w:t>
      </w:r>
      <w:r>
        <w:rPr>
          <w:rFonts w:hint="eastAsia" w:ascii="宋体" w:hAnsi="宋体" w:cs="宋体"/>
          <w:color w:val="auto"/>
          <w:spacing w:val="-39"/>
          <w:sz w:val="22"/>
          <w:szCs w:val="22"/>
          <w:highlight w:val="none"/>
          <w:lang w:bidi="ar-SA"/>
        </w:rPr>
        <w:t>：</w:t>
      </w:r>
      <w:r>
        <w:rPr>
          <w:rFonts w:hint="eastAsia" w:ascii="宋体" w:hAnsi="宋体" w:cs="宋体"/>
          <w:color w:val="auto"/>
          <w:sz w:val="22"/>
          <w:szCs w:val="22"/>
          <w:highlight w:val="none"/>
          <w:u w:val="single"/>
          <w:lang w:bidi="ar-SA"/>
        </w:rPr>
        <w:t>/</w:t>
      </w:r>
    </w:p>
    <w:p w14:paraId="07C80510">
      <w:pPr>
        <w:tabs>
          <w:tab w:val="left" w:pos="1104"/>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1.10.4超大件和超重件的运输</w:t>
      </w:r>
    </w:p>
    <w:p w14:paraId="5F34A447">
      <w:pPr>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运输超大件或超重件所需的道路和桥梁临时加固改造费用和其他有关费用由承担。</w:t>
      </w:r>
    </w:p>
    <w:p w14:paraId="1E0B30BD">
      <w:pPr>
        <w:tabs>
          <w:tab w:val="left" w:pos="888"/>
        </w:tabs>
        <w:spacing w:line="360" w:lineRule="auto"/>
        <w:ind w:right="48" w:rightChars="23"/>
        <w:jc w:val="left"/>
        <w:rPr>
          <w:rFonts w:hint="eastAsia" w:ascii="宋体" w:hAnsi="宋体" w:cs="宋体"/>
          <w:b/>
          <w:color w:val="auto"/>
          <w:sz w:val="22"/>
          <w:szCs w:val="22"/>
          <w:highlight w:val="none"/>
          <w:lang w:bidi="ar-SA"/>
        </w:rPr>
      </w:pPr>
      <w:bookmarkStart w:id="174" w:name="1.11 知识产权"/>
      <w:bookmarkEnd w:id="174"/>
      <w:r>
        <w:rPr>
          <w:rFonts w:hint="eastAsia" w:ascii="宋体" w:hAnsi="宋体" w:cs="宋体"/>
          <w:b/>
          <w:color w:val="auto"/>
          <w:sz w:val="22"/>
          <w:szCs w:val="22"/>
          <w:highlight w:val="none"/>
          <w:lang w:bidi="ar-SA"/>
        </w:rPr>
        <w:t>1.11知识产权</w:t>
      </w:r>
    </w:p>
    <w:p w14:paraId="124C269E">
      <w:pPr>
        <w:tabs>
          <w:tab w:val="left" w:pos="1104"/>
          <w:tab w:val="left" w:pos="10030"/>
        </w:tabs>
        <w:spacing w:line="360" w:lineRule="auto"/>
        <w:ind w:right="48" w:rightChars="23" w:firstLine="440" w:firstLineChars="200"/>
        <w:jc w:val="left"/>
        <w:rPr>
          <w:rFonts w:hint="eastAsia" w:ascii="宋体" w:hAnsi="宋体" w:eastAsia="宋体" w:cs="宋体"/>
          <w:color w:val="auto"/>
          <w:sz w:val="22"/>
          <w:szCs w:val="22"/>
          <w:highlight w:val="none"/>
          <w:u w:val="single"/>
          <w:lang w:eastAsia="zh-CN" w:bidi="ar-SA"/>
        </w:rPr>
      </w:pPr>
      <w:r>
        <w:rPr>
          <w:rFonts w:hint="eastAsia" w:ascii="宋体" w:hAnsi="宋体" w:cs="宋体"/>
          <w:color w:val="auto"/>
          <w:sz w:val="22"/>
          <w:szCs w:val="22"/>
          <w:highlight w:val="none"/>
          <w:lang w:bidi="ar-SA"/>
        </w:rPr>
        <w:t>1.11.1关</w:t>
      </w:r>
      <w:r>
        <w:rPr>
          <w:rFonts w:hint="eastAsia" w:ascii="宋体" w:hAnsi="宋体" w:cs="宋体"/>
          <w:color w:val="auto"/>
          <w:spacing w:val="-3"/>
          <w:sz w:val="22"/>
          <w:szCs w:val="22"/>
          <w:highlight w:val="none"/>
          <w:lang w:bidi="ar-SA"/>
        </w:rPr>
        <w:t>于</w:t>
      </w:r>
      <w:r>
        <w:rPr>
          <w:rFonts w:hint="eastAsia" w:ascii="宋体" w:hAnsi="宋体" w:cs="宋体"/>
          <w:color w:val="auto"/>
          <w:sz w:val="22"/>
          <w:szCs w:val="22"/>
          <w:highlight w:val="none"/>
          <w:lang w:bidi="ar-SA"/>
        </w:rPr>
        <w:t>发包</w:t>
      </w:r>
      <w:r>
        <w:rPr>
          <w:rFonts w:hint="eastAsia" w:ascii="宋体" w:hAnsi="宋体" w:cs="宋体"/>
          <w:color w:val="auto"/>
          <w:spacing w:val="-3"/>
          <w:sz w:val="22"/>
          <w:szCs w:val="22"/>
          <w:highlight w:val="none"/>
          <w:lang w:bidi="ar-SA"/>
        </w:rPr>
        <w:t>人</w:t>
      </w:r>
      <w:r>
        <w:rPr>
          <w:rFonts w:hint="eastAsia" w:ascii="宋体" w:hAnsi="宋体" w:cs="宋体"/>
          <w:color w:val="auto"/>
          <w:sz w:val="22"/>
          <w:szCs w:val="22"/>
          <w:highlight w:val="none"/>
          <w:lang w:bidi="ar-SA"/>
        </w:rPr>
        <w:t>提供</w:t>
      </w:r>
      <w:r>
        <w:rPr>
          <w:rFonts w:hint="eastAsia" w:ascii="宋体" w:hAnsi="宋体" w:cs="宋体"/>
          <w:color w:val="auto"/>
          <w:spacing w:val="-3"/>
          <w:sz w:val="22"/>
          <w:szCs w:val="22"/>
          <w:highlight w:val="none"/>
          <w:lang w:bidi="ar-SA"/>
        </w:rPr>
        <w:t>给</w:t>
      </w:r>
      <w:r>
        <w:rPr>
          <w:rFonts w:hint="eastAsia" w:ascii="宋体" w:hAnsi="宋体" w:cs="宋体"/>
          <w:color w:val="auto"/>
          <w:sz w:val="22"/>
          <w:szCs w:val="22"/>
          <w:highlight w:val="none"/>
          <w:lang w:bidi="ar-SA"/>
        </w:rPr>
        <w:t>承包</w:t>
      </w:r>
      <w:r>
        <w:rPr>
          <w:rFonts w:hint="eastAsia" w:ascii="宋体" w:hAnsi="宋体" w:cs="宋体"/>
          <w:color w:val="auto"/>
          <w:spacing w:val="-3"/>
          <w:sz w:val="22"/>
          <w:szCs w:val="22"/>
          <w:highlight w:val="none"/>
          <w:lang w:bidi="ar-SA"/>
        </w:rPr>
        <w:t>人</w:t>
      </w:r>
      <w:r>
        <w:rPr>
          <w:rFonts w:hint="eastAsia" w:ascii="宋体" w:hAnsi="宋体" w:cs="宋体"/>
          <w:color w:val="auto"/>
          <w:sz w:val="22"/>
          <w:szCs w:val="22"/>
          <w:highlight w:val="none"/>
          <w:lang w:bidi="ar-SA"/>
        </w:rPr>
        <w:t>的图</w:t>
      </w:r>
      <w:r>
        <w:rPr>
          <w:rFonts w:hint="eastAsia" w:ascii="宋体" w:hAnsi="宋体" w:cs="宋体"/>
          <w:color w:val="auto"/>
          <w:spacing w:val="-3"/>
          <w:sz w:val="22"/>
          <w:szCs w:val="22"/>
          <w:highlight w:val="none"/>
          <w:lang w:bidi="ar-SA"/>
        </w:rPr>
        <w:t>纸</w:t>
      </w:r>
      <w:r>
        <w:rPr>
          <w:rFonts w:hint="eastAsia" w:ascii="宋体" w:hAnsi="宋体" w:cs="宋体"/>
          <w:color w:val="auto"/>
          <w:sz w:val="22"/>
          <w:szCs w:val="22"/>
          <w:highlight w:val="none"/>
          <w:lang w:bidi="ar-SA"/>
        </w:rPr>
        <w:t>、发</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人为</w:t>
      </w:r>
      <w:r>
        <w:rPr>
          <w:rFonts w:hint="eastAsia" w:ascii="宋体" w:hAnsi="宋体" w:cs="宋体"/>
          <w:color w:val="auto"/>
          <w:spacing w:val="-3"/>
          <w:sz w:val="22"/>
          <w:szCs w:val="22"/>
          <w:highlight w:val="none"/>
          <w:lang w:bidi="ar-SA"/>
        </w:rPr>
        <w:t>实</w:t>
      </w:r>
      <w:r>
        <w:rPr>
          <w:rFonts w:hint="eastAsia" w:ascii="宋体" w:hAnsi="宋体" w:cs="宋体"/>
          <w:color w:val="auto"/>
          <w:sz w:val="22"/>
          <w:szCs w:val="22"/>
          <w:highlight w:val="none"/>
          <w:lang w:bidi="ar-SA"/>
        </w:rPr>
        <w:t>施工</w:t>
      </w:r>
      <w:r>
        <w:rPr>
          <w:rFonts w:hint="eastAsia" w:ascii="宋体" w:hAnsi="宋体" w:cs="宋体"/>
          <w:color w:val="auto"/>
          <w:spacing w:val="-3"/>
          <w:sz w:val="22"/>
          <w:szCs w:val="22"/>
          <w:highlight w:val="none"/>
          <w:lang w:bidi="ar-SA"/>
        </w:rPr>
        <w:t>程</w:t>
      </w:r>
      <w:r>
        <w:rPr>
          <w:rFonts w:hint="eastAsia" w:ascii="宋体" w:hAnsi="宋体" w:cs="宋体"/>
          <w:color w:val="auto"/>
          <w:sz w:val="22"/>
          <w:szCs w:val="22"/>
          <w:highlight w:val="none"/>
          <w:lang w:bidi="ar-SA"/>
        </w:rPr>
        <w:t>自行</w:t>
      </w:r>
      <w:r>
        <w:rPr>
          <w:rFonts w:hint="eastAsia" w:ascii="宋体" w:hAnsi="宋体" w:cs="宋体"/>
          <w:color w:val="auto"/>
          <w:spacing w:val="-3"/>
          <w:sz w:val="22"/>
          <w:szCs w:val="22"/>
          <w:highlight w:val="none"/>
          <w:lang w:bidi="ar-SA"/>
        </w:rPr>
        <w:t>编</w:t>
      </w:r>
      <w:r>
        <w:rPr>
          <w:rFonts w:hint="eastAsia" w:ascii="宋体" w:hAnsi="宋体" w:cs="宋体"/>
          <w:color w:val="auto"/>
          <w:sz w:val="22"/>
          <w:szCs w:val="22"/>
          <w:highlight w:val="none"/>
          <w:lang w:bidi="ar-SA"/>
        </w:rPr>
        <w:t>制或</w:t>
      </w:r>
      <w:r>
        <w:rPr>
          <w:rFonts w:hint="eastAsia" w:ascii="宋体" w:hAnsi="宋体" w:cs="宋体"/>
          <w:color w:val="auto"/>
          <w:spacing w:val="-3"/>
          <w:sz w:val="22"/>
          <w:szCs w:val="22"/>
          <w:highlight w:val="none"/>
          <w:lang w:bidi="ar-SA"/>
        </w:rPr>
        <w:t>委</w:t>
      </w:r>
      <w:r>
        <w:rPr>
          <w:rFonts w:hint="eastAsia" w:ascii="宋体" w:hAnsi="宋体" w:cs="宋体"/>
          <w:color w:val="auto"/>
          <w:sz w:val="22"/>
          <w:szCs w:val="22"/>
          <w:highlight w:val="none"/>
          <w:lang w:bidi="ar-SA"/>
        </w:rPr>
        <w:t>托编</w:t>
      </w:r>
      <w:r>
        <w:rPr>
          <w:rFonts w:hint="eastAsia" w:ascii="宋体" w:hAnsi="宋体" w:cs="宋体"/>
          <w:color w:val="auto"/>
          <w:spacing w:val="-3"/>
          <w:sz w:val="22"/>
          <w:szCs w:val="22"/>
          <w:highlight w:val="none"/>
          <w:lang w:bidi="ar-SA"/>
        </w:rPr>
        <w:t>制</w:t>
      </w:r>
      <w:r>
        <w:rPr>
          <w:rFonts w:hint="eastAsia" w:ascii="宋体" w:hAnsi="宋体" w:cs="宋体"/>
          <w:color w:val="auto"/>
          <w:sz w:val="22"/>
          <w:szCs w:val="22"/>
          <w:highlight w:val="none"/>
          <w:lang w:bidi="ar-SA"/>
        </w:rPr>
        <w:t>的技</w:t>
      </w:r>
      <w:r>
        <w:rPr>
          <w:rFonts w:hint="eastAsia" w:ascii="宋体" w:hAnsi="宋体" w:cs="宋体"/>
          <w:color w:val="auto"/>
          <w:spacing w:val="-3"/>
          <w:sz w:val="22"/>
          <w:szCs w:val="22"/>
          <w:highlight w:val="none"/>
          <w:lang w:bidi="ar-SA"/>
        </w:rPr>
        <w:t>术</w:t>
      </w:r>
      <w:r>
        <w:rPr>
          <w:rFonts w:hint="eastAsia" w:ascii="宋体" w:hAnsi="宋体" w:cs="宋体"/>
          <w:color w:val="auto"/>
          <w:sz w:val="22"/>
          <w:szCs w:val="22"/>
          <w:highlight w:val="none"/>
          <w:lang w:bidi="ar-SA"/>
        </w:rPr>
        <w:t>规范</w:t>
      </w:r>
      <w:r>
        <w:rPr>
          <w:rFonts w:hint="eastAsia" w:ascii="宋体" w:hAnsi="宋体" w:cs="宋体"/>
          <w:color w:val="auto"/>
          <w:spacing w:val="-3"/>
          <w:sz w:val="22"/>
          <w:szCs w:val="22"/>
          <w:highlight w:val="none"/>
          <w:lang w:bidi="ar-SA"/>
        </w:rPr>
        <w:t>以</w:t>
      </w:r>
      <w:r>
        <w:rPr>
          <w:rFonts w:hint="eastAsia" w:ascii="宋体" w:hAnsi="宋体" w:cs="宋体"/>
          <w:color w:val="auto"/>
          <w:sz w:val="22"/>
          <w:szCs w:val="22"/>
          <w:highlight w:val="none"/>
          <w:lang w:bidi="ar-SA"/>
        </w:rPr>
        <w:t>及反</w:t>
      </w:r>
      <w:r>
        <w:rPr>
          <w:rFonts w:hint="eastAsia" w:ascii="宋体" w:hAnsi="宋体" w:cs="宋体"/>
          <w:color w:val="auto"/>
          <w:spacing w:val="-1"/>
          <w:sz w:val="22"/>
          <w:szCs w:val="22"/>
          <w:highlight w:val="none"/>
          <w:lang w:bidi="ar-SA"/>
        </w:rPr>
        <w:t>映</w:t>
      </w:r>
      <w:r>
        <w:rPr>
          <w:rFonts w:hint="eastAsia" w:ascii="宋体" w:hAnsi="宋体" w:cs="宋体"/>
          <w:color w:val="auto"/>
          <w:spacing w:val="-3"/>
          <w:sz w:val="22"/>
          <w:szCs w:val="22"/>
          <w:highlight w:val="none"/>
          <w:lang w:bidi="ar-SA"/>
        </w:rPr>
        <w:t>发</w:t>
      </w:r>
      <w:r>
        <w:rPr>
          <w:rFonts w:hint="eastAsia" w:ascii="宋体" w:hAnsi="宋体" w:cs="宋体"/>
          <w:color w:val="auto"/>
          <w:spacing w:val="-1"/>
          <w:sz w:val="22"/>
          <w:szCs w:val="22"/>
          <w:highlight w:val="none"/>
          <w:lang w:bidi="ar-SA"/>
        </w:rPr>
        <w:t>包人</w:t>
      </w:r>
      <w:r>
        <w:rPr>
          <w:rFonts w:hint="eastAsia" w:ascii="宋体" w:hAnsi="宋体" w:cs="宋体"/>
          <w:color w:val="auto"/>
          <w:spacing w:val="-3"/>
          <w:sz w:val="22"/>
          <w:szCs w:val="22"/>
          <w:highlight w:val="none"/>
          <w:lang w:bidi="ar-SA"/>
        </w:rPr>
        <w:t>关</w:t>
      </w:r>
      <w:r>
        <w:rPr>
          <w:rFonts w:hint="eastAsia" w:ascii="宋体" w:hAnsi="宋体" w:cs="宋体"/>
          <w:color w:val="auto"/>
          <w:spacing w:val="-1"/>
          <w:sz w:val="22"/>
          <w:szCs w:val="22"/>
          <w:highlight w:val="none"/>
          <w:lang w:bidi="ar-SA"/>
        </w:rPr>
        <w:t>于合</w:t>
      </w:r>
      <w:r>
        <w:rPr>
          <w:rFonts w:hint="eastAsia" w:ascii="宋体" w:hAnsi="宋体" w:cs="宋体"/>
          <w:color w:val="auto"/>
          <w:spacing w:val="-3"/>
          <w:sz w:val="22"/>
          <w:szCs w:val="22"/>
          <w:highlight w:val="none"/>
          <w:lang w:bidi="ar-SA"/>
        </w:rPr>
        <w:t>同</w:t>
      </w:r>
      <w:r>
        <w:rPr>
          <w:rFonts w:hint="eastAsia" w:ascii="宋体" w:hAnsi="宋体" w:cs="宋体"/>
          <w:color w:val="auto"/>
          <w:spacing w:val="-1"/>
          <w:sz w:val="22"/>
          <w:szCs w:val="22"/>
          <w:highlight w:val="none"/>
          <w:lang w:bidi="ar-SA"/>
        </w:rPr>
        <w:t>要求</w:t>
      </w:r>
      <w:r>
        <w:rPr>
          <w:rFonts w:hint="eastAsia" w:ascii="宋体" w:hAnsi="宋体" w:cs="宋体"/>
          <w:color w:val="auto"/>
          <w:spacing w:val="-3"/>
          <w:sz w:val="22"/>
          <w:szCs w:val="22"/>
          <w:highlight w:val="none"/>
          <w:lang w:bidi="ar-SA"/>
        </w:rPr>
        <w:t>或</w:t>
      </w:r>
      <w:r>
        <w:rPr>
          <w:rFonts w:hint="eastAsia" w:ascii="宋体" w:hAnsi="宋体" w:cs="宋体"/>
          <w:color w:val="auto"/>
          <w:spacing w:val="-1"/>
          <w:sz w:val="22"/>
          <w:szCs w:val="22"/>
          <w:highlight w:val="none"/>
          <w:lang w:bidi="ar-SA"/>
        </w:rPr>
        <w:t>其他</w:t>
      </w:r>
      <w:r>
        <w:rPr>
          <w:rFonts w:hint="eastAsia" w:ascii="宋体" w:hAnsi="宋体" w:cs="宋体"/>
          <w:color w:val="auto"/>
          <w:spacing w:val="-3"/>
          <w:sz w:val="22"/>
          <w:szCs w:val="22"/>
          <w:highlight w:val="none"/>
          <w:lang w:bidi="ar-SA"/>
        </w:rPr>
        <w:t>类</w:t>
      </w:r>
      <w:r>
        <w:rPr>
          <w:rFonts w:hint="eastAsia" w:ascii="宋体" w:hAnsi="宋体" w:cs="宋体"/>
          <w:color w:val="auto"/>
          <w:spacing w:val="-1"/>
          <w:sz w:val="22"/>
          <w:szCs w:val="22"/>
          <w:highlight w:val="none"/>
          <w:lang w:bidi="ar-SA"/>
        </w:rPr>
        <w:t>似性</w:t>
      </w:r>
      <w:r>
        <w:rPr>
          <w:rFonts w:hint="eastAsia" w:ascii="宋体" w:hAnsi="宋体" w:cs="宋体"/>
          <w:color w:val="auto"/>
          <w:spacing w:val="-3"/>
          <w:sz w:val="22"/>
          <w:szCs w:val="22"/>
          <w:highlight w:val="none"/>
          <w:lang w:bidi="ar-SA"/>
        </w:rPr>
        <w:t>质</w:t>
      </w:r>
      <w:r>
        <w:rPr>
          <w:rFonts w:hint="eastAsia" w:ascii="宋体" w:hAnsi="宋体" w:cs="宋体"/>
          <w:color w:val="auto"/>
          <w:spacing w:val="-1"/>
          <w:sz w:val="22"/>
          <w:szCs w:val="22"/>
          <w:highlight w:val="none"/>
          <w:lang w:bidi="ar-SA"/>
        </w:rPr>
        <w:t>的文</w:t>
      </w:r>
      <w:r>
        <w:rPr>
          <w:rFonts w:hint="eastAsia" w:ascii="宋体" w:hAnsi="宋体" w:cs="宋体"/>
          <w:color w:val="auto"/>
          <w:spacing w:val="-3"/>
          <w:sz w:val="22"/>
          <w:szCs w:val="22"/>
          <w:highlight w:val="none"/>
          <w:lang w:bidi="ar-SA"/>
        </w:rPr>
        <w:t>件</w:t>
      </w:r>
      <w:r>
        <w:rPr>
          <w:rFonts w:hint="eastAsia" w:ascii="宋体" w:hAnsi="宋体" w:cs="宋体"/>
          <w:color w:val="auto"/>
          <w:spacing w:val="-1"/>
          <w:sz w:val="22"/>
          <w:szCs w:val="22"/>
          <w:highlight w:val="none"/>
          <w:lang w:bidi="ar-SA"/>
        </w:rPr>
        <w:t>的著</w:t>
      </w:r>
      <w:r>
        <w:rPr>
          <w:rFonts w:hint="eastAsia" w:ascii="宋体" w:hAnsi="宋体" w:cs="宋体"/>
          <w:color w:val="auto"/>
          <w:spacing w:val="-3"/>
          <w:sz w:val="22"/>
          <w:szCs w:val="22"/>
          <w:highlight w:val="none"/>
          <w:lang w:bidi="ar-SA"/>
        </w:rPr>
        <w:t>作</w:t>
      </w:r>
      <w:r>
        <w:rPr>
          <w:rFonts w:hint="eastAsia" w:ascii="宋体" w:hAnsi="宋体" w:cs="宋体"/>
          <w:color w:val="auto"/>
          <w:spacing w:val="-1"/>
          <w:sz w:val="22"/>
          <w:szCs w:val="22"/>
          <w:highlight w:val="none"/>
          <w:lang w:bidi="ar-SA"/>
        </w:rPr>
        <w:t>权的</w:t>
      </w:r>
      <w:r>
        <w:rPr>
          <w:rFonts w:hint="eastAsia" w:ascii="宋体" w:hAnsi="宋体" w:cs="宋体"/>
          <w:color w:val="auto"/>
          <w:spacing w:val="-3"/>
          <w:sz w:val="22"/>
          <w:szCs w:val="22"/>
          <w:highlight w:val="none"/>
          <w:lang w:bidi="ar-SA"/>
        </w:rPr>
        <w:t>归</w:t>
      </w:r>
      <w:r>
        <w:rPr>
          <w:rFonts w:hint="eastAsia" w:ascii="宋体" w:hAnsi="宋体" w:cs="宋体"/>
          <w:color w:val="auto"/>
          <w:spacing w:val="-1"/>
          <w:sz w:val="22"/>
          <w:szCs w:val="22"/>
          <w:highlight w:val="none"/>
          <w:lang w:bidi="ar-SA"/>
        </w:rPr>
        <w:t>属：</w:t>
      </w:r>
      <w:r>
        <w:rPr>
          <w:rFonts w:hint="eastAsia" w:ascii="宋体" w:hAnsi="宋体" w:cs="宋体"/>
          <w:color w:val="auto"/>
          <w:sz w:val="22"/>
          <w:szCs w:val="22"/>
          <w:highlight w:val="none"/>
          <w:u w:val="single"/>
          <w:lang w:bidi="ar-SA"/>
        </w:rPr>
        <w:t>/</w:t>
      </w:r>
      <w:bookmarkStart w:id="175" w:name="auto_fouce_25"/>
    </w:p>
    <w:p w14:paraId="3A10955A">
      <w:pPr>
        <w:pStyle w:val="35"/>
        <w:rPr>
          <w:rFonts w:hint="eastAsia"/>
          <w:color w:val="auto"/>
          <w:highlight w:val="none"/>
          <w:lang w:eastAsia="zh-CN"/>
        </w:rPr>
      </w:pPr>
      <w:r>
        <w:rPr>
          <w:rFonts w:hint="eastAsia" w:ascii="宋体" w:hAnsi="宋体" w:cs="宋体"/>
          <w:color w:val="auto"/>
          <w:sz w:val="22"/>
          <w:szCs w:val="22"/>
          <w:highlight w:val="none"/>
          <w:u w:val="single"/>
          <w:lang w:eastAsia="zh-CN" w:bidi="ar-SA"/>
        </w:rPr>
        <w:t>关于发包人提供给承包人的图纸、发包人为实施工程自行编制或委托编制的技术规范以及反映发包人关于合同要求或其他类似性质的文件的著作权的归属：本项目实施过程中形成的全部施工资料、竣工数据、衍生成果的所有权及知识产权全部归采购人所有，承包人仅可为本项目施工之必要目的使用相关资料，不得擅自复制、泄露或用于其他任何用途。</w:t>
      </w:r>
      <w:bookmarkEnd w:id="175"/>
    </w:p>
    <w:p w14:paraId="47774A3A">
      <w:pPr>
        <w:tabs>
          <w:tab w:val="left" w:pos="6383"/>
          <w:tab w:val="left" w:pos="7374"/>
        </w:tabs>
        <w:spacing w:before="2"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关</w:t>
      </w:r>
      <w:r>
        <w:rPr>
          <w:rFonts w:hint="eastAsia" w:ascii="宋体" w:hAnsi="宋体" w:cs="宋体"/>
          <w:color w:val="auto"/>
          <w:spacing w:val="-3"/>
          <w:sz w:val="22"/>
          <w:szCs w:val="22"/>
          <w:highlight w:val="none"/>
          <w:lang w:bidi="ar-SA"/>
        </w:rPr>
        <w:t>于</w:t>
      </w:r>
      <w:r>
        <w:rPr>
          <w:rFonts w:hint="eastAsia" w:ascii="宋体" w:hAnsi="宋体" w:cs="宋体"/>
          <w:color w:val="auto"/>
          <w:sz w:val="22"/>
          <w:szCs w:val="22"/>
          <w:highlight w:val="none"/>
          <w:lang w:bidi="ar-SA"/>
        </w:rPr>
        <w:t>发包</w:t>
      </w:r>
      <w:r>
        <w:rPr>
          <w:rFonts w:hint="eastAsia" w:ascii="宋体" w:hAnsi="宋体" w:cs="宋体"/>
          <w:color w:val="auto"/>
          <w:spacing w:val="-3"/>
          <w:sz w:val="22"/>
          <w:szCs w:val="22"/>
          <w:highlight w:val="none"/>
          <w:lang w:bidi="ar-SA"/>
        </w:rPr>
        <w:t>人</w:t>
      </w:r>
      <w:r>
        <w:rPr>
          <w:rFonts w:hint="eastAsia" w:ascii="宋体" w:hAnsi="宋体" w:cs="宋体"/>
          <w:color w:val="auto"/>
          <w:sz w:val="22"/>
          <w:szCs w:val="22"/>
          <w:highlight w:val="none"/>
          <w:lang w:bidi="ar-SA"/>
        </w:rPr>
        <w:t>提供</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上述</w:t>
      </w:r>
      <w:r>
        <w:rPr>
          <w:rFonts w:hint="eastAsia" w:ascii="宋体" w:hAnsi="宋体" w:cs="宋体"/>
          <w:color w:val="auto"/>
          <w:spacing w:val="-3"/>
          <w:sz w:val="22"/>
          <w:szCs w:val="22"/>
          <w:highlight w:val="none"/>
          <w:lang w:bidi="ar-SA"/>
        </w:rPr>
        <w:t>文</w:t>
      </w:r>
      <w:r>
        <w:rPr>
          <w:rFonts w:hint="eastAsia" w:ascii="宋体" w:hAnsi="宋体" w:cs="宋体"/>
          <w:color w:val="auto"/>
          <w:sz w:val="22"/>
          <w:szCs w:val="22"/>
          <w:highlight w:val="none"/>
          <w:lang w:bidi="ar-SA"/>
        </w:rPr>
        <w:t>件的</w:t>
      </w:r>
      <w:r>
        <w:rPr>
          <w:rFonts w:hint="eastAsia" w:ascii="宋体" w:hAnsi="宋体" w:cs="宋体"/>
          <w:color w:val="auto"/>
          <w:spacing w:val="-3"/>
          <w:sz w:val="22"/>
          <w:szCs w:val="22"/>
          <w:highlight w:val="none"/>
          <w:lang w:bidi="ar-SA"/>
        </w:rPr>
        <w:t>使</w:t>
      </w:r>
      <w:r>
        <w:rPr>
          <w:rFonts w:hint="eastAsia" w:ascii="宋体" w:hAnsi="宋体" w:cs="宋体"/>
          <w:color w:val="auto"/>
          <w:sz w:val="22"/>
          <w:szCs w:val="22"/>
          <w:highlight w:val="none"/>
          <w:lang w:bidi="ar-SA"/>
        </w:rPr>
        <w:t>用限</w:t>
      </w:r>
      <w:r>
        <w:rPr>
          <w:rFonts w:hint="eastAsia" w:ascii="宋体" w:hAnsi="宋体" w:cs="宋体"/>
          <w:color w:val="auto"/>
          <w:spacing w:val="-3"/>
          <w:sz w:val="22"/>
          <w:szCs w:val="22"/>
          <w:highlight w:val="none"/>
          <w:lang w:bidi="ar-SA"/>
        </w:rPr>
        <w:t>制</w:t>
      </w:r>
      <w:r>
        <w:rPr>
          <w:rFonts w:hint="eastAsia" w:ascii="宋体" w:hAnsi="宋体" w:cs="宋体"/>
          <w:color w:val="auto"/>
          <w:sz w:val="22"/>
          <w:szCs w:val="22"/>
          <w:highlight w:val="none"/>
          <w:lang w:bidi="ar-SA"/>
        </w:rPr>
        <w:t>的要</w:t>
      </w:r>
      <w:r>
        <w:rPr>
          <w:rFonts w:hint="eastAsia" w:ascii="宋体" w:hAnsi="宋体" w:cs="宋体"/>
          <w:color w:val="auto"/>
          <w:spacing w:val="-3"/>
          <w:sz w:val="22"/>
          <w:szCs w:val="22"/>
          <w:highlight w:val="none"/>
          <w:lang w:bidi="ar-SA"/>
        </w:rPr>
        <w:t>求</w:t>
      </w:r>
      <w:r>
        <w:rPr>
          <w:rFonts w:hint="eastAsia" w:ascii="宋体" w:hAnsi="宋体" w:cs="宋体"/>
          <w:color w:val="auto"/>
          <w:sz w:val="22"/>
          <w:szCs w:val="22"/>
          <w:highlight w:val="none"/>
          <w:lang w:bidi="ar-SA"/>
        </w:rPr>
        <w:t>：</w:t>
      </w:r>
      <w:r>
        <w:rPr>
          <w:rFonts w:hint="eastAsia" w:ascii="宋体" w:hAnsi="宋体" w:cs="宋体"/>
          <w:color w:val="auto"/>
          <w:sz w:val="22"/>
          <w:szCs w:val="22"/>
          <w:highlight w:val="none"/>
          <w:u w:val="single"/>
          <w:lang w:bidi="ar-SA"/>
        </w:rPr>
        <w:t>/</w:t>
      </w:r>
    </w:p>
    <w:p w14:paraId="7EB3E1BF">
      <w:pPr>
        <w:tabs>
          <w:tab w:val="left" w:pos="1104"/>
          <w:tab w:val="left" w:pos="7484"/>
        </w:tabs>
        <w:spacing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1.11.2关</w:t>
      </w:r>
      <w:r>
        <w:rPr>
          <w:rFonts w:hint="eastAsia" w:ascii="宋体" w:hAnsi="宋体" w:cs="宋体"/>
          <w:color w:val="auto"/>
          <w:spacing w:val="-3"/>
          <w:sz w:val="22"/>
          <w:szCs w:val="22"/>
          <w:highlight w:val="none"/>
          <w:lang w:bidi="ar-SA"/>
        </w:rPr>
        <w:t>于</w:t>
      </w:r>
      <w:r>
        <w:rPr>
          <w:rFonts w:hint="eastAsia" w:ascii="宋体" w:hAnsi="宋体" w:cs="宋体"/>
          <w:color w:val="auto"/>
          <w:sz w:val="22"/>
          <w:szCs w:val="22"/>
          <w:highlight w:val="none"/>
          <w:lang w:bidi="ar-SA"/>
        </w:rPr>
        <w:t>承包</w:t>
      </w:r>
      <w:r>
        <w:rPr>
          <w:rFonts w:hint="eastAsia" w:ascii="宋体" w:hAnsi="宋体" w:cs="宋体"/>
          <w:color w:val="auto"/>
          <w:spacing w:val="-3"/>
          <w:sz w:val="22"/>
          <w:szCs w:val="22"/>
          <w:highlight w:val="none"/>
          <w:lang w:bidi="ar-SA"/>
        </w:rPr>
        <w:t>人</w:t>
      </w:r>
      <w:r>
        <w:rPr>
          <w:rFonts w:hint="eastAsia" w:ascii="宋体" w:hAnsi="宋体" w:cs="宋体"/>
          <w:color w:val="auto"/>
          <w:sz w:val="22"/>
          <w:szCs w:val="22"/>
          <w:highlight w:val="none"/>
          <w:lang w:bidi="ar-SA"/>
        </w:rPr>
        <w:t>为实</w:t>
      </w:r>
      <w:r>
        <w:rPr>
          <w:rFonts w:hint="eastAsia" w:ascii="宋体" w:hAnsi="宋体" w:cs="宋体"/>
          <w:color w:val="auto"/>
          <w:spacing w:val="-3"/>
          <w:sz w:val="22"/>
          <w:szCs w:val="22"/>
          <w:highlight w:val="none"/>
          <w:lang w:bidi="ar-SA"/>
        </w:rPr>
        <w:t>施</w:t>
      </w:r>
      <w:r>
        <w:rPr>
          <w:rFonts w:hint="eastAsia" w:ascii="宋体" w:hAnsi="宋体" w:cs="宋体"/>
          <w:color w:val="auto"/>
          <w:sz w:val="22"/>
          <w:szCs w:val="22"/>
          <w:highlight w:val="none"/>
          <w:lang w:bidi="ar-SA"/>
        </w:rPr>
        <w:t>工程</w:t>
      </w:r>
      <w:r>
        <w:rPr>
          <w:rFonts w:hint="eastAsia" w:ascii="宋体" w:hAnsi="宋体" w:cs="宋体"/>
          <w:color w:val="auto"/>
          <w:spacing w:val="-3"/>
          <w:sz w:val="22"/>
          <w:szCs w:val="22"/>
          <w:highlight w:val="none"/>
          <w:lang w:bidi="ar-SA"/>
        </w:rPr>
        <w:t>所</w:t>
      </w:r>
      <w:r>
        <w:rPr>
          <w:rFonts w:hint="eastAsia" w:ascii="宋体" w:hAnsi="宋体" w:cs="宋体"/>
          <w:color w:val="auto"/>
          <w:sz w:val="22"/>
          <w:szCs w:val="22"/>
          <w:highlight w:val="none"/>
          <w:lang w:bidi="ar-SA"/>
        </w:rPr>
        <w:t>编制</w:t>
      </w:r>
      <w:r>
        <w:rPr>
          <w:rFonts w:hint="eastAsia" w:ascii="宋体" w:hAnsi="宋体" w:cs="宋体"/>
          <w:color w:val="auto"/>
          <w:spacing w:val="-3"/>
          <w:sz w:val="22"/>
          <w:szCs w:val="22"/>
          <w:highlight w:val="none"/>
          <w:lang w:bidi="ar-SA"/>
        </w:rPr>
        <w:t>文</w:t>
      </w:r>
      <w:r>
        <w:rPr>
          <w:rFonts w:hint="eastAsia" w:ascii="宋体" w:hAnsi="宋体" w:cs="宋体"/>
          <w:color w:val="auto"/>
          <w:sz w:val="22"/>
          <w:szCs w:val="22"/>
          <w:highlight w:val="none"/>
          <w:lang w:bidi="ar-SA"/>
        </w:rPr>
        <w:t>件的</w:t>
      </w:r>
      <w:r>
        <w:rPr>
          <w:rFonts w:hint="eastAsia" w:ascii="宋体" w:hAnsi="宋体" w:cs="宋体"/>
          <w:color w:val="auto"/>
          <w:spacing w:val="-3"/>
          <w:sz w:val="22"/>
          <w:szCs w:val="22"/>
          <w:highlight w:val="none"/>
          <w:lang w:bidi="ar-SA"/>
        </w:rPr>
        <w:t>著</w:t>
      </w:r>
      <w:r>
        <w:rPr>
          <w:rFonts w:hint="eastAsia" w:ascii="宋体" w:hAnsi="宋体" w:cs="宋体"/>
          <w:color w:val="auto"/>
          <w:sz w:val="22"/>
          <w:szCs w:val="22"/>
          <w:highlight w:val="none"/>
          <w:lang w:bidi="ar-SA"/>
        </w:rPr>
        <w:t>作权</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归属：</w:t>
      </w:r>
      <w:r>
        <w:rPr>
          <w:rFonts w:hint="eastAsia" w:ascii="宋体" w:hAnsi="宋体" w:cs="宋体"/>
          <w:color w:val="auto"/>
          <w:sz w:val="22"/>
          <w:szCs w:val="22"/>
          <w:highlight w:val="none"/>
          <w:u w:val="single"/>
          <w:lang w:bidi="ar-SA"/>
        </w:rPr>
        <w:t>/</w:t>
      </w:r>
    </w:p>
    <w:p w14:paraId="0BCA9D66">
      <w:pPr>
        <w:tabs>
          <w:tab w:val="left" w:pos="8804"/>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关</w:t>
      </w:r>
      <w:r>
        <w:rPr>
          <w:rFonts w:hint="eastAsia" w:ascii="宋体" w:hAnsi="宋体" w:cs="宋体"/>
          <w:color w:val="auto"/>
          <w:spacing w:val="-3"/>
          <w:sz w:val="22"/>
          <w:szCs w:val="22"/>
          <w:highlight w:val="none"/>
          <w:lang w:bidi="ar-SA"/>
        </w:rPr>
        <w:t>于</w:t>
      </w:r>
      <w:r>
        <w:rPr>
          <w:rFonts w:hint="eastAsia" w:ascii="宋体" w:hAnsi="宋体" w:cs="宋体"/>
          <w:color w:val="auto"/>
          <w:sz w:val="22"/>
          <w:szCs w:val="22"/>
          <w:highlight w:val="none"/>
          <w:lang w:bidi="ar-SA"/>
        </w:rPr>
        <w:t>承包</w:t>
      </w:r>
      <w:r>
        <w:rPr>
          <w:rFonts w:hint="eastAsia" w:ascii="宋体" w:hAnsi="宋体" w:cs="宋体"/>
          <w:color w:val="auto"/>
          <w:spacing w:val="-3"/>
          <w:sz w:val="22"/>
          <w:szCs w:val="22"/>
          <w:highlight w:val="none"/>
          <w:lang w:bidi="ar-SA"/>
        </w:rPr>
        <w:t>人</w:t>
      </w:r>
      <w:r>
        <w:rPr>
          <w:rFonts w:hint="eastAsia" w:ascii="宋体" w:hAnsi="宋体" w:cs="宋体"/>
          <w:color w:val="auto"/>
          <w:sz w:val="22"/>
          <w:szCs w:val="22"/>
          <w:highlight w:val="none"/>
          <w:lang w:bidi="ar-SA"/>
        </w:rPr>
        <w:t>提供</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上述</w:t>
      </w:r>
      <w:r>
        <w:rPr>
          <w:rFonts w:hint="eastAsia" w:ascii="宋体" w:hAnsi="宋体" w:cs="宋体"/>
          <w:color w:val="auto"/>
          <w:spacing w:val="-3"/>
          <w:sz w:val="22"/>
          <w:szCs w:val="22"/>
          <w:highlight w:val="none"/>
          <w:lang w:bidi="ar-SA"/>
        </w:rPr>
        <w:t>文</w:t>
      </w:r>
      <w:r>
        <w:rPr>
          <w:rFonts w:hint="eastAsia" w:ascii="宋体" w:hAnsi="宋体" w:cs="宋体"/>
          <w:color w:val="auto"/>
          <w:sz w:val="22"/>
          <w:szCs w:val="22"/>
          <w:highlight w:val="none"/>
          <w:lang w:bidi="ar-SA"/>
        </w:rPr>
        <w:t>件的</w:t>
      </w:r>
      <w:r>
        <w:rPr>
          <w:rFonts w:hint="eastAsia" w:ascii="宋体" w:hAnsi="宋体" w:cs="宋体"/>
          <w:color w:val="auto"/>
          <w:spacing w:val="-3"/>
          <w:sz w:val="22"/>
          <w:szCs w:val="22"/>
          <w:highlight w:val="none"/>
          <w:lang w:bidi="ar-SA"/>
        </w:rPr>
        <w:t>使</w:t>
      </w:r>
      <w:r>
        <w:rPr>
          <w:rFonts w:hint="eastAsia" w:ascii="宋体" w:hAnsi="宋体" w:cs="宋体"/>
          <w:color w:val="auto"/>
          <w:sz w:val="22"/>
          <w:szCs w:val="22"/>
          <w:highlight w:val="none"/>
          <w:lang w:bidi="ar-SA"/>
        </w:rPr>
        <w:t>用限</w:t>
      </w:r>
      <w:r>
        <w:rPr>
          <w:rFonts w:hint="eastAsia" w:ascii="宋体" w:hAnsi="宋体" w:cs="宋体"/>
          <w:color w:val="auto"/>
          <w:spacing w:val="-3"/>
          <w:sz w:val="22"/>
          <w:szCs w:val="22"/>
          <w:highlight w:val="none"/>
          <w:lang w:bidi="ar-SA"/>
        </w:rPr>
        <w:t>制</w:t>
      </w:r>
      <w:r>
        <w:rPr>
          <w:rFonts w:hint="eastAsia" w:ascii="宋体" w:hAnsi="宋体" w:cs="宋体"/>
          <w:color w:val="auto"/>
          <w:sz w:val="22"/>
          <w:szCs w:val="22"/>
          <w:highlight w:val="none"/>
          <w:lang w:bidi="ar-SA"/>
        </w:rPr>
        <w:t>的要</w:t>
      </w:r>
      <w:r>
        <w:rPr>
          <w:rFonts w:hint="eastAsia" w:ascii="宋体" w:hAnsi="宋体" w:cs="宋体"/>
          <w:color w:val="auto"/>
          <w:spacing w:val="-3"/>
          <w:sz w:val="22"/>
          <w:szCs w:val="22"/>
          <w:highlight w:val="none"/>
          <w:lang w:bidi="ar-SA"/>
        </w:rPr>
        <w:t>求</w:t>
      </w:r>
      <w:r>
        <w:rPr>
          <w:rFonts w:hint="eastAsia" w:ascii="宋体" w:hAnsi="宋体" w:cs="宋体"/>
          <w:color w:val="auto"/>
          <w:sz w:val="22"/>
          <w:szCs w:val="22"/>
          <w:highlight w:val="none"/>
          <w:lang w:bidi="ar-SA"/>
        </w:rPr>
        <w:t>：</w:t>
      </w:r>
      <w:r>
        <w:rPr>
          <w:rFonts w:hint="eastAsia" w:ascii="宋体" w:hAnsi="宋体" w:cs="宋体"/>
          <w:color w:val="auto"/>
          <w:sz w:val="22"/>
          <w:szCs w:val="22"/>
          <w:highlight w:val="none"/>
          <w:u w:val="single"/>
          <w:lang w:bidi="ar-SA"/>
        </w:rPr>
        <w:t>/</w:t>
      </w:r>
    </w:p>
    <w:p w14:paraId="16E404A3">
      <w:pPr>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1.11.4承包人在施工过程中所采用的专利、专有技术、技术秘密的使用费的承担方式：</w:t>
      </w:r>
      <w:r>
        <w:rPr>
          <w:rFonts w:hint="eastAsia" w:ascii="宋体" w:hAnsi="宋体" w:cs="宋体"/>
          <w:color w:val="auto"/>
          <w:sz w:val="22"/>
          <w:szCs w:val="22"/>
          <w:highlight w:val="none"/>
          <w:u w:val="single"/>
          <w:lang w:bidi="ar-SA"/>
        </w:rPr>
        <w:t>/</w:t>
      </w:r>
    </w:p>
    <w:p w14:paraId="762DC2C6">
      <w:pPr>
        <w:spacing w:before="191" w:line="360" w:lineRule="auto"/>
        <w:ind w:right="48" w:rightChars="23"/>
        <w:jc w:val="left"/>
        <w:rPr>
          <w:rFonts w:hint="eastAsia" w:ascii="宋体" w:hAnsi="宋体" w:cs="宋体"/>
          <w:color w:val="auto"/>
          <w:sz w:val="22"/>
          <w:szCs w:val="22"/>
          <w:highlight w:val="none"/>
          <w:lang w:bidi="ar-SA"/>
        </w:rPr>
      </w:pPr>
      <w:bookmarkStart w:id="176" w:name="1.13工程量清单错误的修正"/>
      <w:bookmarkEnd w:id="176"/>
      <w:r>
        <w:rPr>
          <w:rFonts w:hint="eastAsia" w:ascii="宋体" w:hAnsi="宋体" w:cs="宋体"/>
          <w:b/>
          <w:color w:val="auto"/>
          <w:sz w:val="22"/>
          <w:szCs w:val="22"/>
          <w:highlight w:val="none"/>
          <w:lang w:bidi="ar-SA"/>
        </w:rPr>
        <w:t>1.13工程量清单错误的修正</w:t>
      </w:r>
    </w:p>
    <w:p w14:paraId="33F196FC">
      <w:pPr>
        <w:autoSpaceDE w:val="0"/>
        <w:autoSpaceDN w:val="0"/>
        <w:adjustRightInd w:val="0"/>
        <w:spacing w:line="360" w:lineRule="auto"/>
        <w:ind w:firstLine="440" w:firstLineChars="200"/>
        <w:jc w:val="left"/>
        <w:rPr>
          <w:rFonts w:hint="eastAsia" w:ascii="宋体" w:hAnsi="宋体" w:cs="宋体"/>
          <w:color w:val="auto"/>
          <w:kern w:val="0"/>
          <w:sz w:val="22"/>
          <w:szCs w:val="22"/>
          <w:highlight w:val="none"/>
          <w:lang w:bidi="ar-SA"/>
        </w:rPr>
      </w:pPr>
      <w:r>
        <w:rPr>
          <w:rFonts w:hint="eastAsia" w:ascii="宋体" w:hAnsi="宋体" w:cs="宋体"/>
          <w:color w:val="auto"/>
          <w:kern w:val="0"/>
          <w:sz w:val="22"/>
          <w:szCs w:val="22"/>
          <w:highlight w:val="none"/>
          <w:lang w:bidi="ar-SA"/>
        </w:rPr>
        <w:t>出现下列情形之一时，发包人应予以修正，并相应调整合同价格：</w:t>
      </w:r>
    </w:p>
    <w:p w14:paraId="7C724AFD">
      <w:pPr>
        <w:autoSpaceDE w:val="0"/>
        <w:autoSpaceDN w:val="0"/>
        <w:adjustRightInd w:val="0"/>
        <w:spacing w:line="360" w:lineRule="auto"/>
        <w:ind w:firstLine="440" w:firstLineChars="200"/>
        <w:jc w:val="left"/>
        <w:rPr>
          <w:rFonts w:hint="eastAsia" w:ascii="宋体" w:hAnsi="宋体" w:cs="宋体"/>
          <w:color w:val="auto"/>
          <w:kern w:val="0"/>
          <w:sz w:val="22"/>
          <w:szCs w:val="22"/>
          <w:highlight w:val="none"/>
          <w:lang w:bidi="ar-SA"/>
        </w:rPr>
      </w:pPr>
      <w:r>
        <w:rPr>
          <w:rFonts w:hint="eastAsia" w:ascii="宋体" w:hAnsi="宋体" w:cs="宋体"/>
          <w:color w:val="auto"/>
          <w:kern w:val="0"/>
          <w:sz w:val="22"/>
          <w:szCs w:val="22"/>
          <w:highlight w:val="none"/>
          <w:lang w:bidi="ar-SA"/>
        </w:rPr>
        <w:t>（1）工程量清单存在缺项、漏项的；</w:t>
      </w:r>
    </w:p>
    <w:p w14:paraId="67C5FF1A">
      <w:pPr>
        <w:autoSpaceDE w:val="0"/>
        <w:autoSpaceDN w:val="0"/>
        <w:adjustRightInd w:val="0"/>
        <w:spacing w:line="360" w:lineRule="auto"/>
        <w:ind w:firstLine="440" w:firstLineChars="200"/>
        <w:jc w:val="left"/>
        <w:rPr>
          <w:rFonts w:hint="eastAsia" w:ascii="宋体" w:hAnsi="宋体" w:cs="宋体"/>
          <w:color w:val="auto"/>
          <w:kern w:val="0"/>
          <w:sz w:val="22"/>
          <w:szCs w:val="22"/>
          <w:highlight w:val="none"/>
          <w:lang w:bidi="ar-SA"/>
        </w:rPr>
      </w:pPr>
      <w:r>
        <w:rPr>
          <w:rFonts w:hint="eastAsia" w:ascii="宋体" w:hAnsi="宋体" w:cs="宋体"/>
          <w:color w:val="auto"/>
          <w:kern w:val="0"/>
          <w:sz w:val="22"/>
          <w:szCs w:val="22"/>
          <w:highlight w:val="none"/>
          <w:lang w:bidi="ar-SA"/>
        </w:rPr>
        <w:t>（2）未按照国家现行计量规范强制性规定计量的；</w:t>
      </w:r>
    </w:p>
    <w:p w14:paraId="17C58D56">
      <w:pPr>
        <w:autoSpaceDE w:val="0"/>
        <w:autoSpaceDN w:val="0"/>
        <w:adjustRightInd w:val="0"/>
        <w:spacing w:line="360" w:lineRule="auto"/>
        <w:ind w:firstLine="440" w:firstLineChars="200"/>
        <w:jc w:val="left"/>
        <w:rPr>
          <w:rFonts w:hint="eastAsia" w:ascii="宋体" w:hAnsi="宋体" w:cs="宋体"/>
          <w:color w:val="auto"/>
          <w:sz w:val="22"/>
          <w:szCs w:val="22"/>
          <w:highlight w:val="none"/>
          <w:lang w:bidi="ar-SA"/>
        </w:rPr>
      </w:pPr>
      <w:bookmarkStart w:id="177" w:name="tip_risk_bookmark_26"/>
      <w:r>
        <w:rPr>
          <w:rFonts w:hint="eastAsia" w:ascii="宋体" w:hAnsi="宋体" w:cs="宋体"/>
          <w:color w:val="auto"/>
          <w:kern w:val="0"/>
          <w:sz w:val="22"/>
          <w:szCs w:val="22"/>
          <w:highlight w:val="none"/>
          <w:lang w:bidi="ar-SA"/>
        </w:rPr>
        <w:t>允许调整合同价格的工程量偏差范围及其调整办法：</w:t>
      </w:r>
      <w:r>
        <w:rPr>
          <w:rFonts w:hint="eastAsia" w:ascii="宋体" w:hAnsi="宋体" w:cs="宋体"/>
          <w:color w:val="auto"/>
          <w:kern w:val="0"/>
          <w:sz w:val="22"/>
          <w:szCs w:val="22"/>
          <w:highlight w:val="none"/>
          <w:u w:val="single"/>
          <w:lang w:bidi="ar-SA"/>
        </w:rPr>
        <w:t xml:space="preserve">      </w:t>
      </w:r>
      <w:r>
        <w:rPr>
          <w:rFonts w:hint="eastAsia" w:ascii="宋体" w:hAnsi="宋体" w:cs="宋体"/>
          <w:color w:val="auto"/>
          <w:kern w:val="0"/>
          <w:sz w:val="22"/>
          <w:szCs w:val="22"/>
          <w:highlight w:val="none"/>
          <w:lang w:bidi="ar-SA"/>
        </w:rPr>
        <w:t>。</w:t>
      </w:r>
    </w:p>
    <w:p w14:paraId="5B9ADCB2">
      <w:pPr>
        <w:tabs>
          <w:tab w:val="left" w:pos="667"/>
        </w:tabs>
        <w:spacing w:before="191" w:line="360" w:lineRule="auto"/>
        <w:ind w:right="48" w:rightChars="23"/>
        <w:jc w:val="left"/>
        <w:rPr>
          <w:rFonts w:hint="eastAsia" w:ascii="宋体" w:hAnsi="宋体" w:cs="宋体"/>
          <w:b/>
          <w:color w:val="auto"/>
          <w:sz w:val="22"/>
          <w:szCs w:val="22"/>
          <w:highlight w:val="none"/>
          <w:lang w:bidi="ar-SA"/>
        </w:rPr>
      </w:pPr>
      <w:bookmarkStart w:id="178" w:name="2. 发包人"/>
      <w:bookmarkEnd w:id="178"/>
      <w:r>
        <w:rPr>
          <w:rFonts w:hint="eastAsia" w:ascii="宋体" w:hAnsi="宋体" w:cs="宋体"/>
          <w:b/>
          <w:color w:val="auto"/>
          <w:sz w:val="22"/>
          <w:szCs w:val="22"/>
          <w:highlight w:val="none"/>
          <w:lang w:bidi="ar-SA"/>
        </w:rPr>
        <w:t>2.发包人</w:t>
      </w:r>
    </w:p>
    <w:p w14:paraId="3D4CC1D6">
      <w:pPr>
        <w:autoSpaceDE w:val="0"/>
        <w:autoSpaceDN w:val="0"/>
        <w:adjustRightInd w:val="0"/>
        <w:spacing w:line="360" w:lineRule="auto"/>
        <w:ind w:right="48" w:rightChars="23"/>
        <w:jc w:val="left"/>
        <w:rPr>
          <w:rFonts w:hint="eastAsia" w:ascii="宋体" w:hAnsi="宋体" w:cs="宋体"/>
          <w:b/>
          <w:color w:val="auto"/>
          <w:sz w:val="22"/>
          <w:szCs w:val="22"/>
          <w:highlight w:val="none"/>
          <w:lang w:bidi="ar-SA"/>
        </w:rPr>
      </w:pPr>
      <w:bookmarkStart w:id="179" w:name="2.2 发包人代表"/>
      <w:bookmarkEnd w:id="179"/>
      <w:r>
        <w:rPr>
          <w:rFonts w:hint="eastAsia" w:ascii="宋体" w:hAnsi="宋体" w:cs="宋体"/>
          <w:b/>
          <w:color w:val="auto"/>
          <w:sz w:val="22"/>
          <w:szCs w:val="22"/>
          <w:highlight w:val="none"/>
          <w:lang w:bidi="ar-SA"/>
        </w:rPr>
        <w:t>2.2 发包人代表</w:t>
      </w:r>
    </w:p>
    <w:p w14:paraId="1D9B97AC">
      <w:pPr>
        <w:autoSpaceDE w:val="0"/>
        <w:autoSpaceDN w:val="0"/>
        <w:adjustRightInd w:val="0"/>
        <w:spacing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发包人代表：</w:t>
      </w:r>
    </w:p>
    <w:p w14:paraId="0FF02DEF">
      <w:pPr>
        <w:tabs>
          <w:tab w:val="left" w:pos="992"/>
          <w:tab w:val="left" w:pos="4952"/>
          <w:tab w:val="left" w:pos="5063"/>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姓名：</w:t>
      </w:r>
      <w:r>
        <w:rPr>
          <w:rFonts w:hint="eastAsia" w:ascii="宋体" w:hAnsi="宋体" w:cs="宋体"/>
          <w:color w:val="auto"/>
          <w:sz w:val="22"/>
          <w:szCs w:val="22"/>
          <w:highlight w:val="none"/>
          <w:u w:val="single"/>
          <w:lang w:bidi="ar-SA"/>
        </w:rPr>
        <w:t xml:space="preserve">                </w:t>
      </w:r>
    </w:p>
    <w:p w14:paraId="68C66E8F">
      <w:pPr>
        <w:tabs>
          <w:tab w:val="left" w:pos="992"/>
          <w:tab w:val="left" w:pos="4952"/>
          <w:tab w:val="left" w:pos="5063"/>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身</w:t>
      </w:r>
      <w:r>
        <w:rPr>
          <w:rFonts w:hint="eastAsia" w:ascii="宋体" w:hAnsi="宋体" w:cs="宋体"/>
          <w:color w:val="auto"/>
          <w:spacing w:val="-3"/>
          <w:sz w:val="22"/>
          <w:szCs w:val="22"/>
          <w:highlight w:val="none"/>
          <w:lang w:bidi="ar-SA"/>
        </w:rPr>
        <w:t>份</w:t>
      </w:r>
      <w:r>
        <w:rPr>
          <w:rFonts w:hint="eastAsia" w:ascii="宋体" w:hAnsi="宋体" w:cs="宋体"/>
          <w:color w:val="auto"/>
          <w:sz w:val="22"/>
          <w:szCs w:val="22"/>
          <w:highlight w:val="none"/>
          <w:lang w:bidi="ar-SA"/>
        </w:rPr>
        <w:t>证号：</w:t>
      </w:r>
      <w:r>
        <w:rPr>
          <w:rFonts w:hint="eastAsia" w:ascii="宋体" w:hAnsi="宋体" w:cs="宋体"/>
          <w:color w:val="auto"/>
          <w:sz w:val="22"/>
          <w:szCs w:val="22"/>
          <w:highlight w:val="none"/>
          <w:u w:val="single"/>
          <w:lang w:bidi="ar-SA"/>
        </w:rPr>
        <w:t xml:space="preserve">                     </w:t>
      </w:r>
    </w:p>
    <w:p w14:paraId="737E7BE3">
      <w:pPr>
        <w:tabs>
          <w:tab w:val="left" w:pos="992"/>
          <w:tab w:val="left" w:pos="4952"/>
          <w:tab w:val="left" w:pos="5063"/>
        </w:tabs>
        <w:spacing w:after="120" w:line="360" w:lineRule="auto"/>
        <w:ind w:right="48" w:rightChars="23" w:firstLine="440" w:firstLineChars="200"/>
        <w:jc w:val="left"/>
        <w:rPr>
          <w:rFonts w:hint="eastAsia" w:ascii="宋体" w:hAnsi="宋体" w:cs="宋体"/>
          <w:color w:val="auto"/>
          <w:sz w:val="22"/>
          <w:szCs w:val="22"/>
          <w:highlight w:val="none"/>
          <w:u w:val="single"/>
          <w:lang w:bidi="ar-SA"/>
        </w:rPr>
      </w:pPr>
      <w:r>
        <w:rPr>
          <w:rFonts w:hint="eastAsia" w:ascii="宋体" w:hAnsi="宋体" w:cs="宋体"/>
          <w:color w:val="auto"/>
          <w:sz w:val="22"/>
          <w:szCs w:val="22"/>
          <w:highlight w:val="none"/>
          <w:lang w:bidi="ar-SA"/>
        </w:rPr>
        <w:t>职务：</w:t>
      </w:r>
      <w:r>
        <w:rPr>
          <w:rFonts w:hint="eastAsia" w:ascii="宋体" w:hAnsi="宋体" w:cs="宋体"/>
          <w:color w:val="auto"/>
          <w:sz w:val="22"/>
          <w:szCs w:val="22"/>
          <w:highlight w:val="none"/>
          <w:u w:val="single"/>
          <w:lang w:bidi="ar-SA"/>
        </w:rPr>
        <w:t xml:space="preserve">                      </w:t>
      </w:r>
    </w:p>
    <w:p w14:paraId="5F8E88B0">
      <w:pPr>
        <w:tabs>
          <w:tab w:val="left" w:pos="992"/>
          <w:tab w:val="left" w:pos="4952"/>
          <w:tab w:val="left" w:pos="5063"/>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联</w:t>
      </w:r>
      <w:r>
        <w:rPr>
          <w:rFonts w:hint="eastAsia" w:ascii="宋体" w:hAnsi="宋体" w:cs="宋体"/>
          <w:color w:val="auto"/>
          <w:spacing w:val="-3"/>
          <w:sz w:val="22"/>
          <w:szCs w:val="22"/>
          <w:highlight w:val="none"/>
          <w:lang w:bidi="ar-SA"/>
        </w:rPr>
        <w:t>系</w:t>
      </w:r>
      <w:r>
        <w:rPr>
          <w:rFonts w:hint="eastAsia" w:ascii="宋体" w:hAnsi="宋体" w:cs="宋体"/>
          <w:color w:val="auto"/>
          <w:sz w:val="22"/>
          <w:szCs w:val="22"/>
          <w:highlight w:val="none"/>
          <w:lang w:bidi="ar-SA"/>
        </w:rPr>
        <w:t>电话：</w:t>
      </w:r>
      <w:r>
        <w:rPr>
          <w:rFonts w:hint="eastAsia" w:ascii="宋体" w:hAnsi="宋体" w:cs="宋体"/>
          <w:color w:val="auto"/>
          <w:sz w:val="22"/>
          <w:szCs w:val="22"/>
          <w:highlight w:val="none"/>
          <w:u w:val="single"/>
          <w:lang w:bidi="ar-SA"/>
        </w:rPr>
        <w:t xml:space="preserve">                      </w:t>
      </w:r>
    </w:p>
    <w:p w14:paraId="0079AAF0">
      <w:pPr>
        <w:tabs>
          <w:tab w:val="left" w:pos="992"/>
          <w:tab w:val="left" w:pos="4952"/>
          <w:tab w:val="left" w:pos="5063"/>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电</w:t>
      </w:r>
      <w:r>
        <w:rPr>
          <w:rFonts w:hint="eastAsia" w:ascii="宋体" w:hAnsi="宋体" w:cs="宋体"/>
          <w:color w:val="auto"/>
          <w:spacing w:val="-3"/>
          <w:sz w:val="22"/>
          <w:szCs w:val="22"/>
          <w:highlight w:val="none"/>
          <w:lang w:bidi="ar-SA"/>
        </w:rPr>
        <w:t>子</w:t>
      </w:r>
      <w:r>
        <w:rPr>
          <w:rFonts w:hint="eastAsia" w:ascii="宋体" w:hAnsi="宋体" w:cs="宋体"/>
          <w:color w:val="auto"/>
          <w:sz w:val="22"/>
          <w:szCs w:val="22"/>
          <w:highlight w:val="none"/>
          <w:lang w:bidi="ar-SA"/>
        </w:rPr>
        <w:t>信箱：</w:t>
      </w:r>
      <w:r>
        <w:rPr>
          <w:rFonts w:hint="eastAsia" w:ascii="宋体" w:hAnsi="宋体" w:cs="宋体"/>
          <w:color w:val="auto"/>
          <w:sz w:val="22"/>
          <w:szCs w:val="22"/>
          <w:highlight w:val="none"/>
          <w:u w:val="single"/>
          <w:lang w:bidi="ar-SA"/>
        </w:rPr>
        <w:t xml:space="preserve">                     </w:t>
      </w:r>
    </w:p>
    <w:p w14:paraId="33286311">
      <w:pPr>
        <w:tabs>
          <w:tab w:val="left" w:pos="992"/>
          <w:tab w:val="left" w:pos="4952"/>
          <w:tab w:val="left" w:pos="5063"/>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通</w:t>
      </w:r>
      <w:r>
        <w:rPr>
          <w:rFonts w:hint="eastAsia" w:ascii="宋体" w:hAnsi="宋体" w:cs="宋体"/>
          <w:color w:val="auto"/>
          <w:spacing w:val="-3"/>
          <w:sz w:val="22"/>
          <w:szCs w:val="22"/>
          <w:highlight w:val="none"/>
          <w:lang w:bidi="ar-SA"/>
        </w:rPr>
        <w:t>信</w:t>
      </w:r>
      <w:r>
        <w:rPr>
          <w:rFonts w:hint="eastAsia" w:ascii="宋体" w:hAnsi="宋体" w:cs="宋体"/>
          <w:color w:val="auto"/>
          <w:sz w:val="22"/>
          <w:szCs w:val="22"/>
          <w:highlight w:val="none"/>
          <w:lang w:bidi="ar-SA"/>
        </w:rPr>
        <w:t>地址：</w:t>
      </w:r>
      <w:r>
        <w:rPr>
          <w:rFonts w:hint="eastAsia" w:ascii="宋体" w:hAnsi="宋体" w:cs="宋体"/>
          <w:color w:val="auto"/>
          <w:sz w:val="22"/>
          <w:szCs w:val="22"/>
          <w:highlight w:val="none"/>
          <w:u w:val="single"/>
          <w:lang w:bidi="ar-SA"/>
        </w:rPr>
        <w:t xml:space="preserve">                      </w:t>
      </w:r>
    </w:p>
    <w:p w14:paraId="4F47D9B5">
      <w:pPr>
        <w:tabs>
          <w:tab w:val="left" w:pos="8473"/>
        </w:tabs>
        <w:spacing w:before="8"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发</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人对</w:t>
      </w:r>
      <w:r>
        <w:rPr>
          <w:rFonts w:hint="eastAsia" w:ascii="宋体" w:hAnsi="宋体" w:cs="宋体"/>
          <w:color w:val="auto"/>
          <w:spacing w:val="-3"/>
          <w:sz w:val="22"/>
          <w:szCs w:val="22"/>
          <w:highlight w:val="none"/>
          <w:lang w:bidi="ar-SA"/>
        </w:rPr>
        <w:t>发</w:t>
      </w:r>
      <w:r>
        <w:rPr>
          <w:rFonts w:hint="eastAsia" w:ascii="宋体" w:hAnsi="宋体" w:cs="宋体"/>
          <w:color w:val="auto"/>
          <w:sz w:val="22"/>
          <w:szCs w:val="22"/>
          <w:highlight w:val="none"/>
          <w:lang w:bidi="ar-SA"/>
        </w:rPr>
        <w:t>包人</w:t>
      </w:r>
      <w:r>
        <w:rPr>
          <w:rFonts w:hint="eastAsia" w:ascii="宋体" w:hAnsi="宋体" w:cs="宋体"/>
          <w:color w:val="auto"/>
          <w:spacing w:val="-3"/>
          <w:sz w:val="22"/>
          <w:szCs w:val="22"/>
          <w:highlight w:val="none"/>
          <w:lang w:bidi="ar-SA"/>
        </w:rPr>
        <w:t>代</w:t>
      </w:r>
      <w:r>
        <w:rPr>
          <w:rFonts w:hint="eastAsia" w:ascii="宋体" w:hAnsi="宋体" w:cs="宋体"/>
          <w:color w:val="auto"/>
          <w:sz w:val="22"/>
          <w:szCs w:val="22"/>
          <w:highlight w:val="none"/>
          <w:lang w:bidi="ar-SA"/>
        </w:rPr>
        <w:t>表的</w:t>
      </w:r>
      <w:r>
        <w:rPr>
          <w:rFonts w:hint="eastAsia" w:ascii="宋体" w:hAnsi="宋体" w:cs="宋体"/>
          <w:color w:val="auto"/>
          <w:spacing w:val="-3"/>
          <w:sz w:val="22"/>
          <w:szCs w:val="22"/>
          <w:highlight w:val="none"/>
          <w:lang w:bidi="ar-SA"/>
        </w:rPr>
        <w:t>授</w:t>
      </w:r>
      <w:r>
        <w:rPr>
          <w:rFonts w:hint="eastAsia" w:ascii="宋体" w:hAnsi="宋体" w:cs="宋体"/>
          <w:color w:val="auto"/>
          <w:sz w:val="22"/>
          <w:szCs w:val="22"/>
          <w:highlight w:val="none"/>
          <w:lang w:bidi="ar-SA"/>
        </w:rPr>
        <w:t>权范</w:t>
      </w:r>
      <w:r>
        <w:rPr>
          <w:rFonts w:hint="eastAsia" w:ascii="宋体" w:hAnsi="宋体" w:cs="宋体"/>
          <w:color w:val="auto"/>
          <w:spacing w:val="-3"/>
          <w:sz w:val="22"/>
          <w:szCs w:val="22"/>
          <w:highlight w:val="none"/>
          <w:lang w:bidi="ar-SA"/>
        </w:rPr>
        <w:t>围</w:t>
      </w:r>
      <w:r>
        <w:rPr>
          <w:rFonts w:hint="eastAsia" w:ascii="宋体" w:hAnsi="宋体" w:cs="宋体"/>
          <w:color w:val="auto"/>
          <w:sz w:val="22"/>
          <w:szCs w:val="22"/>
          <w:highlight w:val="none"/>
          <w:lang w:bidi="ar-SA"/>
        </w:rPr>
        <w:t>如下：</w:t>
      </w:r>
      <w:r>
        <w:rPr>
          <w:rFonts w:hint="eastAsia" w:ascii="宋体" w:hAnsi="宋体" w:cs="宋体"/>
          <w:color w:val="auto"/>
          <w:sz w:val="22"/>
          <w:szCs w:val="22"/>
          <w:highlight w:val="none"/>
          <w:u w:val="single"/>
          <w:lang w:bidi="ar-SA"/>
        </w:rPr>
        <w:t>1、督促监理工程师按照监理合同办事；2、协调各有关单位工作；3、工程进度与工程量的确认；4、督促并控制好工程进度、质量、投资。</w:t>
      </w:r>
    </w:p>
    <w:p w14:paraId="094794B6">
      <w:pPr>
        <w:tabs>
          <w:tab w:val="left" w:pos="777"/>
        </w:tabs>
        <w:spacing w:before="191" w:line="360" w:lineRule="auto"/>
        <w:ind w:right="48" w:rightChars="23"/>
        <w:jc w:val="left"/>
        <w:rPr>
          <w:rFonts w:hint="eastAsia" w:ascii="宋体" w:hAnsi="宋体" w:cs="宋体"/>
          <w:b/>
          <w:color w:val="auto"/>
          <w:sz w:val="22"/>
          <w:szCs w:val="22"/>
          <w:highlight w:val="none"/>
          <w:lang w:bidi="ar-SA"/>
        </w:rPr>
      </w:pPr>
      <w:bookmarkStart w:id="180" w:name="2.4 施工现场、施工条件和基础资料的提供"/>
      <w:bookmarkEnd w:id="180"/>
      <w:r>
        <w:rPr>
          <w:rFonts w:hint="eastAsia" w:ascii="宋体" w:hAnsi="宋体" w:cs="宋体"/>
          <w:b/>
          <w:color w:val="auto"/>
          <w:sz w:val="22"/>
          <w:szCs w:val="22"/>
          <w:highlight w:val="none"/>
          <w:lang w:bidi="ar-SA"/>
        </w:rPr>
        <w:t>2.4施工现场、施工条件和基础资料的提供</w:t>
      </w:r>
    </w:p>
    <w:p w14:paraId="6454D38F">
      <w:pPr>
        <w:tabs>
          <w:tab w:val="left" w:pos="993"/>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2.4.1提供施工现场</w:t>
      </w:r>
    </w:p>
    <w:p w14:paraId="4A4C26EE">
      <w:pPr>
        <w:tabs>
          <w:tab w:val="left" w:pos="8583"/>
        </w:tabs>
        <w:spacing w:before="1"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关</w:t>
      </w:r>
      <w:r>
        <w:rPr>
          <w:rFonts w:hint="eastAsia" w:ascii="宋体" w:hAnsi="宋体" w:cs="宋体"/>
          <w:color w:val="auto"/>
          <w:spacing w:val="-3"/>
          <w:sz w:val="22"/>
          <w:szCs w:val="22"/>
          <w:highlight w:val="none"/>
          <w:lang w:bidi="ar-SA"/>
        </w:rPr>
        <w:t>于</w:t>
      </w:r>
      <w:r>
        <w:rPr>
          <w:rFonts w:hint="eastAsia" w:ascii="宋体" w:hAnsi="宋体" w:cs="宋体"/>
          <w:color w:val="auto"/>
          <w:sz w:val="22"/>
          <w:szCs w:val="22"/>
          <w:highlight w:val="none"/>
          <w:lang w:bidi="ar-SA"/>
        </w:rPr>
        <w:t>发包</w:t>
      </w:r>
      <w:r>
        <w:rPr>
          <w:rFonts w:hint="eastAsia" w:ascii="宋体" w:hAnsi="宋体" w:cs="宋体"/>
          <w:color w:val="auto"/>
          <w:spacing w:val="-3"/>
          <w:sz w:val="22"/>
          <w:szCs w:val="22"/>
          <w:highlight w:val="none"/>
          <w:lang w:bidi="ar-SA"/>
        </w:rPr>
        <w:t>人</w:t>
      </w:r>
      <w:r>
        <w:rPr>
          <w:rFonts w:hint="eastAsia" w:ascii="宋体" w:hAnsi="宋体" w:cs="宋体"/>
          <w:color w:val="auto"/>
          <w:sz w:val="22"/>
          <w:szCs w:val="22"/>
          <w:highlight w:val="none"/>
          <w:lang w:bidi="ar-SA"/>
        </w:rPr>
        <w:t>移交</w:t>
      </w:r>
      <w:r>
        <w:rPr>
          <w:rFonts w:hint="eastAsia" w:ascii="宋体" w:hAnsi="宋体" w:cs="宋体"/>
          <w:color w:val="auto"/>
          <w:spacing w:val="-3"/>
          <w:sz w:val="22"/>
          <w:szCs w:val="22"/>
          <w:highlight w:val="none"/>
          <w:lang w:bidi="ar-SA"/>
        </w:rPr>
        <w:t>施</w:t>
      </w:r>
      <w:r>
        <w:rPr>
          <w:rFonts w:hint="eastAsia" w:ascii="宋体" w:hAnsi="宋体" w:cs="宋体"/>
          <w:color w:val="auto"/>
          <w:sz w:val="22"/>
          <w:szCs w:val="22"/>
          <w:highlight w:val="none"/>
          <w:lang w:bidi="ar-SA"/>
        </w:rPr>
        <w:t>工现</w:t>
      </w:r>
      <w:r>
        <w:rPr>
          <w:rFonts w:hint="eastAsia" w:ascii="宋体" w:hAnsi="宋体" w:cs="宋体"/>
          <w:color w:val="auto"/>
          <w:spacing w:val="-3"/>
          <w:sz w:val="22"/>
          <w:szCs w:val="22"/>
          <w:highlight w:val="none"/>
          <w:lang w:bidi="ar-SA"/>
        </w:rPr>
        <w:t>场</w:t>
      </w:r>
      <w:r>
        <w:rPr>
          <w:rFonts w:hint="eastAsia" w:ascii="宋体" w:hAnsi="宋体" w:cs="宋体"/>
          <w:color w:val="auto"/>
          <w:sz w:val="22"/>
          <w:szCs w:val="22"/>
          <w:highlight w:val="none"/>
          <w:lang w:bidi="ar-SA"/>
        </w:rPr>
        <w:t>的期</w:t>
      </w:r>
      <w:r>
        <w:rPr>
          <w:rFonts w:hint="eastAsia" w:ascii="宋体" w:hAnsi="宋体" w:cs="宋体"/>
          <w:color w:val="auto"/>
          <w:spacing w:val="-3"/>
          <w:sz w:val="22"/>
          <w:szCs w:val="22"/>
          <w:highlight w:val="none"/>
          <w:lang w:bidi="ar-SA"/>
        </w:rPr>
        <w:t>限</w:t>
      </w:r>
      <w:r>
        <w:rPr>
          <w:rFonts w:hint="eastAsia" w:ascii="宋体" w:hAnsi="宋体" w:cs="宋体"/>
          <w:color w:val="auto"/>
          <w:sz w:val="22"/>
          <w:szCs w:val="22"/>
          <w:highlight w:val="none"/>
          <w:lang w:bidi="ar-SA"/>
        </w:rPr>
        <w:t>要求：</w:t>
      </w:r>
      <w:r>
        <w:rPr>
          <w:rFonts w:hint="eastAsia" w:ascii="宋体" w:hAnsi="宋体" w:cs="宋体"/>
          <w:color w:val="auto"/>
          <w:sz w:val="22"/>
          <w:szCs w:val="22"/>
          <w:highlight w:val="none"/>
          <w:u w:val="single"/>
          <w:lang w:bidi="ar-SA"/>
        </w:rPr>
        <w:t>开工前</w:t>
      </w:r>
    </w:p>
    <w:p w14:paraId="3BDCAE2F">
      <w:pPr>
        <w:tabs>
          <w:tab w:val="left" w:pos="993"/>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2.4.2提供施工条件</w:t>
      </w:r>
    </w:p>
    <w:p w14:paraId="771D945C">
      <w:pPr>
        <w:tabs>
          <w:tab w:val="left" w:pos="5943"/>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关</w:t>
      </w:r>
      <w:r>
        <w:rPr>
          <w:rFonts w:hint="eastAsia" w:ascii="宋体" w:hAnsi="宋体" w:cs="宋体"/>
          <w:color w:val="auto"/>
          <w:spacing w:val="-3"/>
          <w:sz w:val="22"/>
          <w:szCs w:val="22"/>
          <w:highlight w:val="none"/>
          <w:lang w:bidi="ar-SA"/>
        </w:rPr>
        <w:t>于</w:t>
      </w:r>
      <w:r>
        <w:rPr>
          <w:rFonts w:hint="eastAsia" w:ascii="宋体" w:hAnsi="宋体" w:cs="宋体"/>
          <w:color w:val="auto"/>
          <w:sz w:val="22"/>
          <w:szCs w:val="22"/>
          <w:highlight w:val="none"/>
          <w:lang w:bidi="ar-SA"/>
        </w:rPr>
        <w:t>发包</w:t>
      </w:r>
      <w:r>
        <w:rPr>
          <w:rFonts w:hint="eastAsia" w:ascii="宋体" w:hAnsi="宋体" w:cs="宋体"/>
          <w:color w:val="auto"/>
          <w:spacing w:val="-3"/>
          <w:sz w:val="22"/>
          <w:szCs w:val="22"/>
          <w:highlight w:val="none"/>
          <w:lang w:bidi="ar-SA"/>
        </w:rPr>
        <w:t>人</w:t>
      </w:r>
      <w:r>
        <w:rPr>
          <w:rFonts w:hint="eastAsia" w:ascii="宋体" w:hAnsi="宋体" w:cs="宋体"/>
          <w:color w:val="auto"/>
          <w:sz w:val="22"/>
          <w:szCs w:val="22"/>
          <w:highlight w:val="none"/>
          <w:lang w:bidi="ar-SA"/>
        </w:rPr>
        <w:t>应负</w:t>
      </w:r>
      <w:r>
        <w:rPr>
          <w:rFonts w:hint="eastAsia" w:ascii="宋体" w:hAnsi="宋体" w:cs="宋体"/>
          <w:color w:val="auto"/>
          <w:spacing w:val="-3"/>
          <w:sz w:val="22"/>
          <w:szCs w:val="22"/>
          <w:highlight w:val="none"/>
          <w:lang w:bidi="ar-SA"/>
        </w:rPr>
        <w:t>责</w:t>
      </w:r>
      <w:r>
        <w:rPr>
          <w:rFonts w:hint="eastAsia" w:ascii="宋体" w:hAnsi="宋体" w:cs="宋体"/>
          <w:color w:val="auto"/>
          <w:sz w:val="22"/>
          <w:szCs w:val="22"/>
          <w:highlight w:val="none"/>
          <w:lang w:bidi="ar-SA"/>
        </w:rPr>
        <w:t>提供</w:t>
      </w:r>
      <w:r>
        <w:rPr>
          <w:rFonts w:hint="eastAsia" w:ascii="宋体" w:hAnsi="宋体" w:cs="宋体"/>
          <w:color w:val="auto"/>
          <w:spacing w:val="-3"/>
          <w:sz w:val="22"/>
          <w:szCs w:val="22"/>
          <w:highlight w:val="none"/>
          <w:lang w:bidi="ar-SA"/>
        </w:rPr>
        <w:t>施</w:t>
      </w:r>
      <w:r>
        <w:rPr>
          <w:rFonts w:hint="eastAsia" w:ascii="宋体" w:hAnsi="宋体" w:cs="宋体"/>
          <w:color w:val="auto"/>
          <w:sz w:val="22"/>
          <w:szCs w:val="22"/>
          <w:highlight w:val="none"/>
          <w:lang w:bidi="ar-SA"/>
        </w:rPr>
        <w:t>工所</w:t>
      </w:r>
      <w:r>
        <w:rPr>
          <w:rFonts w:hint="eastAsia" w:ascii="宋体" w:hAnsi="宋体" w:cs="宋体"/>
          <w:color w:val="auto"/>
          <w:spacing w:val="-3"/>
          <w:sz w:val="22"/>
          <w:szCs w:val="22"/>
          <w:highlight w:val="none"/>
          <w:lang w:bidi="ar-SA"/>
        </w:rPr>
        <w:t>需</w:t>
      </w:r>
      <w:r>
        <w:rPr>
          <w:rFonts w:hint="eastAsia" w:ascii="宋体" w:hAnsi="宋体" w:cs="宋体"/>
          <w:color w:val="auto"/>
          <w:sz w:val="22"/>
          <w:szCs w:val="22"/>
          <w:highlight w:val="none"/>
          <w:lang w:bidi="ar-SA"/>
        </w:rPr>
        <w:t>要的</w:t>
      </w:r>
      <w:r>
        <w:rPr>
          <w:rFonts w:hint="eastAsia" w:ascii="宋体" w:hAnsi="宋体" w:cs="宋体"/>
          <w:color w:val="auto"/>
          <w:spacing w:val="-3"/>
          <w:sz w:val="22"/>
          <w:szCs w:val="22"/>
          <w:highlight w:val="none"/>
          <w:lang w:bidi="ar-SA"/>
        </w:rPr>
        <w:t>条</w:t>
      </w:r>
      <w:r>
        <w:rPr>
          <w:rFonts w:hint="eastAsia" w:ascii="宋体" w:hAnsi="宋体" w:cs="宋体"/>
          <w:color w:val="auto"/>
          <w:sz w:val="22"/>
          <w:szCs w:val="22"/>
          <w:highlight w:val="none"/>
          <w:lang w:bidi="ar-SA"/>
        </w:rPr>
        <w:t>件，</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括：</w:t>
      </w:r>
      <w:r>
        <w:rPr>
          <w:rFonts w:hint="eastAsia" w:ascii="宋体" w:hAnsi="宋体" w:cs="宋体"/>
          <w:color w:val="auto"/>
          <w:sz w:val="22"/>
          <w:szCs w:val="22"/>
          <w:highlight w:val="none"/>
          <w:u w:val="single"/>
          <w:lang w:bidi="ar-SA"/>
        </w:rPr>
        <w:t>/</w:t>
      </w:r>
    </w:p>
    <w:p w14:paraId="7200F688">
      <w:pPr>
        <w:tabs>
          <w:tab w:val="left" w:pos="777"/>
        </w:tabs>
        <w:spacing w:before="191" w:line="360" w:lineRule="auto"/>
        <w:ind w:right="48" w:rightChars="23"/>
        <w:jc w:val="left"/>
        <w:rPr>
          <w:rFonts w:hint="eastAsia" w:ascii="宋体" w:hAnsi="宋体" w:cs="宋体"/>
          <w:b/>
          <w:color w:val="auto"/>
          <w:sz w:val="22"/>
          <w:szCs w:val="22"/>
          <w:highlight w:val="none"/>
          <w:lang w:bidi="ar-SA"/>
        </w:rPr>
      </w:pPr>
      <w:bookmarkStart w:id="181" w:name="2.5 资金来源证明及支付担保"/>
      <w:bookmarkEnd w:id="181"/>
      <w:r>
        <w:rPr>
          <w:rFonts w:hint="eastAsia" w:ascii="宋体" w:hAnsi="宋体" w:cs="宋体"/>
          <w:b/>
          <w:color w:val="auto"/>
          <w:sz w:val="22"/>
          <w:szCs w:val="22"/>
          <w:highlight w:val="none"/>
          <w:lang w:bidi="ar-SA"/>
        </w:rPr>
        <w:t>2.5资金来源证明及支付担保</w:t>
      </w:r>
    </w:p>
    <w:p w14:paraId="0556535F">
      <w:pPr>
        <w:tabs>
          <w:tab w:val="left" w:pos="6164"/>
        </w:tabs>
        <w:autoSpaceDE w:val="0"/>
        <w:autoSpaceDN w:val="0"/>
        <w:adjustRightInd w:val="0"/>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发</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人提</w:t>
      </w:r>
      <w:r>
        <w:rPr>
          <w:rFonts w:hint="eastAsia" w:ascii="宋体" w:hAnsi="宋体" w:cs="宋体"/>
          <w:color w:val="auto"/>
          <w:spacing w:val="-3"/>
          <w:sz w:val="22"/>
          <w:szCs w:val="22"/>
          <w:highlight w:val="none"/>
          <w:lang w:bidi="ar-SA"/>
        </w:rPr>
        <w:t>供</w:t>
      </w:r>
      <w:r>
        <w:rPr>
          <w:rFonts w:hint="eastAsia" w:ascii="宋体" w:hAnsi="宋体" w:cs="宋体"/>
          <w:color w:val="auto"/>
          <w:sz w:val="22"/>
          <w:szCs w:val="22"/>
          <w:highlight w:val="none"/>
          <w:lang w:bidi="ar-SA"/>
        </w:rPr>
        <w:t>资金</w:t>
      </w:r>
      <w:r>
        <w:rPr>
          <w:rFonts w:hint="eastAsia" w:ascii="宋体" w:hAnsi="宋体" w:cs="宋体"/>
          <w:color w:val="auto"/>
          <w:spacing w:val="-3"/>
          <w:sz w:val="22"/>
          <w:szCs w:val="22"/>
          <w:highlight w:val="none"/>
          <w:lang w:bidi="ar-SA"/>
        </w:rPr>
        <w:t>来</w:t>
      </w:r>
      <w:r>
        <w:rPr>
          <w:rFonts w:hint="eastAsia" w:ascii="宋体" w:hAnsi="宋体" w:cs="宋体"/>
          <w:color w:val="auto"/>
          <w:sz w:val="22"/>
          <w:szCs w:val="22"/>
          <w:highlight w:val="none"/>
          <w:lang w:bidi="ar-SA"/>
        </w:rPr>
        <w:t>源证</w:t>
      </w:r>
      <w:r>
        <w:rPr>
          <w:rFonts w:hint="eastAsia" w:ascii="宋体" w:hAnsi="宋体" w:cs="宋体"/>
          <w:color w:val="auto"/>
          <w:spacing w:val="-3"/>
          <w:sz w:val="22"/>
          <w:szCs w:val="22"/>
          <w:highlight w:val="none"/>
          <w:lang w:bidi="ar-SA"/>
        </w:rPr>
        <w:t>明</w:t>
      </w:r>
      <w:r>
        <w:rPr>
          <w:rFonts w:hint="eastAsia" w:ascii="宋体" w:hAnsi="宋体" w:cs="宋体"/>
          <w:color w:val="auto"/>
          <w:sz w:val="22"/>
          <w:szCs w:val="22"/>
          <w:highlight w:val="none"/>
          <w:lang w:bidi="ar-SA"/>
        </w:rPr>
        <w:t>的期</w:t>
      </w:r>
      <w:r>
        <w:rPr>
          <w:rFonts w:hint="eastAsia" w:ascii="宋体" w:hAnsi="宋体" w:cs="宋体"/>
          <w:color w:val="auto"/>
          <w:spacing w:val="-3"/>
          <w:sz w:val="22"/>
          <w:szCs w:val="22"/>
          <w:highlight w:val="none"/>
          <w:lang w:bidi="ar-SA"/>
        </w:rPr>
        <w:t>限</w:t>
      </w:r>
      <w:r>
        <w:rPr>
          <w:rFonts w:hint="eastAsia" w:ascii="宋体" w:hAnsi="宋体" w:cs="宋体"/>
          <w:color w:val="auto"/>
          <w:sz w:val="22"/>
          <w:szCs w:val="22"/>
          <w:highlight w:val="none"/>
          <w:lang w:bidi="ar-SA"/>
        </w:rPr>
        <w:t>要求：</w:t>
      </w:r>
      <w:r>
        <w:rPr>
          <w:rFonts w:hint="eastAsia" w:ascii="宋体" w:hAnsi="宋体" w:cs="宋体"/>
          <w:color w:val="auto"/>
          <w:sz w:val="22"/>
          <w:szCs w:val="22"/>
          <w:highlight w:val="none"/>
          <w:u w:val="single"/>
          <w:lang w:bidi="ar-SA"/>
        </w:rPr>
        <w:t>/</w:t>
      </w:r>
    </w:p>
    <w:p w14:paraId="55BADB26">
      <w:pPr>
        <w:tabs>
          <w:tab w:val="left" w:pos="6164"/>
        </w:tabs>
        <w:autoSpaceDE w:val="0"/>
        <w:autoSpaceDN w:val="0"/>
        <w:adjustRightInd w:val="0"/>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发</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人是</w:t>
      </w:r>
      <w:r>
        <w:rPr>
          <w:rFonts w:hint="eastAsia" w:ascii="宋体" w:hAnsi="宋体" w:cs="宋体"/>
          <w:color w:val="auto"/>
          <w:spacing w:val="-3"/>
          <w:sz w:val="22"/>
          <w:szCs w:val="22"/>
          <w:highlight w:val="none"/>
          <w:lang w:bidi="ar-SA"/>
        </w:rPr>
        <w:t>否</w:t>
      </w:r>
      <w:r>
        <w:rPr>
          <w:rFonts w:hint="eastAsia" w:ascii="宋体" w:hAnsi="宋体" w:cs="宋体"/>
          <w:color w:val="auto"/>
          <w:sz w:val="22"/>
          <w:szCs w:val="22"/>
          <w:highlight w:val="none"/>
          <w:lang w:bidi="ar-SA"/>
        </w:rPr>
        <w:t>提供</w:t>
      </w:r>
      <w:r>
        <w:rPr>
          <w:rFonts w:hint="eastAsia" w:ascii="宋体" w:hAnsi="宋体" w:cs="宋体"/>
          <w:color w:val="auto"/>
          <w:spacing w:val="-3"/>
          <w:sz w:val="22"/>
          <w:szCs w:val="22"/>
          <w:highlight w:val="none"/>
          <w:lang w:bidi="ar-SA"/>
        </w:rPr>
        <w:t>支</w:t>
      </w:r>
      <w:r>
        <w:rPr>
          <w:rFonts w:hint="eastAsia" w:ascii="宋体" w:hAnsi="宋体" w:cs="宋体"/>
          <w:color w:val="auto"/>
          <w:sz w:val="22"/>
          <w:szCs w:val="22"/>
          <w:highlight w:val="none"/>
          <w:lang w:bidi="ar-SA"/>
        </w:rPr>
        <w:t>付担</w:t>
      </w:r>
      <w:r>
        <w:rPr>
          <w:rFonts w:hint="eastAsia" w:ascii="宋体" w:hAnsi="宋体" w:cs="宋体"/>
          <w:color w:val="auto"/>
          <w:spacing w:val="-3"/>
          <w:sz w:val="22"/>
          <w:szCs w:val="22"/>
          <w:highlight w:val="none"/>
          <w:lang w:bidi="ar-SA"/>
        </w:rPr>
        <w:t>保</w:t>
      </w:r>
      <w:r>
        <w:rPr>
          <w:rFonts w:hint="eastAsia" w:ascii="宋体" w:hAnsi="宋体" w:cs="宋体"/>
          <w:color w:val="auto"/>
          <w:sz w:val="22"/>
          <w:szCs w:val="22"/>
          <w:highlight w:val="none"/>
          <w:lang w:bidi="ar-SA"/>
        </w:rPr>
        <w:t>：</w:t>
      </w:r>
      <w:r>
        <w:rPr>
          <w:rFonts w:hint="eastAsia" w:ascii="宋体" w:hAnsi="宋体" w:cs="宋体"/>
          <w:color w:val="auto"/>
          <w:sz w:val="22"/>
          <w:szCs w:val="22"/>
          <w:highlight w:val="none"/>
          <w:u w:val="single"/>
          <w:lang w:bidi="ar-SA"/>
        </w:rPr>
        <w:t>/</w:t>
      </w:r>
    </w:p>
    <w:p w14:paraId="18C41807">
      <w:pPr>
        <w:tabs>
          <w:tab w:val="left" w:pos="6164"/>
        </w:tabs>
        <w:autoSpaceDE w:val="0"/>
        <w:autoSpaceDN w:val="0"/>
        <w:adjustRightInd w:val="0"/>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发</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人提</w:t>
      </w:r>
      <w:r>
        <w:rPr>
          <w:rFonts w:hint="eastAsia" w:ascii="宋体" w:hAnsi="宋体" w:cs="宋体"/>
          <w:color w:val="auto"/>
          <w:spacing w:val="-3"/>
          <w:sz w:val="22"/>
          <w:szCs w:val="22"/>
          <w:highlight w:val="none"/>
          <w:lang w:bidi="ar-SA"/>
        </w:rPr>
        <w:t>供</w:t>
      </w:r>
      <w:r>
        <w:rPr>
          <w:rFonts w:hint="eastAsia" w:ascii="宋体" w:hAnsi="宋体" w:cs="宋体"/>
          <w:color w:val="auto"/>
          <w:sz w:val="22"/>
          <w:szCs w:val="22"/>
          <w:highlight w:val="none"/>
          <w:lang w:bidi="ar-SA"/>
        </w:rPr>
        <w:t>支付</w:t>
      </w:r>
      <w:r>
        <w:rPr>
          <w:rFonts w:hint="eastAsia" w:ascii="宋体" w:hAnsi="宋体" w:cs="宋体"/>
          <w:color w:val="auto"/>
          <w:spacing w:val="-3"/>
          <w:sz w:val="22"/>
          <w:szCs w:val="22"/>
          <w:highlight w:val="none"/>
          <w:lang w:bidi="ar-SA"/>
        </w:rPr>
        <w:t>担</w:t>
      </w:r>
      <w:r>
        <w:rPr>
          <w:rFonts w:hint="eastAsia" w:ascii="宋体" w:hAnsi="宋体" w:cs="宋体"/>
          <w:color w:val="auto"/>
          <w:sz w:val="22"/>
          <w:szCs w:val="22"/>
          <w:highlight w:val="none"/>
          <w:lang w:bidi="ar-SA"/>
        </w:rPr>
        <w:t>保的</w:t>
      </w:r>
      <w:r>
        <w:rPr>
          <w:rFonts w:hint="eastAsia" w:ascii="宋体" w:hAnsi="宋体" w:cs="宋体"/>
          <w:color w:val="auto"/>
          <w:spacing w:val="-3"/>
          <w:sz w:val="22"/>
          <w:szCs w:val="22"/>
          <w:highlight w:val="none"/>
          <w:lang w:bidi="ar-SA"/>
        </w:rPr>
        <w:t>形</w:t>
      </w:r>
      <w:r>
        <w:rPr>
          <w:rFonts w:hint="eastAsia" w:ascii="宋体" w:hAnsi="宋体" w:cs="宋体"/>
          <w:color w:val="auto"/>
          <w:sz w:val="22"/>
          <w:szCs w:val="22"/>
          <w:highlight w:val="none"/>
          <w:lang w:bidi="ar-SA"/>
        </w:rPr>
        <w:t>式：</w:t>
      </w:r>
      <w:r>
        <w:rPr>
          <w:rFonts w:hint="eastAsia" w:ascii="宋体" w:hAnsi="宋体" w:cs="宋体"/>
          <w:color w:val="auto"/>
          <w:sz w:val="22"/>
          <w:szCs w:val="22"/>
          <w:highlight w:val="none"/>
          <w:u w:val="single"/>
          <w:lang w:bidi="ar-SA"/>
        </w:rPr>
        <w:t>/</w:t>
      </w:r>
      <w:bookmarkEnd w:id="177"/>
    </w:p>
    <w:p w14:paraId="0F90369A">
      <w:pPr>
        <w:tabs>
          <w:tab w:val="left" w:pos="667"/>
        </w:tabs>
        <w:spacing w:before="50" w:line="360" w:lineRule="auto"/>
        <w:ind w:right="48" w:rightChars="23"/>
        <w:jc w:val="left"/>
        <w:rPr>
          <w:rFonts w:hint="eastAsia" w:ascii="宋体" w:hAnsi="宋体" w:cs="宋体"/>
          <w:b/>
          <w:color w:val="auto"/>
          <w:sz w:val="22"/>
          <w:szCs w:val="22"/>
          <w:highlight w:val="none"/>
          <w:lang w:bidi="ar-SA"/>
        </w:rPr>
      </w:pPr>
      <w:bookmarkStart w:id="182" w:name="3. 承包人"/>
      <w:bookmarkEnd w:id="182"/>
      <w:r>
        <w:rPr>
          <w:rFonts w:hint="eastAsia" w:ascii="宋体" w:hAnsi="宋体" w:cs="宋体"/>
          <w:b/>
          <w:color w:val="auto"/>
          <w:sz w:val="22"/>
          <w:szCs w:val="22"/>
          <w:highlight w:val="none"/>
          <w:lang w:bidi="ar-SA"/>
        </w:rPr>
        <w:t>3.承包人</w:t>
      </w:r>
    </w:p>
    <w:p w14:paraId="2FD1C1C9">
      <w:pPr>
        <w:tabs>
          <w:tab w:val="left" w:pos="777"/>
        </w:tabs>
        <w:spacing w:line="360" w:lineRule="auto"/>
        <w:ind w:right="48" w:rightChars="23"/>
        <w:jc w:val="left"/>
        <w:rPr>
          <w:rFonts w:hint="eastAsia" w:ascii="宋体" w:hAnsi="宋体" w:cs="宋体"/>
          <w:b/>
          <w:color w:val="auto"/>
          <w:sz w:val="22"/>
          <w:szCs w:val="22"/>
          <w:highlight w:val="none"/>
          <w:lang w:bidi="ar-SA"/>
        </w:rPr>
      </w:pPr>
      <w:bookmarkStart w:id="183" w:name="3.1 承包人的一般义务"/>
      <w:bookmarkEnd w:id="183"/>
      <w:r>
        <w:rPr>
          <w:rFonts w:hint="eastAsia" w:ascii="宋体" w:hAnsi="宋体" w:cs="宋体"/>
          <w:b/>
          <w:color w:val="auto"/>
          <w:sz w:val="22"/>
          <w:szCs w:val="22"/>
          <w:highlight w:val="none"/>
          <w:lang w:bidi="ar-SA"/>
        </w:rPr>
        <w:t>3.1承包人的一般义务</w:t>
      </w:r>
    </w:p>
    <w:p w14:paraId="5A9D42CA">
      <w:pPr>
        <w:tabs>
          <w:tab w:val="left" w:pos="886"/>
          <w:tab w:val="left" w:pos="4513"/>
          <w:tab w:val="left" w:pos="5723"/>
        </w:tabs>
        <w:spacing w:line="360" w:lineRule="auto"/>
        <w:ind w:right="48" w:rightChars="23"/>
        <w:jc w:val="left"/>
        <w:rPr>
          <w:rFonts w:hint="eastAsia" w:ascii="宋体" w:hAnsi="宋体" w:eastAsia="宋体" w:cs="宋体"/>
          <w:color w:val="auto"/>
          <w:sz w:val="22"/>
          <w:szCs w:val="22"/>
          <w:highlight w:val="none"/>
          <w:u w:val="single"/>
          <w:lang w:eastAsia="zh-CN" w:bidi="ar-SA"/>
        </w:rPr>
      </w:pPr>
      <w:r>
        <w:rPr>
          <w:rFonts w:hint="eastAsia" w:ascii="宋体" w:hAnsi="宋体" w:cs="宋体"/>
          <w:color w:val="auto"/>
          <w:sz w:val="22"/>
          <w:szCs w:val="22"/>
          <w:highlight w:val="none"/>
          <w:lang w:bidi="ar-SA"/>
        </w:rPr>
        <w:t>（9）</w:t>
      </w:r>
      <w:bookmarkStart w:id="184" w:name="auto_fouce_27"/>
      <w:r>
        <w:rPr>
          <w:rFonts w:hint="eastAsia" w:ascii="宋体" w:hAnsi="宋体" w:cs="宋体"/>
          <w:color w:val="auto"/>
          <w:sz w:val="22"/>
          <w:szCs w:val="22"/>
          <w:highlight w:val="none"/>
          <w:lang w:bidi="ar-SA"/>
        </w:rPr>
        <w:t>承</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人提</w:t>
      </w:r>
      <w:r>
        <w:rPr>
          <w:rFonts w:hint="eastAsia" w:ascii="宋体" w:hAnsi="宋体" w:cs="宋体"/>
          <w:color w:val="auto"/>
          <w:spacing w:val="-3"/>
          <w:sz w:val="22"/>
          <w:szCs w:val="22"/>
          <w:highlight w:val="none"/>
          <w:lang w:bidi="ar-SA"/>
        </w:rPr>
        <w:t>交</w:t>
      </w:r>
      <w:r>
        <w:rPr>
          <w:rFonts w:hint="eastAsia" w:ascii="宋体" w:hAnsi="宋体" w:cs="宋体"/>
          <w:color w:val="auto"/>
          <w:sz w:val="22"/>
          <w:szCs w:val="22"/>
          <w:highlight w:val="none"/>
          <w:lang w:bidi="ar-SA"/>
        </w:rPr>
        <w:t>的竣</w:t>
      </w:r>
      <w:r>
        <w:rPr>
          <w:rFonts w:hint="eastAsia" w:ascii="宋体" w:hAnsi="宋体" w:cs="宋体"/>
          <w:color w:val="auto"/>
          <w:spacing w:val="-3"/>
          <w:sz w:val="22"/>
          <w:szCs w:val="22"/>
          <w:highlight w:val="none"/>
          <w:lang w:bidi="ar-SA"/>
        </w:rPr>
        <w:t>工</w:t>
      </w:r>
      <w:r>
        <w:rPr>
          <w:rFonts w:hint="eastAsia" w:ascii="宋体" w:hAnsi="宋体" w:cs="宋体"/>
          <w:color w:val="auto"/>
          <w:sz w:val="22"/>
          <w:szCs w:val="22"/>
          <w:highlight w:val="none"/>
          <w:lang w:bidi="ar-SA"/>
        </w:rPr>
        <w:t>资料</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内容</w:t>
      </w:r>
      <w:r>
        <w:rPr>
          <w:rFonts w:hint="eastAsia" w:ascii="宋体" w:hAnsi="宋体" w:cs="宋体"/>
          <w:color w:val="auto"/>
          <w:spacing w:val="-3"/>
          <w:sz w:val="22"/>
          <w:szCs w:val="22"/>
          <w:highlight w:val="none"/>
          <w:lang w:bidi="ar-SA"/>
        </w:rPr>
        <w:t>：</w:t>
      </w:r>
      <w:r>
        <w:rPr>
          <w:rFonts w:hint="eastAsia" w:ascii="宋体" w:hAnsi="宋体" w:cs="宋体"/>
          <w:color w:val="auto"/>
          <w:spacing w:val="-3"/>
          <w:sz w:val="22"/>
          <w:szCs w:val="22"/>
          <w:highlight w:val="none"/>
          <w:u w:val="single"/>
          <w:lang w:bidi="ar-SA"/>
        </w:rPr>
        <w:t>1、完整准确的竣工图纸；2、竣工内业资料。</w:t>
      </w:r>
      <w:r>
        <w:rPr>
          <w:rFonts w:hint="eastAsia" w:ascii="宋体" w:hAnsi="宋体" w:cs="宋体"/>
          <w:color w:val="auto"/>
          <w:spacing w:val="-3"/>
          <w:sz w:val="22"/>
          <w:szCs w:val="22"/>
          <w:highlight w:val="none"/>
          <w:u w:val="single"/>
          <w:lang w:eastAsia="zh-CN" w:bidi="ar-SA"/>
        </w:rPr>
        <w:t>承包人提交的竣工资料须符合横州市城市建设档案管理部门的归档要求，否则发包人有权拒绝接收，由此导致的竣工结算、备案延误的全部责任由承包人承担。</w:t>
      </w:r>
    </w:p>
    <w:p w14:paraId="11DE467F">
      <w:pPr>
        <w:tabs>
          <w:tab w:val="left" w:pos="886"/>
          <w:tab w:val="left" w:pos="4513"/>
          <w:tab w:val="left" w:pos="5723"/>
        </w:tabs>
        <w:spacing w:line="360" w:lineRule="auto"/>
        <w:ind w:left="5" w:right="48" w:rightChars="23" w:hanging="5"/>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承</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人需</w:t>
      </w:r>
      <w:r>
        <w:rPr>
          <w:rFonts w:hint="eastAsia" w:ascii="宋体" w:hAnsi="宋体" w:cs="宋体"/>
          <w:color w:val="auto"/>
          <w:spacing w:val="-3"/>
          <w:sz w:val="22"/>
          <w:szCs w:val="22"/>
          <w:highlight w:val="none"/>
          <w:lang w:bidi="ar-SA"/>
        </w:rPr>
        <w:t>要</w:t>
      </w:r>
      <w:r>
        <w:rPr>
          <w:rFonts w:hint="eastAsia" w:ascii="宋体" w:hAnsi="宋体" w:cs="宋体"/>
          <w:color w:val="auto"/>
          <w:sz w:val="22"/>
          <w:szCs w:val="22"/>
          <w:highlight w:val="none"/>
          <w:lang w:bidi="ar-SA"/>
        </w:rPr>
        <w:t>提交</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竣工</w:t>
      </w:r>
      <w:r>
        <w:rPr>
          <w:rFonts w:hint="eastAsia" w:ascii="宋体" w:hAnsi="宋体" w:cs="宋体"/>
          <w:color w:val="auto"/>
          <w:spacing w:val="-3"/>
          <w:sz w:val="22"/>
          <w:szCs w:val="22"/>
          <w:highlight w:val="none"/>
          <w:lang w:bidi="ar-SA"/>
        </w:rPr>
        <w:t>资</w:t>
      </w:r>
      <w:r>
        <w:rPr>
          <w:rFonts w:hint="eastAsia" w:ascii="宋体" w:hAnsi="宋体" w:cs="宋体"/>
          <w:color w:val="auto"/>
          <w:sz w:val="22"/>
          <w:szCs w:val="22"/>
          <w:highlight w:val="none"/>
          <w:lang w:bidi="ar-SA"/>
        </w:rPr>
        <w:t>料套</w:t>
      </w:r>
      <w:r>
        <w:rPr>
          <w:rFonts w:hint="eastAsia" w:ascii="宋体" w:hAnsi="宋体" w:cs="宋体"/>
          <w:color w:val="auto"/>
          <w:spacing w:val="-3"/>
          <w:sz w:val="22"/>
          <w:szCs w:val="22"/>
          <w:highlight w:val="none"/>
          <w:lang w:bidi="ar-SA"/>
        </w:rPr>
        <w:t>数</w:t>
      </w:r>
      <w:r>
        <w:rPr>
          <w:rFonts w:hint="eastAsia" w:ascii="宋体" w:hAnsi="宋体" w:cs="宋体"/>
          <w:color w:val="auto"/>
          <w:sz w:val="22"/>
          <w:szCs w:val="22"/>
          <w:highlight w:val="none"/>
          <w:lang w:bidi="ar-SA"/>
        </w:rPr>
        <w:t>：</w:t>
      </w:r>
      <w:r>
        <w:rPr>
          <w:rFonts w:hint="eastAsia" w:ascii="宋体" w:hAnsi="宋体" w:cs="宋体"/>
          <w:color w:val="auto"/>
          <w:sz w:val="22"/>
          <w:szCs w:val="22"/>
          <w:highlight w:val="none"/>
          <w:u w:val="single"/>
          <w:lang w:bidi="ar-SA"/>
        </w:rPr>
        <w:t>竣工图六套（要求计算机出图），其中原件五套，电子文件一套；竣工内业资料三套。</w:t>
      </w:r>
    </w:p>
    <w:p w14:paraId="7BA514BD">
      <w:pPr>
        <w:tabs>
          <w:tab w:val="left" w:pos="4623"/>
          <w:tab w:val="left" w:pos="4734"/>
          <w:tab w:val="left" w:pos="4844"/>
        </w:tabs>
        <w:spacing w:after="120" w:line="360" w:lineRule="auto"/>
        <w:ind w:left="332" w:right="48" w:rightChars="23"/>
        <w:jc w:val="left"/>
        <w:rPr>
          <w:rFonts w:hint="eastAsia" w:ascii="宋体" w:hAnsi="宋体" w:cs="宋体"/>
          <w:color w:val="auto"/>
          <w:sz w:val="22"/>
          <w:szCs w:val="22"/>
          <w:highlight w:val="none"/>
          <w:u w:val="single"/>
          <w:lang w:bidi="ar-SA"/>
        </w:rPr>
      </w:pPr>
      <w:r>
        <w:rPr>
          <w:rFonts w:hint="eastAsia" w:ascii="宋体" w:hAnsi="宋体" w:cs="宋体"/>
          <w:color w:val="auto"/>
          <w:sz w:val="22"/>
          <w:szCs w:val="22"/>
          <w:highlight w:val="none"/>
          <w:lang w:bidi="ar-SA"/>
        </w:rPr>
        <w:t>承</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人提</w:t>
      </w:r>
      <w:r>
        <w:rPr>
          <w:rFonts w:hint="eastAsia" w:ascii="宋体" w:hAnsi="宋体" w:cs="宋体"/>
          <w:color w:val="auto"/>
          <w:spacing w:val="-3"/>
          <w:sz w:val="22"/>
          <w:szCs w:val="22"/>
          <w:highlight w:val="none"/>
          <w:lang w:bidi="ar-SA"/>
        </w:rPr>
        <w:t>交</w:t>
      </w:r>
      <w:r>
        <w:rPr>
          <w:rFonts w:hint="eastAsia" w:ascii="宋体" w:hAnsi="宋体" w:cs="宋体"/>
          <w:color w:val="auto"/>
          <w:sz w:val="22"/>
          <w:szCs w:val="22"/>
          <w:highlight w:val="none"/>
          <w:lang w:bidi="ar-SA"/>
        </w:rPr>
        <w:t>的竣</w:t>
      </w:r>
      <w:r>
        <w:rPr>
          <w:rFonts w:hint="eastAsia" w:ascii="宋体" w:hAnsi="宋体" w:cs="宋体"/>
          <w:color w:val="auto"/>
          <w:spacing w:val="-3"/>
          <w:sz w:val="22"/>
          <w:szCs w:val="22"/>
          <w:highlight w:val="none"/>
          <w:lang w:bidi="ar-SA"/>
        </w:rPr>
        <w:t>工</w:t>
      </w:r>
      <w:r>
        <w:rPr>
          <w:rFonts w:hint="eastAsia" w:ascii="宋体" w:hAnsi="宋体" w:cs="宋体"/>
          <w:color w:val="auto"/>
          <w:sz w:val="22"/>
          <w:szCs w:val="22"/>
          <w:highlight w:val="none"/>
          <w:lang w:bidi="ar-SA"/>
        </w:rPr>
        <w:t>资料</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费用</w:t>
      </w:r>
      <w:r>
        <w:rPr>
          <w:rFonts w:hint="eastAsia" w:ascii="宋体" w:hAnsi="宋体" w:cs="宋体"/>
          <w:color w:val="auto"/>
          <w:spacing w:val="-3"/>
          <w:sz w:val="22"/>
          <w:szCs w:val="22"/>
          <w:highlight w:val="none"/>
          <w:lang w:bidi="ar-SA"/>
        </w:rPr>
        <w:t>承</w:t>
      </w:r>
      <w:r>
        <w:rPr>
          <w:rFonts w:hint="eastAsia" w:ascii="宋体" w:hAnsi="宋体" w:cs="宋体"/>
          <w:color w:val="auto"/>
          <w:sz w:val="22"/>
          <w:szCs w:val="22"/>
          <w:highlight w:val="none"/>
          <w:lang w:bidi="ar-SA"/>
        </w:rPr>
        <w:t>担：</w:t>
      </w:r>
      <w:r>
        <w:rPr>
          <w:rFonts w:hint="eastAsia" w:ascii="宋体" w:hAnsi="宋体" w:cs="宋体"/>
          <w:color w:val="auto"/>
          <w:sz w:val="22"/>
          <w:szCs w:val="22"/>
          <w:highlight w:val="none"/>
          <w:u w:val="single"/>
          <w:lang w:bidi="ar-SA"/>
        </w:rPr>
        <w:t>发生费用由承包人承担。</w:t>
      </w:r>
    </w:p>
    <w:p w14:paraId="2C29017C">
      <w:pPr>
        <w:tabs>
          <w:tab w:val="left" w:pos="4623"/>
          <w:tab w:val="left" w:pos="4734"/>
          <w:tab w:val="left" w:pos="4844"/>
        </w:tabs>
        <w:spacing w:after="120" w:line="360" w:lineRule="auto"/>
        <w:ind w:left="332" w:right="48" w:rightChars="23"/>
        <w:jc w:val="left"/>
        <w:rPr>
          <w:rFonts w:hint="eastAsia" w:ascii="宋体" w:hAnsi="宋体" w:cs="宋体"/>
          <w:color w:val="auto"/>
          <w:sz w:val="22"/>
          <w:szCs w:val="22"/>
          <w:highlight w:val="none"/>
          <w:u w:val="single"/>
          <w:lang w:bidi="ar-SA"/>
        </w:rPr>
      </w:pPr>
      <w:r>
        <w:rPr>
          <w:rFonts w:hint="eastAsia" w:ascii="宋体" w:hAnsi="宋体" w:cs="宋体"/>
          <w:color w:val="auto"/>
          <w:sz w:val="22"/>
          <w:szCs w:val="22"/>
          <w:highlight w:val="none"/>
          <w:lang w:bidi="ar-SA"/>
        </w:rPr>
        <w:t>承</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人提</w:t>
      </w:r>
      <w:r>
        <w:rPr>
          <w:rFonts w:hint="eastAsia" w:ascii="宋体" w:hAnsi="宋体" w:cs="宋体"/>
          <w:color w:val="auto"/>
          <w:spacing w:val="-3"/>
          <w:sz w:val="22"/>
          <w:szCs w:val="22"/>
          <w:highlight w:val="none"/>
          <w:lang w:bidi="ar-SA"/>
        </w:rPr>
        <w:t>交</w:t>
      </w:r>
      <w:r>
        <w:rPr>
          <w:rFonts w:hint="eastAsia" w:ascii="宋体" w:hAnsi="宋体" w:cs="宋体"/>
          <w:color w:val="auto"/>
          <w:sz w:val="22"/>
          <w:szCs w:val="22"/>
          <w:highlight w:val="none"/>
          <w:lang w:bidi="ar-SA"/>
        </w:rPr>
        <w:t>的竣</w:t>
      </w:r>
      <w:r>
        <w:rPr>
          <w:rFonts w:hint="eastAsia" w:ascii="宋体" w:hAnsi="宋体" w:cs="宋体"/>
          <w:color w:val="auto"/>
          <w:spacing w:val="-3"/>
          <w:sz w:val="22"/>
          <w:szCs w:val="22"/>
          <w:highlight w:val="none"/>
          <w:lang w:bidi="ar-SA"/>
        </w:rPr>
        <w:t>工</w:t>
      </w:r>
      <w:r>
        <w:rPr>
          <w:rFonts w:hint="eastAsia" w:ascii="宋体" w:hAnsi="宋体" w:cs="宋体"/>
          <w:color w:val="auto"/>
          <w:sz w:val="22"/>
          <w:szCs w:val="22"/>
          <w:highlight w:val="none"/>
          <w:lang w:bidi="ar-SA"/>
        </w:rPr>
        <w:t>资料</w:t>
      </w:r>
      <w:r>
        <w:rPr>
          <w:rFonts w:hint="eastAsia" w:ascii="宋体" w:hAnsi="宋体" w:cs="宋体"/>
          <w:color w:val="auto"/>
          <w:spacing w:val="-3"/>
          <w:sz w:val="22"/>
          <w:szCs w:val="22"/>
          <w:highlight w:val="none"/>
          <w:lang w:bidi="ar-SA"/>
        </w:rPr>
        <w:t>移</w:t>
      </w:r>
      <w:r>
        <w:rPr>
          <w:rFonts w:hint="eastAsia" w:ascii="宋体" w:hAnsi="宋体" w:cs="宋体"/>
          <w:color w:val="auto"/>
          <w:sz w:val="22"/>
          <w:szCs w:val="22"/>
          <w:highlight w:val="none"/>
          <w:lang w:bidi="ar-SA"/>
        </w:rPr>
        <w:t>交时</w:t>
      </w:r>
      <w:r>
        <w:rPr>
          <w:rFonts w:hint="eastAsia" w:ascii="宋体" w:hAnsi="宋体" w:cs="宋体"/>
          <w:color w:val="auto"/>
          <w:spacing w:val="-3"/>
          <w:sz w:val="22"/>
          <w:szCs w:val="22"/>
          <w:highlight w:val="none"/>
          <w:lang w:bidi="ar-SA"/>
        </w:rPr>
        <w:t>间</w:t>
      </w:r>
      <w:r>
        <w:rPr>
          <w:rFonts w:hint="eastAsia" w:ascii="宋体" w:hAnsi="宋体" w:cs="宋体"/>
          <w:color w:val="auto"/>
          <w:sz w:val="22"/>
          <w:szCs w:val="22"/>
          <w:highlight w:val="none"/>
          <w:lang w:bidi="ar-SA"/>
        </w:rPr>
        <w:t>：</w:t>
      </w:r>
      <w:r>
        <w:rPr>
          <w:rFonts w:hint="eastAsia" w:ascii="宋体" w:hAnsi="宋体" w:cs="宋体"/>
          <w:color w:val="auto"/>
          <w:sz w:val="22"/>
          <w:szCs w:val="22"/>
          <w:highlight w:val="none"/>
          <w:u w:val="single"/>
          <w:lang w:bidi="ar-SA"/>
        </w:rPr>
        <w:t>竣工验收前</w:t>
      </w:r>
    </w:p>
    <w:p w14:paraId="46679628">
      <w:pPr>
        <w:tabs>
          <w:tab w:val="left" w:pos="4623"/>
          <w:tab w:val="left" w:pos="4734"/>
          <w:tab w:val="left" w:pos="4844"/>
        </w:tabs>
        <w:spacing w:after="120" w:line="360" w:lineRule="auto"/>
        <w:ind w:left="332" w:right="48" w:rightChars="23"/>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承</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人提</w:t>
      </w:r>
      <w:r>
        <w:rPr>
          <w:rFonts w:hint="eastAsia" w:ascii="宋体" w:hAnsi="宋体" w:cs="宋体"/>
          <w:color w:val="auto"/>
          <w:spacing w:val="-3"/>
          <w:sz w:val="22"/>
          <w:szCs w:val="22"/>
          <w:highlight w:val="none"/>
          <w:lang w:bidi="ar-SA"/>
        </w:rPr>
        <w:t>交</w:t>
      </w:r>
      <w:r>
        <w:rPr>
          <w:rFonts w:hint="eastAsia" w:ascii="宋体" w:hAnsi="宋体" w:cs="宋体"/>
          <w:color w:val="auto"/>
          <w:sz w:val="22"/>
          <w:szCs w:val="22"/>
          <w:highlight w:val="none"/>
          <w:lang w:bidi="ar-SA"/>
        </w:rPr>
        <w:t>的竣</w:t>
      </w:r>
      <w:r>
        <w:rPr>
          <w:rFonts w:hint="eastAsia" w:ascii="宋体" w:hAnsi="宋体" w:cs="宋体"/>
          <w:color w:val="auto"/>
          <w:spacing w:val="-3"/>
          <w:sz w:val="22"/>
          <w:szCs w:val="22"/>
          <w:highlight w:val="none"/>
          <w:lang w:bidi="ar-SA"/>
        </w:rPr>
        <w:t>工</w:t>
      </w:r>
      <w:r>
        <w:rPr>
          <w:rFonts w:hint="eastAsia" w:ascii="宋体" w:hAnsi="宋体" w:cs="宋体"/>
          <w:color w:val="auto"/>
          <w:sz w:val="22"/>
          <w:szCs w:val="22"/>
          <w:highlight w:val="none"/>
          <w:lang w:bidi="ar-SA"/>
        </w:rPr>
        <w:t>资料</w:t>
      </w:r>
      <w:r>
        <w:rPr>
          <w:rFonts w:hint="eastAsia" w:ascii="宋体" w:hAnsi="宋体" w:cs="宋体"/>
          <w:color w:val="auto"/>
          <w:spacing w:val="-3"/>
          <w:sz w:val="22"/>
          <w:szCs w:val="22"/>
          <w:highlight w:val="none"/>
          <w:lang w:bidi="ar-SA"/>
        </w:rPr>
        <w:t>形</w:t>
      </w:r>
      <w:r>
        <w:rPr>
          <w:rFonts w:hint="eastAsia" w:ascii="宋体" w:hAnsi="宋体" w:cs="宋体"/>
          <w:color w:val="auto"/>
          <w:sz w:val="22"/>
          <w:szCs w:val="22"/>
          <w:highlight w:val="none"/>
          <w:lang w:bidi="ar-SA"/>
        </w:rPr>
        <w:t>式要</w:t>
      </w:r>
      <w:r>
        <w:rPr>
          <w:rFonts w:hint="eastAsia" w:ascii="宋体" w:hAnsi="宋体" w:cs="宋体"/>
          <w:color w:val="auto"/>
          <w:spacing w:val="-3"/>
          <w:sz w:val="22"/>
          <w:szCs w:val="22"/>
          <w:highlight w:val="none"/>
          <w:lang w:bidi="ar-SA"/>
        </w:rPr>
        <w:t>求</w:t>
      </w:r>
      <w:r>
        <w:rPr>
          <w:rFonts w:hint="eastAsia" w:ascii="宋体" w:hAnsi="宋体" w:cs="宋体"/>
          <w:color w:val="auto"/>
          <w:sz w:val="22"/>
          <w:szCs w:val="22"/>
          <w:highlight w:val="none"/>
          <w:lang w:bidi="ar-SA"/>
        </w:rPr>
        <w:t>：</w:t>
      </w:r>
      <w:r>
        <w:rPr>
          <w:rFonts w:hint="eastAsia" w:ascii="宋体" w:hAnsi="宋体" w:cs="宋体"/>
          <w:color w:val="auto"/>
          <w:sz w:val="22"/>
          <w:szCs w:val="22"/>
          <w:highlight w:val="none"/>
          <w:u w:val="single"/>
          <w:lang w:bidi="ar-SA"/>
        </w:rPr>
        <w:t>书面形式和电子文件</w:t>
      </w:r>
      <w:bookmarkEnd w:id="184"/>
    </w:p>
    <w:p w14:paraId="16A0D0AA">
      <w:pPr>
        <w:spacing w:line="360" w:lineRule="auto"/>
        <w:jc w:val="left"/>
        <w:rPr>
          <w:rFonts w:hint="eastAsia" w:ascii="宋体" w:hAnsi="宋体" w:cs="宋体"/>
          <w:color w:val="auto"/>
          <w:kern w:val="0"/>
          <w:sz w:val="22"/>
          <w:szCs w:val="22"/>
          <w:highlight w:val="none"/>
          <w:lang w:bidi="ar-SA"/>
        </w:rPr>
      </w:pPr>
      <w:r>
        <w:rPr>
          <w:rFonts w:hint="eastAsia" w:ascii="宋体" w:hAnsi="宋体" w:cs="宋体"/>
          <w:color w:val="auto"/>
          <w:kern w:val="0"/>
          <w:sz w:val="22"/>
          <w:szCs w:val="22"/>
          <w:highlight w:val="none"/>
          <w:lang w:bidi="ar-SA"/>
        </w:rPr>
        <w:t>（10）承包人应履行的其他义务：</w:t>
      </w:r>
    </w:p>
    <w:p w14:paraId="4BF89D75">
      <w:pPr>
        <w:spacing w:line="360" w:lineRule="auto"/>
        <w:ind w:firstLine="440" w:firstLineChars="200"/>
        <w:jc w:val="left"/>
        <w:rPr>
          <w:rFonts w:hint="eastAsia" w:ascii="宋体" w:hAnsi="宋体" w:cs="宋体"/>
          <w:color w:val="auto"/>
          <w:kern w:val="0"/>
          <w:sz w:val="22"/>
          <w:szCs w:val="22"/>
          <w:highlight w:val="none"/>
          <w:lang w:bidi="ar-SA"/>
        </w:rPr>
      </w:pPr>
      <w:r>
        <w:rPr>
          <w:rFonts w:hint="eastAsia" w:ascii="宋体" w:hAnsi="宋体" w:cs="宋体"/>
          <w:color w:val="auto"/>
          <w:kern w:val="0"/>
          <w:sz w:val="22"/>
          <w:szCs w:val="22"/>
          <w:highlight w:val="none"/>
          <w:lang w:bidi="ar-SA"/>
        </w:rPr>
        <w:t>1）承包人施工时必须与电信、广电、给水、电力等有关部门密切配合，保质保量完成施工任务。</w:t>
      </w:r>
    </w:p>
    <w:p w14:paraId="038EF00E">
      <w:pPr>
        <w:spacing w:line="360" w:lineRule="auto"/>
        <w:ind w:firstLine="440" w:firstLineChars="200"/>
        <w:jc w:val="left"/>
        <w:rPr>
          <w:rFonts w:hint="eastAsia" w:ascii="宋体" w:hAnsi="宋体" w:cs="宋体"/>
          <w:color w:val="auto"/>
          <w:kern w:val="0"/>
          <w:sz w:val="22"/>
          <w:szCs w:val="22"/>
          <w:highlight w:val="none"/>
          <w:lang w:bidi="ar-SA"/>
        </w:rPr>
      </w:pPr>
      <w:r>
        <w:rPr>
          <w:rFonts w:hint="eastAsia" w:ascii="宋体" w:hAnsi="宋体" w:cs="宋体"/>
          <w:color w:val="auto"/>
          <w:kern w:val="0"/>
          <w:sz w:val="22"/>
          <w:szCs w:val="22"/>
          <w:highlight w:val="none"/>
          <w:lang w:bidi="ar-SA"/>
        </w:rPr>
        <w:t>2）承包人在施工时，必须全面协调好与周边环境关系，施工时承包人因自身原因未处理好周 边环境关系而导致工程停工的，发包人将不承担由此引出的工期延误及其他工程费用损失。</w:t>
      </w:r>
    </w:p>
    <w:p w14:paraId="20808B08">
      <w:pPr>
        <w:tabs>
          <w:tab w:val="left" w:pos="777"/>
        </w:tabs>
        <w:spacing w:before="187" w:line="360" w:lineRule="auto"/>
        <w:ind w:right="48" w:rightChars="23"/>
        <w:jc w:val="left"/>
        <w:rPr>
          <w:rFonts w:hint="eastAsia" w:ascii="宋体" w:hAnsi="宋体" w:cs="宋体"/>
          <w:b/>
          <w:color w:val="auto"/>
          <w:sz w:val="22"/>
          <w:szCs w:val="22"/>
          <w:highlight w:val="none"/>
          <w:lang w:bidi="ar-SA"/>
        </w:rPr>
      </w:pPr>
      <w:bookmarkStart w:id="185" w:name="3.2 项目经理"/>
      <w:bookmarkEnd w:id="185"/>
      <w:r>
        <w:rPr>
          <w:rFonts w:hint="eastAsia" w:ascii="宋体" w:hAnsi="宋体" w:cs="宋体"/>
          <w:b/>
          <w:color w:val="auto"/>
          <w:sz w:val="22"/>
          <w:szCs w:val="22"/>
          <w:highlight w:val="none"/>
          <w:lang w:bidi="ar-SA"/>
        </w:rPr>
        <w:t>3.2项目经理</w:t>
      </w:r>
    </w:p>
    <w:p w14:paraId="18BC1B8F">
      <w:pPr>
        <w:tabs>
          <w:tab w:val="left" w:pos="993"/>
        </w:tabs>
        <w:spacing w:before="1" w:line="360" w:lineRule="auto"/>
        <w:ind w:right="48" w:rightChars="23" w:firstLine="432" w:firstLineChars="200"/>
        <w:jc w:val="left"/>
        <w:rPr>
          <w:rFonts w:hint="eastAsia" w:ascii="宋体" w:hAnsi="宋体" w:cs="宋体"/>
          <w:color w:val="auto"/>
          <w:sz w:val="22"/>
          <w:szCs w:val="22"/>
          <w:highlight w:val="none"/>
          <w:lang w:bidi="ar-SA"/>
        </w:rPr>
      </w:pPr>
      <w:r>
        <w:rPr>
          <w:rFonts w:hint="eastAsia" w:ascii="宋体" w:hAnsi="宋体" w:cs="宋体"/>
          <w:color w:val="auto"/>
          <w:spacing w:val="-2"/>
          <w:sz w:val="22"/>
          <w:szCs w:val="22"/>
          <w:highlight w:val="none"/>
          <w:lang w:bidi="ar-SA"/>
        </w:rPr>
        <w:t>3.2.1项目经理：</w:t>
      </w:r>
    </w:p>
    <w:p w14:paraId="6D23E22A">
      <w:pPr>
        <w:tabs>
          <w:tab w:val="left" w:pos="5006"/>
          <w:tab w:val="left" w:pos="5504"/>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姓名：</w:t>
      </w:r>
      <w:r>
        <w:rPr>
          <w:rFonts w:hint="eastAsia" w:ascii="宋体" w:hAnsi="宋体" w:cs="宋体"/>
          <w:color w:val="auto"/>
          <w:sz w:val="22"/>
          <w:szCs w:val="22"/>
          <w:highlight w:val="none"/>
          <w:u w:val="single"/>
          <w:lang w:bidi="ar-SA"/>
        </w:rPr>
        <w:t xml:space="preserve">               </w:t>
      </w:r>
    </w:p>
    <w:p w14:paraId="1403234E">
      <w:pPr>
        <w:tabs>
          <w:tab w:val="left" w:pos="5006"/>
          <w:tab w:val="left" w:pos="5504"/>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身</w:t>
      </w:r>
      <w:r>
        <w:rPr>
          <w:rFonts w:hint="eastAsia" w:ascii="宋体" w:hAnsi="宋体" w:cs="宋体"/>
          <w:color w:val="auto"/>
          <w:spacing w:val="-3"/>
          <w:sz w:val="22"/>
          <w:szCs w:val="22"/>
          <w:highlight w:val="none"/>
          <w:lang w:bidi="ar-SA"/>
        </w:rPr>
        <w:t>份</w:t>
      </w:r>
      <w:r>
        <w:rPr>
          <w:rFonts w:hint="eastAsia" w:ascii="宋体" w:hAnsi="宋体" w:cs="宋体"/>
          <w:color w:val="auto"/>
          <w:sz w:val="22"/>
          <w:szCs w:val="22"/>
          <w:highlight w:val="none"/>
          <w:lang w:bidi="ar-SA"/>
        </w:rPr>
        <w:t>证号：</w:t>
      </w:r>
      <w:r>
        <w:rPr>
          <w:rFonts w:hint="eastAsia" w:ascii="宋体" w:hAnsi="宋体" w:cs="宋体"/>
          <w:color w:val="auto"/>
          <w:sz w:val="22"/>
          <w:szCs w:val="22"/>
          <w:highlight w:val="none"/>
          <w:u w:val="single"/>
          <w:lang w:bidi="ar-SA"/>
        </w:rPr>
        <w:t xml:space="preserve">                   </w:t>
      </w:r>
    </w:p>
    <w:p w14:paraId="66957364">
      <w:pPr>
        <w:tabs>
          <w:tab w:val="left" w:pos="5006"/>
          <w:tab w:val="left" w:pos="5504"/>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建</w:t>
      </w:r>
      <w:r>
        <w:rPr>
          <w:rFonts w:hint="eastAsia" w:ascii="宋体" w:hAnsi="宋体" w:cs="宋体"/>
          <w:color w:val="auto"/>
          <w:spacing w:val="-3"/>
          <w:sz w:val="22"/>
          <w:szCs w:val="22"/>
          <w:highlight w:val="none"/>
          <w:lang w:bidi="ar-SA"/>
        </w:rPr>
        <w:t>造</w:t>
      </w:r>
      <w:r>
        <w:rPr>
          <w:rFonts w:hint="eastAsia" w:ascii="宋体" w:hAnsi="宋体" w:cs="宋体"/>
          <w:color w:val="auto"/>
          <w:sz w:val="22"/>
          <w:szCs w:val="22"/>
          <w:highlight w:val="none"/>
          <w:lang w:bidi="ar-SA"/>
        </w:rPr>
        <w:t>师执</w:t>
      </w:r>
      <w:r>
        <w:rPr>
          <w:rFonts w:hint="eastAsia" w:ascii="宋体" w:hAnsi="宋体" w:cs="宋体"/>
          <w:color w:val="auto"/>
          <w:spacing w:val="-3"/>
          <w:sz w:val="22"/>
          <w:szCs w:val="22"/>
          <w:highlight w:val="none"/>
          <w:lang w:bidi="ar-SA"/>
        </w:rPr>
        <w:t>业</w:t>
      </w:r>
      <w:r>
        <w:rPr>
          <w:rFonts w:hint="eastAsia" w:ascii="宋体" w:hAnsi="宋体" w:cs="宋体"/>
          <w:color w:val="auto"/>
          <w:sz w:val="22"/>
          <w:szCs w:val="22"/>
          <w:highlight w:val="none"/>
          <w:lang w:bidi="ar-SA"/>
        </w:rPr>
        <w:t>资格</w:t>
      </w:r>
      <w:r>
        <w:rPr>
          <w:rFonts w:hint="eastAsia" w:ascii="宋体" w:hAnsi="宋体" w:cs="宋体"/>
          <w:color w:val="auto"/>
          <w:spacing w:val="-3"/>
          <w:sz w:val="22"/>
          <w:szCs w:val="22"/>
          <w:highlight w:val="none"/>
          <w:lang w:bidi="ar-SA"/>
        </w:rPr>
        <w:t>等</w:t>
      </w:r>
      <w:r>
        <w:rPr>
          <w:rFonts w:hint="eastAsia" w:ascii="宋体" w:hAnsi="宋体" w:cs="宋体"/>
          <w:color w:val="auto"/>
          <w:sz w:val="22"/>
          <w:szCs w:val="22"/>
          <w:highlight w:val="none"/>
          <w:lang w:bidi="ar-SA"/>
        </w:rPr>
        <w:t>级：</w:t>
      </w:r>
      <w:r>
        <w:rPr>
          <w:rFonts w:hint="eastAsia" w:ascii="宋体" w:hAnsi="宋体" w:cs="宋体"/>
          <w:color w:val="auto"/>
          <w:sz w:val="22"/>
          <w:szCs w:val="22"/>
          <w:highlight w:val="none"/>
          <w:u w:val="single"/>
          <w:lang w:bidi="ar-SA"/>
        </w:rPr>
        <w:t xml:space="preserve">                </w:t>
      </w:r>
    </w:p>
    <w:p w14:paraId="269EB1FE">
      <w:pPr>
        <w:tabs>
          <w:tab w:val="left" w:pos="5006"/>
          <w:tab w:val="left" w:pos="5504"/>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建</w:t>
      </w:r>
      <w:r>
        <w:rPr>
          <w:rFonts w:hint="eastAsia" w:ascii="宋体" w:hAnsi="宋体" w:cs="宋体"/>
          <w:color w:val="auto"/>
          <w:spacing w:val="-3"/>
          <w:sz w:val="22"/>
          <w:szCs w:val="22"/>
          <w:highlight w:val="none"/>
          <w:lang w:bidi="ar-SA"/>
        </w:rPr>
        <w:t>造</w:t>
      </w:r>
      <w:r>
        <w:rPr>
          <w:rFonts w:hint="eastAsia" w:ascii="宋体" w:hAnsi="宋体" w:cs="宋体"/>
          <w:color w:val="auto"/>
          <w:sz w:val="22"/>
          <w:szCs w:val="22"/>
          <w:highlight w:val="none"/>
          <w:lang w:bidi="ar-SA"/>
        </w:rPr>
        <w:t>师注</w:t>
      </w:r>
      <w:r>
        <w:rPr>
          <w:rFonts w:hint="eastAsia" w:ascii="宋体" w:hAnsi="宋体" w:cs="宋体"/>
          <w:color w:val="auto"/>
          <w:spacing w:val="-3"/>
          <w:sz w:val="22"/>
          <w:szCs w:val="22"/>
          <w:highlight w:val="none"/>
          <w:lang w:bidi="ar-SA"/>
        </w:rPr>
        <w:t>册</w:t>
      </w:r>
      <w:r>
        <w:rPr>
          <w:rFonts w:hint="eastAsia" w:ascii="宋体" w:hAnsi="宋体" w:cs="宋体"/>
          <w:color w:val="auto"/>
          <w:sz w:val="22"/>
          <w:szCs w:val="22"/>
          <w:highlight w:val="none"/>
          <w:lang w:bidi="ar-SA"/>
        </w:rPr>
        <w:t>证书</w:t>
      </w:r>
      <w:r>
        <w:rPr>
          <w:rFonts w:hint="eastAsia" w:ascii="宋体" w:hAnsi="宋体" w:cs="宋体"/>
          <w:color w:val="auto"/>
          <w:spacing w:val="-3"/>
          <w:sz w:val="22"/>
          <w:szCs w:val="22"/>
          <w:highlight w:val="none"/>
          <w:lang w:bidi="ar-SA"/>
        </w:rPr>
        <w:t>号</w:t>
      </w:r>
      <w:r>
        <w:rPr>
          <w:rFonts w:hint="eastAsia" w:ascii="宋体" w:hAnsi="宋体" w:cs="宋体"/>
          <w:color w:val="auto"/>
          <w:sz w:val="22"/>
          <w:szCs w:val="22"/>
          <w:highlight w:val="none"/>
          <w:lang w:bidi="ar-SA"/>
        </w:rPr>
        <w:t>：</w:t>
      </w:r>
      <w:r>
        <w:rPr>
          <w:rFonts w:hint="eastAsia" w:ascii="宋体" w:hAnsi="宋体" w:cs="宋体"/>
          <w:color w:val="auto"/>
          <w:sz w:val="22"/>
          <w:szCs w:val="22"/>
          <w:highlight w:val="none"/>
          <w:u w:val="single"/>
          <w:lang w:bidi="ar-SA"/>
        </w:rPr>
        <w:t xml:space="preserve">                     </w:t>
      </w:r>
    </w:p>
    <w:p w14:paraId="4877A35F">
      <w:pPr>
        <w:tabs>
          <w:tab w:val="left" w:pos="5006"/>
          <w:tab w:val="left" w:pos="5504"/>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建</w:t>
      </w:r>
      <w:r>
        <w:rPr>
          <w:rFonts w:hint="eastAsia" w:ascii="宋体" w:hAnsi="宋体" w:cs="宋体"/>
          <w:color w:val="auto"/>
          <w:spacing w:val="-3"/>
          <w:sz w:val="22"/>
          <w:szCs w:val="22"/>
          <w:highlight w:val="none"/>
          <w:lang w:bidi="ar-SA"/>
        </w:rPr>
        <w:t>造</w:t>
      </w:r>
      <w:r>
        <w:rPr>
          <w:rFonts w:hint="eastAsia" w:ascii="宋体" w:hAnsi="宋体" w:cs="宋体"/>
          <w:color w:val="auto"/>
          <w:sz w:val="22"/>
          <w:szCs w:val="22"/>
          <w:highlight w:val="none"/>
          <w:lang w:bidi="ar-SA"/>
        </w:rPr>
        <w:t>师执</w:t>
      </w:r>
      <w:r>
        <w:rPr>
          <w:rFonts w:hint="eastAsia" w:ascii="宋体" w:hAnsi="宋体" w:cs="宋体"/>
          <w:color w:val="auto"/>
          <w:spacing w:val="-3"/>
          <w:sz w:val="22"/>
          <w:szCs w:val="22"/>
          <w:highlight w:val="none"/>
          <w:lang w:bidi="ar-SA"/>
        </w:rPr>
        <w:t>业</w:t>
      </w:r>
      <w:r>
        <w:rPr>
          <w:rFonts w:hint="eastAsia" w:ascii="宋体" w:hAnsi="宋体" w:cs="宋体"/>
          <w:color w:val="auto"/>
          <w:sz w:val="22"/>
          <w:szCs w:val="22"/>
          <w:highlight w:val="none"/>
          <w:lang w:bidi="ar-SA"/>
        </w:rPr>
        <w:t>印章</w:t>
      </w:r>
      <w:r>
        <w:rPr>
          <w:rFonts w:hint="eastAsia" w:ascii="宋体" w:hAnsi="宋体" w:cs="宋体"/>
          <w:color w:val="auto"/>
          <w:spacing w:val="-3"/>
          <w:sz w:val="22"/>
          <w:szCs w:val="22"/>
          <w:highlight w:val="none"/>
          <w:lang w:bidi="ar-SA"/>
        </w:rPr>
        <w:t>号</w:t>
      </w:r>
      <w:r>
        <w:rPr>
          <w:rFonts w:hint="eastAsia" w:ascii="宋体" w:hAnsi="宋体" w:cs="宋体"/>
          <w:color w:val="auto"/>
          <w:sz w:val="22"/>
          <w:szCs w:val="22"/>
          <w:highlight w:val="none"/>
          <w:lang w:bidi="ar-SA"/>
        </w:rPr>
        <w:t>：</w:t>
      </w:r>
      <w:r>
        <w:rPr>
          <w:rFonts w:hint="eastAsia" w:ascii="宋体" w:hAnsi="宋体" w:cs="宋体"/>
          <w:color w:val="auto"/>
          <w:sz w:val="22"/>
          <w:szCs w:val="22"/>
          <w:highlight w:val="none"/>
          <w:u w:val="single"/>
          <w:lang w:bidi="ar-SA"/>
        </w:rPr>
        <w:t xml:space="preserve">         </w:t>
      </w:r>
    </w:p>
    <w:p w14:paraId="5F9E0353">
      <w:pPr>
        <w:tabs>
          <w:tab w:val="left" w:pos="5006"/>
          <w:tab w:val="left" w:pos="5504"/>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安</w:t>
      </w:r>
      <w:r>
        <w:rPr>
          <w:rFonts w:hint="eastAsia" w:ascii="宋体" w:hAnsi="宋体" w:cs="宋体"/>
          <w:color w:val="auto"/>
          <w:spacing w:val="-3"/>
          <w:sz w:val="22"/>
          <w:szCs w:val="22"/>
          <w:highlight w:val="none"/>
          <w:lang w:bidi="ar-SA"/>
        </w:rPr>
        <w:t>全</w:t>
      </w:r>
      <w:r>
        <w:rPr>
          <w:rFonts w:hint="eastAsia" w:ascii="宋体" w:hAnsi="宋体" w:cs="宋体"/>
          <w:color w:val="auto"/>
          <w:sz w:val="22"/>
          <w:szCs w:val="22"/>
          <w:highlight w:val="none"/>
          <w:lang w:bidi="ar-SA"/>
        </w:rPr>
        <w:t>生产</w:t>
      </w:r>
      <w:r>
        <w:rPr>
          <w:rFonts w:hint="eastAsia" w:ascii="宋体" w:hAnsi="宋体" w:cs="宋体"/>
          <w:color w:val="auto"/>
          <w:spacing w:val="-3"/>
          <w:sz w:val="22"/>
          <w:szCs w:val="22"/>
          <w:highlight w:val="none"/>
          <w:lang w:bidi="ar-SA"/>
        </w:rPr>
        <w:t>考</w:t>
      </w:r>
      <w:r>
        <w:rPr>
          <w:rFonts w:hint="eastAsia" w:ascii="宋体" w:hAnsi="宋体" w:cs="宋体"/>
          <w:color w:val="auto"/>
          <w:sz w:val="22"/>
          <w:szCs w:val="22"/>
          <w:highlight w:val="none"/>
          <w:lang w:bidi="ar-SA"/>
        </w:rPr>
        <w:t>核合</w:t>
      </w:r>
      <w:r>
        <w:rPr>
          <w:rFonts w:hint="eastAsia" w:ascii="宋体" w:hAnsi="宋体" w:cs="宋体"/>
          <w:color w:val="auto"/>
          <w:spacing w:val="-3"/>
          <w:sz w:val="22"/>
          <w:szCs w:val="22"/>
          <w:highlight w:val="none"/>
          <w:lang w:bidi="ar-SA"/>
        </w:rPr>
        <w:t>格</w:t>
      </w:r>
      <w:r>
        <w:rPr>
          <w:rFonts w:hint="eastAsia" w:ascii="宋体" w:hAnsi="宋体" w:cs="宋体"/>
          <w:color w:val="auto"/>
          <w:sz w:val="22"/>
          <w:szCs w:val="22"/>
          <w:highlight w:val="none"/>
          <w:lang w:bidi="ar-SA"/>
        </w:rPr>
        <w:t>证书</w:t>
      </w:r>
      <w:r>
        <w:rPr>
          <w:rFonts w:hint="eastAsia" w:ascii="宋体" w:hAnsi="宋体" w:cs="宋体"/>
          <w:color w:val="auto"/>
          <w:spacing w:val="-3"/>
          <w:sz w:val="22"/>
          <w:szCs w:val="22"/>
          <w:highlight w:val="none"/>
          <w:lang w:bidi="ar-SA"/>
        </w:rPr>
        <w:t>号</w:t>
      </w:r>
      <w:r>
        <w:rPr>
          <w:rFonts w:hint="eastAsia" w:ascii="宋体" w:hAnsi="宋体" w:cs="宋体"/>
          <w:color w:val="auto"/>
          <w:sz w:val="22"/>
          <w:szCs w:val="22"/>
          <w:highlight w:val="none"/>
          <w:lang w:bidi="ar-SA"/>
        </w:rPr>
        <w:t>：</w:t>
      </w:r>
      <w:r>
        <w:rPr>
          <w:rFonts w:hint="eastAsia" w:ascii="宋体" w:hAnsi="宋体" w:cs="宋体"/>
          <w:color w:val="auto"/>
          <w:sz w:val="22"/>
          <w:szCs w:val="22"/>
          <w:highlight w:val="none"/>
          <w:u w:val="single"/>
          <w:lang w:bidi="ar-SA"/>
        </w:rPr>
        <w:t xml:space="preserve">                   </w:t>
      </w:r>
    </w:p>
    <w:p w14:paraId="22783223">
      <w:pPr>
        <w:tabs>
          <w:tab w:val="left" w:pos="5006"/>
          <w:tab w:val="left" w:pos="5504"/>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联</w:t>
      </w:r>
      <w:r>
        <w:rPr>
          <w:rFonts w:hint="eastAsia" w:ascii="宋体" w:hAnsi="宋体" w:cs="宋体"/>
          <w:color w:val="auto"/>
          <w:spacing w:val="-3"/>
          <w:sz w:val="22"/>
          <w:szCs w:val="22"/>
          <w:highlight w:val="none"/>
          <w:lang w:bidi="ar-SA"/>
        </w:rPr>
        <w:t>系</w:t>
      </w:r>
      <w:r>
        <w:rPr>
          <w:rFonts w:hint="eastAsia" w:ascii="宋体" w:hAnsi="宋体" w:cs="宋体"/>
          <w:color w:val="auto"/>
          <w:sz w:val="22"/>
          <w:szCs w:val="22"/>
          <w:highlight w:val="none"/>
          <w:lang w:bidi="ar-SA"/>
        </w:rPr>
        <w:t>电话：</w:t>
      </w:r>
      <w:r>
        <w:rPr>
          <w:rFonts w:hint="eastAsia" w:ascii="宋体" w:hAnsi="宋体" w:cs="宋体"/>
          <w:color w:val="auto"/>
          <w:sz w:val="22"/>
          <w:szCs w:val="22"/>
          <w:highlight w:val="none"/>
          <w:u w:val="single"/>
          <w:lang w:bidi="ar-SA"/>
        </w:rPr>
        <w:t xml:space="preserve">                     </w:t>
      </w:r>
    </w:p>
    <w:p w14:paraId="55A94EBC">
      <w:pPr>
        <w:tabs>
          <w:tab w:val="left" w:pos="5006"/>
          <w:tab w:val="left" w:pos="5504"/>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电</w:t>
      </w:r>
      <w:r>
        <w:rPr>
          <w:rFonts w:hint="eastAsia" w:ascii="宋体" w:hAnsi="宋体" w:cs="宋体"/>
          <w:color w:val="auto"/>
          <w:spacing w:val="-3"/>
          <w:sz w:val="22"/>
          <w:szCs w:val="22"/>
          <w:highlight w:val="none"/>
          <w:lang w:bidi="ar-SA"/>
        </w:rPr>
        <w:t>子</w:t>
      </w:r>
      <w:r>
        <w:rPr>
          <w:rFonts w:hint="eastAsia" w:ascii="宋体" w:hAnsi="宋体" w:cs="宋体"/>
          <w:color w:val="auto"/>
          <w:sz w:val="22"/>
          <w:szCs w:val="22"/>
          <w:highlight w:val="none"/>
          <w:lang w:bidi="ar-SA"/>
        </w:rPr>
        <w:t>信箱：</w:t>
      </w:r>
      <w:r>
        <w:rPr>
          <w:rFonts w:hint="eastAsia" w:ascii="宋体" w:hAnsi="宋体" w:cs="宋体"/>
          <w:color w:val="auto"/>
          <w:sz w:val="22"/>
          <w:szCs w:val="22"/>
          <w:highlight w:val="none"/>
          <w:u w:val="single"/>
          <w:lang w:bidi="ar-SA"/>
        </w:rPr>
        <w:t xml:space="preserve">             </w:t>
      </w:r>
    </w:p>
    <w:p w14:paraId="417558C8">
      <w:pPr>
        <w:tabs>
          <w:tab w:val="left" w:pos="5006"/>
          <w:tab w:val="left" w:pos="5504"/>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通</w:t>
      </w:r>
      <w:r>
        <w:rPr>
          <w:rFonts w:hint="eastAsia" w:ascii="宋体" w:hAnsi="宋体" w:cs="宋体"/>
          <w:color w:val="auto"/>
          <w:spacing w:val="-3"/>
          <w:sz w:val="22"/>
          <w:szCs w:val="22"/>
          <w:highlight w:val="none"/>
          <w:lang w:bidi="ar-SA"/>
        </w:rPr>
        <w:t>信</w:t>
      </w:r>
      <w:r>
        <w:rPr>
          <w:rFonts w:hint="eastAsia" w:ascii="宋体" w:hAnsi="宋体" w:cs="宋体"/>
          <w:color w:val="auto"/>
          <w:sz w:val="22"/>
          <w:szCs w:val="22"/>
          <w:highlight w:val="none"/>
          <w:lang w:bidi="ar-SA"/>
        </w:rPr>
        <w:t>地址：</w:t>
      </w:r>
      <w:r>
        <w:rPr>
          <w:rFonts w:hint="eastAsia" w:ascii="宋体" w:hAnsi="宋体" w:cs="宋体"/>
          <w:color w:val="auto"/>
          <w:sz w:val="22"/>
          <w:szCs w:val="22"/>
          <w:highlight w:val="none"/>
          <w:u w:val="single"/>
          <w:lang w:bidi="ar-SA"/>
        </w:rPr>
        <w:t xml:space="preserve">                     </w:t>
      </w:r>
    </w:p>
    <w:p w14:paraId="56DC9DD9">
      <w:pPr>
        <w:tabs>
          <w:tab w:val="left" w:pos="5006"/>
          <w:tab w:val="left" w:pos="5504"/>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承</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人对</w:t>
      </w:r>
      <w:r>
        <w:rPr>
          <w:rFonts w:hint="eastAsia" w:ascii="宋体" w:hAnsi="宋体" w:cs="宋体"/>
          <w:color w:val="auto"/>
          <w:spacing w:val="-3"/>
          <w:sz w:val="22"/>
          <w:szCs w:val="22"/>
          <w:highlight w:val="none"/>
          <w:lang w:bidi="ar-SA"/>
        </w:rPr>
        <w:t>项</w:t>
      </w:r>
      <w:r>
        <w:rPr>
          <w:rFonts w:hint="eastAsia" w:ascii="宋体" w:hAnsi="宋体" w:cs="宋体"/>
          <w:color w:val="auto"/>
          <w:sz w:val="22"/>
          <w:szCs w:val="22"/>
          <w:highlight w:val="none"/>
          <w:lang w:bidi="ar-SA"/>
        </w:rPr>
        <w:t>目经</w:t>
      </w:r>
      <w:r>
        <w:rPr>
          <w:rFonts w:hint="eastAsia" w:ascii="宋体" w:hAnsi="宋体" w:cs="宋体"/>
          <w:color w:val="auto"/>
          <w:spacing w:val="-3"/>
          <w:sz w:val="22"/>
          <w:szCs w:val="22"/>
          <w:highlight w:val="none"/>
          <w:lang w:bidi="ar-SA"/>
        </w:rPr>
        <w:t>理</w:t>
      </w:r>
      <w:r>
        <w:rPr>
          <w:rFonts w:hint="eastAsia" w:ascii="宋体" w:hAnsi="宋体" w:cs="宋体"/>
          <w:color w:val="auto"/>
          <w:sz w:val="22"/>
          <w:szCs w:val="22"/>
          <w:highlight w:val="none"/>
          <w:lang w:bidi="ar-SA"/>
        </w:rPr>
        <w:t>的授</w:t>
      </w:r>
      <w:r>
        <w:rPr>
          <w:rFonts w:hint="eastAsia" w:ascii="宋体" w:hAnsi="宋体" w:cs="宋体"/>
          <w:color w:val="auto"/>
          <w:spacing w:val="-3"/>
          <w:sz w:val="22"/>
          <w:szCs w:val="22"/>
          <w:highlight w:val="none"/>
          <w:lang w:bidi="ar-SA"/>
        </w:rPr>
        <w:t>权</w:t>
      </w:r>
      <w:r>
        <w:rPr>
          <w:rFonts w:hint="eastAsia" w:ascii="宋体" w:hAnsi="宋体" w:cs="宋体"/>
          <w:color w:val="auto"/>
          <w:sz w:val="22"/>
          <w:szCs w:val="22"/>
          <w:highlight w:val="none"/>
          <w:lang w:bidi="ar-SA"/>
        </w:rPr>
        <w:t>范围</w:t>
      </w:r>
      <w:r>
        <w:rPr>
          <w:rFonts w:hint="eastAsia" w:ascii="宋体" w:hAnsi="宋体" w:cs="宋体"/>
          <w:color w:val="auto"/>
          <w:spacing w:val="-3"/>
          <w:sz w:val="22"/>
          <w:szCs w:val="22"/>
          <w:highlight w:val="none"/>
          <w:lang w:bidi="ar-SA"/>
        </w:rPr>
        <w:t>如</w:t>
      </w:r>
      <w:r>
        <w:rPr>
          <w:rFonts w:hint="eastAsia" w:ascii="宋体" w:hAnsi="宋体" w:cs="宋体"/>
          <w:color w:val="auto"/>
          <w:sz w:val="22"/>
          <w:szCs w:val="22"/>
          <w:highlight w:val="none"/>
          <w:lang w:bidi="ar-SA"/>
        </w:rPr>
        <w:t>下：</w:t>
      </w:r>
    </w:p>
    <w:p w14:paraId="623D26FE">
      <w:pPr>
        <w:tabs>
          <w:tab w:val="left" w:pos="9023"/>
        </w:tabs>
        <w:spacing w:before="14" w:after="120" w:line="360" w:lineRule="auto"/>
        <w:ind w:right="48" w:rightChars="23" w:firstLine="440" w:firstLineChars="200"/>
        <w:jc w:val="left"/>
        <w:rPr>
          <w:rFonts w:hint="eastAsia" w:ascii="宋体" w:hAnsi="宋体" w:eastAsia="宋体" w:cs="宋体"/>
          <w:color w:val="auto"/>
          <w:sz w:val="22"/>
          <w:szCs w:val="22"/>
          <w:highlight w:val="none"/>
          <w:lang w:eastAsia="zh-CN" w:bidi="ar-SA"/>
        </w:rPr>
      </w:pPr>
      <w:r>
        <w:rPr>
          <w:rFonts w:hint="eastAsia" w:ascii="宋体" w:hAnsi="宋体" w:cs="宋体"/>
          <w:color w:val="auto"/>
          <w:sz w:val="22"/>
          <w:szCs w:val="22"/>
          <w:highlight w:val="none"/>
          <w:lang w:bidi="ar-SA"/>
        </w:rPr>
        <w:t>关</w:t>
      </w:r>
      <w:r>
        <w:rPr>
          <w:rFonts w:hint="eastAsia" w:ascii="宋体" w:hAnsi="宋体" w:cs="宋体"/>
          <w:color w:val="auto"/>
          <w:spacing w:val="-3"/>
          <w:sz w:val="22"/>
          <w:szCs w:val="22"/>
          <w:highlight w:val="none"/>
          <w:lang w:bidi="ar-SA"/>
        </w:rPr>
        <w:t>于</w:t>
      </w:r>
      <w:r>
        <w:rPr>
          <w:rFonts w:hint="eastAsia" w:ascii="宋体" w:hAnsi="宋体" w:cs="宋体"/>
          <w:color w:val="auto"/>
          <w:sz w:val="22"/>
          <w:szCs w:val="22"/>
          <w:highlight w:val="none"/>
          <w:lang w:bidi="ar-SA"/>
        </w:rPr>
        <w:t>项目</w:t>
      </w:r>
      <w:r>
        <w:rPr>
          <w:rFonts w:hint="eastAsia" w:ascii="宋体" w:hAnsi="宋体" w:cs="宋体"/>
          <w:color w:val="auto"/>
          <w:spacing w:val="-3"/>
          <w:sz w:val="22"/>
          <w:szCs w:val="22"/>
          <w:highlight w:val="none"/>
          <w:lang w:bidi="ar-SA"/>
        </w:rPr>
        <w:t>经</w:t>
      </w:r>
      <w:r>
        <w:rPr>
          <w:rFonts w:hint="eastAsia" w:ascii="宋体" w:hAnsi="宋体" w:cs="宋体"/>
          <w:color w:val="auto"/>
          <w:sz w:val="22"/>
          <w:szCs w:val="22"/>
          <w:highlight w:val="none"/>
          <w:lang w:bidi="ar-SA"/>
        </w:rPr>
        <w:t>理每</w:t>
      </w:r>
      <w:r>
        <w:rPr>
          <w:rFonts w:hint="eastAsia" w:ascii="宋体" w:hAnsi="宋体" w:cs="宋体"/>
          <w:color w:val="auto"/>
          <w:spacing w:val="-3"/>
          <w:sz w:val="22"/>
          <w:szCs w:val="22"/>
          <w:highlight w:val="none"/>
          <w:lang w:bidi="ar-SA"/>
        </w:rPr>
        <w:t>月</w:t>
      </w:r>
      <w:r>
        <w:rPr>
          <w:rFonts w:hint="eastAsia" w:ascii="宋体" w:hAnsi="宋体" w:cs="宋体"/>
          <w:color w:val="auto"/>
          <w:sz w:val="22"/>
          <w:szCs w:val="22"/>
          <w:highlight w:val="none"/>
          <w:lang w:bidi="ar-SA"/>
        </w:rPr>
        <w:t>在施</w:t>
      </w:r>
      <w:r>
        <w:rPr>
          <w:rFonts w:hint="eastAsia" w:ascii="宋体" w:hAnsi="宋体" w:cs="宋体"/>
          <w:color w:val="auto"/>
          <w:spacing w:val="-3"/>
          <w:sz w:val="22"/>
          <w:szCs w:val="22"/>
          <w:highlight w:val="none"/>
          <w:lang w:bidi="ar-SA"/>
        </w:rPr>
        <w:t>工</w:t>
      </w:r>
      <w:r>
        <w:rPr>
          <w:rFonts w:hint="eastAsia" w:ascii="宋体" w:hAnsi="宋体" w:cs="宋体"/>
          <w:color w:val="auto"/>
          <w:sz w:val="22"/>
          <w:szCs w:val="22"/>
          <w:highlight w:val="none"/>
          <w:lang w:bidi="ar-SA"/>
        </w:rPr>
        <w:t>现场</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时间</w:t>
      </w:r>
      <w:r>
        <w:rPr>
          <w:rFonts w:hint="eastAsia" w:ascii="宋体" w:hAnsi="宋体" w:cs="宋体"/>
          <w:color w:val="auto"/>
          <w:spacing w:val="-3"/>
          <w:sz w:val="22"/>
          <w:szCs w:val="22"/>
          <w:highlight w:val="none"/>
          <w:lang w:bidi="ar-SA"/>
        </w:rPr>
        <w:t>要</w:t>
      </w:r>
      <w:r>
        <w:rPr>
          <w:rFonts w:hint="eastAsia" w:ascii="宋体" w:hAnsi="宋体" w:cs="宋体"/>
          <w:color w:val="auto"/>
          <w:sz w:val="22"/>
          <w:szCs w:val="22"/>
          <w:highlight w:val="none"/>
          <w:lang w:bidi="ar-SA"/>
        </w:rPr>
        <w:t>求：</w:t>
      </w:r>
      <w:bookmarkStart w:id="186" w:name="auto_fouce_28"/>
    </w:p>
    <w:p w14:paraId="47C96844">
      <w:pPr>
        <w:pStyle w:val="35"/>
        <w:rPr>
          <w:rFonts w:hint="eastAsia"/>
          <w:color w:val="auto"/>
          <w:highlight w:val="none"/>
          <w:lang w:eastAsia="zh-CN"/>
        </w:rPr>
      </w:pPr>
      <w:r>
        <w:rPr>
          <w:rFonts w:hint="eastAsia" w:ascii="宋体" w:hAnsi="宋体" w:cs="宋体"/>
          <w:color w:val="auto"/>
          <w:sz w:val="22"/>
          <w:szCs w:val="22"/>
          <w:highlight w:val="none"/>
          <w:lang w:eastAsia="zh-CN" w:bidi="ar-SA"/>
        </w:rPr>
        <w:t>承包人项目经理每月在施工现场的出勤天数不得少于22天，离岗须提前3个工作日向发包人提交书面请假申请并经发包人批准后方可离岗。</w:t>
      </w:r>
      <w:bookmarkEnd w:id="186"/>
    </w:p>
    <w:p w14:paraId="66788709">
      <w:pPr>
        <w:tabs>
          <w:tab w:val="left" w:pos="9023"/>
        </w:tabs>
        <w:spacing w:before="14"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承</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人未</w:t>
      </w:r>
      <w:r>
        <w:rPr>
          <w:rFonts w:hint="eastAsia" w:ascii="宋体" w:hAnsi="宋体" w:cs="宋体"/>
          <w:color w:val="auto"/>
          <w:spacing w:val="-3"/>
          <w:sz w:val="22"/>
          <w:szCs w:val="22"/>
          <w:highlight w:val="none"/>
          <w:lang w:bidi="ar-SA"/>
        </w:rPr>
        <w:t>提</w:t>
      </w:r>
      <w:r>
        <w:rPr>
          <w:rFonts w:hint="eastAsia" w:ascii="宋体" w:hAnsi="宋体" w:cs="宋体"/>
          <w:color w:val="auto"/>
          <w:sz w:val="22"/>
          <w:szCs w:val="22"/>
          <w:highlight w:val="none"/>
          <w:lang w:bidi="ar-SA"/>
        </w:rPr>
        <w:t>交劳</w:t>
      </w:r>
      <w:r>
        <w:rPr>
          <w:rFonts w:hint="eastAsia" w:ascii="宋体" w:hAnsi="宋体" w:cs="宋体"/>
          <w:color w:val="auto"/>
          <w:spacing w:val="-3"/>
          <w:sz w:val="22"/>
          <w:szCs w:val="22"/>
          <w:highlight w:val="none"/>
          <w:lang w:bidi="ar-SA"/>
        </w:rPr>
        <w:t>动</w:t>
      </w:r>
      <w:r>
        <w:rPr>
          <w:rFonts w:hint="eastAsia" w:ascii="宋体" w:hAnsi="宋体" w:cs="宋体"/>
          <w:color w:val="auto"/>
          <w:sz w:val="22"/>
          <w:szCs w:val="22"/>
          <w:highlight w:val="none"/>
          <w:lang w:bidi="ar-SA"/>
        </w:rPr>
        <w:t>合同</w:t>
      </w:r>
      <w:r>
        <w:rPr>
          <w:rFonts w:hint="eastAsia" w:ascii="宋体" w:hAnsi="宋体" w:cs="宋体"/>
          <w:color w:val="auto"/>
          <w:spacing w:val="-3"/>
          <w:sz w:val="22"/>
          <w:szCs w:val="22"/>
          <w:highlight w:val="none"/>
          <w:lang w:bidi="ar-SA"/>
        </w:rPr>
        <w:t>，</w:t>
      </w:r>
      <w:r>
        <w:rPr>
          <w:rFonts w:hint="eastAsia" w:ascii="宋体" w:hAnsi="宋体" w:cs="宋体"/>
          <w:color w:val="auto"/>
          <w:sz w:val="22"/>
          <w:szCs w:val="22"/>
          <w:highlight w:val="none"/>
          <w:lang w:bidi="ar-SA"/>
        </w:rPr>
        <w:t>以及</w:t>
      </w:r>
      <w:r>
        <w:rPr>
          <w:rFonts w:hint="eastAsia" w:ascii="宋体" w:hAnsi="宋体" w:cs="宋体"/>
          <w:color w:val="auto"/>
          <w:spacing w:val="-3"/>
          <w:sz w:val="22"/>
          <w:szCs w:val="22"/>
          <w:highlight w:val="none"/>
          <w:lang w:bidi="ar-SA"/>
        </w:rPr>
        <w:t>没</w:t>
      </w:r>
      <w:r>
        <w:rPr>
          <w:rFonts w:hint="eastAsia" w:ascii="宋体" w:hAnsi="宋体" w:cs="宋体"/>
          <w:color w:val="auto"/>
          <w:sz w:val="22"/>
          <w:szCs w:val="22"/>
          <w:highlight w:val="none"/>
          <w:lang w:bidi="ar-SA"/>
        </w:rPr>
        <w:t>有为</w:t>
      </w:r>
      <w:r>
        <w:rPr>
          <w:rFonts w:hint="eastAsia" w:ascii="宋体" w:hAnsi="宋体" w:cs="宋体"/>
          <w:color w:val="auto"/>
          <w:spacing w:val="-3"/>
          <w:sz w:val="22"/>
          <w:szCs w:val="22"/>
          <w:highlight w:val="none"/>
          <w:lang w:bidi="ar-SA"/>
        </w:rPr>
        <w:t>项</w:t>
      </w:r>
      <w:r>
        <w:rPr>
          <w:rFonts w:hint="eastAsia" w:ascii="宋体" w:hAnsi="宋体" w:cs="宋体"/>
          <w:color w:val="auto"/>
          <w:sz w:val="22"/>
          <w:szCs w:val="22"/>
          <w:highlight w:val="none"/>
          <w:lang w:bidi="ar-SA"/>
        </w:rPr>
        <w:t>目经</w:t>
      </w:r>
      <w:r>
        <w:rPr>
          <w:rFonts w:hint="eastAsia" w:ascii="宋体" w:hAnsi="宋体" w:cs="宋体"/>
          <w:color w:val="auto"/>
          <w:spacing w:val="-3"/>
          <w:sz w:val="22"/>
          <w:szCs w:val="22"/>
          <w:highlight w:val="none"/>
          <w:lang w:bidi="ar-SA"/>
        </w:rPr>
        <w:t>理</w:t>
      </w:r>
      <w:r>
        <w:rPr>
          <w:rFonts w:hint="eastAsia" w:ascii="宋体" w:hAnsi="宋体" w:cs="宋体"/>
          <w:color w:val="auto"/>
          <w:sz w:val="22"/>
          <w:szCs w:val="22"/>
          <w:highlight w:val="none"/>
          <w:lang w:bidi="ar-SA"/>
        </w:rPr>
        <w:t>缴纳</w:t>
      </w:r>
      <w:r>
        <w:rPr>
          <w:rFonts w:hint="eastAsia" w:ascii="宋体" w:hAnsi="宋体" w:cs="宋体"/>
          <w:color w:val="auto"/>
          <w:spacing w:val="-3"/>
          <w:sz w:val="22"/>
          <w:szCs w:val="22"/>
          <w:highlight w:val="none"/>
          <w:lang w:bidi="ar-SA"/>
        </w:rPr>
        <w:t>社</w:t>
      </w:r>
      <w:r>
        <w:rPr>
          <w:rFonts w:hint="eastAsia" w:ascii="宋体" w:hAnsi="宋体" w:cs="宋体"/>
          <w:color w:val="auto"/>
          <w:sz w:val="22"/>
          <w:szCs w:val="22"/>
          <w:highlight w:val="none"/>
          <w:lang w:bidi="ar-SA"/>
        </w:rPr>
        <w:t>会保</w:t>
      </w:r>
      <w:r>
        <w:rPr>
          <w:rFonts w:hint="eastAsia" w:ascii="宋体" w:hAnsi="宋体" w:cs="宋体"/>
          <w:color w:val="auto"/>
          <w:spacing w:val="-3"/>
          <w:sz w:val="22"/>
          <w:szCs w:val="22"/>
          <w:highlight w:val="none"/>
          <w:lang w:bidi="ar-SA"/>
        </w:rPr>
        <w:t>险</w:t>
      </w:r>
      <w:r>
        <w:rPr>
          <w:rFonts w:hint="eastAsia" w:ascii="宋体" w:hAnsi="宋体" w:cs="宋体"/>
          <w:color w:val="auto"/>
          <w:sz w:val="22"/>
          <w:szCs w:val="22"/>
          <w:highlight w:val="none"/>
          <w:lang w:bidi="ar-SA"/>
        </w:rPr>
        <w:t>证明</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违约</w:t>
      </w:r>
      <w:r>
        <w:rPr>
          <w:rFonts w:hint="eastAsia" w:ascii="宋体" w:hAnsi="宋体" w:cs="宋体"/>
          <w:color w:val="auto"/>
          <w:spacing w:val="-3"/>
          <w:sz w:val="22"/>
          <w:szCs w:val="22"/>
          <w:highlight w:val="none"/>
          <w:lang w:bidi="ar-SA"/>
        </w:rPr>
        <w:t>责</w:t>
      </w:r>
      <w:r>
        <w:rPr>
          <w:rFonts w:hint="eastAsia" w:ascii="宋体" w:hAnsi="宋体" w:cs="宋体"/>
          <w:color w:val="auto"/>
          <w:sz w:val="22"/>
          <w:szCs w:val="22"/>
          <w:highlight w:val="none"/>
          <w:lang w:bidi="ar-SA"/>
        </w:rPr>
        <w:t>任：</w:t>
      </w:r>
    </w:p>
    <w:p w14:paraId="0F67ED6F">
      <w:pPr>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项目经理未经批准，擅自离开施工现场的违约责任：</w:t>
      </w:r>
      <w:r>
        <w:rPr>
          <w:rFonts w:hint="eastAsia" w:ascii="宋体" w:hAnsi="宋体" w:cs="宋体"/>
          <w:color w:val="auto"/>
          <w:sz w:val="22"/>
          <w:szCs w:val="22"/>
          <w:highlight w:val="none"/>
          <w:u w:val="single"/>
          <w:lang w:bidi="ar-SA"/>
        </w:rPr>
        <w:t>未经业主批准擅自离开施工现场的，承包人接到发包人通知后及时调回。</w:t>
      </w:r>
    </w:p>
    <w:p w14:paraId="035A52F1">
      <w:pPr>
        <w:tabs>
          <w:tab w:val="left" w:pos="993"/>
        </w:tabs>
        <w:spacing w:before="50" w:line="360" w:lineRule="auto"/>
        <w:ind w:right="48" w:rightChars="23" w:firstLine="428" w:firstLineChars="200"/>
        <w:jc w:val="left"/>
        <w:rPr>
          <w:rFonts w:hint="eastAsia" w:ascii="宋体" w:hAnsi="宋体" w:eastAsia="宋体" w:cs="宋体"/>
          <w:color w:val="auto"/>
          <w:sz w:val="22"/>
          <w:szCs w:val="22"/>
          <w:highlight w:val="none"/>
          <w:lang w:eastAsia="zh-CN" w:bidi="ar-SA"/>
        </w:rPr>
      </w:pPr>
      <w:r>
        <w:rPr>
          <w:rFonts w:hint="eastAsia" w:ascii="宋体" w:hAnsi="宋体" w:cs="宋体"/>
          <w:color w:val="auto"/>
          <w:spacing w:val="-3"/>
          <w:sz w:val="22"/>
          <w:szCs w:val="22"/>
          <w:highlight w:val="none"/>
          <w:lang w:bidi="ar-SA"/>
        </w:rPr>
        <w:t>3.2.3</w:t>
      </w:r>
      <w:bookmarkStart w:id="187" w:name="tip_risk_bookmark_29"/>
      <w:bookmarkStart w:id="188" w:name="auto_fouce_30"/>
      <w:r>
        <w:rPr>
          <w:rFonts w:hint="eastAsia" w:ascii="宋体" w:hAnsi="宋体" w:cs="宋体"/>
          <w:color w:val="auto"/>
          <w:spacing w:val="-3"/>
          <w:sz w:val="22"/>
          <w:szCs w:val="22"/>
          <w:highlight w:val="none"/>
          <w:lang w:bidi="ar-SA"/>
        </w:rPr>
        <w:t>承包人项目经理</w:t>
      </w:r>
      <w:r>
        <w:rPr>
          <w:rFonts w:hint="eastAsia" w:ascii="宋体" w:hAnsi="宋体" w:cs="宋体"/>
          <w:color w:val="auto"/>
          <w:spacing w:val="-3"/>
          <w:sz w:val="22"/>
          <w:szCs w:val="22"/>
          <w:highlight w:val="none"/>
          <w:u w:val="single"/>
          <w:lang w:bidi="ar-SA"/>
        </w:rPr>
        <w:t>必须与承包人</w:t>
      </w:r>
      <w:r>
        <w:rPr>
          <w:rFonts w:hint="eastAsia" w:ascii="宋体" w:hAnsi="宋体" w:cs="宋体"/>
          <w:color w:val="auto"/>
          <w:spacing w:val="-3"/>
          <w:sz w:val="22"/>
          <w:szCs w:val="22"/>
          <w:highlight w:val="none"/>
          <w:u w:val="single"/>
          <w:lang w:val="en-US" w:eastAsia="zh-CN" w:bidi="ar-SA"/>
        </w:rPr>
        <w:t>竞标</w:t>
      </w:r>
      <w:r>
        <w:rPr>
          <w:rFonts w:hint="eastAsia" w:ascii="宋体" w:hAnsi="宋体" w:cs="宋体"/>
          <w:color w:val="auto"/>
          <w:spacing w:val="-3"/>
          <w:sz w:val="22"/>
          <w:szCs w:val="22"/>
          <w:highlight w:val="none"/>
          <w:u w:val="single"/>
          <w:lang w:bidi="ar-SA"/>
        </w:rPr>
        <w:t>时所承诺的人员一</w:t>
      </w:r>
      <w:r>
        <w:rPr>
          <w:rFonts w:hint="eastAsia" w:ascii="宋体" w:hAnsi="宋体" w:cs="宋体"/>
          <w:color w:val="auto"/>
          <w:sz w:val="22"/>
          <w:szCs w:val="22"/>
          <w:highlight w:val="none"/>
          <w:lang w:bidi="ar-SA"/>
        </w:rPr>
        <w:t>致</w:t>
      </w:r>
      <w:r>
        <w:rPr>
          <w:rFonts w:hint="eastAsia" w:ascii="宋体" w:hAnsi="宋体" w:cs="宋体"/>
          <w:color w:val="auto"/>
          <w:spacing w:val="-8"/>
          <w:sz w:val="22"/>
          <w:szCs w:val="22"/>
          <w:highlight w:val="none"/>
          <w:lang w:bidi="ar-SA"/>
        </w:rPr>
        <w:t>，</w:t>
      </w:r>
      <w:r>
        <w:rPr>
          <w:rFonts w:hint="eastAsia" w:ascii="宋体" w:hAnsi="宋体" w:cs="宋体"/>
          <w:color w:val="auto"/>
          <w:sz w:val="22"/>
          <w:szCs w:val="22"/>
          <w:highlight w:val="none"/>
          <w:lang w:bidi="ar-SA"/>
        </w:rPr>
        <w:t>并在   年  月  日前</w:t>
      </w:r>
      <w:r>
        <w:rPr>
          <w:rFonts w:hint="eastAsia" w:ascii="宋体" w:hAnsi="宋体" w:cs="宋体"/>
          <w:color w:val="auto"/>
          <w:spacing w:val="-3"/>
          <w:sz w:val="22"/>
          <w:szCs w:val="22"/>
          <w:highlight w:val="none"/>
          <w:lang w:bidi="ar-SA"/>
        </w:rPr>
        <w:t>到</w:t>
      </w:r>
      <w:r>
        <w:rPr>
          <w:rFonts w:hint="eastAsia" w:ascii="宋体" w:hAnsi="宋体" w:cs="宋体"/>
          <w:color w:val="auto"/>
          <w:sz w:val="22"/>
          <w:szCs w:val="22"/>
          <w:highlight w:val="none"/>
          <w:lang w:bidi="ar-SA"/>
        </w:rPr>
        <w:t>任</w:t>
      </w:r>
      <w:r>
        <w:rPr>
          <w:rFonts w:hint="eastAsia" w:ascii="宋体" w:hAnsi="宋体" w:cs="宋体"/>
          <w:color w:val="auto"/>
          <w:spacing w:val="-8"/>
          <w:sz w:val="22"/>
          <w:szCs w:val="22"/>
          <w:highlight w:val="none"/>
          <w:lang w:bidi="ar-SA"/>
        </w:rPr>
        <w:t>。</w:t>
      </w:r>
      <w:r>
        <w:rPr>
          <w:rFonts w:hint="eastAsia" w:ascii="宋体" w:hAnsi="宋体" w:cs="宋体"/>
          <w:color w:val="auto"/>
          <w:sz w:val="22"/>
          <w:szCs w:val="22"/>
          <w:highlight w:val="none"/>
          <w:lang w:bidi="ar-SA"/>
        </w:rPr>
        <w:t>在</w:t>
      </w:r>
      <w:r>
        <w:rPr>
          <w:rFonts w:hint="eastAsia" w:ascii="宋体" w:hAnsi="宋体" w:cs="宋体"/>
          <w:color w:val="auto"/>
          <w:spacing w:val="-3"/>
          <w:sz w:val="22"/>
          <w:szCs w:val="22"/>
          <w:highlight w:val="none"/>
          <w:lang w:bidi="ar-SA"/>
        </w:rPr>
        <w:t>监</w:t>
      </w:r>
      <w:r>
        <w:rPr>
          <w:rFonts w:hint="eastAsia" w:ascii="宋体" w:hAnsi="宋体" w:cs="宋体"/>
          <w:color w:val="auto"/>
          <w:sz w:val="22"/>
          <w:szCs w:val="22"/>
          <w:highlight w:val="none"/>
          <w:lang w:bidi="ar-SA"/>
        </w:rPr>
        <w:t>理人</w:t>
      </w:r>
      <w:r>
        <w:rPr>
          <w:rFonts w:hint="eastAsia" w:ascii="宋体" w:hAnsi="宋体" w:cs="宋体"/>
          <w:color w:val="auto"/>
          <w:spacing w:val="-3"/>
          <w:sz w:val="22"/>
          <w:szCs w:val="22"/>
          <w:highlight w:val="none"/>
          <w:lang w:bidi="ar-SA"/>
        </w:rPr>
        <w:t>向</w:t>
      </w:r>
      <w:r>
        <w:rPr>
          <w:rFonts w:hint="eastAsia" w:ascii="宋体" w:hAnsi="宋体" w:cs="宋体"/>
          <w:color w:val="auto"/>
          <w:sz w:val="22"/>
          <w:szCs w:val="22"/>
          <w:highlight w:val="none"/>
          <w:lang w:bidi="ar-SA"/>
        </w:rPr>
        <w:t>承包</w:t>
      </w:r>
      <w:r>
        <w:rPr>
          <w:rFonts w:hint="eastAsia" w:ascii="宋体" w:hAnsi="宋体" w:cs="宋体"/>
          <w:color w:val="auto"/>
          <w:spacing w:val="-3"/>
          <w:sz w:val="22"/>
          <w:szCs w:val="22"/>
          <w:highlight w:val="none"/>
          <w:lang w:bidi="ar-SA"/>
        </w:rPr>
        <w:t>人</w:t>
      </w:r>
      <w:r>
        <w:rPr>
          <w:rFonts w:hint="eastAsia" w:ascii="宋体" w:hAnsi="宋体" w:cs="宋体"/>
          <w:color w:val="auto"/>
          <w:sz w:val="22"/>
          <w:szCs w:val="22"/>
          <w:highlight w:val="none"/>
          <w:lang w:bidi="ar-SA"/>
        </w:rPr>
        <w:t>颁发竣</w:t>
      </w:r>
      <w:r>
        <w:rPr>
          <w:rFonts w:hint="eastAsia" w:ascii="宋体" w:hAnsi="宋体" w:cs="宋体"/>
          <w:color w:val="auto"/>
          <w:spacing w:val="-3"/>
          <w:sz w:val="22"/>
          <w:szCs w:val="22"/>
          <w:highlight w:val="none"/>
          <w:lang w:bidi="ar-SA"/>
        </w:rPr>
        <w:t>工</w:t>
      </w:r>
      <w:r>
        <w:rPr>
          <w:rFonts w:hint="eastAsia" w:ascii="宋体" w:hAnsi="宋体" w:cs="宋体"/>
          <w:color w:val="auto"/>
          <w:sz w:val="22"/>
          <w:szCs w:val="22"/>
          <w:highlight w:val="none"/>
          <w:lang w:bidi="ar-SA"/>
        </w:rPr>
        <w:t>证明</w:t>
      </w:r>
      <w:r>
        <w:rPr>
          <w:rFonts w:hint="eastAsia" w:ascii="宋体" w:hAnsi="宋体" w:cs="宋体"/>
          <w:color w:val="auto"/>
          <w:spacing w:val="-3"/>
          <w:sz w:val="22"/>
          <w:szCs w:val="22"/>
          <w:highlight w:val="none"/>
          <w:lang w:bidi="ar-SA"/>
        </w:rPr>
        <w:t>材</w:t>
      </w:r>
      <w:r>
        <w:rPr>
          <w:rFonts w:hint="eastAsia" w:ascii="宋体" w:hAnsi="宋体" w:cs="宋体"/>
          <w:color w:val="auto"/>
          <w:sz w:val="22"/>
          <w:szCs w:val="22"/>
          <w:highlight w:val="none"/>
          <w:lang w:bidi="ar-SA"/>
        </w:rPr>
        <w:t>料</w:t>
      </w:r>
      <w:r>
        <w:rPr>
          <w:rFonts w:hint="eastAsia" w:ascii="宋体" w:hAnsi="宋体" w:cs="宋体"/>
          <w:color w:val="auto"/>
          <w:spacing w:val="-3"/>
          <w:sz w:val="22"/>
          <w:szCs w:val="22"/>
          <w:highlight w:val="none"/>
          <w:lang w:bidi="ar-SA"/>
        </w:rPr>
        <w:t>前</w:t>
      </w:r>
      <w:r>
        <w:rPr>
          <w:rFonts w:hint="eastAsia" w:ascii="宋体" w:hAnsi="宋体" w:cs="宋体"/>
          <w:color w:val="auto"/>
          <w:spacing w:val="-5"/>
          <w:sz w:val="22"/>
          <w:szCs w:val="22"/>
          <w:highlight w:val="none"/>
          <w:lang w:bidi="ar-SA"/>
        </w:rPr>
        <w:t>，</w:t>
      </w:r>
      <w:r>
        <w:rPr>
          <w:rFonts w:hint="eastAsia" w:ascii="宋体" w:hAnsi="宋体" w:cs="宋体"/>
          <w:color w:val="auto"/>
          <w:sz w:val="22"/>
          <w:szCs w:val="22"/>
          <w:highlight w:val="none"/>
          <w:lang w:bidi="ar-SA"/>
        </w:rPr>
        <w:t>项目</w:t>
      </w:r>
      <w:r>
        <w:rPr>
          <w:rFonts w:hint="eastAsia" w:ascii="宋体" w:hAnsi="宋体" w:cs="宋体"/>
          <w:color w:val="auto"/>
          <w:sz w:val="22"/>
          <w:szCs w:val="22"/>
          <w:highlight w:val="none"/>
          <w:u w:val="single"/>
          <w:lang w:bidi="ar-SA"/>
        </w:rPr>
        <w:t>经理不得同时兼任其他任何项目的项目经理（符合桂建管﹝2013﹞17 号和桂建管﹝2014﹞25 号文除外）。未经业主和监理工程师审查批准，施工期间承包人不准擅自更换项目经理。</w:t>
      </w:r>
      <w:bookmarkEnd w:id="187"/>
      <w:r>
        <w:rPr>
          <w:rFonts w:hint="eastAsia" w:ascii="宋体" w:hAnsi="宋体" w:cs="宋体"/>
          <w:color w:val="auto"/>
          <w:sz w:val="22"/>
          <w:szCs w:val="22"/>
          <w:highlight w:val="none"/>
          <w:u w:val="single"/>
          <w:lang w:eastAsia="zh-CN" w:bidi="ar-SA"/>
        </w:rPr>
        <w:t>承包人擅自更换项目经理的，每发生一次，应向发包人支付合同总价1%的违约金。</w:t>
      </w:r>
      <w:bookmarkEnd w:id="188"/>
    </w:p>
    <w:p w14:paraId="6A760B42">
      <w:pPr>
        <w:tabs>
          <w:tab w:val="left" w:pos="993"/>
        </w:tabs>
        <w:spacing w:before="70" w:line="360" w:lineRule="auto"/>
        <w:ind w:right="48" w:rightChars="23" w:firstLine="424" w:firstLineChars="200"/>
        <w:jc w:val="left"/>
        <w:rPr>
          <w:rFonts w:hint="eastAsia" w:ascii="宋体" w:hAnsi="宋体" w:cs="宋体"/>
          <w:color w:val="auto"/>
          <w:sz w:val="22"/>
          <w:szCs w:val="22"/>
          <w:highlight w:val="none"/>
          <w:lang w:bidi="ar-SA"/>
        </w:rPr>
      </w:pPr>
      <w:r>
        <w:rPr>
          <w:rFonts w:hint="eastAsia" w:ascii="宋体" w:hAnsi="宋体" w:cs="宋体"/>
          <w:color w:val="auto"/>
          <w:spacing w:val="-4"/>
          <w:sz w:val="22"/>
          <w:szCs w:val="22"/>
          <w:highlight w:val="none"/>
          <w:lang w:bidi="ar-SA"/>
        </w:rPr>
        <w:t>3.2.4</w:t>
      </w:r>
      <w:bookmarkStart w:id="189" w:name="auto_fouce_32"/>
      <w:r>
        <w:rPr>
          <w:rFonts w:hint="eastAsia" w:ascii="宋体" w:hAnsi="宋体" w:cs="宋体"/>
          <w:color w:val="auto"/>
          <w:spacing w:val="-4"/>
          <w:sz w:val="22"/>
          <w:szCs w:val="22"/>
          <w:highlight w:val="none"/>
          <w:lang w:bidi="ar-SA"/>
        </w:rPr>
        <w:t>承包人无正当理由拒绝更换项目经理的违约责任：</w:t>
      </w:r>
      <w:r>
        <w:rPr>
          <w:rFonts w:hint="eastAsia" w:ascii="宋体" w:hAnsi="宋体" w:cs="宋体"/>
          <w:color w:val="auto"/>
          <w:spacing w:val="-5"/>
          <w:sz w:val="22"/>
          <w:szCs w:val="22"/>
          <w:highlight w:val="none"/>
          <w:u w:val="single"/>
          <w:lang w:bidi="ar-SA"/>
        </w:rPr>
        <w:t>未经业主和监理工程师审查批准，施工期间</w:t>
      </w:r>
      <w:r>
        <w:rPr>
          <w:rFonts w:hint="eastAsia" w:ascii="宋体" w:hAnsi="宋体" w:cs="宋体"/>
          <w:color w:val="auto"/>
          <w:sz w:val="22"/>
          <w:szCs w:val="22"/>
          <w:highlight w:val="none"/>
          <w:u w:val="single"/>
          <w:lang w:bidi="ar-SA"/>
        </w:rPr>
        <w:t>承包人无正当理由拒绝更换项目经理</w:t>
      </w:r>
      <w:r>
        <w:rPr>
          <w:rFonts w:hint="eastAsia" w:ascii="宋体" w:hAnsi="宋体" w:cs="宋体"/>
          <w:color w:val="auto"/>
          <w:sz w:val="22"/>
          <w:szCs w:val="22"/>
          <w:highlight w:val="none"/>
          <w:u w:val="single"/>
          <w:lang w:eastAsia="zh-CN" w:bidi="ar-SA"/>
        </w:rPr>
        <w:t>的，每发生一次，应向发包人支付合同总价1%的违约金</w:t>
      </w:r>
      <w:r>
        <w:rPr>
          <w:rFonts w:hint="eastAsia" w:ascii="宋体" w:hAnsi="宋体" w:cs="宋体"/>
          <w:color w:val="auto"/>
          <w:sz w:val="22"/>
          <w:szCs w:val="22"/>
          <w:highlight w:val="none"/>
          <w:u w:val="single"/>
          <w:lang w:bidi="ar-SA"/>
        </w:rPr>
        <w:t>。</w:t>
      </w:r>
      <w:bookmarkEnd w:id="189"/>
    </w:p>
    <w:p w14:paraId="005F648B">
      <w:pPr>
        <w:tabs>
          <w:tab w:val="left" w:pos="777"/>
        </w:tabs>
        <w:spacing w:line="360" w:lineRule="auto"/>
        <w:ind w:right="48" w:rightChars="23"/>
        <w:jc w:val="left"/>
        <w:rPr>
          <w:rFonts w:hint="eastAsia" w:ascii="宋体" w:hAnsi="宋体" w:cs="宋体"/>
          <w:b/>
          <w:color w:val="auto"/>
          <w:sz w:val="22"/>
          <w:szCs w:val="22"/>
          <w:highlight w:val="none"/>
          <w:lang w:bidi="ar-SA"/>
        </w:rPr>
      </w:pPr>
      <w:bookmarkStart w:id="190" w:name="3.3 承包人人员"/>
      <w:bookmarkEnd w:id="190"/>
      <w:r>
        <w:rPr>
          <w:rFonts w:hint="eastAsia" w:ascii="宋体" w:hAnsi="宋体" w:cs="宋体"/>
          <w:b/>
          <w:color w:val="auto"/>
          <w:sz w:val="22"/>
          <w:szCs w:val="22"/>
          <w:highlight w:val="none"/>
          <w:lang w:bidi="ar-SA"/>
        </w:rPr>
        <w:t>3.3承包人人员</w:t>
      </w:r>
    </w:p>
    <w:p w14:paraId="5C6D3BE7">
      <w:pPr>
        <w:tabs>
          <w:tab w:val="left" w:pos="993"/>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3.3.1承包人提交项目管理机构及施工现场管理人员安排报告</w:t>
      </w:r>
      <w:r>
        <w:rPr>
          <w:rFonts w:hint="eastAsia" w:ascii="宋体" w:hAnsi="宋体" w:cs="宋体"/>
          <w:color w:val="auto"/>
          <w:sz w:val="22"/>
          <w:szCs w:val="22"/>
          <w:highlight w:val="none"/>
          <w:lang w:bidi="ar-SA"/>
        </w:rPr>
        <w:t>（</w:t>
      </w:r>
      <w:r>
        <w:rPr>
          <w:rFonts w:hint="eastAsia" w:ascii="宋体" w:hAnsi="宋体" w:cs="宋体"/>
          <w:color w:val="auto"/>
          <w:spacing w:val="-10"/>
          <w:sz w:val="22"/>
          <w:szCs w:val="22"/>
          <w:highlight w:val="none"/>
          <w:lang w:bidi="ar-SA"/>
        </w:rPr>
        <w:t>格式见合同附件 5</w:t>
      </w:r>
      <w:r>
        <w:rPr>
          <w:rFonts w:hint="eastAsia" w:ascii="宋体" w:hAnsi="宋体" w:cs="宋体"/>
          <w:color w:val="auto"/>
          <w:sz w:val="22"/>
          <w:szCs w:val="22"/>
          <w:highlight w:val="none"/>
          <w:lang w:bidi="ar-SA"/>
        </w:rPr>
        <w:t>）</w:t>
      </w:r>
      <w:r>
        <w:rPr>
          <w:rFonts w:hint="eastAsia" w:ascii="宋体" w:hAnsi="宋体" w:cs="宋体"/>
          <w:color w:val="auto"/>
          <w:spacing w:val="-2"/>
          <w:sz w:val="22"/>
          <w:szCs w:val="22"/>
          <w:highlight w:val="none"/>
          <w:lang w:bidi="ar-SA"/>
        </w:rPr>
        <w:t>的期限：</w:t>
      </w:r>
    </w:p>
    <w:p w14:paraId="3162C1ED">
      <w:pPr>
        <w:tabs>
          <w:tab w:val="left" w:pos="993"/>
        </w:tabs>
        <w:spacing w:line="360" w:lineRule="auto"/>
        <w:ind w:right="48" w:rightChars="23" w:firstLine="420" w:firstLineChars="200"/>
        <w:jc w:val="left"/>
        <w:rPr>
          <w:rFonts w:hint="eastAsia" w:ascii="宋体" w:hAnsi="宋体" w:cs="宋体"/>
          <w:color w:val="auto"/>
          <w:sz w:val="22"/>
          <w:szCs w:val="22"/>
          <w:highlight w:val="none"/>
          <w:lang w:bidi="ar-SA"/>
        </w:rPr>
      </w:pPr>
      <w:r>
        <w:rPr>
          <w:rFonts w:hint="eastAsia" w:ascii="宋体" w:hAnsi="宋体" w:cs="宋体"/>
          <w:color w:val="auto"/>
          <w:spacing w:val="-5"/>
          <w:sz w:val="22"/>
          <w:szCs w:val="22"/>
          <w:highlight w:val="none"/>
          <w:lang w:bidi="ar-SA"/>
        </w:rPr>
        <w:t>3.3.3</w:t>
      </w:r>
      <w:bookmarkStart w:id="191" w:name="auto_fouce_33"/>
      <w:r>
        <w:rPr>
          <w:rFonts w:hint="eastAsia" w:ascii="宋体" w:hAnsi="宋体" w:cs="宋体"/>
          <w:color w:val="auto"/>
          <w:spacing w:val="-5"/>
          <w:sz w:val="22"/>
          <w:szCs w:val="22"/>
          <w:highlight w:val="none"/>
          <w:lang w:bidi="ar-SA"/>
        </w:rPr>
        <w:t>承包人无正当理由拒绝撤换主要施工管理人员的违约责任：施工期间承包人无正当理由拒绝更换</w:t>
      </w:r>
      <w:r>
        <w:rPr>
          <w:rFonts w:hint="eastAsia" w:ascii="宋体" w:hAnsi="宋体" w:cs="宋体"/>
          <w:color w:val="auto"/>
          <w:spacing w:val="-6"/>
          <w:sz w:val="22"/>
          <w:szCs w:val="22"/>
          <w:highlight w:val="none"/>
          <w:lang w:bidi="ar-SA"/>
        </w:rPr>
        <w:t>主要施工管理人员，经发现不及时调回的，或虽然批准调换主要施工管理人员而影响施工进度和质</w:t>
      </w:r>
      <w:r>
        <w:rPr>
          <w:rFonts w:hint="eastAsia" w:ascii="宋体" w:hAnsi="宋体" w:cs="宋体"/>
          <w:color w:val="auto"/>
          <w:spacing w:val="-3"/>
          <w:sz w:val="22"/>
          <w:szCs w:val="22"/>
          <w:highlight w:val="none"/>
          <w:lang w:bidi="ar-SA"/>
        </w:rPr>
        <w:t>量的，承包人每次</w:t>
      </w:r>
      <w:r>
        <w:rPr>
          <w:rFonts w:hint="eastAsia" w:ascii="宋体" w:hAnsi="宋体" w:cs="宋体"/>
          <w:color w:val="auto"/>
          <w:spacing w:val="-3"/>
          <w:sz w:val="22"/>
          <w:szCs w:val="22"/>
          <w:highlight w:val="none"/>
          <w:lang w:eastAsia="zh-CN" w:bidi="ar-SA"/>
        </w:rPr>
        <w:t>应向发包人支付5000元</w:t>
      </w:r>
      <w:r>
        <w:rPr>
          <w:rFonts w:hint="eastAsia" w:ascii="宋体" w:hAnsi="宋体" w:cs="宋体"/>
          <w:color w:val="auto"/>
          <w:spacing w:val="-3"/>
          <w:sz w:val="22"/>
          <w:szCs w:val="22"/>
          <w:highlight w:val="none"/>
          <w:lang w:bidi="ar-SA"/>
        </w:rPr>
        <w:t>的违约</w:t>
      </w:r>
      <w:r>
        <w:rPr>
          <w:rFonts w:hint="eastAsia" w:ascii="宋体" w:hAnsi="宋体" w:cs="宋体"/>
          <w:color w:val="auto"/>
          <w:spacing w:val="-3"/>
          <w:sz w:val="22"/>
          <w:szCs w:val="22"/>
          <w:highlight w:val="none"/>
          <w:lang w:eastAsia="zh-CN" w:bidi="ar-SA"/>
        </w:rPr>
        <w:t>金，并赔偿由此给发包人造成的损失</w:t>
      </w:r>
      <w:r>
        <w:rPr>
          <w:rFonts w:hint="eastAsia" w:ascii="宋体" w:hAnsi="宋体" w:cs="宋体"/>
          <w:color w:val="auto"/>
          <w:spacing w:val="-3"/>
          <w:sz w:val="22"/>
          <w:szCs w:val="22"/>
          <w:highlight w:val="none"/>
          <w:lang w:bidi="ar-SA"/>
        </w:rPr>
        <w:t>。</w:t>
      </w:r>
      <w:bookmarkEnd w:id="191"/>
    </w:p>
    <w:p w14:paraId="503D1A91">
      <w:pPr>
        <w:tabs>
          <w:tab w:val="left" w:pos="993"/>
        </w:tabs>
        <w:spacing w:before="4"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3.3.4承包人主要施工管理人员离开施工现场的批准要求：/</w:t>
      </w:r>
    </w:p>
    <w:p w14:paraId="2296B480">
      <w:pPr>
        <w:tabs>
          <w:tab w:val="left" w:pos="993"/>
        </w:tabs>
        <w:spacing w:line="360" w:lineRule="auto"/>
        <w:ind w:right="48" w:rightChars="23" w:firstLine="420" w:firstLineChars="200"/>
        <w:jc w:val="left"/>
        <w:rPr>
          <w:rFonts w:hint="eastAsia" w:ascii="宋体" w:hAnsi="宋体" w:cs="宋体"/>
          <w:color w:val="auto"/>
          <w:sz w:val="22"/>
          <w:szCs w:val="22"/>
          <w:highlight w:val="none"/>
          <w:lang w:bidi="ar-SA"/>
        </w:rPr>
      </w:pPr>
      <w:r>
        <w:rPr>
          <w:rFonts w:hint="eastAsia" w:ascii="宋体" w:hAnsi="宋体" w:cs="宋体"/>
          <w:color w:val="auto"/>
          <w:spacing w:val="-5"/>
          <w:sz w:val="22"/>
          <w:szCs w:val="22"/>
          <w:highlight w:val="none"/>
          <w:lang w:bidi="ar-SA"/>
        </w:rPr>
        <w:t>3.3.5</w:t>
      </w:r>
      <w:bookmarkStart w:id="192" w:name="auto_fouce_34"/>
      <w:r>
        <w:rPr>
          <w:rFonts w:hint="eastAsia" w:ascii="宋体" w:hAnsi="宋体" w:cs="宋体"/>
          <w:color w:val="auto"/>
          <w:spacing w:val="-5"/>
          <w:sz w:val="22"/>
          <w:szCs w:val="22"/>
          <w:highlight w:val="none"/>
          <w:lang w:bidi="ar-SA"/>
        </w:rPr>
        <w:t>承包人擅自更换主要施工管理人员的违约责任：施工期间承包人无正当理由拒绝更换主要施工管</w:t>
      </w:r>
      <w:r>
        <w:rPr>
          <w:rFonts w:hint="eastAsia" w:ascii="宋体" w:hAnsi="宋体" w:cs="宋体"/>
          <w:color w:val="auto"/>
          <w:spacing w:val="-7"/>
          <w:sz w:val="22"/>
          <w:szCs w:val="22"/>
          <w:highlight w:val="none"/>
          <w:lang w:bidi="ar-SA"/>
        </w:rPr>
        <w:t>理人员，经发现不及时调回的，或虽然批准调换主要施工管理人员而影响施工进度和质量的，承包</w:t>
      </w:r>
      <w:r>
        <w:rPr>
          <w:rFonts w:hint="eastAsia" w:ascii="宋体" w:hAnsi="宋体" w:cs="宋体"/>
          <w:color w:val="auto"/>
          <w:spacing w:val="-3"/>
          <w:sz w:val="22"/>
          <w:szCs w:val="22"/>
          <w:highlight w:val="none"/>
          <w:lang w:bidi="ar-SA"/>
        </w:rPr>
        <w:t>人每次</w:t>
      </w:r>
      <w:r>
        <w:rPr>
          <w:rFonts w:hint="eastAsia" w:ascii="宋体" w:hAnsi="宋体" w:cs="宋体"/>
          <w:color w:val="auto"/>
          <w:spacing w:val="-3"/>
          <w:sz w:val="22"/>
          <w:szCs w:val="22"/>
          <w:highlight w:val="none"/>
          <w:lang w:eastAsia="zh-CN" w:bidi="ar-SA"/>
        </w:rPr>
        <w:t>应向发包人支付5000元</w:t>
      </w:r>
      <w:r>
        <w:rPr>
          <w:rFonts w:hint="eastAsia" w:ascii="宋体" w:hAnsi="宋体" w:cs="宋体"/>
          <w:color w:val="auto"/>
          <w:spacing w:val="-3"/>
          <w:sz w:val="22"/>
          <w:szCs w:val="22"/>
          <w:highlight w:val="none"/>
          <w:lang w:bidi="ar-SA"/>
        </w:rPr>
        <w:t>的违约</w:t>
      </w:r>
      <w:r>
        <w:rPr>
          <w:rFonts w:hint="eastAsia" w:ascii="宋体" w:hAnsi="宋体" w:cs="宋体"/>
          <w:color w:val="auto"/>
          <w:spacing w:val="-3"/>
          <w:sz w:val="22"/>
          <w:szCs w:val="22"/>
          <w:highlight w:val="none"/>
          <w:lang w:eastAsia="zh-CN" w:bidi="ar-SA"/>
        </w:rPr>
        <w:t>金，并赔偿由此给发包人造成的损失</w:t>
      </w:r>
      <w:r>
        <w:rPr>
          <w:rFonts w:hint="eastAsia" w:ascii="宋体" w:hAnsi="宋体" w:cs="宋体"/>
          <w:color w:val="auto"/>
          <w:spacing w:val="-3"/>
          <w:sz w:val="22"/>
          <w:szCs w:val="22"/>
          <w:highlight w:val="none"/>
          <w:lang w:bidi="ar-SA"/>
        </w:rPr>
        <w:t>。</w:t>
      </w:r>
      <w:bookmarkEnd w:id="192"/>
    </w:p>
    <w:p w14:paraId="7AB820DE">
      <w:pPr>
        <w:spacing w:after="120" w:line="360" w:lineRule="auto"/>
        <w:ind w:right="48" w:rightChars="23" w:firstLine="420" w:firstLineChars="200"/>
        <w:jc w:val="left"/>
        <w:rPr>
          <w:rFonts w:hint="eastAsia" w:ascii="宋体" w:hAnsi="宋体" w:cs="宋体"/>
          <w:color w:val="auto"/>
          <w:sz w:val="22"/>
          <w:szCs w:val="22"/>
          <w:highlight w:val="none"/>
          <w:lang w:bidi="ar-SA"/>
        </w:rPr>
      </w:pPr>
      <w:r>
        <w:rPr>
          <w:rFonts w:hint="eastAsia" w:ascii="宋体" w:hAnsi="宋体" w:cs="宋体"/>
          <w:color w:val="auto"/>
          <w:spacing w:val="-5"/>
          <w:sz w:val="22"/>
          <w:szCs w:val="22"/>
          <w:highlight w:val="none"/>
          <w:lang w:bidi="ar-SA"/>
        </w:rPr>
        <w:t>承包人主要施工管理人员擅自离开施工现场的违约责任：承包人的主要施工管理人员离开施工现场每</w:t>
      </w:r>
      <w:r>
        <w:rPr>
          <w:rFonts w:hint="eastAsia" w:ascii="宋体" w:hAnsi="宋体" w:cs="宋体"/>
          <w:color w:val="auto"/>
          <w:spacing w:val="-10"/>
          <w:sz w:val="22"/>
          <w:szCs w:val="22"/>
          <w:highlight w:val="none"/>
          <w:lang w:bidi="ar-SA"/>
        </w:rPr>
        <w:t xml:space="preserve">月累计不超过 </w:t>
      </w:r>
      <w:r>
        <w:rPr>
          <w:rFonts w:hint="eastAsia" w:ascii="宋体" w:hAnsi="宋体" w:cs="宋体"/>
          <w:color w:val="auto"/>
          <w:sz w:val="22"/>
          <w:szCs w:val="22"/>
          <w:highlight w:val="none"/>
          <w:lang w:bidi="ar-SA"/>
        </w:rPr>
        <w:t>5</w:t>
      </w:r>
      <w:r>
        <w:rPr>
          <w:rFonts w:hint="eastAsia" w:ascii="宋体" w:hAnsi="宋体" w:cs="宋体"/>
          <w:color w:val="auto"/>
          <w:spacing w:val="-13"/>
          <w:sz w:val="22"/>
          <w:szCs w:val="22"/>
          <w:highlight w:val="none"/>
          <w:lang w:bidi="ar-SA"/>
        </w:rPr>
        <w:t xml:space="preserve"> 天的，应报监理人同意并通报发包人；离开施工现场每月累计超过</w:t>
      </w:r>
      <w:r>
        <w:rPr>
          <w:rFonts w:hint="eastAsia" w:ascii="宋体" w:hAnsi="宋体" w:cs="宋体"/>
          <w:color w:val="auto"/>
          <w:sz w:val="22"/>
          <w:szCs w:val="22"/>
          <w:highlight w:val="none"/>
          <w:lang w:bidi="ar-SA"/>
        </w:rPr>
        <w:t>5</w:t>
      </w:r>
      <w:r>
        <w:rPr>
          <w:rFonts w:hint="eastAsia" w:ascii="宋体" w:hAnsi="宋体" w:cs="宋体"/>
          <w:color w:val="auto"/>
          <w:spacing w:val="-11"/>
          <w:sz w:val="22"/>
          <w:szCs w:val="22"/>
          <w:highlight w:val="none"/>
          <w:lang w:bidi="ar-SA"/>
        </w:rPr>
        <w:t>天的，应通知监</w:t>
      </w:r>
      <w:r>
        <w:rPr>
          <w:rFonts w:hint="eastAsia" w:ascii="宋体" w:hAnsi="宋体" w:cs="宋体"/>
          <w:color w:val="auto"/>
          <w:spacing w:val="-9"/>
          <w:sz w:val="22"/>
          <w:szCs w:val="22"/>
          <w:highlight w:val="none"/>
          <w:lang w:bidi="ar-SA"/>
        </w:rPr>
        <w:t>理人，并征得发包人书面同意。主要施工管理人员离开施工现场前应指定一名有经验的人员临时代行</w:t>
      </w:r>
      <w:r>
        <w:rPr>
          <w:rFonts w:hint="eastAsia" w:ascii="宋体" w:hAnsi="宋体" w:cs="宋体"/>
          <w:color w:val="auto"/>
          <w:spacing w:val="-3"/>
          <w:sz w:val="22"/>
          <w:szCs w:val="22"/>
          <w:highlight w:val="none"/>
          <w:lang w:bidi="ar-SA"/>
        </w:rPr>
        <w:t>其职责，该人员应具备履行相应职责的资格和能力，且应征得监理人或发包人的同意。</w:t>
      </w:r>
    </w:p>
    <w:p w14:paraId="5D8073F3">
      <w:pPr>
        <w:tabs>
          <w:tab w:val="left" w:pos="777"/>
        </w:tabs>
        <w:spacing w:line="360" w:lineRule="auto"/>
        <w:ind w:right="48" w:rightChars="23"/>
        <w:jc w:val="left"/>
        <w:rPr>
          <w:rFonts w:hint="eastAsia" w:ascii="宋体" w:hAnsi="宋体" w:cs="宋体"/>
          <w:b/>
          <w:color w:val="auto"/>
          <w:sz w:val="22"/>
          <w:szCs w:val="22"/>
          <w:highlight w:val="none"/>
          <w:lang w:bidi="ar-SA"/>
        </w:rPr>
      </w:pPr>
      <w:bookmarkStart w:id="193" w:name="3.5 分包"/>
      <w:bookmarkEnd w:id="193"/>
      <w:r>
        <w:rPr>
          <w:rFonts w:hint="eastAsia" w:ascii="宋体" w:hAnsi="宋体" w:cs="宋体"/>
          <w:b/>
          <w:color w:val="auto"/>
          <w:sz w:val="22"/>
          <w:szCs w:val="22"/>
          <w:highlight w:val="none"/>
          <w:lang w:bidi="ar-SA"/>
        </w:rPr>
        <w:t>3.5分包</w:t>
      </w:r>
    </w:p>
    <w:p w14:paraId="7F12308D">
      <w:pPr>
        <w:spacing w:line="360" w:lineRule="auto"/>
        <w:ind w:firstLine="404" w:firstLineChars="200"/>
        <w:jc w:val="left"/>
        <w:rPr>
          <w:rFonts w:hint="eastAsia" w:ascii="宋体" w:hAnsi="宋体" w:cs="宋体"/>
          <w:color w:val="auto"/>
          <w:spacing w:val="-9"/>
          <w:kern w:val="0"/>
          <w:sz w:val="22"/>
          <w:szCs w:val="22"/>
          <w:highlight w:val="none"/>
          <w:lang w:bidi="ar-SA"/>
        </w:rPr>
      </w:pPr>
      <w:r>
        <w:rPr>
          <w:rFonts w:hint="eastAsia" w:ascii="宋体" w:hAnsi="宋体" w:cs="宋体"/>
          <w:color w:val="auto"/>
          <w:spacing w:val="-9"/>
          <w:kern w:val="0"/>
          <w:sz w:val="22"/>
          <w:szCs w:val="22"/>
          <w:highlight w:val="none"/>
          <w:lang w:bidi="ar-SA"/>
        </w:rPr>
        <w:t>3.5.1分包的一般约定</w:t>
      </w:r>
    </w:p>
    <w:p w14:paraId="1FE008E3">
      <w:pPr>
        <w:spacing w:line="360" w:lineRule="auto"/>
        <w:ind w:firstLine="404" w:firstLineChars="200"/>
        <w:jc w:val="left"/>
        <w:rPr>
          <w:rFonts w:hint="eastAsia" w:ascii="宋体" w:hAnsi="宋体" w:eastAsia="宋体" w:cs="宋体"/>
          <w:color w:val="auto"/>
          <w:spacing w:val="-9"/>
          <w:kern w:val="0"/>
          <w:sz w:val="22"/>
          <w:szCs w:val="22"/>
          <w:highlight w:val="none"/>
          <w:lang w:eastAsia="zh-CN" w:bidi="ar-SA"/>
        </w:rPr>
      </w:pPr>
      <w:bookmarkStart w:id="194" w:name="auto_fouce_35"/>
      <w:r>
        <w:rPr>
          <w:rFonts w:hint="eastAsia" w:ascii="宋体" w:hAnsi="宋体" w:cs="宋体"/>
          <w:color w:val="auto"/>
          <w:spacing w:val="-9"/>
          <w:kern w:val="0"/>
          <w:sz w:val="22"/>
          <w:szCs w:val="22"/>
          <w:highlight w:val="none"/>
          <w:lang w:bidi="ar-SA"/>
        </w:rPr>
        <w:t>禁止分包的工程包括：本工程不实行分包。</w:t>
      </w:r>
      <w:r>
        <w:rPr>
          <w:rFonts w:hint="eastAsia" w:ascii="宋体" w:hAnsi="宋体" w:cs="宋体"/>
          <w:color w:val="auto"/>
          <w:spacing w:val="-9"/>
          <w:kern w:val="0"/>
          <w:sz w:val="22"/>
          <w:szCs w:val="22"/>
          <w:highlight w:val="none"/>
          <w:lang w:eastAsia="zh-CN" w:bidi="ar-SA"/>
        </w:rPr>
        <w:t>承包人不得对本工程进行任何形式的转包、违法分包，不得挂靠施工。</w:t>
      </w:r>
    </w:p>
    <w:p w14:paraId="5D9AAA0E">
      <w:pPr>
        <w:spacing w:line="360" w:lineRule="auto"/>
        <w:ind w:firstLine="404" w:firstLineChars="200"/>
        <w:jc w:val="left"/>
        <w:rPr>
          <w:rFonts w:hint="eastAsia" w:ascii="宋体" w:hAnsi="宋体" w:cs="宋体"/>
          <w:color w:val="auto"/>
          <w:spacing w:val="-9"/>
          <w:kern w:val="0"/>
          <w:sz w:val="22"/>
          <w:szCs w:val="22"/>
          <w:highlight w:val="none"/>
          <w:lang w:bidi="ar-SA"/>
        </w:rPr>
      </w:pPr>
      <w:r>
        <w:rPr>
          <w:rFonts w:hint="eastAsia" w:ascii="宋体" w:hAnsi="宋体" w:cs="宋体"/>
          <w:color w:val="auto"/>
          <w:spacing w:val="-9"/>
          <w:kern w:val="0"/>
          <w:sz w:val="22"/>
          <w:szCs w:val="22"/>
          <w:highlight w:val="none"/>
          <w:lang w:bidi="ar-SA"/>
        </w:rPr>
        <w:t>主体结构、关键性工作的范围：</w:t>
      </w:r>
    </w:p>
    <w:p w14:paraId="71FD46D3">
      <w:pPr>
        <w:spacing w:line="360" w:lineRule="auto"/>
        <w:ind w:firstLine="404" w:firstLineChars="200"/>
        <w:jc w:val="left"/>
        <w:rPr>
          <w:rFonts w:hint="eastAsia" w:ascii="宋体" w:hAnsi="宋体" w:cs="宋体"/>
          <w:color w:val="auto"/>
          <w:spacing w:val="-9"/>
          <w:kern w:val="0"/>
          <w:sz w:val="22"/>
          <w:szCs w:val="22"/>
          <w:highlight w:val="none"/>
          <w:lang w:bidi="ar-SA"/>
        </w:rPr>
      </w:pPr>
      <w:r>
        <w:rPr>
          <w:rFonts w:hint="eastAsia" w:ascii="宋体" w:hAnsi="宋体" w:cs="宋体"/>
          <w:color w:val="auto"/>
          <w:spacing w:val="-9"/>
          <w:kern w:val="0"/>
          <w:sz w:val="22"/>
          <w:szCs w:val="22"/>
          <w:highlight w:val="none"/>
          <w:lang w:bidi="ar-SA"/>
        </w:rPr>
        <w:t>3.5.2分包的确定</w:t>
      </w:r>
    </w:p>
    <w:p w14:paraId="0216B2FF">
      <w:pPr>
        <w:spacing w:line="360" w:lineRule="auto"/>
        <w:ind w:firstLine="404" w:firstLineChars="200"/>
        <w:jc w:val="left"/>
        <w:rPr>
          <w:rFonts w:hint="eastAsia" w:ascii="宋体" w:hAnsi="宋体" w:cs="宋体"/>
          <w:color w:val="auto"/>
          <w:spacing w:val="-9"/>
          <w:kern w:val="0"/>
          <w:sz w:val="22"/>
          <w:szCs w:val="22"/>
          <w:highlight w:val="none"/>
          <w:lang w:bidi="ar-SA"/>
        </w:rPr>
      </w:pPr>
      <w:r>
        <w:rPr>
          <w:rFonts w:hint="eastAsia" w:ascii="宋体" w:hAnsi="宋体" w:cs="宋体"/>
          <w:color w:val="auto"/>
          <w:spacing w:val="-9"/>
          <w:kern w:val="0"/>
          <w:sz w:val="22"/>
          <w:szCs w:val="22"/>
          <w:highlight w:val="none"/>
          <w:lang w:bidi="ar-SA"/>
        </w:rPr>
        <w:t>允许分包的专业工程包括：本工程不实行分包。</w:t>
      </w:r>
    </w:p>
    <w:p w14:paraId="732B252A">
      <w:pPr>
        <w:spacing w:line="360" w:lineRule="auto"/>
        <w:ind w:firstLine="404" w:firstLineChars="200"/>
        <w:jc w:val="left"/>
        <w:rPr>
          <w:rFonts w:hint="eastAsia" w:ascii="宋体" w:hAnsi="宋体" w:cs="宋体"/>
          <w:color w:val="auto"/>
          <w:spacing w:val="-9"/>
          <w:kern w:val="0"/>
          <w:sz w:val="22"/>
          <w:szCs w:val="22"/>
          <w:highlight w:val="none"/>
          <w:lang w:bidi="ar-SA"/>
        </w:rPr>
      </w:pPr>
      <w:r>
        <w:rPr>
          <w:rFonts w:hint="eastAsia" w:ascii="宋体" w:hAnsi="宋体" w:cs="宋体"/>
          <w:color w:val="auto"/>
          <w:spacing w:val="-9"/>
          <w:kern w:val="0"/>
          <w:sz w:val="22"/>
          <w:szCs w:val="22"/>
          <w:highlight w:val="none"/>
          <w:lang w:bidi="ar-SA"/>
        </w:rPr>
        <w:t>其他关于分包的约定：</w:t>
      </w:r>
      <w:bookmarkEnd w:id="194"/>
    </w:p>
    <w:p w14:paraId="22C2F0B7">
      <w:pPr>
        <w:spacing w:line="360" w:lineRule="auto"/>
        <w:ind w:firstLine="404" w:firstLineChars="200"/>
        <w:jc w:val="left"/>
        <w:rPr>
          <w:rFonts w:hint="eastAsia" w:ascii="宋体" w:hAnsi="宋体" w:cs="宋体"/>
          <w:color w:val="auto"/>
          <w:spacing w:val="-9"/>
          <w:kern w:val="0"/>
          <w:sz w:val="22"/>
          <w:szCs w:val="22"/>
          <w:highlight w:val="none"/>
          <w:lang w:bidi="ar-SA"/>
        </w:rPr>
      </w:pPr>
      <w:r>
        <w:rPr>
          <w:rFonts w:hint="eastAsia" w:ascii="宋体" w:hAnsi="宋体" w:cs="宋体"/>
          <w:color w:val="auto"/>
          <w:spacing w:val="-9"/>
          <w:kern w:val="0"/>
          <w:sz w:val="22"/>
          <w:szCs w:val="22"/>
          <w:highlight w:val="none"/>
          <w:lang w:bidi="ar-SA"/>
        </w:rPr>
        <w:t>（1）除前款约定的分包内容外，经过发包人和监理人同意，承包人可以将其他非主体、非关键性工作分包给第三人，但分包人应当经过发包人和监理人审批。发包人和监理人有权拒绝承包人的分包请求和承包人选择的分包人。</w:t>
      </w:r>
    </w:p>
    <w:p w14:paraId="5B37D59B">
      <w:pPr>
        <w:spacing w:line="360" w:lineRule="auto"/>
        <w:ind w:firstLine="404" w:firstLineChars="200"/>
        <w:jc w:val="left"/>
        <w:rPr>
          <w:rFonts w:hint="eastAsia" w:ascii="宋体" w:hAnsi="宋体" w:cs="宋体"/>
          <w:color w:val="auto"/>
          <w:spacing w:val="-9"/>
          <w:kern w:val="0"/>
          <w:sz w:val="22"/>
          <w:szCs w:val="22"/>
          <w:highlight w:val="none"/>
          <w:lang w:bidi="ar-SA"/>
        </w:rPr>
      </w:pPr>
      <w:r>
        <w:rPr>
          <w:rFonts w:hint="eastAsia" w:ascii="宋体" w:hAnsi="宋体" w:cs="宋体"/>
          <w:color w:val="auto"/>
          <w:spacing w:val="-9"/>
          <w:kern w:val="0"/>
          <w:sz w:val="22"/>
          <w:szCs w:val="22"/>
          <w:highlight w:val="none"/>
          <w:lang w:bidi="ar-SA"/>
        </w:rPr>
        <w:t>（2）在相关分包合同签订并报送有关建设行政主管部门备案后 7 天内，承包人应当将一份副本提交给监理人，承包人应保障分包工作不得再次分包。</w:t>
      </w:r>
    </w:p>
    <w:p w14:paraId="0FE3CCBC">
      <w:pPr>
        <w:spacing w:line="360" w:lineRule="auto"/>
        <w:ind w:firstLine="404" w:firstLineChars="200"/>
        <w:jc w:val="left"/>
        <w:rPr>
          <w:rFonts w:hint="eastAsia" w:ascii="宋体" w:hAnsi="宋体" w:cs="宋体"/>
          <w:color w:val="auto"/>
          <w:spacing w:val="-9"/>
          <w:kern w:val="0"/>
          <w:sz w:val="22"/>
          <w:szCs w:val="22"/>
          <w:highlight w:val="none"/>
          <w:lang w:bidi="ar-SA"/>
        </w:rPr>
      </w:pPr>
      <w:r>
        <w:rPr>
          <w:rFonts w:hint="eastAsia" w:ascii="宋体" w:hAnsi="宋体" w:cs="宋体"/>
          <w:color w:val="auto"/>
          <w:spacing w:val="-9"/>
          <w:kern w:val="0"/>
          <w:sz w:val="22"/>
          <w:szCs w:val="22"/>
          <w:highlight w:val="none"/>
          <w:lang w:bidi="ar-SA"/>
        </w:rPr>
        <w:t>（3）未经承包人和监理人审批同意的分包工程和分包人，承包人有权拒绝验收分包工程和支付相应款项，由此引起的发包人费用增加和(或)延误的工期由发包人承担。</w:t>
      </w:r>
    </w:p>
    <w:p w14:paraId="54A6586C">
      <w:pPr>
        <w:spacing w:line="360" w:lineRule="auto"/>
        <w:ind w:firstLine="404" w:firstLineChars="200"/>
        <w:jc w:val="left"/>
        <w:rPr>
          <w:rFonts w:hint="eastAsia" w:ascii="宋体" w:hAnsi="宋体" w:cs="宋体"/>
          <w:color w:val="auto"/>
          <w:spacing w:val="-9"/>
          <w:kern w:val="0"/>
          <w:sz w:val="22"/>
          <w:szCs w:val="22"/>
          <w:highlight w:val="none"/>
          <w:lang w:bidi="ar-SA"/>
        </w:rPr>
      </w:pPr>
      <w:r>
        <w:rPr>
          <w:rFonts w:hint="eastAsia" w:ascii="宋体" w:hAnsi="宋体" w:cs="宋体"/>
          <w:color w:val="auto"/>
          <w:spacing w:val="-9"/>
          <w:kern w:val="0"/>
          <w:sz w:val="22"/>
          <w:szCs w:val="22"/>
          <w:highlight w:val="none"/>
          <w:lang w:bidi="ar-SA"/>
        </w:rPr>
        <w:t>（4）承包人有以下情况之一者，发包人有权解除合同：</w:t>
      </w:r>
    </w:p>
    <w:p w14:paraId="316A2757">
      <w:pPr>
        <w:spacing w:line="360" w:lineRule="auto"/>
        <w:ind w:firstLine="404" w:firstLineChars="200"/>
        <w:jc w:val="left"/>
        <w:rPr>
          <w:rFonts w:hint="eastAsia" w:ascii="宋体" w:hAnsi="宋体" w:cs="宋体"/>
          <w:color w:val="auto"/>
          <w:spacing w:val="-9"/>
          <w:kern w:val="0"/>
          <w:sz w:val="22"/>
          <w:szCs w:val="22"/>
          <w:highlight w:val="none"/>
          <w:lang w:bidi="ar-SA"/>
        </w:rPr>
      </w:pPr>
      <w:r>
        <w:rPr>
          <w:rFonts w:hint="eastAsia" w:ascii="宋体" w:hAnsi="宋体" w:cs="宋体"/>
          <w:color w:val="auto"/>
          <w:spacing w:val="-9"/>
          <w:kern w:val="0"/>
          <w:sz w:val="22"/>
          <w:szCs w:val="22"/>
          <w:highlight w:val="none"/>
          <w:lang w:bidi="ar-SA"/>
        </w:rPr>
        <w:t>①个人承包工程，包括本人单位及外单位人员承包，发包人不承认其个人拥有任何资质等级及营业许可资格。</w:t>
      </w:r>
    </w:p>
    <w:p w14:paraId="0C36C184">
      <w:pPr>
        <w:spacing w:line="360" w:lineRule="auto"/>
        <w:ind w:firstLine="404" w:firstLineChars="200"/>
        <w:jc w:val="left"/>
        <w:rPr>
          <w:rFonts w:hint="eastAsia" w:ascii="宋体" w:hAnsi="宋体" w:cs="宋体"/>
          <w:color w:val="auto"/>
          <w:spacing w:val="-9"/>
          <w:kern w:val="0"/>
          <w:sz w:val="22"/>
          <w:szCs w:val="22"/>
          <w:highlight w:val="none"/>
          <w:lang w:bidi="ar-SA"/>
        </w:rPr>
      </w:pPr>
      <w:r>
        <w:rPr>
          <w:rFonts w:hint="eastAsia" w:ascii="宋体" w:hAnsi="宋体" w:cs="宋体"/>
          <w:color w:val="auto"/>
          <w:spacing w:val="-9"/>
          <w:kern w:val="0"/>
          <w:sz w:val="22"/>
          <w:szCs w:val="22"/>
          <w:highlight w:val="none"/>
          <w:lang w:bidi="ar-SA"/>
        </w:rPr>
        <w:t>②几个人联合承包工程，就地组织暗分包队伍，不具备完成本工程的技术、机械能力，被发包人判定为没有能力履行的承包人。</w:t>
      </w:r>
    </w:p>
    <w:p w14:paraId="014E1622">
      <w:pPr>
        <w:spacing w:line="360" w:lineRule="auto"/>
        <w:ind w:firstLine="404" w:firstLineChars="200"/>
        <w:jc w:val="left"/>
        <w:rPr>
          <w:rFonts w:hint="eastAsia" w:ascii="宋体" w:hAnsi="宋体" w:cs="宋体"/>
          <w:color w:val="auto"/>
          <w:spacing w:val="-9"/>
          <w:kern w:val="0"/>
          <w:sz w:val="22"/>
          <w:szCs w:val="22"/>
          <w:highlight w:val="none"/>
          <w:lang w:bidi="ar-SA"/>
        </w:rPr>
      </w:pPr>
      <w:r>
        <w:rPr>
          <w:rFonts w:hint="eastAsia" w:ascii="宋体" w:hAnsi="宋体" w:cs="宋体"/>
          <w:color w:val="auto"/>
          <w:spacing w:val="-9"/>
          <w:kern w:val="0"/>
          <w:sz w:val="22"/>
          <w:szCs w:val="22"/>
          <w:highlight w:val="none"/>
          <w:lang w:bidi="ar-SA"/>
        </w:rPr>
        <w:t>③就地转包全部的工程，以谋取高额转让费、管理费的承包人。</w:t>
      </w:r>
    </w:p>
    <w:p w14:paraId="600A0814">
      <w:pPr>
        <w:spacing w:line="360" w:lineRule="auto"/>
        <w:ind w:firstLine="404" w:firstLineChars="200"/>
        <w:jc w:val="left"/>
        <w:rPr>
          <w:rFonts w:hint="eastAsia" w:ascii="宋体" w:hAnsi="宋体" w:cs="宋体"/>
          <w:color w:val="auto"/>
          <w:spacing w:val="-9"/>
          <w:kern w:val="0"/>
          <w:sz w:val="22"/>
          <w:szCs w:val="22"/>
          <w:highlight w:val="none"/>
          <w:lang w:bidi="ar-SA"/>
        </w:rPr>
      </w:pPr>
      <w:r>
        <w:rPr>
          <w:rFonts w:hint="eastAsia" w:ascii="宋体" w:hAnsi="宋体" w:cs="宋体"/>
          <w:color w:val="auto"/>
          <w:spacing w:val="-9"/>
          <w:kern w:val="0"/>
          <w:sz w:val="22"/>
          <w:szCs w:val="22"/>
          <w:highlight w:val="none"/>
          <w:lang w:bidi="ar-SA"/>
        </w:rPr>
        <w:t>④承包人有部分分包现象（其中包括冒充承包人下属单位的</w:t>
      </w:r>
      <w:r>
        <w:rPr>
          <w:rFonts w:hint="eastAsia" w:ascii="宋体" w:hAnsi="宋体" w:cs="宋体"/>
          <w:color w:val="auto"/>
          <w:spacing w:val="-9"/>
          <w:kern w:val="0"/>
          <w:sz w:val="22"/>
          <w:szCs w:val="22"/>
          <w:highlight w:val="none"/>
          <w:lang w:eastAsia="zh-CN" w:bidi="ar-SA"/>
        </w:rPr>
        <w:t>挂钩</w:t>
      </w:r>
      <w:r>
        <w:rPr>
          <w:rFonts w:hint="eastAsia" w:ascii="宋体" w:hAnsi="宋体" w:cs="宋体"/>
          <w:color w:val="auto"/>
          <w:spacing w:val="-9"/>
          <w:kern w:val="0"/>
          <w:sz w:val="22"/>
          <w:szCs w:val="22"/>
          <w:highlight w:val="none"/>
          <w:lang w:bidi="ar-SA"/>
        </w:rPr>
        <w:t>单位，凭口头协议参与施工的分包人及其他暗分包个体户），一经发现核实，发包人将采取驱逐该暗分包人措施。</w:t>
      </w:r>
    </w:p>
    <w:p w14:paraId="5B164F31">
      <w:pPr>
        <w:autoSpaceDE w:val="0"/>
        <w:autoSpaceDN w:val="0"/>
        <w:adjustRightInd w:val="0"/>
        <w:spacing w:before="2"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3.5.4分包合同价款</w:t>
      </w:r>
    </w:p>
    <w:p w14:paraId="58615A02">
      <w:pPr>
        <w:autoSpaceDE w:val="0"/>
        <w:autoSpaceDN w:val="0"/>
        <w:adjustRightInd w:val="0"/>
        <w:spacing w:after="120" w:line="360" w:lineRule="auto"/>
        <w:ind w:right="48" w:rightChars="23" w:firstLine="424" w:firstLineChars="200"/>
        <w:jc w:val="left"/>
        <w:rPr>
          <w:rFonts w:hint="eastAsia" w:ascii="宋体" w:hAnsi="宋体" w:cs="宋体"/>
          <w:color w:val="auto"/>
          <w:sz w:val="22"/>
          <w:szCs w:val="22"/>
          <w:highlight w:val="none"/>
          <w:lang w:bidi="ar-SA"/>
        </w:rPr>
      </w:pPr>
      <w:r>
        <w:rPr>
          <w:rFonts w:hint="eastAsia" w:ascii="宋体" w:hAnsi="宋体" w:cs="宋体"/>
          <w:color w:val="auto"/>
          <w:spacing w:val="-4"/>
          <w:sz w:val="22"/>
          <w:szCs w:val="22"/>
          <w:highlight w:val="none"/>
          <w:lang w:bidi="ar-SA"/>
        </w:rPr>
        <w:t>关于分包合同价款支付的约定：</w:t>
      </w:r>
      <w:r>
        <w:rPr>
          <w:rFonts w:hint="eastAsia" w:ascii="宋体" w:hAnsi="宋体" w:cs="宋体"/>
          <w:color w:val="auto"/>
          <w:spacing w:val="-4"/>
          <w:sz w:val="22"/>
          <w:szCs w:val="22"/>
          <w:highlight w:val="none"/>
          <w:u w:val="single"/>
          <w:lang w:bidi="ar-SA"/>
        </w:rPr>
        <w:t>分包工程价款由承包人与分包人</w:t>
      </w:r>
      <w:r>
        <w:rPr>
          <w:rFonts w:hint="eastAsia" w:ascii="宋体" w:hAnsi="宋体" w:cs="宋体"/>
          <w:color w:val="auto"/>
          <w:spacing w:val="-1"/>
          <w:sz w:val="22"/>
          <w:szCs w:val="22"/>
          <w:highlight w:val="none"/>
          <w:u w:val="single"/>
          <w:lang w:bidi="ar-SA"/>
        </w:rPr>
        <w:t>（</w:t>
      </w:r>
      <w:r>
        <w:rPr>
          <w:rFonts w:hint="eastAsia" w:ascii="宋体" w:hAnsi="宋体" w:cs="宋体"/>
          <w:color w:val="auto"/>
          <w:spacing w:val="-3"/>
          <w:sz w:val="22"/>
          <w:szCs w:val="22"/>
          <w:highlight w:val="none"/>
          <w:u w:val="single"/>
          <w:lang w:bidi="ar-SA"/>
        </w:rPr>
        <w:t>包括专业分包人</w:t>
      </w:r>
      <w:r>
        <w:rPr>
          <w:rFonts w:hint="eastAsia" w:ascii="宋体" w:hAnsi="宋体" w:cs="宋体"/>
          <w:color w:val="auto"/>
          <w:spacing w:val="-13"/>
          <w:sz w:val="22"/>
          <w:szCs w:val="22"/>
          <w:highlight w:val="none"/>
          <w:u w:val="single"/>
          <w:lang w:bidi="ar-SA"/>
        </w:rPr>
        <w:t>）</w:t>
      </w:r>
      <w:r>
        <w:rPr>
          <w:rFonts w:hint="eastAsia" w:ascii="宋体" w:hAnsi="宋体" w:cs="宋体"/>
          <w:color w:val="auto"/>
          <w:spacing w:val="-4"/>
          <w:sz w:val="22"/>
          <w:szCs w:val="22"/>
          <w:highlight w:val="none"/>
          <w:u w:val="single"/>
          <w:lang w:bidi="ar-SA"/>
        </w:rPr>
        <w:t>结算。发包人未</w:t>
      </w:r>
      <w:r>
        <w:rPr>
          <w:rFonts w:hint="eastAsia" w:ascii="宋体" w:hAnsi="宋体" w:cs="宋体"/>
          <w:color w:val="auto"/>
          <w:spacing w:val="-3"/>
          <w:sz w:val="22"/>
          <w:szCs w:val="22"/>
          <w:highlight w:val="none"/>
          <w:u w:val="single"/>
          <w:lang w:bidi="ar-SA"/>
        </w:rPr>
        <w:t>经承包人同意不得以任何形式向分包人</w:t>
      </w:r>
      <w:r>
        <w:rPr>
          <w:rFonts w:hint="eastAsia" w:ascii="宋体" w:hAnsi="宋体" w:cs="宋体"/>
          <w:color w:val="auto"/>
          <w:spacing w:val="-1"/>
          <w:sz w:val="22"/>
          <w:szCs w:val="22"/>
          <w:highlight w:val="none"/>
          <w:u w:val="single"/>
          <w:lang w:bidi="ar-SA"/>
        </w:rPr>
        <w:t>（</w:t>
      </w:r>
      <w:r>
        <w:rPr>
          <w:rFonts w:hint="eastAsia" w:ascii="宋体" w:hAnsi="宋体" w:cs="宋体"/>
          <w:color w:val="auto"/>
          <w:spacing w:val="-3"/>
          <w:sz w:val="22"/>
          <w:szCs w:val="22"/>
          <w:highlight w:val="none"/>
          <w:u w:val="single"/>
          <w:lang w:bidi="ar-SA"/>
        </w:rPr>
        <w:t>包括专业分包人）支付相关分包合同项下的任何工程款项。</w:t>
      </w:r>
    </w:p>
    <w:p w14:paraId="222E8F86">
      <w:pPr>
        <w:autoSpaceDE w:val="0"/>
        <w:autoSpaceDN w:val="0"/>
        <w:adjustRightInd w:val="0"/>
        <w:spacing w:before="70" w:after="120" w:line="360" w:lineRule="auto"/>
        <w:ind w:right="48" w:rightChars="23" w:firstLine="424" w:firstLineChars="200"/>
        <w:jc w:val="left"/>
        <w:rPr>
          <w:rFonts w:hint="eastAsia" w:ascii="宋体" w:hAnsi="宋体" w:cs="宋体"/>
          <w:color w:val="auto"/>
          <w:sz w:val="22"/>
          <w:szCs w:val="22"/>
          <w:highlight w:val="none"/>
          <w:lang w:bidi="ar-SA"/>
        </w:rPr>
      </w:pPr>
      <w:r>
        <w:rPr>
          <w:rFonts w:hint="eastAsia" w:ascii="宋体" w:hAnsi="宋体" w:cs="宋体"/>
          <w:color w:val="auto"/>
          <w:spacing w:val="-4"/>
          <w:sz w:val="22"/>
          <w:szCs w:val="22"/>
          <w:highlight w:val="none"/>
          <w:u w:val="single"/>
          <w:lang w:bidi="ar-SA"/>
        </w:rPr>
        <w:t>因发包人未经承包人同意直接向分包人</w:t>
      </w:r>
      <w:r>
        <w:rPr>
          <w:rFonts w:hint="eastAsia" w:ascii="宋体" w:hAnsi="宋体" w:cs="宋体"/>
          <w:color w:val="auto"/>
          <w:spacing w:val="-1"/>
          <w:sz w:val="22"/>
          <w:szCs w:val="22"/>
          <w:highlight w:val="none"/>
          <w:u w:val="single"/>
          <w:lang w:bidi="ar-SA"/>
        </w:rPr>
        <w:t>（</w:t>
      </w:r>
      <w:r>
        <w:rPr>
          <w:rFonts w:hint="eastAsia" w:ascii="宋体" w:hAnsi="宋体" w:cs="宋体"/>
          <w:color w:val="auto"/>
          <w:spacing w:val="-3"/>
          <w:sz w:val="22"/>
          <w:szCs w:val="22"/>
          <w:highlight w:val="none"/>
          <w:u w:val="single"/>
          <w:lang w:bidi="ar-SA"/>
        </w:rPr>
        <w:t>包括专业分包人</w:t>
      </w:r>
      <w:r>
        <w:rPr>
          <w:rFonts w:hint="eastAsia" w:ascii="宋体" w:hAnsi="宋体" w:cs="宋体"/>
          <w:color w:val="auto"/>
          <w:spacing w:val="-20"/>
          <w:sz w:val="22"/>
          <w:szCs w:val="22"/>
          <w:highlight w:val="none"/>
          <w:u w:val="single"/>
          <w:lang w:bidi="ar-SA"/>
        </w:rPr>
        <w:t>）</w:t>
      </w:r>
      <w:r>
        <w:rPr>
          <w:rFonts w:hint="eastAsia" w:ascii="宋体" w:hAnsi="宋体" w:cs="宋体"/>
          <w:color w:val="auto"/>
          <w:spacing w:val="-3"/>
          <w:sz w:val="22"/>
          <w:szCs w:val="22"/>
          <w:highlight w:val="none"/>
          <w:u w:val="single"/>
          <w:lang w:bidi="ar-SA"/>
        </w:rPr>
        <w:t>支付相关分包合同项下的任何工程款项而</w:t>
      </w:r>
      <w:r>
        <w:rPr>
          <w:rFonts w:hint="eastAsia" w:ascii="宋体" w:hAnsi="宋体" w:cs="宋体"/>
          <w:color w:val="auto"/>
          <w:sz w:val="22"/>
          <w:szCs w:val="22"/>
          <w:highlight w:val="none"/>
          <w:u w:val="single"/>
          <w:lang w:bidi="ar-SA"/>
        </w:rPr>
        <w:t>影响承包人工作的，所造成的承包人费用增加和（或）延误的工期由发包人承担。</w:t>
      </w:r>
    </w:p>
    <w:p w14:paraId="2B72D614">
      <w:pPr>
        <w:tabs>
          <w:tab w:val="left" w:pos="777"/>
        </w:tabs>
        <w:spacing w:line="360" w:lineRule="auto"/>
        <w:ind w:right="48" w:rightChars="23"/>
        <w:jc w:val="left"/>
        <w:rPr>
          <w:rFonts w:hint="eastAsia" w:ascii="宋体" w:hAnsi="宋体" w:cs="宋体"/>
          <w:b/>
          <w:color w:val="auto"/>
          <w:sz w:val="22"/>
          <w:szCs w:val="22"/>
          <w:highlight w:val="none"/>
          <w:lang w:bidi="ar-SA"/>
        </w:rPr>
      </w:pPr>
      <w:bookmarkStart w:id="195" w:name="3.6 工程照管与成品、半成品保护"/>
      <w:bookmarkEnd w:id="195"/>
      <w:r>
        <w:rPr>
          <w:rFonts w:hint="eastAsia" w:ascii="宋体" w:hAnsi="宋体" w:cs="宋体"/>
          <w:b/>
          <w:color w:val="auto"/>
          <w:sz w:val="22"/>
          <w:szCs w:val="22"/>
          <w:highlight w:val="none"/>
          <w:lang w:bidi="ar-SA"/>
        </w:rPr>
        <w:t>3.6工程照管与成品、半成品保护</w:t>
      </w:r>
    </w:p>
    <w:p w14:paraId="5E0C1ACC">
      <w:pPr>
        <w:tabs>
          <w:tab w:val="left" w:pos="7592"/>
        </w:tabs>
        <w:autoSpaceDE w:val="0"/>
        <w:autoSpaceDN w:val="0"/>
        <w:adjustRightInd w:val="0"/>
        <w:spacing w:before="1"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承</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人负</w:t>
      </w:r>
      <w:r>
        <w:rPr>
          <w:rFonts w:hint="eastAsia" w:ascii="宋体" w:hAnsi="宋体" w:cs="宋体"/>
          <w:color w:val="auto"/>
          <w:spacing w:val="-3"/>
          <w:sz w:val="22"/>
          <w:szCs w:val="22"/>
          <w:highlight w:val="none"/>
          <w:lang w:bidi="ar-SA"/>
        </w:rPr>
        <w:t>责</w:t>
      </w:r>
      <w:r>
        <w:rPr>
          <w:rFonts w:hint="eastAsia" w:ascii="宋体" w:hAnsi="宋体" w:cs="宋体"/>
          <w:color w:val="auto"/>
          <w:sz w:val="22"/>
          <w:szCs w:val="22"/>
          <w:highlight w:val="none"/>
          <w:lang w:bidi="ar-SA"/>
        </w:rPr>
        <w:t>照管</w:t>
      </w:r>
      <w:r>
        <w:rPr>
          <w:rFonts w:hint="eastAsia" w:ascii="宋体" w:hAnsi="宋体" w:cs="宋体"/>
          <w:color w:val="auto"/>
          <w:spacing w:val="-3"/>
          <w:sz w:val="22"/>
          <w:szCs w:val="22"/>
          <w:highlight w:val="none"/>
          <w:lang w:bidi="ar-SA"/>
        </w:rPr>
        <w:t>工</w:t>
      </w:r>
      <w:r>
        <w:rPr>
          <w:rFonts w:hint="eastAsia" w:ascii="宋体" w:hAnsi="宋体" w:cs="宋体"/>
          <w:color w:val="auto"/>
          <w:sz w:val="22"/>
          <w:szCs w:val="22"/>
          <w:highlight w:val="none"/>
          <w:lang w:bidi="ar-SA"/>
        </w:rPr>
        <w:t>程及</w:t>
      </w:r>
      <w:r>
        <w:rPr>
          <w:rFonts w:hint="eastAsia" w:ascii="宋体" w:hAnsi="宋体" w:cs="宋体"/>
          <w:color w:val="auto"/>
          <w:spacing w:val="-3"/>
          <w:sz w:val="22"/>
          <w:szCs w:val="22"/>
          <w:highlight w:val="none"/>
          <w:lang w:bidi="ar-SA"/>
        </w:rPr>
        <w:t>工</w:t>
      </w:r>
      <w:r>
        <w:rPr>
          <w:rFonts w:hint="eastAsia" w:ascii="宋体" w:hAnsi="宋体" w:cs="宋体"/>
          <w:color w:val="auto"/>
          <w:sz w:val="22"/>
          <w:szCs w:val="22"/>
          <w:highlight w:val="none"/>
          <w:lang w:bidi="ar-SA"/>
        </w:rPr>
        <w:t>程相</w:t>
      </w:r>
      <w:r>
        <w:rPr>
          <w:rFonts w:hint="eastAsia" w:ascii="宋体" w:hAnsi="宋体" w:cs="宋体"/>
          <w:color w:val="auto"/>
          <w:spacing w:val="-3"/>
          <w:sz w:val="22"/>
          <w:szCs w:val="22"/>
          <w:highlight w:val="none"/>
          <w:lang w:bidi="ar-SA"/>
        </w:rPr>
        <w:t>关</w:t>
      </w:r>
      <w:r>
        <w:rPr>
          <w:rFonts w:hint="eastAsia" w:ascii="宋体" w:hAnsi="宋体" w:cs="宋体"/>
          <w:color w:val="auto"/>
          <w:sz w:val="22"/>
          <w:szCs w:val="22"/>
          <w:highlight w:val="none"/>
          <w:lang w:bidi="ar-SA"/>
        </w:rPr>
        <w:t>的材</w:t>
      </w:r>
      <w:r>
        <w:rPr>
          <w:rFonts w:hint="eastAsia" w:ascii="宋体" w:hAnsi="宋体" w:cs="宋体"/>
          <w:color w:val="auto"/>
          <w:spacing w:val="-3"/>
          <w:sz w:val="22"/>
          <w:szCs w:val="22"/>
          <w:highlight w:val="none"/>
          <w:lang w:bidi="ar-SA"/>
        </w:rPr>
        <w:t>料</w:t>
      </w:r>
      <w:r>
        <w:rPr>
          <w:rFonts w:hint="eastAsia" w:ascii="宋体" w:hAnsi="宋体" w:cs="宋体"/>
          <w:color w:val="auto"/>
          <w:sz w:val="22"/>
          <w:szCs w:val="22"/>
          <w:highlight w:val="none"/>
          <w:lang w:bidi="ar-SA"/>
        </w:rPr>
        <w:t>、工</w:t>
      </w:r>
      <w:r>
        <w:rPr>
          <w:rFonts w:hint="eastAsia" w:ascii="宋体" w:hAnsi="宋体" w:cs="宋体"/>
          <w:color w:val="auto"/>
          <w:spacing w:val="-3"/>
          <w:sz w:val="22"/>
          <w:szCs w:val="22"/>
          <w:highlight w:val="none"/>
          <w:lang w:bidi="ar-SA"/>
        </w:rPr>
        <w:t>程</w:t>
      </w:r>
      <w:r>
        <w:rPr>
          <w:rFonts w:hint="eastAsia" w:ascii="宋体" w:hAnsi="宋体" w:cs="宋体"/>
          <w:color w:val="auto"/>
          <w:sz w:val="22"/>
          <w:szCs w:val="22"/>
          <w:highlight w:val="none"/>
          <w:lang w:bidi="ar-SA"/>
        </w:rPr>
        <w:t>设备</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起始</w:t>
      </w:r>
      <w:r>
        <w:rPr>
          <w:rFonts w:hint="eastAsia" w:ascii="宋体" w:hAnsi="宋体" w:cs="宋体"/>
          <w:color w:val="auto"/>
          <w:spacing w:val="-3"/>
          <w:sz w:val="22"/>
          <w:szCs w:val="22"/>
          <w:highlight w:val="none"/>
          <w:lang w:bidi="ar-SA"/>
        </w:rPr>
        <w:t>时</w:t>
      </w:r>
      <w:r>
        <w:rPr>
          <w:rFonts w:hint="eastAsia" w:ascii="宋体" w:hAnsi="宋体" w:cs="宋体"/>
          <w:color w:val="auto"/>
          <w:sz w:val="22"/>
          <w:szCs w:val="22"/>
          <w:highlight w:val="none"/>
          <w:lang w:bidi="ar-SA"/>
        </w:rPr>
        <w:t>间：</w:t>
      </w:r>
    </w:p>
    <w:p w14:paraId="1C467389">
      <w:pPr>
        <w:tabs>
          <w:tab w:val="left" w:pos="777"/>
        </w:tabs>
        <w:spacing w:before="50" w:line="360" w:lineRule="auto"/>
        <w:ind w:right="48" w:rightChars="23"/>
        <w:jc w:val="left"/>
        <w:rPr>
          <w:rFonts w:hint="eastAsia" w:ascii="宋体" w:hAnsi="宋体" w:cs="宋体"/>
          <w:b/>
          <w:color w:val="auto"/>
          <w:sz w:val="22"/>
          <w:szCs w:val="22"/>
          <w:highlight w:val="none"/>
          <w:lang w:bidi="ar-SA"/>
        </w:rPr>
      </w:pPr>
      <w:bookmarkStart w:id="196" w:name="3.7 履约保证金"/>
      <w:bookmarkEnd w:id="196"/>
      <w:r>
        <w:rPr>
          <w:rFonts w:hint="eastAsia" w:ascii="宋体" w:hAnsi="宋体" w:cs="宋体"/>
          <w:b/>
          <w:color w:val="auto"/>
          <w:sz w:val="22"/>
          <w:szCs w:val="22"/>
          <w:highlight w:val="none"/>
          <w:lang w:bidi="ar-SA"/>
        </w:rPr>
        <w:t>3.7履约保证金</w:t>
      </w:r>
    </w:p>
    <w:p w14:paraId="63182422">
      <w:pPr>
        <w:autoSpaceDE w:val="0"/>
        <w:autoSpaceDN w:val="0"/>
        <w:adjustRightInd w:val="0"/>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u w:val="single"/>
          <w:lang w:bidi="ar-SA"/>
        </w:rPr>
        <w:t>本项目无履约保证金。</w:t>
      </w:r>
    </w:p>
    <w:p w14:paraId="07C4A656">
      <w:pPr>
        <w:tabs>
          <w:tab w:val="left" w:pos="667"/>
        </w:tabs>
        <w:spacing w:line="360" w:lineRule="auto"/>
        <w:ind w:right="48" w:rightChars="23"/>
        <w:jc w:val="left"/>
        <w:rPr>
          <w:rFonts w:hint="eastAsia" w:ascii="宋体" w:hAnsi="宋体" w:cs="宋体"/>
          <w:b/>
          <w:color w:val="auto"/>
          <w:sz w:val="22"/>
          <w:szCs w:val="22"/>
          <w:highlight w:val="none"/>
          <w:lang w:bidi="ar-SA"/>
        </w:rPr>
      </w:pPr>
      <w:bookmarkStart w:id="197" w:name="4. 监理人"/>
      <w:bookmarkEnd w:id="197"/>
      <w:r>
        <w:rPr>
          <w:rFonts w:hint="eastAsia" w:ascii="宋体" w:hAnsi="宋体" w:cs="宋体"/>
          <w:b/>
          <w:color w:val="auto"/>
          <w:sz w:val="22"/>
          <w:szCs w:val="22"/>
          <w:highlight w:val="none"/>
          <w:lang w:bidi="ar-SA"/>
        </w:rPr>
        <w:t>4.监理人</w:t>
      </w:r>
    </w:p>
    <w:p w14:paraId="27A6B6A4">
      <w:pPr>
        <w:tabs>
          <w:tab w:val="left" w:pos="777"/>
        </w:tabs>
        <w:spacing w:before="1" w:line="360" w:lineRule="auto"/>
        <w:ind w:right="48" w:rightChars="23"/>
        <w:jc w:val="left"/>
        <w:rPr>
          <w:rFonts w:hint="eastAsia" w:ascii="宋体" w:hAnsi="宋体" w:cs="宋体"/>
          <w:b/>
          <w:color w:val="auto"/>
          <w:sz w:val="22"/>
          <w:szCs w:val="22"/>
          <w:highlight w:val="none"/>
          <w:lang w:bidi="ar-SA"/>
        </w:rPr>
      </w:pPr>
      <w:bookmarkStart w:id="198" w:name="4.1 监理人的一般规定"/>
      <w:bookmarkEnd w:id="198"/>
      <w:r>
        <w:rPr>
          <w:rFonts w:hint="eastAsia" w:ascii="宋体" w:hAnsi="宋体" w:cs="宋体"/>
          <w:b/>
          <w:color w:val="auto"/>
          <w:sz w:val="22"/>
          <w:szCs w:val="22"/>
          <w:highlight w:val="none"/>
          <w:lang w:bidi="ar-SA"/>
        </w:rPr>
        <w:t>4.1监理人的一般规定</w:t>
      </w:r>
    </w:p>
    <w:p w14:paraId="2A7E18F8">
      <w:pPr>
        <w:tabs>
          <w:tab w:val="left" w:pos="3632"/>
        </w:tabs>
        <w:autoSpaceDE w:val="0"/>
        <w:autoSpaceDN w:val="0"/>
        <w:adjustRightInd w:val="0"/>
        <w:spacing w:after="120" w:line="360" w:lineRule="auto"/>
        <w:ind w:right="48" w:rightChars="23" w:firstLine="440" w:firstLineChars="200"/>
        <w:jc w:val="left"/>
        <w:rPr>
          <w:rFonts w:hint="eastAsia" w:ascii="宋体" w:hAnsi="宋体" w:cs="宋体"/>
          <w:color w:val="auto"/>
          <w:sz w:val="22"/>
          <w:szCs w:val="22"/>
          <w:highlight w:val="none"/>
          <w:u w:val="single"/>
          <w:lang w:bidi="ar-SA"/>
        </w:rPr>
      </w:pPr>
      <w:r>
        <w:rPr>
          <w:rFonts w:hint="eastAsia" w:ascii="宋体" w:hAnsi="宋体" w:cs="宋体"/>
          <w:color w:val="auto"/>
          <w:sz w:val="22"/>
          <w:szCs w:val="22"/>
          <w:highlight w:val="none"/>
          <w:lang w:bidi="ar-SA"/>
        </w:rPr>
        <w:t>关</w:t>
      </w:r>
      <w:r>
        <w:rPr>
          <w:rFonts w:hint="eastAsia" w:ascii="宋体" w:hAnsi="宋体" w:cs="宋体"/>
          <w:color w:val="auto"/>
          <w:spacing w:val="-3"/>
          <w:sz w:val="22"/>
          <w:szCs w:val="22"/>
          <w:highlight w:val="none"/>
          <w:lang w:bidi="ar-SA"/>
        </w:rPr>
        <w:t>于</w:t>
      </w:r>
      <w:r>
        <w:rPr>
          <w:rFonts w:hint="eastAsia" w:ascii="宋体" w:hAnsi="宋体" w:cs="宋体"/>
          <w:color w:val="auto"/>
          <w:sz w:val="22"/>
          <w:szCs w:val="22"/>
          <w:highlight w:val="none"/>
          <w:lang w:bidi="ar-SA"/>
        </w:rPr>
        <w:t>监理</w:t>
      </w:r>
      <w:r>
        <w:rPr>
          <w:rFonts w:hint="eastAsia" w:ascii="宋体" w:hAnsi="宋体" w:cs="宋体"/>
          <w:color w:val="auto"/>
          <w:spacing w:val="-3"/>
          <w:sz w:val="22"/>
          <w:szCs w:val="22"/>
          <w:highlight w:val="none"/>
          <w:lang w:bidi="ar-SA"/>
        </w:rPr>
        <w:t>人</w:t>
      </w:r>
      <w:r>
        <w:rPr>
          <w:rFonts w:hint="eastAsia" w:ascii="宋体" w:hAnsi="宋体" w:cs="宋体"/>
          <w:color w:val="auto"/>
          <w:sz w:val="22"/>
          <w:szCs w:val="22"/>
          <w:highlight w:val="none"/>
          <w:lang w:bidi="ar-SA"/>
        </w:rPr>
        <w:t>的监</w:t>
      </w:r>
      <w:r>
        <w:rPr>
          <w:rFonts w:hint="eastAsia" w:ascii="宋体" w:hAnsi="宋体" w:cs="宋体"/>
          <w:color w:val="auto"/>
          <w:spacing w:val="-3"/>
          <w:sz w:val="22"/>
          <w:szCs w:val="22"/>
          <w:highlight w:val="none"/>
          <w:lang w:bidi="ar-SA"/>
        </w:rPr>
        <w:t>理</w:t>
      </w:r>
      <w:r>
        <w:rPr>
          <w:rFonts w:hint="eastAsia" w:ascii="宋体" w:hAnsi="宋体" w:cs="宋体"/>
          <w:color w:val="auto"/>
          <w:sz w:val="22"/>
          <w:szCs w:val="22"/>
          <w:highlight w:val="none"/>
          <w:lang w:bidi="ar-SA"/>
        </w:rPr>
        <w:t>内容：</w:t>
      </w:r>
      <w:r>
        <w:rPr>
          <w:rFonts w:hint="eastAsia" w:ascii="宋体" w:hAnsi="宋体" w:cs="宋体"/>
          <w:color w:val="auto"/>
          <w:sz w:val="22"/>
          <w:szCs w:val="22"/>
          <w:highlight w:val="none"/>
          <w:u w:val="single"/>
          <w:lang w:bidi="ar-SA"/>
        </w:rPr>
        <w:t>按照发包人与监理方签订的合同，依照合同和有关法律、法规、负责和主持整个项目的监理工作，在合同规定范围内，对工程项目施工进行全过程监理（包括工程质量、工期进度、安全文明施工管理、工程量与工程款的审核等）。</w:t>
      </w:r>
    </w:p>
    <w:p w14:paraId="2A686D51">
      <w:pPr>
        <w:tabs>
          <w:tab w:val="left" w:pos="3632"/>
        </w:tabs>
        <w:autoSpaceDE w:val="0"/>
        <w:autoSpaceDN w:val="0"/>
        <w:adjustRightInd w:val="0"/>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关</w:t>
      </w:r>
      <w:r>
        <w:rPr>
          <w:rFonts w:hint="eastAsia" w:ascii="宋体" w:hAnsi="宋体" w:cs="宋体"/>
          <w:color w:val="auto"/>
          <w:spacing w:val="-3"/>
          <w:sz w:val="22"/>
          <w:szCs w:val="22"/>
          <w:highlight w:val="none"/>
          <w:lang w:bidi="ar-SA"/>
        </w:rPr>
        <w:t>于</w:t>
      </w:r>
      <w:r>
        <w:rPr>
          <w:rFonts w:hint="eastAsia" w:ascii="宋体" w:hAnsi="宋体" w:cs="宋体"/>
          <w:color w:val="auto"/>
          <w:sz w:val="22"/>
          <w:szCs w:val="22"/>
          <w:highlight w:val="none"/>
          <w:lang w:bidi="ar-SA"/>
        </w:rPr>
        <w:t>监理</w:t>
      </w:r>
      <w:r>
        <w:rPr>
          <w:rFonts w:hint="eastAsia" w:ascii="宋体" w:hAnsi="宋体" w:cs="宋体"/>
          <w:color w:val="auto"/>
          <w:spacing w:val="-3"/>
          <w:sz w:val="22"/>
          <w:szCs w:val="22"/>
          <w:highlight w:val="none"/>
          <w:lang w:bidi="ar-SA"/>
        </w:rPr>
        <w:t>人</w:t>
      </w:r>
      <w:r>
        <w:rPr>
          <w:rFonts w:hint="eastAsia" w:ascii="宋体" w:hAnsi="宋体" w:cs="宋体"/>
          <w:color w:val="auto"/>
          <w:sz w:val="22"/>
          <w:szCs w:val="22"/>
          <w:highlight w:val="none"/>
          <w:lang w:bidi="ar-SA"/>
        </w:rPr>
        <w:t>的监</w:t>
      </w:r>
      <w:r>
        <w:rPr>
          <w:rFonts w:hint="eastAsia" w:ascii="宋体" w:hAnsi="宋体" w:cs="宋体"/>
          <w:color w:val="auto"/>
          <w:spacing w:val="-3"/>
          <w:sz w:val="22"/>
          <w:szCs w:val="22"/>
          <w:highlight w:val="none"/>
          <w:lang w:bidi="ar-SA"/>
        </w:rPr>
        <w:t>理</w:t>
      </w:r>
      <w:r>
        <w:rPr>
          <w:rFonts w:hint="eastAsia" w:ascii="宋体" w:hAnsi="宋体" w:cs="宋体"/>
          <w:color w:val="auto"/>
          <w:sz w:val="22"/>
          <w:szCs w:val="22"/>
          <w:highlight w:val="none"/>
          <w:lang w:bidi="ar-SA"/>
        </w:rPr>
        <w:t>权限：</w:t>
      </w:r>
      <w:r>
        <w:rPr>
          <w:rFonts w:hint="eastAsia" w:ascii="宋体" w:hAnsi="宋体" w:cs="宋体"/>
          <w:color w:val="auto"/>
          <w:sz w:val="22"/>
          <w:szCs w:val="22"/>
          <w:highlight w:val="none"/>
          <w:u w:val="single"/>
          <w:lang w:bidi="ar-SA"/>
        </w:rPr>
        <w:t>/</w:t>
      </w:r>
    </w:p>
    <w:p w14:paraId="34698634">
      <w:pPr>
        <w:tabs>
          <w:tab w:val="left" w:pos="8804"/>
        </w:tabs>
        <w:autoSpaceDE w:val="0"/>
        <w:autoSpaceDN w:val="0"/>
        <w:adjustRightInd w:val="0"/>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关</w:t>
      </w:r>
      <w:r>
        <w:rPr>
          <w:rFonts w:hint="eastAsia" w:ascii="宋体" w:hAnsi="宋体" w:cs="宋体"/>
          <w:color w:val="auto"/>
          <w:spacing w:val="-3"/>
          <w:sz w:val="22"/>
          <w:szCs w:val="22"/>
          <w:highlight w:val="none"/>
          <w:lang w:bidi="ar-SA"/>
        </w:rPr>
        <w:t>于</w:t>
      </w:r>
      <w:r>
        <w:rPr>
          <w:rFonts w:hint="eastAsia" w:ascii="宋体" w:hAnsi="宋体" w:cs="宋体"/>
          <w:color w:val="auto"/>
          <w:sz w:val="22"/>
          <w:szCs w:val="22"/>
          <w:highlight w:val="none"/>
          <w:lang w:bidi="ar-SA"/>
        </w:rPr>
        <w:t>监理</w:t>
      </w:r>
      <w:r>
        <w:rPr>
          <w:rFonts w:hint="eastAsia" w:ascii="宋体" w:hAnsi="宋体" w:cs="宋体"/>
          <w:color w:val="auto"/>
          <w:spacing w:val="-3"/>
          <w:sz w:val="22"/>
          <w:szCs w:val="22"/>
          <w:highlight w:val="none"/>
          <w:lang w:bidi="ar-SA"/>
        </w:rPr>
        <w:t>人</w:t>
      </w:r>
      <w:r>
        <w:rPr>
          <w:rFonts w:hint="eastAsia" w:ascii="宋体" w:hAnsi="宋体" w:cs="宋体"/>
          <w:color w:val="auto"/>
          <w:sz w:val="22"/>
          <w:szCs w:val="22"/>
          <w:highlight w:val="none"/>
          <w:lang w:bidi="ar-SA"/>
        </w:rPr>
        <w:t>在施</w:t>
      </w:r>
      <w:r>
        <w:rPr>
          <w:rFonts w:hint="eastAsia" w:ascii="宋体" w:hAnsi="宋体" w:cs="宋体"/>
          <w:color w:val="auto"/>
          <w:spacing w:val="-3"/>
          <w:sz w:val="22"/>
          <w:szCs w:val="22"/>
          <w:highlight w:val="none"/>
          <w:lang w:bidi="ar-SA"/>
        </w:rPr>
        <w:t>工</w:t>
      </w:r>
      <w:r>
        <w:rPr>
          <w:rFonts w:hint="eastAsia" w:ascii="宋体" w:hAnsi="宋体" w:cs="宋体"/>
          <w:color w:val="auto"/>
          <w:sz w:val="22"/>
          <w:szCs w:val="22"/>
          <w:highlight w:val="none"/>
          <w:lang w:bidi="ar-SA"/>
        </w:rPr>
        <w:t>现场</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办公</w:t>
      </w:r>
      <w:r>
        <w:rPr>
          <w:rFonts w:hint="eastAsia" w:ascii="宋体" w:hAnsi="宋体" w:cs="宋体"/>
          <w:color w:val="auto"/>
          <w:spacing w:val="-3"/>
          <w:sz w:val="22"/>
          <w:szCs w:val="22"/>
          <w:highlight w:val="none"/>
          <w:lang w:bidi="ar-SA"/>
        </w:rPr>
        <w:t>场</w:t>
      </w:r>
      <w:r>
        <w:rPr>
          <w:rFonts w:hint="eastAsia" w:ascii="宋体" w:hAnsi="宋体" w:cs="宋体"/>
          <w:color w:val="auto"/>
          <w:sz w:val="22"/>
          <w:szCs w:val="22"/>
          <w:highlight w:val="none"/>
          <w:lang w:bidi="ar-SA"/>
        </w:rPr>
        <w:t>所、</w:t>
      </w:r>
      <w:r>
        <w:rPr>
          <w:rFonts w:hint="eastAsia" w:ascii="宋体" w:hAnsi="宋体" w:cs="宋体"/>
          <w:color w:val="auto"/>
          <w:spacing w:val="-3"/>
          <w:sz w:val="22"/>
          <w:szCs w:val="22"/>
          <w:highlight w:val="none"/>
          <w:lang w:bidi="ar-SA"/>
        </w:rPr>
        <w:t>生</w:t>
      </w:r>
      <w:r>
        <w:rPr>
          <w:rFonts w:hint="eastAsia" w:ascii="宋体" w:hAnsi="宋体" w:cs="宋体"/>
          <w:color w:val="auto"/>
          <w:sz w:val="22"/>
          <w:szCs w:val="22"/>
          <w:highlight w:val="none"/>
          <w:lang w:bidi="ar-SA"/>
        </w:rPr>
        <w:t>活场</w:t>
      </w:r>
      <w:r>
        <w:rPr>
          <w:rFonts w:hint="eastAsia" w:ascii="宋体" w:hAnsi="宋体" w:cs="宋体"/>
          <w:color w:val="auto"/>
          <w:spacing w:val="-3"/>
          <w:sz w:val="22"/>
          <w:szCs w:val="22"/>
          <w:highlight w:val="none"/>
          <w:lang w:bidi="ar-SA"/>
        </w:rPr>
        <w:t>所</w:t>
      </w:r>
      <w:r>
        <w:rPr>
          <w:rFonts w:hint="eastAsia" w:ascii="宋体" w:hAnsi="宋体" w:cs="宋体"/>
          <w:color w:val="auto"/>
          <w:sz w:val="22"/>
          <w:szCs w:val="22"/>
          <w:highlight w:val="none"/>
          <w:lang w:bidi="ar-SA"/>
        </w:rPr>
        <w:t>的提</w:t>
      </w:r>
      <w:r>
        <w:rPr>
          <w:rFonts w:hint="eastAsia" w:ascii="宋体" w:hAnsi="宋体" w:cs="宋体"/>
          <w:color w:val="auto"/>
          <w:spacing w:val="-3"/>
          <w:sz w:val="22"/>
          <w:szCs w:val="22"/>
          <w:highlight w:val="none"/>
          <w:lang w:bidi="ar-SA"/>
        </w:rPr>
        <w:t>供</w:t>
      </w:r>
      <w:r>
        <w:rPr>
          <w:rFonts w:hint="eastAsia" w:ascii="宋体" w:hAnsi="宋体" w:cs="宋体"/>
          <w:color w:val="auto"/>
          <w:sz w:val="22"/>
          <w:szCs w:val="22"/>
          <w:highlight w:val="none"/>
          <w:lang w:bidi="ar-SA"/>
        </w:rPr>
        <w:t>和费</w:t>
      </w:r>
      <w:r>
        <w:rPr>
          <w:rFonts w:hint="eastAsia" w:ascii="宋体" w:hAnsi="宋体" w:cs="宋体"/>
          <w:color w:val="auto"/>
          <w:spacing w:val="-3"/>
          <w:sz w:val="22"/>
          <w:szCs w:val="22"/>
          <w:highlight w:val="none"/>
          <w:lang w:bidi="ar-SA"/>
        </w:rPr>
        <w:t>用</w:t>
      </w:r>
      <w:r>
        <w:rPr>
          <w:rFonts w:hint="eastAsia" w:ascii="宋体" w:hAnsi="宋体" w:cs="宋体"/>
          <w:color w:val="auto"/>
          <w:sz w:val="22"/>
          <w:szCs w:val="22"/>
          <w:highlight w:val="none"/>
          <w:lang w:bidi="ar-SA"/>
        </w:rPr>
        <w:t>承担</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约定：</w:t>
      </w:r>
      <w:r>
        <w:rPr>
          <w:rFonts w:hint="eastAsia" w:ascii="宋体" w:hAnsi="宋体" w:cs="宋体"/>
          <w:color w:val="auto"/>
          <w:sz w:val="22"/>
          <w:szCs w:val="22"/>
          <w:highlight w:val="none"/>
          <w:u w:val="single"/>
          <w:lang w:bidi="ar-SA"/>
        </w:rPr>
        <w:t>/</w:t>
      </w:r>
    </w:p>
    <w:p w14:paraId="3A50B199">
      <w:pPr>
        <w:tabs>
          <w:tab w:val="left" w:pos="777"/>
        </w:tabs>
        <w:spacing w:line="360" w:lineRule="auto"/>
        <w:ind w:right="48" w:rightChars="23"/>
        <w:jc w:val="left"/>
        <w:rPr>
          <w:rFonts w:hint="eastAsia" w:ascii="宋体" w:hAnsi="宋体" w:cs="宋体"/>
          <w:color w:val="auto"/>
          <w:sz w:val="22"/>
          <w:szCs w:val="22"/>
          <w:highlight w:val="none"/>
          <w:lang w:bidi="ar-SA"/>
        </w:rPr>
      </w:pPr>
      <w:bookmarkStart w:id="199" w:name="4.2 监理人员"/>
      <w:bookmarkEnd w:id="199"/>
      <w:r>
        <w:rPr>
          <w:rFonts w:hint="eastAsia" w:ascii="宋体" w:hAnsi="宋体" w:cs="宋体"/>
          <w:b/>
          <w:color w:val="auto"/>
          <w:sz w:val="22"/>
          <w:szCs w:val="22"/>
          <w:highlight w:val="none"/>
          <w:lang w:bidi="ar-SA"/>
        </w:rPr>
        <w:t>4.2监理人员</w:t>
      </w:r>
      <w:r>
        <w:rPr>
          <w:rFonts w:hint="eastAsia" w:ascii="宋体" w:hAnsi="宋体" w:cs="宋体"/>
          <w:color w:val="auto"/>
          <w:spacing w:val="-5"/>
          <w:sz w:val="22"/>
          <w:szCs w:val="22"/>
          <w:highlight w:val="none"/>
          <w:lang w:bidi="ar-SA"/>
        </w:rPr>
        <w:t>总监理工程师：</w:t>
      </w:r>
    </w:p>
    <w:p w14:paraId="736B72F7">
      <w:pPr>
        <w:tabs>
          <w:tab w:val="left" w:pos="4844"/>
        </w:tabs>
        <w:spacing w:after="120" w:line="360" w:lineRule="auto"/>
        <w:ind w:left="332" w:right="48" w:rightChars="23"/>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姓名：</w:t>
      </w:r>
    </w:p>
    <w:p w14:paraId="0299A9D0">
      <w:pPr>
        <w:tabs>
          <w:tab w:val="left" w:pos="4844"/>
        </w:tabs>
        <w:spacing w:after="120" w:line="360" w:lineRule="auto"/>
        <w:ind w:left="332" w:right="48" w:rightChars="23"/>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职务：</w:t>
      </w:r>
    </w:p>
    <w:p w14:paraId="4D364C6F">
      <w:pPr>
        <w:tabs>
          <w:tab w:val="left" w:pos="4844"/>
        </w:tabs>
        <w:spacing w:after="120" w:line="360" w:lineRule="auto"/>
        <w:ind w:left="332" w:right="48" w:rightChars="23"/>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监</w:t>
      </w:r>
      <w:r>
        <w:rPr>
          <w:rFonts w:hint="eastAsia" w:ascii="宋体" w:hAnsi="宋体" w:cs="宋体"/>
          <w:color w:val="auto"/>
          <w:spacing w:val="-3"/>
          <w:sz w:val="22"/>
          <w:szCs w:val="22"/>
          <w:highlight w:val="none"/>
          <w:lang w:bidi="ar-SA"/>
        </w:rPr>
        <w:t>理</w:t>
      </w:r>
      <w:r>
        <w:rPr>
          <w:rFonts w:hint="eastAsia" w:ascii="宋体" w:hAnsi="宋体" w:cs="宋体"/>
          <w:color w:val="auto"/>
          <w:sz w:val="22"/>
          <w:szCs w:val="22"/>
          <w:highlight w:val="none"/>
          <w:lang w:bidi="ar-SA"/>
        </w:rPr>
        <w:t>工程</w:t>
      </w:r>
      <w:r>
        <w:rPr>
          <w:rFonts w:hint="eastAsia" w:ascii="宋体" w:hAnsi="宋体" w:cs="宋体"/>
          <w:color w:val="auto"/>
          <w:spacing w:val="-3"/>
          <w:sz w:val="22"/>
          <w:szCs w:val="22"/>
          <w:highlight w:val="none"/>
          <w:lang w:bidi="ar-SA"/>
        </w:rPr>
        <w:t>师</w:t>
      </w:r>
      <w:r>
        <w:rPr>
          <w:rFonts w:hint="eastAsia" w:ascii="宋体" w:hAnsi="宋体" w:cs="宋体"/>
          <w:color w:val="auto"/>
          <w:sz w:val="22"/>
          <w:szCs w:val="22"/>
          <w:highlight w:val="none"/>
          <w:lang w:bidi="ar-SA"/>
        </w:rPr>
        <w:t>执业</w:t>
      </w:r>
      <w:r>
        <w:rPr>
          <w:rFonts w:hint="eastAsia" w:ascii="宋体" w:hAnsi="宋体" w:cs="宋体"/>
          <w:color w:val="auto"/>
          <w:spacing w:val="-3"/>
          <w:sz w:val="22"/>
          <w:szCs w:val="22"/>
          <w:highlight w:val="none"/>
          <w:lang w:bidi="ar-SA"/>
        </w:rPr>
        <w:t>资</w:t>
      </w:r>
      <w:r>
        <w:rPr>
          <w:rFonts w:hint="eastAsia" w:ascii="宋体" w:hAnsi="宋体" w:cs="宋体"/>
          <w:color w:val="auto"/>
          <w:sz w:val="22"/>
          <w:szCs w:val="22"/>
          <w:highlight w:val="none"/>
          <w:lang w:bidi="ar-SA"/>
        </w:rPr>
        <w:t>格证</w:t>
      </w:r>
      <w:r>
        <w:rPr>
          <w:rFonts w:hint="eastAsia" w:ascii="宋体" w:hAnsi="宋体" w:cs="宋体"/>
          <w:color w:val="auto"/>
          <w:spacing w:val="-3"/>
          <w:sz w:val="22"/>
          <w:szCs w:val="22"/>
          <w:highlight w:val="none"/>
          <w:lang w:bidi="ar-SA"/>
        </w:rPr>
        <w:t>书</w:t>
      </w:r>
      <w:r>
        <w:rPr>
          <w:rFonts w:hint="eastAsia" w:ascii="宋体" w:hAnsi="宋体" w:cs="宋体"/>
          <w:color w:val="auto"/>
          <w:sz w:val="22"/>
          <w:szCs w:val="22"/>
          <w:highlight w:val="none"/>
          <w:lang w:bidi="ar-SA"/>
        </w:rPr>
        <w:t>号：</w:t>
      </w:r>
    </w:p>
    <w:p w14:paraId="226A4C01">
      <w:pPr>
        <w:tabs>
          <w:tab w:val="left" w:pos="4844"/>
        </w:tabs>
        <w:spacing w:after="120" w:line="360" w:lineRule="auto"/>
        <w:ind w:left="332" w:right="48" w:rightChars="23"/>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联</w:t>
      </w:r>
      <w:r>
        <w:rPr>
          <w:rFonts w:hint="eastAsia" w:ascii="宋体" w:hAnsi="宋体" w:cs="宋体"/>
          <w:color w:val="auto"/>
          <w:spacing w:val="-3"/>
          <w:sz w:val="22"/>
          <w:szCs w:val="22"/>
          <w:highlight w:val="none"/>
          <w:lang w:bidi="ar-SA"/>
        </w:rPr>
        <w:t>系</w:t>
      </w:r>
      <w:r>
        <w:rPr>
          <w:rFonts w:hint="eastAsia" w:ascii="宋体" w:hAnsi="宋体" w:cs="宋体"/>
          <w:color w:val="auto"/>
          <w:sz w:val="22"/>
          <w:szCs w:val="22"/>
          <w:highlight w:val="none"/>
          <w:lang w:bidi="ar-SA"/>
        </w:rPr>
        <w:t>电话：</w:t>
      </w:r>
    </w:p>
    <w:p w14:paraId="1508C3B6">
      <w:pPr>
        <w:tabs>
          <w:tab w:val="left" w:pos="4844"/>
        </w:tabs>
        <w:spacing w:after="120" w:line="360" w:lineRule="auto"/>
        <w:ind w:left="332" w:right="48" w:rightChars="23"/>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电</w:t>
      </w:r>
      <w:r>
        <w:rPr>
          <w:rFonts w:hint="eastAsia" w:ascii="宋体" w:hAnsi="宋体" w:cs="宋体"/>
          <w:color w:val="auto"/>
          <w:spacing w:val="-3"/>
          <w:sz w:val="22"/>
          <w:szCs w:val="22"/>
          <w:highlight w:val="none"/>
          <w:lang w:bidi="ar-SA"/>
        </w:rPr>
        <w:t>子</w:t>
      </w:r>
      <w:r>
        <w:rPr>
          <w:rFonts w:hint="eastAsia" w:ascii="宋体" w:hAnsi="宋体" w:cs="宋体"/>
          <w:color w:val="auto"/>
          <w:sz w:val="22"/>
          <w:szCs w:val="22"/>
          <w:highlight w:val="none"/>
          <w:lang w:bidi="ar-SA"/>
        </w:rPr>
        <w:t>信箱：</w:t>
      </w:r>
    </w:p>
    <w:p w14:paraId="5A3BD8B8">
      <w:pPr>
        <w:tabs>
          <w:tab w:val="left" w:pos="4844"/>
        </w:tabs>
        <w:spacing w:after="120" w:line="360" w:lineRule="auto"/>
        <w:ind w:left="332" w:right="48" w:rightChars="23"/>
        <w:jc w:val="left"/>
        <w:rPr>
          <w:rFonts w:hint="eastAsia" w:ascii="宋体" w:hAnsi="宋体" w:cs="宋体"/>
          <w:color w:val="auto"/>
          <w:sz w:val="22"/>
          <w:szCs w:val="22"/>
          <w:highlight w:val="none"/>
          <w:u w:val="single"/>
          <w:lang w:bidi="ar-SA"/>
        </w:rPr>
      </w:pPr>
      <w:r>
        <w:rPr>
          <w:rFonts w:hint="eastAsia" w:ascii="宋体" w:hAnsi="宋体" w:cs="宋体"/>
          <w:color w:val="auto"/>
          <w:sz w:val="22"/>
          <w:szCs w:val="22"/>
          <w:highlight w:val="none"/>
          <w:lang w:bidi="ar-SA"/>
        </w:rPr>
        <w:t>通</w:t>
      </w:r>
      <w:r>
        <w:rPr>
          <w:rFonts w:hint="eastAsia" w:ascii="宋体" w:hAnsi="宋体" w:cs="宋体"/>
          <w:color w:val="auto"/>
          <w:spacing w:val="-3"/>
          <w:sz w:val="22"/>
          <w:szCs w:val="22"/>
          <w:highlight w:val="none"/>
          <w:lang w:bidi="ar-SA"/>
        </w:rPr>
        <w:t>信</w:t>
      </w:r>
      <w:r>
        <w:rPr>
          <w:rFonts w:hint="eastAsia" w:ascii="宋体" w:hAnsi="宋体" w:cs="宋体"/>
          <w:color w:val="auto"/>
          <w:sz w:val="22"/>
          <w:szCs w:val="22"/>
          <w:highlight w:val="none"/>
          <w:lang w:bidi="ar-SA"/>
        </w:rPr>
        <w:t>地址：</w:t>
      </w:r>
    </w:p>
    <w:p w14:paraId="60B72723">
      <w:pPr>
        <w:tabs>
          <w:tab w:val="left" w:pos="4844"/>
        </w:tabs>
        <w:spacing w:after="120" w:line="360" w:lineRule="auto"/>
        <w:ind w:left="332" w:right="48" w:rightChars="23"/>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关</w:t>
      </w:r>
      <w:r>
        <w:rPr>
          <w:rFonts w:hint="eastAsia" w:ascii="宋体" w:hAnsi="宋体" w:cs="宋体"/>
          <w:color w:val="auto"/>
          <w:spacing w:val="-3"/>
          <w:sz w:val="22"/>
          <w:szCs w:val="22"/>
          <w:highlight w:val="none"/>
          <w:lang w:bidi="ar-SA"/>
        </w:rPr>
        <w:t>于</w:t>
      </w:r>
      <w:r>
        <w:rPr>
          <w:rFonts w:hint="eastAsia" w:ascii="宋体" w:hAnsi="宋体" w:cs="宋体"/>
          <w:color w:val="auto"/>
          <w:sz w:val="22"/>
          <w:szCs w:val="22"/>
          <w:highlight w:val="none"/>
          <w:lang w:bidi="ar-SA"/>
        </w:rPr>
        <w:t>监理</w:t>
      </w:r>
      <w:r>
        <w:rPr>
          <w:rFonts w:hint="eastAsia" w:ascii="宋体" w:hAnsi="宋体" w:cs="宋体"/>
          <w:color w:val="auto"/>
          <w:spacing w:val="-3"/>
          <w:sz w:val="22"/>
          <w:szCs w:val="22"/>
          <w:highlight w:val="none"/>
          <w:lang w:bidi="ar-SA"/>
        </w:rPr>
        <w:t>人</w:t>
      </w:r>
      <w:r>
        <w:rPr>
          <w:rFonts w:hint="eastAsia" w:ascii="宋体" w:hAnsi="宋体" w:cs="宋体"/>
          <w:color w:val="auto"/>
          <w:sz w:val="22"/>
          <w:szCs w:val="22"/>
          <w:highlight w:val="none"/>
          <w:lang w:bidi="ar-SA"/>
        </w:rPr>
        <w:t>的其</w:t>
      </w:r>
      <w:r>
        <w:rPr>
          <w:rFonts w:hint="eastAsia" w:ascii="宋体" w:hAnsi="宋体" w:cs="宋体"/>
          <w:color w:val="auto"/>
          <w:spacing w:val="-3"/>
          <w:sz w:val="22"/>
          <w:szCs w:val="22"/>
          <w:highlight w:val="none"/>
          <w:lang w:bidi="ar-SA"/>
        </w:rPr>
        <w:t>他</w:t>
      </w:r>
      <w:r>
        <w:rPr>
          <w:rFonts w:hint="eastAsia" w:ascii="宋体" w:hAnsi="宋体" w:cs="宋体"/>
          <w:color w:val="auto"/>
          <w:sz w:val="22"/>
          <w:szCs w:val="22"/>
          <w:highlight w:val="none"/>
          <w:lang w:bidi="ar-SA"/>
        </w:rPr>
        <w:t>约定：</w:t>
      </w:r>
    </w:p>
    <w:p w14:paraId="02994BA6">
      <w:pPr>
        <w:spacing w:before="1" w:line="360" w:lineRule="auto"/>
        <w:ind w:right="48" w:rightChars="23"/>
        <w:jc w:val="left"/>
        <w:rPr>
          <w:rFonts w:hint="eastAsia" w:ascii="宋体" w:hAnsi="宋体" w:cs="宋体"/>
          <w:b/>
          <w:color w:val="auto"/>
          <w:sz w:val="22"/>
          <w:szCs w:val="22"/>
          <w:highlight w:val="none"/>
          <w:lang w:bidi="ar-SA"/>
        </w:rPr>
      </w:pPr>
      <w:bookmarkStart w:id="200" w:name="4.4 商定或确定"/>
      <w:bookmarkEnd w:id="200"/>
      <w:r>
        <w:rPr>
          <w:rFonts w:hint="eastAsia" w:ascii="宋体" w:hAnsi="宋体" w:cs="宋体"/>
          <w:b/>
          <w:color w:val="auto"/>
          <w:sz w:val="22"/>
          <w:szCs w:val="22"/>
          <w:highlight w:val="none"/>
          <w:lang w:bidi="ar-SA"/>
        </w:rPr>
        <w:t>4.4 商定或确定</w:t>
      </w:r>
    </w:p>
    <w:p w14:paraId="28DAA568">
      <w:pPr>
        <w:autoSpaceDE w:val="0"/>
        <w:autoSpaceDN w:val="0"/>
        <w:adjustRightInd w:val="0"/>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在发包人和承包人不能通过协商达成一致意见时，发包人授权监理人对以下事项进行确定：</w:t>
      </w:r>
    </w:p>
    <w:p w14:paraId="5EC29B99">
      <w:pPr>
        <w:tabs>
          <w:tab w:val="left" w:pos="4184"/>
        </w:tabs>
        <w:autoSpaceDE w:val="0"/>
        <w:autoSpaceDN w:val="0"/>
        <w:adjustRightInd w:val="0"/>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（1）无</w:t>
      </w:r>
    </w:p>
    <w:p w14:paraId="6AAA2DED">
      <w:pPr>
        <w:tabs>
          <w:tab w:val="left" w:pos="667"/>
        </w:tabs>
        <w:spacing w:before="50" w:line="360" w:lineRule="auto"/>
        <w:ind w:right="48" w:rightChars="23"/>
        <w:jc w:val="left"/>
        <w:rPr>
          <w:rFonts w:hint="eastAsia" w:ascii="宋体" w:hAnsi="宋体" w:cs="宋体"/>
          <w:b/>
          <w:color w:val="auto"/>
          <w:sz w:val="22"/>
          <w:szCs w:val="22"/>
          <w:highlight w:val="none"/>
          <w:lang w:bidi="ar-SA"/>
        </w:rPr>
      </w:pPr>
      <w:bookmarkStart w:id="201" w:name="5. 工程质量"/>
      <w:bookmarkEnd w:id="201"/>
      <w:r>
        <w:rPr>
          <w:rFonts w:hint="eastAsia" w:ascii="宋体" w:hAnsi="宋体" w:cs="宋体"/>
          <w:b/>
          <w:color w:val="auto"/>
          <w:sz w:val="22"/>
          <w:szCs w:val="22"/>
          <w:highlight w:val="none"/>
          <w:lang w:bidi="ar-SA"/>
        </w:rPr>
        <w:t>5.工程质量</w:t>
      </w:r>
    </w:p>
    <w:p w14:paraId="145AE914">
      <w:pPr>
        <w:tabs>
          <w:tab w:val="left" w:pos="777"/>
        </w:tabs>
        <w:spacing w:line="360" w:lineRule="auto"/>
        <w:ind w:right="48" w:rightChars="23"/>
        <w:jc w:val="left"/>
        <w:rPr>
          <w:rFonts w:hint="eastAsia" w:ascii="宋体" w:hAnsi="宋体" w:cs="宋体"/>
          <w:b/>
          <w:color w:val="auto"/>
          <w:sz w:val="22"/>
          <w:szCs w:val="22"/>
          <w:highlight w:val="none"/>
          <w:lang w:bidi="ar-SA"/>
        </w:rPr>
      </w:pPr>
      <w:bookmarkStart w:id="202" w:name="5.1 质量要求"/>
      <w:bookmarkEnd w:id="202"/>
      <w:r>
        <w:rPr>
          <w:rFonts w:hint="eastAsia" w:ascii="宋体" w:hAnsi="宋体" w:cs="宋体"/>
          <w:b/>
          <w:color w:val="auto"/>
          <w:sz w:val="22"/>
          <w:szCs w:val="22"/>
          <w:highlight w:val="none"/>
          <w:lang w:bidi="ar-SA"/>
        </w:rPr>
        <w:t>5.1质量要求</w:t>
      </w:r>
    </w:p>
    <w:p w14:paraId="2A0BC463">
      <w:pPr>
        <w:tabs>
          <w:tab w:val="left" w:pos="993"/>
          <w:tab w:val="left" w:pos="3632"/>
          <w:tab w:val="left" w:pos="3963"/>
        </w:tabs>
        <w:spacing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5.1.1特</w:t>
      </w:r>
      <w:r>
        <w:rPr>
          <w:rFonts w:hint="eastAsia" w:ascii="宋体" w:hAnsi="宋体" w:cs="宋体"/>
          <w:color w:val="auto"/>
          <w:spacing w:val="-3"/>
          <w:sz w:val="22"/>
          <w:szCs w:val="22"/>
          <w:highlight w:val="none"/>
          <w:lang w:bidi="ar-SA"/>
        </w:rPr>
        <w:t>殊</w:t>
      </w:r>
      <w:r>
        <w:rPr>
          <w:rFonts w:hint="eastAsia" w:ascii="宋体" w:hAnsi="宋体" w:cs="宋体"/>
          <w:color w:val="auto"/>
          <w:sz w:val="22"/>
          <w:szCs w:val="22"/>
          <w:highlight w:val="none"/>
          <w:lang w:bidi="ar-SA"/>
        </w:rPr>
        <w:t>质量</w:t>
      </w:r>
      <w:r>
        <w:rPr>
          <w:rFonts w:hint="eastAsia" w:ascii="宋体" w:hAnsi="宋体" w:cs="宋体"/>
          <w:color w:val="auto"/>
          <w:spacing w:val="-3"/>
          <w:sz w:val="22"/>
          <w:szCs w:val="22"/>
          <w:highlight w:val="none"/>
          <w:lang w:bidi="ar-SA"/>
        </w:rPr>
        <w:t>标</w:t>
      </w:r>
      <w:r>
        <w:rPr>
          <w:rFonts w:hint="eastAsia" w:ascii="宋体" w:hAnsi="宋体" w:cs="宋体"/>
          <w:color w:val="auto"/>
          <w:sz w:val="22"/>
          <w:szCs w:val="22"/>
          <w:highlight w:val="none"/>
          <w:lang w:bidi="ar-SA"/>
        </w:rPr>
        <w:t>准和</w:t>
      </w:r>
      <w:r>
        <w:rPr>
          <w:rFonts w:hint="eastAsia" w:ascii="宋体" w:hAnsi="宋体" w:cs="宋体"/>
          <w:color w:val="auto"/>
          <w:spacing w:val="-3"/>
          <w:sz w:val="22"/>
          <w:szCs w:val="22"/>
          <w:highlight w:val="none"/>
          <w:lang w:bidi="ar-SA"/>
        </w:rPr>
        <w:t>要</w:t>
      </w:r>
      <w:r>
        <w:rPr>
          <w:rFonts w:hint="eastAsia" w:ascii="宋体" w:hAnsi="宋体" w:cs="宋体"/>
          <w:color w:val="auto"/>
          <w:sz w:val="22"/>
          <w:szCs w:val="22"/>
          <w:highlight w:val="none"/>
          <w:lang w:bidi="ar-SA"/>
        </w:rPr>
        <w:t>求：</w:t>
      </w:r>
      <w:r>
        <w:rPr>
          <w:rFonts w:hint="eastAsia" w:ascii="宋体" w:hAnsi="宋体" w:cs="宋体"/>
          <w:color w:val="auto"/>
          <w:sz w:val="22"/>
          <w:szCs w:val="22"/>
          <w:highlight w:val="none"/>
          <w:u w:val="single"/>
          <w:lang w:bidi="ar-SA"/>
        </w:rPr>
        <w:t>/</w:t>
      </w:r>
    </w:p>
    <w:p w14:paraId="6E23283C">
      <w:pPr>
        <w:tabs>
          <w:tab w:val="left" w:pos="993"/>
          <w:tab w:val="left" w:pos="3632"/>
          <w:tab w:val="left" w:pos="3963"/>
        </w:tabs>
        <w:spacing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5.1.2关</w:t>
      </w:r>
      <w:r>
        <w:rPr>
          <w:rFonts w:hint="eastAsia" w:ascii="宋体" w:hAnsi="宋体" w:cs="宋体"/>
          <w:color w:val="auto"/>
          <w:spacing w:val="-3"/>
          <w:sz w:val="22"/>
          <w:szCs w:val="22"/>
          <w:highlight w:val="none"/>
          <w:lang w:bidi="ar-SA"/>
        </w:rPr>
        <w:t>于</w:t>
      </w:r>
      <w:r>
        <w:rPr>
          <w:rFonts w:hint="eastAsia" w:ascii="宋体" w:hAnsi="宋体" w:cs="宋体"/>
          <w:color w:val="auto"/>
          <w:sz w:val="22"/>
          <w:szCs w:val="22"/>
          <w:highlight w:val="none"/>
          <w:lang w:bidi="ar-SA"/>
        </w:rPr>
        <w:t>工程</w:t>
      </w:r>
      <w:r>
        <w:rPr>
          <w:rFonts w:hint="eastAsia" w:ascii="宋体" w:hAnsi="宋体" w:cs="宋体"/>
          <w:color w:val="auto"/>
          <w:spacing w:val="-3"/>
          <w:sz w:val="22"/>
          <w:szCs w:val="22"/>
          <w:highlight w:val="none"/>
          <w:lang w:bidi="ar-SA"/>
        </w:rPr>
        <w:t>奖</w:t>
      </w:r>
      <w:r>
        <w:rPr>
          <w:rFonts w:hint="eastAsia" w:ascii="宋体" w:hAnsi="宋体" w:cs="宋体"/>
          <w:color w:val="auto"/>
          <w:sz w:val="22"/>
          <w:szCs w:val="22"/>
          <w:highlight w:val="none"/>
          <w:lang w:bidi="ar-SA"/>
        </w:rPr>
        <w:t>项的</w:t>
      </w:r>
      <w:r>
        <w:rPr>
          <w:rFonts w:hint="eastAsia" w:ascii="宋体" w:hAnsi="宋体" w:cs="宋体"/>
          <w:color w:val="auto"/>
          <w:spacing w:val="-3"/>
          <w:sz w:val="22"/>
          <w:szCs w:val="22"/>
          <w:highlight w:val="none"/>
          <w:lang w:bidi="ar-SA"/>
        </w:rPr>
        <w:t>约</w:t>
      </w:r>
      <w:r>
        <w:rPr>
          <w:rFonts w:hint="eastAsia" w:ascii="宋体" w:hAnsi="宋体" w:cs="宋体"/>
          <w:color w:val="auto"/>
          <w:sz w:val="22"/>
          <w:szCs w:val="22"/>
          <w:highlight w:val="none"/>
          <w:lang w:bidi="ar-SA"/>
        </w:rPr>
        <w:t>定：</w:t>
      </w:r>
      <w:r>
        <w:rPr>
          <w:rFonts w:hint="eastAsia" w:ascii="宋体" w:hAnsi="宋体" w:cs="宋体"/>
          <w:color w:val="auto"/>
          <w:sz w:val="22"/>
          <w:szCs w:val="22"/>
          <w:highlight w:val="none"/>
          <w:u w:val="single"/>
          <w:lang w:bidi="ar-SA"/>
        </w:rPr>
        <w:t>/</w:t>
      </w:r>
    </w:p>
    <w:p w14:paraId="04432594">
      <w:pPr>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5.3隐蔽工程检查</w:t>
      </w:r>
    </w:p>
    <w:p w14:paraId="3899198F">
      <w:pPr>
        <w:spacing w:before="1" w:after="120" w:line="360" w:lineRule="auto"/>
        <w:ind w:right="48" w:rightChars="23" w:firstLine="440" w:firstLineChars="200"/>
        <w:jc w:val="left"/>
        <w:rPr>
          <w:rFonts w:hint="eastAsia" w:ascii="宋体" w:hAnsi="宋体" w:cs="宋体"/>
          <w:color w:val="auto"/>
          <w:sz w:val="22"/>
          <w:szCs w:val="22"/>
          <w:highlight w:val="none"/>
          <w:u w:val="single"/>
          <w:lang w:bidi="ar-SA"/>
        </w:rPr>
      </w:pPr>
      <w:r>
        <w:rPr>
          <w:rFonts w:hint="eastAsia" w:ascii="宋体" w:hAnsi="宋体" w:cs="宋体"/>
          <w:color w:val="auto"/>
          <w:sz w:val="22"/>
          <w:szCs w:val="22"/>
          <w:highlight w:val="none"/>
          <w:lang w:bidi="ar-SA"/>
        </w:rPr>
        <w:t>5.3.2</w:t>
      </w:r>
      <w:r>
        <w:rPr>
          <w:rFonts w:hint="eastAsia" w:ascii="宋体" w:hAnsi="宋体" w:cs="宋体"/>
          <w:color w:val="auto"/>
          <w:spacing w:val="-15"/>
          <w:sz w:val="22"/>
          <w:szCs w:val="22"/>
          <w:highlight w:val="none"/>
          <w:lang w:bidi="ar-SA"/>
        </w:rPr>
        <w:t>承包人提前通知监理人隐蔽工程检查的期限的约定：</w:t>
      </w:r>
      <w:r>
        <w:rPr>
          <w:rFonts w:hint="eastAsia" w:ascii="宋体" w:hAnsi="宋体" w:cs="宋体"/>
          <w:color w:val="auto"/>
          <w:spacing w:val="-15"/>
          <w:sz w:val="22"/>
          <w:szCs w:val="22"/>
          <w:highlight w:val="none"/>
          <w:u w:val="single"/>
          <w:lang w:bidi="ar-SA"/>
        </w:rPr>
        <w:t>工程隐蔽或中间验收前</w:t>
      </w:r>
      <w:r>
        <w:rPr>
          <w:rFonts w:hint="eastAsia" w:ascii="宋体" w:hAnsi="宋体" w:cs="宋体"/>
          <w:color w:val="auto"/>
          <w:sz w:val="22"/>
          <w:szCs w:val="22"/>
          <w:highlight w:val="none"/>
          <w:u w:val="single"/>
          <w:lang w:bidi="ar-SA"/>
        </w:rPr>
        <w:t>12</w:t>
      </w:r>
      <w:r>
        <w:rPr>
          <w:rFonts w:hint="eastAsia" w:ascii="宋体" w:hAnsi="宋体" w:cs="宋体"/>
          <w:color w:val="auto"/>
          <w:spacing w:val="-9"/>
          <w:sz w:val="22"/>
          <w:szCs w:val="22"/>
          <w:highlight w:val="none"/>
          <w:u w:val="single"/>
          <w:lang w:bidi="ar-SA"/>
        </w:rPr>
        <w:t>小时以书面形式</w:t>
      </w:r>
      <w:r>
        <w:rPr>
          <w:rFonts w:hint="eastAsia" w:ascii="宋体" w:hAnsi="宋体" w:cs="宋体"/>
          <w:color w:val="auto"/>
          <w:spacing w:val="-7"/>
          <w:sz w:val="22"/>
          <w:szCs w:val="22"/>
          <w:highlight w:val="none"/>
          <w:u w:val="single"/>
          <w:lang w:bidi="ar-SA"/>
        </w:rPr>
        <w:t>通知发包人和监理工程师验收的内容、时间、地点，承包人准备验收记录单</w:t>
      </w:r>
      <w:r>
        <w:rPr>
          <w:rFonts w:hint="eastAsia" w:ascii="宋体" w:hAnsi="宋体" w:cs="宋体"/>
          <w:color w:val="auto"/>
          <w:sz w:val="22"/>
          <w:szCs w:val="22"/>
          <w:highlight w:val="none"/>
          <w:u w:val="single"/>
          <w:lang w:bidi="ar-SA"/>
        </w:rPr>
        <w:t>（</w:t>
      </w:r>
      <w:r>
        <w:rPr>
          <w:rFonts w:hint="eastAsia" w:ascii="宋体" w:hAnsi="宋体" w:cs="宋体"/>
          <w:color w:val="auto"/>
          <w:spacing w:val="-3"/>
          <w:sz w:val="22"/>
          <w:szCs w:val="22"/>
          <w:highlight w:val="none"/>
          <w:u w:val="single"/>
          <w:lang w:bidi="ar-SA"/>
        </w:rPr>
        <w:t>最好是印制的表格</w:t>
      </w:r>
      <w:r>
        <w:rPr>
          <w:rFonts w:hint="eastAsia" w:ascii="宋体" w:hAnsi="宋体" w:cs="宋体"/>
          <w:color w:val="auto"/>
          <w:spacing w:val="-8"/>
          <w:sz w:val="22"/>
          <w:szCs w:val="22"/>
          <w:highlight w:val="none"/>
          <w:u w:val="single"/>
          <w:lang w:bidi="ar-SA"/>
        </w:rPr>
        <w:t>）</w:t>
      </w:r>
      <w:r>
        <w:rPr>
          <w:rFonts w:hint="eastAsia" w:ascii="宋体" w:hAnsi="宋体" w:cs="宋体"/>
          <w:color w:val="auto"/>
          <w:sz w:val="22"/>
          <w:szCs w:val="22"/>
          <w:highlight w:val="none"/>
          <w:u w:val="single"/>
          <w:lang w:bidi="ar-SA"/>
        </w:rPr>
        <w:t>由</w:t>
      </w:r>
      <w:r>
        <w:rPr>
          <w:rFonts w:hint="eastAsia" w:ascii="宋体" w:hAnsi="宋体" w:cs="宋体"/>
          <w:color w:val="auto"/>
          <w:spacing w:val="-7"/>
          <w:sz w:val="22"/>
          <w:szCs w:val="22"/>
          <w:highlight w:val="none"/>
          <w:u w:val="single"/>
          <w:lang w:bidi="ar-SA"/>
        </w:rPr>
        <w:t>双方签证。验收合格，承包人可进行隐蔽和继续施工；验收不合格，双方</w:t>
      </w:r>
      <w:r>
        <w:rPr>
          <w:rFonts w:hint="eastAsia" w:ascii="宋体" w:hAnsi="宋体" w:cs="宋体"/>
          <w:color w:val="auto"/>
          <w:spacing w:val="-7"/>
          <w:sz w:val="22"/>
          <w:szCs w:val="22"/>
          <w:highlight w:val="none"/>
          <w:u w:val="single"/>
          <w:lang w:eastAsia="zh-CN" w:bidi="ar-SA"/>
        </w:rPr>
        <w:t>商定</w:t>
      </w:r>
      <w:r>
        <w:rPr>
          <w:rFonts w:hint="eastAsia" w:ascii="宋体" w:hAnsi="宋体" w:cs="宋体"/>
          <w:color w:val="auto"/>
          <w:spacing w:val="-7"/>
          <w:sz w:val="22"/>
          <w:szCs w:val="22"/>
          <w:highlight w:val="none"/>
          <w:u w:val="single"/>
          <w:lang w:bidi="ar-SA"/>
        </w:rPr>
        <w:t>时限内修改后按上述循</w:t>
      </w:r>
      <w:r>
        <w:rPr>
          <w:rFonts w:hint="eastAsia" w:ascii="宋体" w:hAnsi="宋体" w:cs="宋体"/>
          <w:color w:val="auto"/>
          <w:spacing w:val="-3"/>
          <w:sz w:val="22"/>
          <w:szCs w:val="22"/>
          <w:highlight w:val="none"/>
          <w:u w:val="single"/>
          <w:lang w:bidi="ar-SA"/>
        </w:rPr>
        <w:t>序重新验收。</w:t>
      </w:r>
    </w:p>
    <w:p w14:paraId="5DDCF5AE">
      <w:pPr>
        <w:tabs>
          <w:tab w:val="left" w:pos="3414"/>
        </w:tabs>
        <w:spacing w:before="6"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监</w:t>
      </w:r>
      <w:r>
        <w:rPr>
          <w:rFonts w:hint="eastAsia" w:ascii="宋体" w:hAnsi="宋体" w:cs="宋体"/>
          <w:color w:val="auto"/>
          <w:spacing w:val="-3"/>
          <w:sz w:val="22"/>
          <w:szCs w:val="22"/>
          <w:highlight w:val="none"/>
          <w:lang w:bidi="ar-SA"/>
        </w:rPr>
        <w:t>理</w:t>
      </w:r>
      <w:r>
        <w:rPr>
          <w:rFonts w:hint="eastAsia" w:ascii="宋体" w:hAnsi="宋体" w:cs="宋体"/>
          <w:color w:val="auto"/>
          <w:sz w:val="22"/>
          <w:szCs w:val="22"/>
          <w:highlight w:val="none"/>
          <w:lang w:bidi="ar-SA"/>
        </w:rPr>
        <w:t>人不</w:t>
      </w:r>
      <w:r>
        <w:rPr>
          <w:rFonts w:hint="eastAsia" w:ascii="宋体" w:hAnsi="宋体" w:cs="宋体"/>
          <w:color w:val="auto"/>
          <w:spacing w:val="-3"/>
          <w:sz w:val="22"/>
          <w:szCs w:val="22"/>
          <w:highlight w:val="none"/>
          <w:lang w:bidi="ar-SA"/>
        </w:rPr>
        <w:t>能</w:t>
      </w:r>
      <w:r>
        <w:rPr>
          <w:rFonts w:hint="eastAsia" w:ascii="宋体" w:hAnsi="宋体" w:cs="宋体"/>
          <w:color w:val="auto"/>
          <w:sz w:val="22"/>
          <w:szCs w:val="22"/>
          <w:highlight w:val="none"/>
          <w:lang w:bidi="ar-SA"/>
        </w:rPr>
        <w:t>按时</w:t>
      </w:r>
      <w:r>
        <w:rPr>
          <w:rFonts w:hint="eastAsia" w:ascii="宋体" w:hAnsi="宋体" w:cs="宋体"/>
          <w:color w:val="auto"/>
          <w:spacing w:val="-3"/>
          <w:sz w:val="22"/>
          <w:szCs w:val="22"/>
          <w:highlight w:val="none"/>
          <w:lang w:bidi="ar-SA"/>
        </w:rPr>
        <w:t>进</w:t>
      </w:r>
      <w:r>
        <w:rPr>
          <w:rFonts w:hint="eastAsia" w:ascii="宋体" w:hAnsi="宋体" w:cs="宋体"/>
          <w:color w:val="auto"/>
          <w:sz w:val="22"/>
          <w:szCs w:val="22"/>
          <w:highlight w:val="none"/>
          <w:lang w:bidi="ar-SA"/>
        </w:rPr>
        <w:t>行检</w:t>
      </w:r>
      <w:r>
        <w:rPr>
          <w:rFonts w:hint="eastAsia" w:ascii="宋体" w:hAnsi="宋体" w:cs="宋体"/>
          <w:color w:val="auto"/>
          <w:spacing w:val="-3"/>
          <w:sz w:val="22"/>
          <w:szCs w:val="22"/>
          <w:highlight w:val="none"/>
          <w:lang w:bidi="ar-SA"/>
        </w:rPr>
        <w:t>查</w:t>
      </w:r>
      <w:r>
        <w:rPr>
          <w:rFonts w:hint="eastAsia" w:ascii="宋体" w:hAnsi="宋体" w:cs="宋体"/>
          <w:color w:val="auto"/>
          <w:sz w:val="22"/>
          <w:szCs w:val="22"/>
          <w:highlight w:val="none"/>
          <w:lang w:bidi="ar-SA"/>
        </w:rPr>
        <w:t>时，</w:t>
      </w:r>
      <w:r>
        <w:rPr>
          <w:rFonts w:hint="eastAsia" w:ascii="宋体" w:hAnsi="宋体" w:cs="宋体"/>
          <w:color w:val="auto"/>
          <w:spacing w:val="-3"/>
          <w:sz w:val="22"/>
          <w:szCs w:val="22"/>
          <w:highlight w:val="none"/>
          <w:lang w:bidi="ar-SA"/>
        </w:rPr>
        <w:t>应</w:t>
      </w:r>
      <w:r>
        <w:rPr>
          <w:rFonts w:hint="eastAsia" w:ascii="宋体" w:hAnsi="宋体" w:cs="宋体"/>
          <w:color w:val="auto"/>
          <w:sz w:val="22"/>
          <w:szCs w:val="22"/>
          <w:highlight w:val="none"/>
          <w:lang w:bidi="ar-SA"/>
        </w:rPr>
        <w:t>提前24</w:t>
      </w:r>
      <w:r>
        <w:rPr>
          <w:rFonts w:hint="eastAsia" w:ascii="宋体" w:hAnsi="宋体" w:cs="宋体"/>
          <w:color w:val="auto"/>
          <w:spacing w:val="-3"/>
          <w:sz w:val="22"/>
          <w:szCs w:val="22"/>
          <w:highlight w:val="none"/>
          <w:lang w:bidi="ar-SA"/>
        </w:rPr>
        <w:t>小</w:t>
      </w:r>
      <w:r>
        <w:rPr>
          <w:rFonts w:hint="eastAsia" w:ascii="宋体" w:hAnsi="宋体" w:cs="宋体"/>
          <w:color w:val="auto"/>
          <w:sz w:val="22"/>
          <w:szCs w:val="22"/>
          <w:highlight w:val="none"/>
          <w:lang w:bidi="ar-SA"/>
        </w:rPr>
        <w:t>时提</w:t>
      </w:r>
      <w:r>
        <w:rPr>
          <w:rFonts w:hint="eastAsia" w:ascii="宋体" w:hAnsi="宋体" w:cs="宋体"/>
          <w:color w:val="auto"/>
          <w:spacing w:val="-3"/>
          <w:sz w:val="22"/>
          <w:szCs w:val="22"/>
          <w:highlight w:val="none"/>
          <w:lang w:bidi="ar-SA"/>
        </w:rPr>
        <w:t>交</w:t>
      </w:r>
      <w:r>
        <w:rPr>
          <w:rFonts w:hint="eastAsia" w:ascii="宋体" w:hAnsi="宋体" w:cs="宋体"/>
          <w:color w:val="auto"/>
          <w:sz w:val="22"/>
          <w:szCs w:val="22"/>
          <w:highlight w:val="none"/>
          <w:lang w:bidi="ar-SA"/>
        </w:rPr>
        <w:t>书面</w:t>
      </w:r>
      <w:r>
        <w:rPr>
          <w:rFonts w:hint="eastAsia" w:ascii="宋体" w:hAnsi="宋体" w:cs="宋体"/>
          <w:color w:val="auto"/>
          <w:spacing w:val="-3"/>
          <w:sz w:val="22"/>
          <w:szCs w:val="22"/>
          <w:highlight w:val="none"/>
          <w:lang w:bidi="ar-SA"/>
        </w:rPr>
        <w:t>延</w:t>
      </w:r>
      <w:r>
        <w:rPr>
          <w:rFonts w:hint="eastAsia" w:ascii="宋体" w:hAnsi="宋体" w:cs="宋体"/>
          <w:color w:val="auto"/>
          <w:sz w:val="22"/>
          <w:szCs w:val="22"/>
          <w:highlight w:val="none"/>
          <w:lang w:bidi="ar-SA"/>
        </w:rPr>
        <w:t>期要</w:t>
      </w:r>
      <w:r>
        <w:rPr>
          <w:rFonts w:hint="eastAsia" w:ascii="宋体" w:hAnsi="宋体" w:cs="宋体"/>
          <w:color w:val="auto"/>
          <w:spacing w:val="-3"/>
          <w:sz w:val="22"/>
          <w:szCs w:val="22"/>
          <w:highlight w:val="none"/>
          <w:lang w:bidi="ar-SA"/>
        </w:rPr>
        <w:t>求</w:t>
      </w:r>
      <w:r>
        <w:rPr>
          <w:rFonts w:hint="eastAsia" w:ascii="宋体" w:hAnsi="宋体" w:cs="宋体"/>
          <w:color w:val="auto"/>
          <w:sz w:val="22"/>
          <w:szCs w:val="22"/>
          <w:highlight w:val="none"/>
          <w:lang w:bidi="ar-SA"/>
        </w:rPr>
        <w:t>。关</w:t>
      </w:r>
      <w:r>
        <w:rPr>
          <w:rFonts w:hint="eastAsia" w:ascii="宋体" w:hAnsi="宋体" w:cs="宋体"/>
          <w:color w:val="auto"/>
          <w:spacing w:val="-3"/>
          <w:sz w:val="22"/>
          <w:szCs w:val="22"/>
          <w:highlight w:val="none"/>
          <w:lang w:bidi="ar-SA"/>
        </w:rPr>
        <w:t>于</w:t>
      </w:r>
      <w:r>
        <w:rPr>
          <w:rFonts w:hint="eastAsia" w:ascii="宋体" w:hAnsi="宋体" w:cs="宋体"/>
          <w:color w:val="auto"/>
          <w:sz w:val="22"/>
          <w:szCs w:val="22"/>
          <w:highlight w:val="none"/>
          <w:lang w:bidi="ar-SA"/>
        </w:rPr>
        <w:t>延期</w:t>
      </w:r>
      <w:r>
        <w:rPr>
          <w:rFonts w:hint="eastAsia" w:ascii="宋体" w:hAnsi="宋体" w:cs="宋体"/>
          <w:color w:val="auto"/>
          <w:spacing w:val="-3"/>
          <w:sz w:val="22"/>
          <w:szCs w:val="22"/>
          <w:highlight w:val="none"/>
          <w:lang w:bidi="ar-SA"/>
        </w:rPr>
        <w:t>最</w:t>
      </w:r>
      <w:r>
        <w:rPr>
          <w:rFonts w:hint="eastAsia" w:ascii="宋体" w:hAnsi="宋体" w:cs="宋体"/>
          <w:color w:val="auto"/>
          <w:sz w:val="22"/>
          <w:szCs w:val="22"/>
          <w:highlight w:val="none"/>
          <w:lang w:bidi="ar-SA"/>
        </w:rPr>
        <w:t>长不</w:t>
      </w:r>
      <w:r>
        <w:rPr>
          <w:rFonts w:hint="eastAsia" w:ascii="宋体" w:hAnsi="宋体" w:cs="宋体"/>
          <w:color w:val="auto"/>
          <w:spacing w:val="-3"/>
          <w:sz w:val="22"/>
          <w:szCs w:val="22"/>
          <w:highlight w:val="none"/>
          <w:lang w:bidi="ar-SA"/>
        </w:rPr>
        <w:t>得</w:t>
      </w:r>
      <w:r>
        <w:rPr>
          <w:rFonts w:hint="eastAsia" w:ascii="宋体" w:hAnsi="宋体" w:cs="宋体"/>
          <w:color w:val="auto"/>
          <w:sz w:val="22"/>
          <w:szCs w:val="22"/>
          <w:highlight w:val="none"/>
          <w:lang w:bidi="ar-SA"/>
        </w:rPr>
        <w:t>超过：</w:t>
      </w:r>
      <w:r>
        <w:rPr>
          <w:rFonts w:hint="eastAsia" w:ascii="宋体" w:hAnsi="宋体" w:cs="宋体"/>
          <w:color w:val="auto"/>
          <w:sz w:val="22"/>
          <w:szCs w:val="22"/>
          <w:highlight w:val="none"/>
          <w:u w:val="single"/>
          <w:lang w:bidi="ar-SA"/>
        </w:rPr>
        <w:t>48</w:t>
      </w:r>
      <w:r>
        <w:rPr>
          <w:rFonts w:hint="eastAsia" w:ascii="宋体" w:hAnsi="宋体" w:cs="宋体"/>
          <w:color w:val="auto"/>
          <w:sz w:val="22"/>
          <w:szCs w:val="22"/>
          <w:highlight w:val="none"/>
          <w:lang w:bidi="ar-SA"/>
        </w:rPr>
        <w:t>小</w:t>
      </w:r>
      <w:r>
        <w:rPr>
          <w:rFonts w:hint="eastAsia" w:ascii="宋体" w:hAnsi="宋体" w:cs="宋体"/>
          <w:color w:val="auto"/>
          <w:spacing w:val="-3"/>
          <w:sz w:val="22"/>
          <w:szCs w:val="22"/>
          <w:highlight w:val="none"/>
          <w:lang w:bidi="ar-SA"/>
        </w:rPr>
        <w:t>时</w:t>
      </w:r>
      <w:r>
        <w:rPr>
          <w:rFonts w:hint="eastAsia" w:ascii="宋体" w:hAnsi="宋体" w:cs="宋体"/>
          <w:color w:val="auto"/>
          <w:sz w:val="22"/>
          <w:szCs w:val="22"/>
          <w:highlight w:val="none"/>
          <w:lang w:bidi="ar-SA"/>
        </w:rPr>
        <w:t>。</w:t>
      </w:r>
    </w:p>
    <w:p w14:paraId="6F7DD10B">
      <w:pPr>
        <w:tabs>
          <w:tab w:val="left" w:pos="667"/>
        </w:tabs>
        <w:spacing w:line="360" w:lineRule="auto"/>
        <w:ind w:right="48" w:rightChars="23"/>
        <w:jc w:val="left"/>
        <w:rPr>
          <w:rFonts w:hint="eastAsia" w:ascii="宋体" w:hAnsi="宋体" w:cs="宋体"/>
          <w:b/>
          <w:color w:val="auto"/>
          <w:sz w:val="22"/>
          <w:szCs w:val="22"/>
          <w:highlight w:val="none"/>
          <w:lang w:bidi="ar-SA"/>
        </w:rPr>
      </w:pPr>
      <w:bookmarkStart w:id="203" w:name="6. 安全文明施工与环境保护"/>
      <w:bookmarkEnd w:id="203"/>
      <w:r>
        <w:rPr>
          <w:rFonts w:hint="eastAsia" w:ascii="宋体" w:hAnsi="宋体" w:cs="宋体"/>
          <w:b/>
          <w:color w:val="auto"/>
          <w:sz w:val="22"/>
          <w:szCs w:val="22"/>
          <w:highlight w:val="none"/>
          <w:lang w:bidi="ar-SA"/>
        </w:rPr>
        <w:t>6.安全文明施工与环境保护</w:t>
      </w:r>
    </w:p>
    <w:p w14:paraId="2A5BC1FC">
      <w:pPr>
        <w:tabs>
          <w:tab w:val="left" w:pos="777"/>
        </w:tabs>
        <w:spacing w:line="360" w:lineRule="auto"/>
        <w:ind w:right="48" w:rightChars="23"/>
        <w:jc w:val="left"/>
        <w:rPr>
          <w:rFonts w:hint="eastAsia" w:ascii="宋体" w:hAnsi="宋体" w:cs="宋体"/>
          <w:b/>
          <w:color w:val="auto"/>
          <w:sz w:val="22"/>
          <w:szCs w:val="22"/>
          <w:highlight w:val="none"/>
          <w:lang w:bidi="ar-SA"/>
        </w:rPr>
      </w:pPr>
      <w:bookmarkStart w:id="204" w:name="6.1 安全文明施工"/>
      <w:bookmarkEnd w:id="204"/>
      <w:r>
        <w:rPr>
          <w:rFonts w:hint="eastAsia" w:ascii="宋体" w:hAnsi="宋体" w:cs="宋体"/>
          <w:b/>
          <w:color w:val="auto"/>
          <w:sz w:val="22"/>
          <w:szCs w:val="22"/>
          <w:highlight w:val="none"/>
          <w:lang w:bidi="ar-SA"/>
        </w:rPr>
        <w:t>6.1安全文明施工</w:t>
      </w:r>
    </w:p>
    <w:p w14:paraId="6CB774A2">
      <w:pPr>
        <w:tabs>
          <w:tab w:val="left" w:pos="993"/>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6.1.1项目安全生产的达标目标及相应事项的约定：</w:t>
      </w:r>
      <w:r>
        <w:rPr>
          <w:rFonts w:hint="eastAsia" w:ascii="宋体" w:hAnsi="宋体" w:cs="宋体"/>
          <w:color w:val="auto"/>
          <w:spacing w:val="-3"/>
          <w:sz w:val="22"/>
          <w:szCs w:val="22"/>
          <w:highlight w:val="none"/>
          <w:u w:val="single"/>
          <w:lang w:bidi="ar-SA"/>
        </w:rPr>
        <w:t>/</w:t>
      </w:r>
    </w:p>
    <w:p w14:paraId="49906BD1">
      <w:pPr>
        <w:tabs>
          <w:tab w:val="left" w:pos="993"/>
        </w:tabs>
        <w:spacing w:line="360" w:lineRule="auto"/>
        <w:ind w:right="48" w:rightChars="23" w:firstLine="420" w:firstLineChars="200"/>
        <w:jc w:val="left"/>
        <w:rPr>
          <w:rFonts w:hint="eastAsia" w:ascii="宋体" w:hAnsi="宋体" w:cs="宋体"/>
          <w:color w:val="auto"/>
          <w:sz w:val="22"/>
          <w:szCs w:val="22"/>
          <w:highlight w:val="none"/>
          <w:lang w:bidi="ar-SA"/>
        </w:rPr>
      </w:pPr>
      <w:r>
        <w:rPr>
          <w:rFonts w:hint="eastAsia" w:ascii="宋体" w:hAnsi="宋体" w:cs="宋体"/>
          <w:color w:val="auto"/>
          <w:spacing w:val="-5"/>
          <w:sz w:val="22"/>
          <w:szCs w:val="22"/>
          <w:highlight w:val="none"/>
          <w:lang w:bidi="ar-SA"/>
        </w:rPr>
        <w:t>6.1.4关于治安保卫的特别约定：</w:t>
      </w:r>
      <w:r>
        <w:rPr>
          <w:rFonts w:hint="eastAsia" w:ascii="宋体" w:hAnsi="宋体" w:cs="宋体"/>
          <w:color w:val="auto"/>
          <w:spacing w:val="-4"/>
          <w:sz w:val="22"/>
          <w:szCs w:val="22"/>
          <w:highlight w:val="none"/>
          <w:u w:val="single"/>
          <w:lang w:bidi="ar-SA"/>
        </w:rPr>
        <w:t>承包人应承担施工安全保卫工作及非夜间施工照明的责任，承包人</w:t>
      </w:r>
      <w:r>
        <w:rPr>
          <w:rFonts w:hint="eastAsia" w:ascii="宋体" w:hAnsi="宋体" w:cs="宋体"/>
          <w:color w:val="auto"/>
          <w:sz w:val="22"/>
          <w:szCs w:val="22"/>
          <w:highlight w:val="none"/>
          <w:u w:val="single"/>
          <w:lang w:bidi="ar-SA"/>
        </w:rPr>
        <w:t>应采取一切合理的预防措施，防止人员伤亡、财产损失事故，费用由承包人承担。承包人生活设施及施工场地应自费配备消防设备，防止火灾发生。</w:t>
      </w:r>
    </w:p>
    <w:p w14:paraId="6B58F903">
      <w:pPr>
        <w:tabs>
          <w:tab w:val="left" w:pos="5612"/>
        </w:tabs>
        <w:spacing w:before="77"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关</w:t>
      </w:r>
      <w:r>
        <w:rPr>
          <w:rFonts w:hint="eastAsia" w:ascii="宋体" w:hAnsi="宋体" w:cs="宋体"/>
          <w:color w:val="auto"/>
          <w:spacing w:val="-3"/>
          <w:sz w:val="22"/>
          <w:szCs w:val="22"/>
          <w:highlight w:val="none"/>
          <w:lang w:bidi="ar-SA"/>
        </w:rPr>
        <w:t>于</w:t>
      </w:r>
      <w:r>
        <w:rPr>
          <w:rFonts w:hint="eastAsia" w:ascii="宋体" w:hAnsi="宋体" w:cs="宋体"/>
          <w:color w:val="auto"/>
          <w:sz w:val="22"/>
          <w:szCs w:val="22"/>
          <w:highlight w:val="none"/>
          <w:lang w:bidi="ar-SA"/>
        </w:rPr>
        <w:t>编制</w:t>
      </w:r>
      <w:r>
        <w:rPr>
          <w:rFonts w:hint="eastAsia" w:ascii="宋体" w:hAnsi="宋体" w:cs="宋体"/>
          <w:color w:val="auto"/>
          <w:spacing w:val="-3"/>
          <w:sz w:val="22"/>
          <w:szCs w:val="22"/>
          <w:highlight w:val="none"/>
          <w:lang w:bidi="ar-SA"/>
        </w:rPr>
        <w:t>施</w:t>
      </w:r>
      <w:r>
        <w:rPr>
          <w:rFonts w:hint="eastAsia" w:ascii="宋体" w:hAnsi="宋体" w:cs="宋体"/>
          <w:color w:val="auto"/>
          <w:sz w:val="22"/>
          <w:szCs w:val="22"/>
          <w:highlight w:val="none"/>
          <w:lang w:bidi="ar-SA"/>
        </w:rPr>
        <w:t>工场</w:t>
      </w:r>
      <w:r>
        <w:rPr>
          <w:rFonts w:hint="eastAsia" w:ascii="宋体" w:hAnsi="宋体" w:cs="宋体"/>
          <w:color w:val="auto"/>
          <w:spacing w:val="-3"/>
          <w:sz w:val="22"/>
          <w:szCs w:val="22"/>
          <w:highlight w:val="none"/>
          <w:lang w:bidi="ar-SA"/>
        </w:rPr>
        <w:t>地</w:t>
      </w:r>
      <w:r>
        <w:rPr>
          <w:rFonts w:hint="eastAsia" w:ascii="宋体" w:hAnsi="宋体" w:cs="宋体"/>
          <w:color w:val="auto"/>
          <w:sz w:val="22"/>
          <w:szCs w:val="22"/>
          <w:highlight w:val="none"/>
          <w:lang w:bidi="ar-SA"/>
        </w:rPr>
        <w:t>治安</w:t>
      </w:r>
      <w:r>
        <w:rPr>
          <w:rFonts w:hint="eastAsia" w:ascii="宋体" w:hAnsi="宋体" w:cs="宋体"/>
          <w:color w:val="auto"/>
          <w:spacing w:val="-3"/>
          <w:sz w:val="22"/>
          <w:szCs w:val="22"/>
          <w:highlight w:val="none"/>
          <w:lang w:bidi="ar-SA"/>
        </w:rPr>
        <w:t>管</w:t>
      </w:r>
      <w:r>
        <w:rPr>
          <w:rFonts w:hint="eastAsia" w:ascii="宋体" w:hAnsi="宋体" w:cs="宋体"/>
          <w:color w:val="auto"/>
          <w:sz w:val="22"/>
          <w:szCs w:val="22"/>
          <w:highlight w:val="none"/>
          <w:lang w:bidi="ar-SA"/>
        </w:rPr>
        <w:t>理计</w:t>
      </w:r>
      <w:r>
        <w:rPr>
          <w:rFonts w:hint="eastAsia" w:ascii="宋体" w:hAnsi="宋体" w:cs="宋体"/>
          <w:color w:val="auto"/>
          <w:spacing w:val="-3"/>
          <w:sz w:val="22"/>
          <w:szCs w:val="22"/>
          <w:highlight w:val="none"/>
          <w:lang w:bidi="ar-SA"/>
        </w:rPr>
        <w:t>划</w:t>
      </w:r>
      <w:r>
        <w:rPr>
          <w:rFonts w:hint="eastAsia" w:ascii="宋体" w:hAnsi="宋体" w:cs="宋体"/>
          <w:color w:val="auto"/>
          <w:sz w:val="22"/>
          <w:szCs w:val="22"/>
          <w:highlight w:val="none"/>
          <w:lang w:bidi="ar-SA"/>
        </w:rPr>
        <w:t>的约</w:t>
      </w:r>
      <w:r>
        <w:rPr>
          <w:rFonts w:hint="eastAsia" w:ascii="宋体" w:hAnsi="宋体" w:cs="宋体"/>
          <w:color w:val="auto"/>
          <w:spacing w:val="-3"/>
          <w:sz w:val="22"/>
          <w:szCs w:val="22"/>
          <w:highlight w:val="none"/>
          <w:lang w:bidi="ar-SA"/>
        </w:rPr>
        <w:t>定</w:t>
      </w:r>
      <w:r>
        <w:rPr>
          <w:rFonts w:hint="eastAsia" w:ascii="宋体" w:hAnsi="宋体" w:cs="宋体"/>
          <w:color w:val="auto"/>
          <w:sz w:val="22"/>
          <w:szCs w:val="22"/>
          <w:highlight w:val="none"/>
          <w:lang w:bidi="ar-SA"/>
        </w:rPr>
        <w:t>：</w:t>
      </w:r>
    </w:p>
    <w:p w14:paraId="316336C0">
      <w:pPr>
        <w:tabs>
          <w:tab w:val="left" w:pos="993"/>
        </w:tabs>
        <w:spacing w:before="1" w:line="360" w:lineRule="auto"/>
        <w:ind w:right="48" w:rightChars="23" w:firstLine="432" w:firstLineChars="200"/>
        <w:jc w:val="left"/>
        <w:rPr>
          <w:rFonts w:hint="eastAsia" w:ascii="宋体" w:hAnsi="宋体" w:cs="宋体"/>
          <w:color w:val="auto"/>
          <w:sz w:val="22"/>
          <w:szCs w:val="22"/>
          <w:highlight w:val="none"/>
          <w:lang w:bidi="ar-SA"/>
        </w:rPr>
      </w:pPr>
      <w:r>
        <w:rPr>
          <w:rFonts w:hint="eastAsia" w:ascii="宋体" w:hAnsi="宋体" w:cs="宋体"/>
          <w:color w:val="auto"/>
          <w:spacing w:val="-2"/>
          <w:sz w:val="22"/>
          <w:szCs w:val="22"/>
          <w:highlight w:val="none"/>
          <w:lang w:bidi="ar-SA"/>
        </w:rPr>
        <w:t>6.1.5文明施工</w:t>
      </w:r>
    </w:p>
    <w:p w14:paraId="4D3A23AC">
      <w:pPr>
        <w:tabs>
          <w:tab w:val="left" w:pos="6054"/>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合</w:t>
      </w:r>
      <w:r>
        <w:rPr>
          <w:rFonts w:hint="eastAsia" w:ascii="宋体" w:hAnsi="宋体" w:cs="宋体"/>
          <w:color w:val="auto"/>
          <w:spacing w:val="-3"/>
          <w:sz w:val="22"/>
          <w:szCs w:val="22"/>
          <w:highlight w:val="none"/>
          <w:lang w:bidi="ar-SA"/>
        </w:rPr>
        <w:t>同</w:t>
      </w:r>
      <w:r>
        <w:rPr>
          <w:rFonts w:hint="eastAsia" w:ascii="宋体" w:hAnsi="宋体" w:cs="宋体"/>
          <w:color w:val="auto"/>
          <w:sz w:val="22"/>
          <w:szCs w:val="22"/>
          <w:highlight w:val="none"/>
          <w:lang w:bidi="ar-SA"/>
        </w:rPr>
        <w:t>当事</w:t>
      </w:r>
      <w:r>
        <w:rPr>
          <w:rFonts w:hint="eastAsia" w:ascii="宋体" w:hAnsi="宋体" w:cs="宋体"/>
          <w:color w:val="auto"/>
          <w:spacing w:val="-3"/>
          <w:sz w:val="22"/>
          <w:szCs w:val="22"/>
          <w:highlight w:val="none"/>
          <w:lang w:bidi="ar-SA"/>
        </w:rPr>
        <w:t>人</w:t>
      </w:r>
      <w:r>
        <w:rPr>
          <w:rFonts w:hint="eastAsia" w:ascii="宋体" w:hAnsi="宋体" w:cs="宋体"/>
          <w:color w:val="auto"/>
          <w:sz w:val="22"/>
          <w:szCs w:val="22"/>
          <w:highlight w:val="none"/>
          <w:lang w:bidi="ar-SA"/>
        </w:rPr>
        <w:t>对文</w:t>
      </w:r>
      <w:r>
        <w:rPr>
          <w:rFonts w:hint="eastAsia" w:ascii="宋体" w:hAnsi="宋体" w:cs="宋体"/>
          <w:color w:val="auto"/>
          <w:spacing w:val="-3"/>
          <w:sz w:val="22"/>
          <w:szCs w:val="22"/>
          <w:highlight w:val="none"/>
          <w:lang w:bidi="ar-SA"/>
        </w:rPr>
        <w:t>明</w:t>
      </w:r>
      <w:r>
        <w:rPr>
          <w:rFonts w:hint="eastAsia" w:ascii="宋体" w:hAnsi="宋体" w:cs="宋体"/>
          <w:color w:val="auto"/>
          <w:sz w:val="22"/>
          <w:szCs w:val="22"/>
          <w:highlight w:val="none"/>
          <w:lang w:bidi="ar-SA"/>
        </w:rPr>
        <w:t>施工</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要求：</w:t>
      </w:r>
      <w:r>
        <w:rPr>
          <w:rFonts w:hint="eastAsia" w:ascii="宋体" w:hAnsi="宋体" w:cs="宋体"/>
          <w:color w:val="auto"/>
          <w:spacing w:val="-3"/>
          <w:sz w:val="22"/>
          <w:szCs w:val="22"/>
          <w:highlight w:val="none"/>
          <w:u w:val="single"/>
          <w:lang w:bidi="ar-SA"/>
        </w:rPr>
        <w:t>按照安全文明施工相关要求执行。</w:t>
      </w:r>
    </w:p>
    <w:p w14:paraId="26505535">
      <w:pPr>
        <w:tabs>
          <w:tab w:val="left" w:pos="993"/>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6.1.6关于安全文明施工费支付比例和支付期限的约定：</w:t>
      </w:r>
      <w:r>
        <w:rPr>
          <w:rFonts w:hint="eastAsia" w:ascii="宋体" w:hAnsi="宋体" w:cs="宋体"/>
          <w:color w:val="auto"/>
          <w:sz w:val="22"/>
          <w:szCs w:val="22"/>
          <w:highlight w:val="none"/>
          <w:u w:val="single"/>
          <w:lang w:bidi="ar-SA"/>
        </w:rPr>
        <w:t>/</w:t>
      </w:r>
    </w:p>
    <w:p w14:paraId="5C85D565">
      <w:pPr>
        <w:tabs>
          <w:tab w:val="left" w:pos="886"/>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1.本合同价款已包含安全文明施工费。</w:t>
      </w:r>
    </w:p>
    <w:p w14:paraId="5DD03B40">
      <w:pPr>
        <w:tabs>
          <w:tab w:val="left" w:pos="886"/>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2.使用要求：专款专用。具体按《广西壮族自治区建设工程安全文明施工费使用管理细则》（</w:t>
      </w:r>
      <w:r>
        <w:rPr>
          <w:rFonts w:hint="eastAsia" w:ascii="宋体" w:hAnsi="宋体" w:cs="宋体"/>
          <w:color w:val="auto"/>
          <w:sz w:val="22"/>
          <w:szCs w:val="22"/>
          <w:highlight w:val="none"/>
          <w:lang w:bidi="ar-SA"/>
        </w:rPr>
        <w:t>桂</w:t>
      </w:r>
      <w:r>
        <w:rPr>
          <w:rFonts w:hint="eastAsia" w:ascii="宋体" w:hAnsi="宋体" w:cs="宋体"/>
          <w:color w:val="auto"/>
          <w:spacing w:val="-2"/>
          <w:sz w:val="22"/>
          <w:szCs w:val="22"/>
          <w:highlight w:val="none"/>
          <w:lang w:bidi="ar-SA"/>
        </w:rPr>
        <w:t>建质〔</w:t>
      </w:r>
      <w:r>
        <w:rPr>
          <w:rFonts w:hint="eastAsia" w:ascii="宋体" w:hAnsi="宋体" w:cs="宋体"/>
          <w:color w:val="auto"/>
          <w:sz w:val="22"/>
          <w:szCs w:val="22"/>
          <w:highlight w:val="none"/>
          <w:lang w:bidi="ar-SA"/>
        </w:rPr>
        <w:t>2015</w:t>
      </w:r>
      <w:r>
        <w:rPr>
          <w:rFonts w:hint="eastAsia" w:ascii="宋体" w:hAnsi="宋体" w:cs="宋体"/>
          <w:color w:val="auto"/>
          <w:spacing w:val="-3"/>
          <w:sz w:val="22"/>
          <w:szCs w:val="22"/>
          <w:highlight w:val="none"/>
          <w:lang w:bidi="ar-SA"/>
        </w:rPr>
        <w:t>〕</w:t>
      </w:r>
      <w:r>
        <w:rPr>
          <w:rFonts w:hint="eastAsia" w:ascii="宋体" w:hAnsi="宋体" w:cs="宋体"/>
          <w:color w:val="auto"/>
          <w:sz w:val="22"/>
          <w:szCs w:val="22"/>
          <w:highlight w:val="none"/>
          <w:lang w:bidi="ar-SA"/>
        </w:rPr>
        <w:t>16号</w:t>
      </w:r>
      <w:r>
        <w:rPr>
          <w:rFonts w:hint="eastAsia" w:ascii="宋体" w:hAnsi="宋体" w:cs="宋体"/>
          <w:color w:val="auto"/>
          <w:spacing w:val="-3"/>
          <w:sz w:val="22"/>
          <w:szCs w:val="22"/>
          <w:highlight w:val="none"/>
          <w:lang w:bidi="ar-SA"/>
        </w:rPr>
        <w:t>）</w:t>
      </w:r>
      <w:r>
        <w:rPr>
          <w:rFonts w:hint="eastAsia" w:ascii="宋体" w:hAnsi="宋体" w:cs="宋体"/>
          <w:color w:val="auto"/>
          <w:spacing w:val="-2"/>
          <w:sz w:val="22"/>
          <w:szCs w:val="22"/>
          <w:highlight w:val="none"/>
          <w:lang w:bidi="ar-SA"/>
        </w:rPr>
        <w:t>和市相关规定执行。</w:t>
      </w:r>
    </w:p>
    <w:p w14:paraId="50AEFBEA">
      <w:pPr>
        <w:tabs>
          <w:tab w:val="left" w:pos="886"/>
          <w:tab w:val="left" w:pos="3963"/>
        </w:tabs>
        <w:spacing w:before="50"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3.支</w:t>
      </w:r>
      <w:r>
        <w:rPr>
          <w:rFonts w:hint="eastAsia" w:ascii="宋体" w:hAnsi="宋体" w:cs="宋体"/>
          <w:color w:val="auto"/>
          <w:sz w:val="22"/>
          <w:szCs w:val="22"/>
          <w:highlight w:val="none"/>
          <w:lang w:bidi="ar-SA"/>
        </w:rPr>
        <w:t>付约</w:t>
      </w:r>
      <w:r>
        <w:rPr>
          <w:rFonts w:hint="eastAsia" w:ascii="宋体" w:hAnsi="宋体" w:cs="宋体"/>
          <w:color w:val="auto"/>
          <w:spacing w:val="-3"/>
          <w:sz w:val="22"/>
          <w:szCs w:val="22"/>
          <w:highlight w:val="none"/>
          <w:lang w:bidi="ar-SA"/>
        </w:rPr>
        <w:t>定</w:t>
      </w:r>
      <w:r>
        <w:rPr>
          <w:rFonts w:hint="eastAsia" w:ascii="宋体" w:hAnsi="宋体" w:cs="宋体"/>
          <w:color w:val="auto"/>
          <w:sz w:val="22"/>
          <w:szCs w:val="22"/>
          <w:highlight w:val="none"/>
          <w:lang w:bidi="ar-SA"/>
        </w:rPr>
        <w:t>：无</w:t>
      </w:r>
    </w:p>
    <w:p w14:paraId="510BE507">
      <w:pPr>
        <w:spacing w:before="191" w:line="360" w:lineRule="auto"/>
        <w:ind w:right="48" w:rightChars="23"/>
        <w:jc w:val="left"/>
        <w:rPr>
          <w:rFonts w:hint="eastAsia" w:ascii="宋体" w:hAnsi="宋体" w:cs="宋体"/>
          <w:b/>
          <w:color w:val="auto"/>
          <w:sz w:val="22"/>
          <w:szCs w:val="22"/>
          <w:highlight w:val="none"/>
          <w:lang w:bidi="ar-SA"/>
        </w:rPr>
      </w:pPr>
      <w:bookmarkStart w:id="205" w:name="6.3 环境保护"/>
      <w:bookmarkEnd w:id="205"/>
      <w:r>
        <w:rPr>
          <w:rFonts w:hint="eastAsia" w:ascii="宋体" w:hAnsi="宋体" w:cs="宋体"/>
          <w:b/>
          <w:color w:val="auto"/>
          <w:sz w:val="22"/>
          <w:szCs w:val="22"/>
          <w:highlight w:val="none"/>
          <w:lang w:bidi="ar-SA"/>
        </w:rPr>
        <w:t>6.3 环境保护</w:t>
      </w:r>
    </w:p>
    <w:p w14:paraId="5D6919F7">
      <w:pPr>
        <w:autoSpaceDE w:val="0"/>
        <w:autoSpaceDN w:val="0"/>
        <w:adjustRightInd w:val="0"/>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u w:val="single"/>
          <w:lang w:bidi="ar-SA"/>
        </w:rPr>
        <w:t>因施工需要，经发包人批准，由承包人办理有关施工场地交通、环卫和施工噪音管理等手续，费用由承包人负责。</w:t>
      </w:r>
    </w:p>
    <w:p w14:paraId="6F2AD5E1">
      <w:pPr>
        <w:autoSpaceDE w:val="0"/>
        <w:autoSpaceDN w:val="0"/>
        <w:adjustRightInd w:val="0"/>
        <w:spacing w:before="70"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u w:val="single"/>
          <w:lang w:bidi="ar-SA"/>
        </w:rPr>
        <w:t>经过城市道路的施工车辆，必须按交警、城管、运输等部门相关规定执行。由于施工车辆造成的道路、环境等污染，其责任和费用均由承包人承担。</w:t>
      </w:r>
    </w:p>
    <w:p w14:paraId="26D4D7D5">
      <w:pPr>
        <w:tabs>
          <w:tab w:val="left" w:pos="667"/>
        </w:tabs>
        <w:spacing w:line="360" w:lineRule="auto"/>
        <w:ind w:right="48" w:rightChars="23"/>
        <w:jc w:val="left"/>
        <w:rPr>
          <w:rFonts w:hint="eastAsia" w:ascii="宋体" w:hAnsi="宋体" w:cs="宋体"/>
          <w:b/>
          <w:color w:val="auto"/>
          <w:sz w:val="22"/>
          <w:szCs w:val="22"/>
          <w:highlight w:val="none"/>
          <w:lang w:bidi="ar-SA"/>
        </w:rPr>
      </w:pPr>
      <w:bookmarkStart w:id="206" w:name="7. 工期和进度"/>
      <w:bookmarkEnd w:id="206"/>
      <w:r>
        <w:rPr>
          <w:rFonts w:hint="eastAsia" w:ascii="宋体" w:hAnsi="宋体" w:cs="宋体"/>
          <w:b/>
          <w:color w:val="auto"/>
          <w:sz w:val="22"/>
          <w:szCs w:val="22"/>
          <w:highlight w:val="none"/>
          <w:lang w:bidi="ar-SA"/>
        </w:rPr>
        <w:t>7.工期和进度</w:t>
      </w:r>
    </w:p>
    <w:p w14:paraId="4C061E2B">
      <w:pPr>
        <w:tabs>
          <w:tab w:val="left" w:pos="777"/>
        </w:tabs>
        <w:spacing w:line="360" w:lineRule="auto"/>
        <w:ind w:right="48" w:rightChars="23"/>
        <w:jc w:val="left"/>
        <w:rPr>
          <w:rFonts w:hint="eastAsia" w:ascii="宋体" w:hAnsi="宋体" w:cs="宋体"/>
          <w:b/>
          <w:color w:val="auto"/>
          <w:sz w:val="22"/>
          <w:szCs w:val="22"/>
          <w:highlight w:val="none"/>
          <w:lang w:bidi="ar-SA"/>
        </w:rPr>
      </w:pPr>
      <w:bookmarkStart w:id="207" w:name="7.1 施工组织设计"/>
      <w:bookmarkEnd w:id="207"/>
      <w:r>
        <w:rPr>
          <w:rFonts w:hint="eastAsia" w:ascii="宋体" w:hAnsi="宋体" w:cs="宋体"/>
          <w:b/>
          <w:color w:val="auto"/>
          <w:sz w:val="22"/>
          <w:szCs w:val="22"/>
          <w:highlight w:val="none"/>
          <w:lang w:bidi="ar-SA"/>
        </w:rPr>
        <w:t>7.1施工组织设计</w:t>
      </w:r>
    </w:p>
    <w:p w14:paraId="7E461907">
      <w:pPr>
        <w:tabs>
          <w:tab w:val="left" w:pos="993"/>
          <w:tab w:val="left" w:pos="7374"/>
        </w:tabs>
        <w:spacing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7.1.1合同</w:t>
      </w:r>
      <w:r>
        <w:rPr>
          <w:rFonts w:hint="eastAsia" w:ascii="宋体" w:hAnsi="宋体" w:cs="宋体"/>
          <w:color w:val="auto"/>
          <w:spacing w:val="-3"/>
          <w:sz w:val="22"/>
          <w:szCs w:val="22"/>
          <w:highlight w:val="none"/>
          <w:lang w:bidi="ar-SA"/>
        </w:rPr>
        <w:t>当</w:t>
      </w:r>
      <w:r>
        <w:rPr>
          <w:rFonts w:hint="eastAsia" w:ascii="宋体" w:hAnsi="宋体" w:cs="宋体"/>
          <w:color w:val="auto"/>
          <w:sz w:val="22"/>
          <w:szCs w:val="22"/>
          <w:highlight w:val="none"/>
          <w:lang w:bidi="ar-SA"/>
        </w:rPr>
        <w:t>事人</w:t>
      </w:r>
      <w:r>
        <w:rPr>
          <w:rFonts w:hint="eastAsia" w:ascii="宋体" w:hAnsi="宋体" w:cs="宋体"/>
          <w:color w:val="auto"/>
          <w:spacing w:val="-3"/>
          <w:sz w:val="22"/>
          <w:szCs w:val="22"/>
          <w:highlight w:val="none"/>
          <w:lang w:bidi="ar-SA"/>
        </w:rPr>
        <w:t>约</w:t>
      </w:r>
      <w:r>
        <w:rPr>
          <w:rFonts w:hint="eastAsia" w:ascii="宋体" w:hAnsi="宋体" w:cs="宋体"/>
          <w:color w:val="auto"/>
          <w:sz w:val="22"/>
          <w:szCs w:val="22"/>
          <w:highlight w:val="none"/>
          <w:lang w:bidi="ar-SA"/>
        </w:rPr>
        <w:t>定的</w:t>
      </w:r>
      <w:r>
        <w:rPr>
          <w:rFonts w:hint="eastAsia" w:ascii="宋体" w:hAnsi="宋体" w:cs="宋体"/>
          <w:color w:val="auto"/>
          <w:spacing w:val="-3"/>
          <w:sz w:val="22"/>
          <w:szCs w:val="22"/>
          <w:highlight w:val="none"/>
          <w:lang w:bidi="ar-SA"/>
        </w:rPr>
        <w:t>施</w:t>
      </w:r>
      <w:r>
        <w:rPr>
          <w:rFonts w:hint="eastAsia" w:ascii="宋体" w:hAnsi="宋体" w:cs="宋体"/>
          <w:color w:val="auto"/>
          <w:sz w:val="22"/>
          <w:szCs w:val="22"/>
          <w:highlight w:val="none"/>
          <w:lang w:bidi="ar-SA"/>
        </w:rPr>
        <w:t>工组</w:t>
      </w:r>
      <w:r>
        <w:rPr>
          <w:rFonts w:hint="eastAsia" w:ascii="宋体" w:hAnsi="宋体" w:cs="宋体"/>
          <w:color w:val="auto"/>
          <w:spacing w:val="-3"/>
          <w:sz w:val="22"/>
          <w:szCs w:val="22"/>
          <w:highlight w:val="none"/>
          <w:lang w:bidi="ar-SA"/>
        </w:rPr>
        <w:t>织</w:t>
      </w:r>
      <w:r>
        <w:rPr>
          <w:rFonts w:hint="eastAsia" w:ascii="宋体" w:hAnsi="宋体" w:cs="宋体"/>
          <w:color w:val="auto"/>
          <w:sz w:val="22"/>
          <w:szCs w:val="22"/>
          <w:highlight w:val="none"/>
          <w:lang w:bidi="ar-SA"/>
        </w:rPr>
        <w:t>设计</w:t>
      </w:r>
      <w:r>
        <w:rPr>
          <w:rFonts w:hint="eastAsia" w:ascii="宋体" w:hAnsi="宋体" w:cs="宋体"/>
          <w:color w:val="auto"/>
          <w:spacing w:val="-3"/>
          <w:sz w:val="22"/>
          <w:szCs w:val="22"/>
          <w:highlight w:val="none"/>
          <w:lang w:bidi="ar-SA"/>
        </w:rPr>
        <w:t>应</w:t>
      </w:r>
      <w:r>
        <w:rPr>
          <w:rFonts w:hint="eastAsia" w:ascii="宋体" w:hAnsi="宋体" w:cs="宋体"/>
          <w:color w:val="auto"/>
          <w:sz w:val="22"/>
          <w:szCs w:val="22"/>
          <w:highlight w:val="none"/>
          <w:lang w:bidi="ar-SA"/>
        </w:rPr>
        <w:t>包括</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其他</w:t>
      </w:r>
      <w:r>
        <w:rPr>
          <w:rFonts w:hint="eastAsia" w:ascii="宋体" w:hAnsi="宋体" w:cs="宋体"/>
          <w:color w:val="auto"/>
          <w:spacing w:val="-3"/>
          <w:sz w:val="22"/>
          <w:szCs w:val="22"/>
          <w:highlight w:val="none"/>
          <w:lang w:bidi="ar-SA"/>
        </w:rPr>
        <w:t>内</w:t>
      </w:r>
      <w:r>
        <w:rPr>
          <w:rFonts w:hint="eastAsia" w:ascii="宋体" w:hAnsi="宋体" w:cs="宋体"/>
          <w:color w:val="auto"/>
          <w:sz w:val="22"/>
          <w:szCs w:val="22"/>
          <w:highlight w:val="none"/>
          <w:lang w:bidi="ar-SA"/>
        </w:rPr>
        <w:t>容：</w:t>
      </w:r>
      <w:r>
        <w:rPr>
          <w:rFonts w:hint="eastAsia" w:ascii="宋体" w:hAnsi="宋体" w:cs="宋体"/>
          <w:color w:val="auto"/>
          <w:sz w:val="22"/>
          <w:szCs w:val="22"/>
          <w:highlight w:val="none"/>
          <w:u w:val="single"/>
          <w:lang w:bidi="ar-SA"/>
        </w:rPr>
        <w:t>/</w:t>
      </w:r>
    </w:p>
    <w:p w14:paraId="059BBFA0">
      <w:pPr>
        <w:tabs>
          <w:tab w:val="left" w:pos="993"/>
        </w:tabs>
        <w:spacing w:before="1"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7.1.2施工组织设计的提交和修改</w:t>
      </w:r>
    </w:p>
    <w:p w14:paraId="1EA70F41">
      <w:pPr>
        <w:tabs>
          <w:tab w:val="left" w:pos="6383"/>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承</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人提</w:t>
      </w:r>
      <w:r>
        <w:rPr>
          <w:rFonts w:hint="eastAsia" w:ascii="宋体" w:hAnsi="宋体" w:cs="宋体"/>
          <w:color w:val="auto"/>
          <w:spacing w:val="-3"/>
          <w:sz w:val="22"/>
          <w:szCs w:val="22"/>
          <w:highlight w:val="none"/>
          <w:lang w:bidi="ar-SA"/>
        </w:rPr>
        <w:t>交</w:t>
      </w:r>
      <w:r>
        <w:rPr>
          <w:rFonts w:hint="eastAsia" w:ascii="宋体" w:hAnsi="宋体" w:cs="宋体"/>
          <w:color w:val="auto"/>
          <w:sz w:val="22"/>
          <w:szCs w:val="22"/>
          <w:highlight w:val="none"/>
          <w:lang w:bidi="ar-SA"/>
        </w:rPr>
        <w:t>详细</w:t>
      </w:r>
      <w:r>
        <w:rPr>
          <w:rFonts w:hint="eastAsia" w:ascii="宋体" w:hAnsi="宋体" w:cs="宋体"/>
          <w:color w:val="auto"/>
          <w:spacing w:val="-3"/>
          <w:sz w:val="22"/>
          <w:szCs w:val="22"/>
          <w:highlight w:val="none"/>
          <w:lang w:bidi="ar-SA"/>
        </w:rPr>
        <w:t>施</w:t>
      </w:r>
      <w:r>
        <w:rPr>
          <w:rFonts w:hint="eastAsia" w:ascii="宋体" w:hAnsi="宋体" w:cs="宋体"/>
          <w:color w:val="auto"/>
          <w:sz w:val="22"/>
          <w:szCs w:val="22"/>
          <w:highlight w:val="none"/>
          <w:lang w:bidi="ar-SA"/>
        </w:rPr>
        <w:t>工组</w:t>
      </w:r>
      <w:r>
        <w:rPr>
          <w:rFonts w:hint="eastAsia" w:ascii="宋体" w:hAnsi="宋体" w:cs="宋体"/>
          <w:color w:val="auto"/>
          <w:spacing w:val="-3"/>
          <w:sz w:val="22"/>
          <w:szCs w:val="22"/>
          <w:highlight w:val="none"/>
          <w:lang w:bidi="ar-SA"/>
        </w:rPr>
        <w:t>织</w:t>
      </w:r>
      <w:r>
        <w:rPr>
          <w:rFonts w:hint="eastAsia" w:ascii="宋体" w:hAnsi="宋体" w:cs="宋体"/>
          <w:color w:val="auto"/>
          <w:sz w:val="22"/>
          <w:szCs w:val="22"/>
          <w:highlight w:val="none"/>
          <w:lang w:bidi="ar-SA"/>
        </w:rPr>
        <w:t>设计</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期限</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约定：</w:t>
      </w:r>
      <w:r>
        <w:rPr>
          <w:rFonts w:hint="eastAsia" w:ascii="宋体" w:hAnsi="宋体" w:cs="宋体"/>
          <w:color w:val="auto"/>
          <w:sz w:val="22"/>
          <w:szCs w:val="22"/>
          <w:highlight w:val="none"/>
          <w:u w:val="single"/>
          <w:lang w:bidi="ar-SA"/>
        </w:rPr>
        <w:t>收到成交通知书后三天内。</w:t>
      </w:r>
    </w:p>
    <w:p w14:paraId="60C56FA7">
      <w:pPr>
        <w:tabs>
          <w:tab w:val="left" w:pos="7923"/>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发</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人和</w:t>
      </w:r>
      <w:r>
        <w:rPr>
          <w:rFonts w:hint="eastAsia" w:ascii="宋体" w:hAnsi="宋体" w:cs="宋体"/>
          <w:color w:val="auto"/>
          <w:spacing w:val="-3"/>
          <w:sz w:val="22"/>
          <w:szCs w:val="22"/>
          <w:highlight w:val="none"/>
          <w:lang w:bidi="ar-SA"/>
        </w:rPr>
        <w:t>监</w:t>
      </w:r>
      <w:r>
        <w:rPr>
          <w:rFonts w:hint="eastAsia" w:ascii="宋体" w:hAnsi="宋体" w:cs="宋体"/>
          <w:color w:val="auto"/>
          <w:sz w:val="22"/>
          <w:szCs w:val="22"/>
          <w:highlight w:val="none"/>
          <w:lang w:bidi="ar-SA"/>
        </w:rPr>
        <w:t>理人</w:t>
      </w:r>
      <w:r>
        <w:rPr>
          <w:rFonts w:hint="eastAsia" w:ascii="宋体" w:hAnsi="宋体" w:cs="宋体"/>
          <w:color w:val="auto"/>
          <w:spacing w:val="-3"/>
          <w:sz w:val="22"/>
          <w:szCs w:val="22"/>
          <w:highlight w:val="none"/>
          <w:lang w:bidi="ar-SA"/>
        </w:rPr>
        <w:t>在</w:t>
      </w:r>
      <w:r>
        <w:rPr>
          <w:rFonts w:hint="eastAsia" w:ascii="宋体" w:hAnsi="宋体" w:cs="宋体"/>
          <w:color w:val="auto"/>
          <w:sz w:val="22"/>
          <w:szCs w:val="22"/>
          <w:highlight w:val="none"/>
          <w:lang w:bidi="ar-SA"/>
        </w:rPr>
        <w:t>收到</w:t>
      </w:r>
      <w:r>
        <w:rPr>
          <w:rFonts w:hint="eastAsia" w:ascii="宋体" w:hAnsi="宋体" w:cs="宋体"/>
          <w:color w:val="auto"/>
          <w:spacing w:val="-3"/>
          <w:sz w:val="22"/>
          <w:szCs w:val="22"/>
          <w:highlight w:val="none"/>
          <w:lang w:bidi="ar-SA"/>
        </w:rPr>
        <w:t>详</w:t>
      </w:r>
      <w:r>
        <w:rPr>
          <w:rFonts w:hint="eastAsia" w:ascii="宋体" w:hAnsi="宋体" w:cs="宋体"/>
          <w:color w:val="auto"/>
          <w:sz w:val="22"/>
          <w:szCs w:val="22"/>
          <w:highlight w:val="none"/>
          <w:lang w:bidi="ar-SA"/>
        </w:rPr>
        <w:t>细的</w:t>
      </w:r>
      <w:r>
        <w:rPr>
          <w:rFonts w:hint="eastAsia" w:ascii="宋体" w:hAnsi="宋体" w:cs="宋体"/>
          <w:color w:val="auto"/>
          <w:spacing w:val="-3"/>
          <w:sz w:val="22"/>
          <w:szCs w:val="22"/>
          <w:highlight w:val="none"/>
          <w:lang w:bidi="ar-SA"/>
        </w:rPr>
        <w:t>施</w:t>
      </w:r>
      <w:r>
        <w:rPr>
          <w:rFonts w:hint="eastAsia" w:ascii="宋体" w:hAnsi="宋体" w:cs="宋体"/>
          <w:color w:val="auto"/>
          <w:sz w:val="22"/>
          <w:szCs w:val="22"/>
          <w:highlight w:val="none"/>
          <w:lang w:bidi="ar-SA"/>
        </w:rPr>
        <w:t>工组</w:t>
      </w:r>
      <w:r>
        <w:rPr>
          <w:rFonts w:hint="eastAsia" w:ascii="宋体" w:hAnsi="宋体" w:cs="宋体"/>
          <w:color w:val="auto"/>
          <w:spacing w:val="-3"/>
          <w:sz w:val="22"/>
          <w:szCs w:val="22"/>
          <w:highlight w:val="none"/>
          <w:lang w:bidi="ar-SA"/>
        </w:rPr>
        <w:t>织</w:t>
      </w:r>
      <w:r>
        <w:rPr>
          <w:rFonts w:hint="eastAsia" w:ascii="宋体" w:hAnsi="宋体" w:cs="宋体"/>
          <w:color w:val="auto"/>
          <w:sz w:val="22"/>
          <w:szCs w:val="22"/>
          <w:highlight w:val="none"/>
          <w:lang w:bidi="ar-SA"/>
        </w:rPr>
        <w:t>设计</w:t>
      </w:r>
      <w:r>
        <w:rPr>
          <w:rFonts w:hint="eastAsia" w:ascii="宋体" w:hAnsi="宋体" w:cs="宋体"/>
          <w:color w:val="auto"/>
          <w:spacing w:val="-3"/>
          <w:sz w:val="22"/>
          <w:szCs w:val="22"/>
          <w:highlight w:val="none"/>
          <w:lang w:bidi="ar-SA"/>
        </w:rPr>
        <w:t>后</w:t>
      </w:r>
      <w:r>
        <w:rPr>
          <w:rFonts w:hint="eastAsia" w:ascii="宋体" w:hAnsi="宋体" w:cs="宋体"/>
          <w:color w:val="auto"/>
          <w:sz w:val="22"/>
          <w:szCs w:val="22"/>
          <w:highlight w:val="none"/>
          <w:lang w:bidi="ar-SA"/>
        </w:rPr>
        <w:t>确认</w:t>
      </w:r>
      <w:r>
        <w:rPr>
          <w:rFonts w:hint="eastAsia" w:ascii="宋体" w:hAnsi="宋体" w:cs="宋体"/>
          <w:color w:val="auto"/>
          <w:spacing w:val="-3"/>
          <w:sz w:val="22"/>
          <w:szCs w:val="22"/>
          <w:highlight w:val="none"/>
          <w:lang w:bidi="ar-SA"/>
        </w:rPr>
        <w:t>或</w:t>
      </w:r>
      <w:r>
        <w:rPr>
          <w:rFonts w:hint="eastAsia" w:ascii="宋体" w:hAnsi="宋体" w:cs="宋体"/>
          <w:color w:val="auto"/>
          <w:sz w:val="22"/>
          <w:szCs w:val="22"/>
          <w:highlight w:val="none"/>
          <w:lang w:bidi="ar-SA"/>
        </w:rPr>
        <w:t>提出</w:t>
      </w:r>
      <w:r>
        <w:rPr>
          <w:rFonts w:hint="eastAsia" w:ascii="宋体" w:hAnsi="宋体" w:cs="宋体"/>
          <w:color w:val="auto"/>
          <w:spacing w:val="-3"/>
          <w:sz w:val="22"/>
          <w:szCs w:val="22"/>
          <w:highlight w:val="none"/>
          <w:lang w:bidi="ar-SA"/>
        </w:rPr>
        <w:t>修</w:t>
      </w:r>
      <w:r>
        <w:rPr>
          <w:rFonts w:hint="eastAsia" w:ascii="宋体" w:hAnsi="宋体" w:cs="宋体"/>
          <w:color w:val="auto"/>
          <w:sz w:val="22"/>
          <w:szCs w:val="22"/>
          <w:highlight w:val="none"/>
          <w:lang w:bidi="ar-SA"/>
        </w:rPr>
        <w:t>改意</w:t>
      </w:r>
      <w:r>
        <w:rPr>
          <w:rFonts w:hint="eastAsia" w:ascii="宋体" w:hAnsi="宋体" w:cs="宋体"/>
          <w:color w:val="auto"/>
          <w:spacing w:val="-3"/>
          <w:sz w:val="22"/>
          <w:szCs w:val="22"/>
          <w:highlight w:val="none"/>
          <w:lang w:bidi="ar-SA"/>
        </w:rPr>
        <w:t>见</w:t>
      </w:r>
      <w:r>
        <w:rPr>
          <w:rFonts w:hint="eastAsia" w:ascii="宋体" w:hAnsi="宋体" w:cs="宋体"/>
          <w:color w:val="auto"/>
          <w:sz w:val="22"/>
          <w:szCs w:val="22"/>
          <w:highlight w:val="none"/>
          <w:lang w:bidi="ar-SA"/>
        </w:rPr>
        <w:t>的期</w:t>
      </w:r>
      <w:r>
        <w:rPr>
          <w:rFonts w:hint="eastAsia" w:ascii="宋体" w:hAnsi="宋体" w:cs="宋体"/>
          <w:color w:val="auto"/>
          <w:spacing w:val="-3"/>
          <w:sz w:val="22"/>
          <w:szCs w:val="22"/>
          <w:highlight w:val="none"/>
          <w:lang w:bidi="ar-SA"/>
        </w:rPr>
        <w:t>限</w:t>
      </w:r>
      <w:r>
        <w:rPr>
          <w:rFonts w:hint="eastAsia" w:ascii="宋体" w:hAnsi="宋体" w:cs="宋体"/>
          <w:color w:val="auto"/>
          <w:sz w:val="22"/>
          <w:szCs w:val="22"/>
          <w:highlight w:val="none"/>
          <w:lang w:bidi="ar-SA"/>
        </w:rPr>
        <w:t>：</w:t>
      </w:r>
      <w:r>
        <w:rPr>
          <w:rFonts w:hint="eastAsia" w:ascii="宋体" w:hAnsi="宋体" w:cs="宋体"/>
          <w:color w:val="auto"/>
          <w:sz w:val="22"/>
          <w:szCs w:val="22"/>
          <w:highlight w:val="none"/>
          <w:u w:val="single"/>
          <w:lang w:bidi="ar-SA"/>
        </w:rPr>
        <w:t>/</w:t>
      </w:r>
    </w:p>
    <w:p w14:paraId="1E0B6A1E">
      <w:pPr>
        <w:tabs>
          <w:tab w:val="left" w:pos="777"/>
        </w:tabs>
        <w:spacing w:before="190" w:line="360" w:lineRule="auto"/>
        <w:ind w:right="48" w:rightChars="23"/>
        <w:jc w:val="left"/>
        <w:rPr>
          <w:rFonts w:hint="eastAsia" w:ascii="宋体" w:hAnsi="宋体" w:cs="宋体"/>
          <w:b/>
          <w:color w:val="auto"/>
          <w:sz w:val="22"/>
          <w:szCs w:val="22"/>
          <w:highlight w:val="none"/>
          <w:lang w:bidi="ar-SA"/>
        </w:rPr>
      </w:pPr>
      <w:bookmarkStart w:id="208" w:name="7.2 施工进度计划"/>
      <w:bookmarkEnd w:id="208"/>
      <w:r>
        <w:rPr>
          <w:rFonts w:hint="eastAsia" w:ascii="宋体" w:hAnsi="宋体" w:cs="宋体"/>
          <w:b/>
          <w:color w:val="auto"/>
          <w:sz w:val="22"/>
          <w:szCs w:val="22"/>
          <w:highlight w:val="none"/>
          <w:lang w:bidi="ar-SA"/>
        </w:rPr>
        <w:t>7.2施工进度计划</w:t>
      </w:r>
    </w:p>
    <w:p w14:paraId="24A7FF7A">
      <w:pPr>
        <w:autoSpaceDE w:val="0"/>
        <w:autoSpaceDN w:val="0"/>
        <w:adjustRightInd w:val="0"/>
        <w:spacing w:before="1"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7.2.2施工进度计划的修订</w:t>
      </w:r>
    </w:p>
    <w:p w14:paraId="7C5CF413">
      <w:pPr>
        <w:tabs>
          <w:tab w:val="left" w:pos="8583"/>
        </w:tabs>
        <w:autoSpaceDE w:val="0"/>
        <w:autoSpaceDN w:val="0"/>
        <w:adjustRightInd w:val="0"/>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发</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人和</w:t>
      </w:r>
      <w:r>
        <w:rPr>
          <w:rFonts w:hint="eastAsia" w:ascii="宋体" w:hAnsi="宋体" w:cs="宋体"/>
          <w:color w:val="auto"/>
          <w:spacing w:val="-3"/>
          <w:sz w:val="22"/>
          <w:szCs w:val="22"/>
          <w:highlight w:val="none"/>
          <w:lang w:bidi="ar-SA"/>
        </w:rPr>
        <w:t>监</w:t>
      </w:r>
      <w:r>
        <w:rPr>
          <w:rFonts w:hint="eastAsia" w:ascii="宋体" w:hAnsi="宋体" w:cs="宋体"/>
          <w:color w:val="auto"/>
          <w:sz w:val="22"/>
          <w:szCs w:val="22"/>
          <w:highlight w:val="none"/>
          <w:lang w:bidi="ar-SA"/>
        </w:rPr>
        <w:t>理人</w:t>
      </w:r>
      <w:r>
        <w:rPr>
          <w:rFonts w:hint="eastAsia" w:ascii="宋体" w:hAnsi="宋体" w:cs="宋体"/>
          <w:color w:val="auto"/>
          <w:spacing w:val="-3"/>
          <w:sz w:val="22"/>
          <w:szCs w:val="22"/>
          <w:highlight w:val="none"/>
          <w:lang w:bidi="ar-SA"/>
        </w:rPr>
        <w:t>在</w:t>
      </w:r>
      <w:r>
        <w:rPr>
          <w:rFonts w:hint="eastAsia" w:ascii="宋体" w:hAnsi="宋体" w:cs="宋体"/>
          <w:color w:val="auto"/>
          <w:sz w:val="22"/>
          <w:szCs w:val="22"/>
          <w:highlight w:val="none"/>
          <w:lang w:bidi="ar-SA"/>
        </w:rPr>
        <w:t>收到</w:t>
      </w:r>
      <w:r>
        <w:rPr>
          <w:rFonts w:hint="eastAsia" w:ascii="宋体" w:hAnsi="宋体" w:cs="宋体"/>
          <w:color w:val="auto"/>
          <w:spacing w:val="-3"/>
          <w:sz w:val="22"/>
          <w:szCs w:val="22"/>
          <w:highlight w:val="none"/>
          <w:lang w:bidi="ar-SA"/>
        </w:rPr>
        <w:t>修</w:t>
      </w:r>
      <w:r>
        <w:rPr>
          <w:rFonts w:hint="eastAsia" w:ascii="宋体" w:hAnsi="宋体" w:cs="宋体"/>
          <w:color w:val="auto"/>
          <w:sz w:val="22"/>
          <w:szCs w:val="22"/>
          <w:highlight w:val="none"/>
          <w:lang w:bidi="ar-SA"/>
        </w:rPr>
        <w:t>订的</w:t>
      </w:r>
      <w:r>
        <w:rPr>
          <w:rFonts w:hint="eastAsia" w:ascii="宋体" w:hAnsi="宋体" w:cs="宋体"/>
          <w:color w:val="auto"/>
          <w:spacing w:val="-3"/>
          <w:sz w:val="22"/>
          <w:szCs w:val="22"/>
          <w:highlight w:val="none"/>
          <w:lang w:bidi="ar-SA"/>
        </w:rPr>
        <w:t>施</w:t>
      </w:r>
      <w:r>
        <w:rPr>
          <w:rFonts w:hint="eastAsia" w:ascii="宋体" w:hAnsi="宋体" w:cs="宋体"/>
          <w:color w:val="auto"/>
          <w:sz w:val="22"/>
          <w:szCs w:val="22"/>
          <w:highlight w:val="none"/>
          <w:lang w:bidi="ar-SA"/>
        </w:rPr>
        <w:t>工进</w:t>
      </w:r>
      <w:r>
        <w:rPr>
          <w:rFonts w:hint="eastAsia" w:ascii="宋体" w:hAnsi="宋体" w:cs="宋体"/>
          <w:color w:val="auto"/>
          <w:spacing w:val="-3"/>
          <w:sz w:val="22"/>
          <w:szCs w:val="22"/>
          <w:highlight w:val="none"/>
          <w:lang w:bidi="ar-SA"/>
        </w:rPr>
        <w:t>度</w:t>
      </w:r>
      <w:r>
        <w:rPr>
          <w:rFonts w:hint="eastAsia" w:ascii="宋体" w:hAnsi="宋体" w:cs="宋体"/>
          <w:color w:val="auto"/>
          <w:sz w:val="22"/>
          <w:szCs w:val="22"/>
          <w:highlight w:val="none"/>
          <w:lang w:bidi="ar-SA"/>
        </w:rPr>
        <w:t>计划</w:t>
      </w:r>
      <w:r>
        <w:rPr>
          <w:rFonts w:hint="eastAsia" w:ascii="宋体" w:hAnsi="宋体" w:cs="宋体"/>
          <w:color w:val="auto"/>
          <w:spacing w:val="-3"/>
          <w:sz w:val="22"/>
          <w:szCs w:val="22"/>
          <w:highlight w:val="none"/>
          <w:lang w:bidi="ar-SA"/>
        </w:rPr>
        <w:t>后</w:t>
      </w:r>
      <w:r>
        <w:rPr>
          <w:rFonts w:hint="eastAsia" w:ascii="宋体" w:hAnsi="宋体" w:cs="宋体"/>
          <w:color w:val="auto"/>
          <w:sz w:val="22"/>
          <w:szCs w:val="22"/>
          <w:highlight w:val="none"/>
          <w:lang w:bidi="ar-SA"/>
        </w:rPr>
        <w:t>确认</w:t>
      </w:r>
      <w:r>
        <w:rPr>
          <w:rFonts w:hint="eastAsia" w:ascii="宋体" w:hAnsi="宋体" w:cs="宋体"/>
          <w:color w:val="auto"/>
          <w:spacing w:val="-3"/>
          <w:sz w:val="22"/>
          <w:szCs w:val="22"/>
          <w:highlight w:val="none"/>
          <w:lang w:bidi="ar-SA"/>
        </w:rPr>
        <w:t>或</w:t>
      </w:r>
      <w:r>
        <w:rPr>
          <w:rFonts w:hint="eastAsia" w:ascii="宋体" w:hAnsi="宋体" w:cs="宋体"/>
          <w:color w:val="auto"/>
          <w:sz w:val="22"/>
          <w:szCs w:val="22"/>
          <w:highlight w:val="none"/>
          <w:lang w:bidi="ar-SA"/>
        </w:rPr>
        <w:t>提出</w:t>
      </w:r>
      <w:r>
        <w:rPr>
          <w:rFonts w:hint="eastAsia" w:ascii="宋体" w:hAnsi="宋体" w:cs="宋体"/>
          <w:color w:val="auto"/>
          <w:spacing w:val="-3"/>
          <w:sz w:val="22"/>
          <w:szCs w:val="22"/>
          <w:highlight w:val="none"/>
          <w:lang w:bidi="ar-SA"/>
        </w:rPr>
        <w:t>修</w:t>
      </w:r>
      <w:r>
        <w:rPr>
          <w:rFonts w:hint="eastAsia" w:ascii="宋体" w:hAnsi="宋体" w:cs="宋体"/>
          <w:color w:val="auto"/>
          <w:sz w:val="22"/>
          <w:szCs w:val="22"/>
          <w:highlight w:val="none"/>
          <w:lang w:bidi="ar-SA"/>
        </w:rPr>
        <w:t>改意</w:t>
      </w:r>
      <w:r>
        <w:rPr>
          <w:rFonts w:hint="eastAsia" w:ascii="宋体" w:hAnsi="宋体" w:cs="宋体"/>
          <w:color w:val="auto"/>
          <w:spacing w:val="-3"/>
          <w:sz w:val="22"/>
          <w:szCs w:val="22"/>
          <w:highlight w:val="none"/>
          <w:lang w:bidi="ar-SA"/>
        </w:rPr>
        <w:t>见</w:t>
      </w:r>
      <w:r>
        <w:rPr>
          <w:rFonts w:hint="eastAsia" w:ascii="宋体" w:hAnsi="宋体" w:cs="宋体"/>
          <w:color w:val="auto"/>
          <w:sz w:val="22"/>
          <w:szCs w:val="22"/>
          <w:highlight w:val="none"/>
          <w:lang w:bidi="ar-SA"/>
        </w:rPr>
        <w:t>的期</w:t>
      </w:r>
      <w:r>
        <w:rPr>
          <w:rFonts w:hint="eastAsia" w:ascii="宋体" w:hAnsi="宋体" w:cs="宋体"/>
          <w:color w:val="auto"/>
          <w:spacing w:val="-3"/>
          <w:sz w:val="22"/>
          <w:szCs w:val="22"/>
          <w:highlight w:val="none"/>
          <w:lang w:bidi="ar-SA"/>
        </w:rPr>
        <w:t>限</w:t>
      </w:r>
      <w:r>
        <w:rPr>
          <w:rFonts w:hint="eastAsia" w:ascii="宋体" w:hAnsi="宋体" w:cs="宋体"/>
          <w:color w:val="auto"/>
          <w:sz w:val="22"/>
          <w:szCs w:val="22"/>
          <w:highlight w:val="none"/>
          <w:lang w:bidi="ar-SA"/>
        </w:rPr>
        <w:t>：</w:t>
      </w:r>
      <w:r>
        <w:rPr>
          <w:rFonts w:hint="eastAsia" w:ascii="宋体" w:hAnsi="宋体" w:cs="宋体"/>
          <w:color w:val="auto"/>
          <w:sz w:val="22"/>
          <w:szCs w:val="22"/>
          <w:highlight w:val="none"/>
          <w:u w:val="single"/>
          <w:lang w:bidi="ar-SA"/>
        </w:rPr>
        <w:t>/</w:t>
      </w:r>
    </w:p>
    <w:p w14:paraId="09DF6012">
      <w:pPr>
        <w:tabs>
          <w:tab w:val="left" w:pos="777"/>
        </w:tabs>
        <w:spacing w:before="191" w:line="360" w:lineRule="auto"/>
        <w:ind w:right="48" w:rightChars="23"/>
        <w:jc w:val="left"/>
        <w:rPr>
          <w:rFonts w:hint="eastAsia" w:ascii="宋体" w:hAnsi="宋体" w:cs="宋体"/>
          <w:b/>
          <w:color w:val="auto"/>
          <w:sz w:val="22"/>
          <w:szCs w:val="22"/>
          <w:highlight w:val="none"/>
          <w:lang w:bidi="ar-SA"/>
        </w:rPr>
      </w:pPr>
      <w:bookmarkStart w:id="209" w:name="7.3 开工"/>
      <w:bookmarkEnd w:id="209"/>
      <w:r>
        <w:rPr>
          <w:rFonts w:hint="eastAsia" w:ascii="宋体" w:hAnsi="宋体" w:cs="宋体"/>
          <w:b/>
          <w:color w:val="auto"/>
          <w:sz w:val="22"/>
          <w:szCs w:val="22"/>
          <w:highlight w:val="none"/>
          <w:lang w:bidi="ar-SA"/>
        </w:rPr>
        <w:t>7.3开工</w:t>
      </w:r>
    </w:p>
    <w:p w14:paraId="0E850A7B">
      <w:pPr>
        <w:tabs>
          <w:tab w:val="left" w:pos="993"/>
        </w:tabs>
        <w:spacing w:line="360" w:lineRule="auto"/>
        <w:ind w:right="48" w:rightChars="23" w:firstLine="432" w:firstLineChars="200"/>
        <w:jc w:val="left"/>
        <w:rPr>
          <w:rFonts w:hint="eastAsia" w:ascii="宋体" w:hAnsi="宋体" w:cs="宋体"/>
          <w:color w:val="auto"/>
          <w:sz w:val="22"/>
          <w:szCs w:val="22"/>
          <w:highlight w:val="none"/>
          <w:lang w:bidi="ar-SA"/>
        </w:rPr>
      </w:pPr>
      <w:r>
        <w:rPr>
          <w:rFonts w:hint="eastAsia" w:ascii="宋体" w:hAnsi="宋体" w:cs="宋体"/>
          <w:color w:val="auto"/>
          <w:spacing w:val="-2"/>
          <w:sz w:val="22"/>
          <w:szCs w:val="22"/>
          <w:highlight w:val="none"/>
          <w:lang w:bidi="ar-SA"/>
        </w:rPr>
        <w:t>7.3.1开工准备</w:t>
      </w:r>
    </w:p>
    <w:p w14:paraId="2FA65E9C">
      <w:pPr>
        <w:tabs>
          <w:tab w:val="left" w:pos="5833"/>
        </w:tabs>
        <w:spacing w:before="1"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关</w:t>
      </w:r>
      <w:r>
        <w:rPr>
          <w:rFonts w:hint="eastAsia" w:ascii="宋体" w:hAnsi="宋体" w:cs="宋体"/>
          <w:color w:val="auto"/>
          <w:spacing w:val="-3"/>
          <w:sz w:val="22"/>
          <w:szCs w:val="22"/>
          <w:highlight w:val="none"/>
          <w:lang w:bidi="ar-SA"/>
        </w:rPr>
        <w:t>于</w:t>
      </w:r>
      <w:r>
        <w:rPr>
          <w:rFonts w:hint="eastAsia" w:ascii="宋体" w:hAnsi="宋体" w:cs="宋体"/>
          <w:color w:val="auto"/>
          <w:sz w:val="22"/>
          <w:szCs w:val="22"/>
          <w:highlight w:val="none"/>
          <w:lang w:bidi="ar-SA"/>
        </w:rPr>
        <w:t>承包</w:t>
      </w:r>
      <w:r>
        <w:rPr>
          <w:rFonts w:hint="eastAsia" w:ascii="宋体" w:hAnsi="宋体" w:cs="宋体"/>
          <w:color w:val="auto"/>
          <w:spacing w:val="-3"/>
          <w:sz w:val="22"/>
          <w:szCs w:val="22"/>
          <w:highlight w:val="none"/>
          <w:lang w:bidi="ar-SA"/>
        </w:rPr>
        <w:t>人</w:t>
      </w:r>
      <w:r>
        <w:rPr>
          <w:rFonts w:hint="eastAsia" w:ascii="宋体" w:hAnsi="宋体" w:cs="宋体"/>
          <w:color w:val="auto"/>
          <w:sz w:val="22"/>
          <w:szCs w:val="22"/>
          <w:highlight w:val="none"/>
          <w:lang w:bidi="ar-SA"/>
        </w:rPr>
        <w:t>提交工</w:t>
      </w:r>
      <w:r>
        <w:rPr>
          <w:rFonts w:hint="eastAsia" w:ascii="宋体" w:hAnsi="宋体" w:cs="宋体"/>
          <w:color w:val="auto"/>
          <w:spacing w:val="-3"/>
          <w:sz w:val="22"/>
          <w:szCs w:val="22"/>
          <w:highlight w:val="none"/>
          <w:lang w:bidi="ar-SA"/>
        </w:rPr>
        <w:t>程</w:t>
      </w:r>
      <w:r>
        <w:rPr>
          <w:rFonts w:hint="eastAsia" w:ascii="宋体" w:hAnsi="宋体" w:cs="宋体"/>
          <w:color w:val="auto"/>
          <w:sz w:val="22"/>
          <w:szCs w:val="22"/>
          <w:highlight w:val="none"/>
          <w:lang w:bidi="ar-SA"/>
        </w:rPr>
        <w:t>开工</w:t>
      </w:r>
      <w:r>
        <w:rPr>
          <w:rFonts w:hint="eastAsia" w:ascii="宋体" w:hAnsi="宋体" w:cs="宋体"/>
          <w:color w:val="auto"/>
          <w:spacing w:val="-3"/>
          <w:sz w:val="22"/>
          <w:szCs w:val="22"/>
          <w:highlight w:val="none"/>
          <w:lang w:bidi="ar-SA"/>
        </w:rPr>
        <w:t>报</w:t>
      </w:r>
      <w:r>
        <w:rPr>
          <w:rFonts w:hint="eastAsia" w:ascii="宋体" w:hAnsi="宋体" w:cs="宋体"/>
          <w:color w:val="auto"/>
          <w:sz w:val="22"/>
          <w:szCs w:val="22"/>
          <w:highlight w:val="none"/>
          <w:lang w:bidi="ar-SA"/>
        </w:rPr>
        <w:t>审表</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期限</w:t>
      </w:r>
      <w:r>
        <w:rPr>
          <w:rFonts w:hint="eastAsia" w:ascii="宋体" w:hAnsi="宋体" w:cs="宋体"/>
          <w:color w:val="auto"/>
          <w:spacing w:val="-3"/>
          <w:sz w:val="22"/>
          <w:szCs w:val="22"/>
          <w:highlight w:val="none"/>
          <w:lang w:bidi="ar-SA"/>
        </w:rPr>
        <w:t>：</w:t>
      </w:r>
      <w:r>
        <w:rPr>
          <w:rFonts w:hint="eastAsia" w:ascii="宋体" w:hAnsi="宋体" w:cs="宋体"/>
          <w:color w:val="auto"/>
          <w:spacing w:val="-3"/>
          <w:sz w:val="22"/>
          <w:szCs w:val="22"/>
          <w:highlight w:val="none"/>
          <w:u w:val="single"/>
          <w:lang w:bidi="ar-SA"/>
        </w:rPr>
        <w:t>执行通用条款。</w:t>
      </w:r>
    </w:p>
    <w:p w14:paraId="255C31E8">
      <w:pPr>
        <w:tabs>
          <w:tab w:val="left" w:pos="5833"/>
        </w:tabs>
        <w:spacing w:before="1"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关</w:t>
      </w:r>
      <w:r>
        <w:rPr>
          <w:rFonts w:hint="eastAsia" w:ascii="宋体" w:hAnsi="宋体" w:cs="宋体"/>
          <w:color w:val="auto"/>
          <w:spacing w:val="-3"/>
          <w:sz w:val="22"/>
          <w:szCs w:val="22"/>
          <w:highlight w:val="none"/>
          <w:lang w:bidi="ar-SA"/>
        </w:rPr>
        <w:t>于</w:t>
      </w:r>
      <w:r>
        <w:rPr>
          <w:rFonts w:hint="eastAsia" w:ascii="宋体" w:hAnsi="宋体" w:cs="宋体"/>
          <w:color w:val="auto"/>
          <w:sz w:val="22"/>
          <w:szCs w:val="22"/>
          <w:highlight w:val="none"/>
          <w:lang w:bidi="ar-SA"/>
        </w:rPr>
        <w:t>发包</w:t>
      </w:r>
      <w:r>
        <w:rPr>
          <w:rFonts w:hint="eastAsia" w:ascii="宋体" w:hAnsi="宋体" w:cs="宋体"/>
          <w:color w:val="auto"/>
          <w:spacing w:val="-3"/>
          <w:sz w:val="22"/>
          <w:szCs w:val="22"/>
          <w:highlight w:val="none"/>
          <w:lang w:bidi="ar-SA"/>
        </w:rPr>
        <w:t>人</w:t>
      </w:r>
      <w:r>
        <w:rPr>
          <w:rFonts w:hint="eastAsia" w:ascii="宋体" w:hAnsi="宋体" w:cs="宋体"/>
          <w:color w:val="auto"/>
          <w:sz w:val="22"/>
          <w:szCs w:val="22"/>
          <w:highlight w:val="none"/>
          <w:lang w:bidi="ar-SA"/>
        </w:rPr>
        <w:t>应完</w:t>
      </w:r>
      <w:r>
        <w:rPr>
          <w:rFonts w:hint="eastAsia" w:ascii="宋体" w:hAnsi="宋体" w:cs="宋体"/>
          <w:color w:val="auto"/>
          <w:spacing w:val="-3"/>
          <w:sz w:val="22"/>
          <w:szCs w:val="22"/>
          <w:highlight w:val="none"/>
          <w:lang w:bidi="ar-SA"/>
        </w:rPr>
        <w:t>成</w:t>
      </w:r>
      <w:r>
        <w:rPr>
          <w:rFonts w:hint="eastAsia" w:ascii="宋体" w:hAnsi="宋体" w:cs="宋体"/>
          <w:color w:val="auto"/>
          <w:sz w:val="22"/>
          <w:szCs w:val="22"/>
          <w:highlight w:val="none"/>
          <w:lang w:bidi="ar-SA"/>
        </w:rPr>
        <w:t>的其</w:t>
      </w:r>
      <w:r>
        <w:rPr>
          <w:rFonts w:hint="eastAsia" w:ascii="宋体" w:hAnsi="宋体" w:cs="宋体"/>
          <w:color w:val="auto"/>
          <w:spacing w:val="-3"/>
          <w:sz w:val="22"/>
          <w:szCs w:val="22"/>
          <w:highlight w:val="none"/>
          <w:lang w:bidi="ar-SA"/>
        </w:rPr>
        <w:t>他</w:t>
      </w:r>
      <w:r>
        <w:rPr>
          <w:rFonts w:hint="eastAsia" w:ascii="宋体" w:hAnsi="宋体" w:cs="宋体"/>
          <w:color w:val="auto"/>
          <w:sz w:val="22"/>
          <w:szCs w:val="22"/>
          <w:highlight w:val="none"/>
          <w:lang w:bidi="ar-SA"/>
        </w:rPr>
        <w:t>开工</w:t>
      </w:r>
      <w:r>
        <w:rPr>
          <w:rFonts w:hint="eastAsia" w:ascii="宋体" w:hAnsi="宋体" w:cs="宋体"/>
          <w:color w:val="auto"/>
          <w:spacing w:val="-3"/>
          <w:sz w:val="22"/>
          <w:szCs w:val="22"/>
          <w:highlight w:val="none"/>
          <w:lang w:bidi="ar-SA"/>
        </w:rPr>
        <w:t>准</w:t>
      </w:r>
      <w:r>
        <w:rPr>
          <w:rFonts w:hint="eastAsia" w:ascii="宋体" w:hAnsi="宋体" w:cs="宋体"/>
          <w:color w:val="auto"/>
          <w:sz w:val="22"/>
          <w:szCs w:val="22"/>
          <w:highlight w:val="none"/>
          <w:lang w:bidi="ar-SA"/>
        </w:rPr>
        <w:t>备工</w:t>
      </w:r>
      <w:r>
        <w:rPr>
          <w:rFonts w:hint="eastAsia" w:ascii="宋体" w:hAnsi="宋体" w:cs="宋体"/>
          <w:color w:val="auto"/>
          <w:spacing w:val="-3"/>
          <w:sz w:val="22"/>
          <w:szCs w:val="22"/>
          <w:highlight w:val="none"/>
          <w:lang w:bidi="ar-SA"/>
        </w:rPr>
        <w:t>作</w:t>
      </w:r>
      <w:r>
        <w:rPr>
          <w:rFonts w:hint="eastAsia" w:ascii="宋体" w:hAnsi="宋体" w:cs="宋体"/>
          <w:color w:val="auto"/>
          <w:sz w:val="22"/>
          <w:szCs w:val="22"/>
          <w:highlight w:val="none"/>
          <w:lang w:bidi="ar-SA"/>
        </w:rPr>
        <w:t>及期</w:t>
      </w:r>
      <w:r>
        <w:rPr>
          <w:rFonts w:hint="eastAsia" w:ascii="宋体" w:hAnsi="宋体" w:cs="宋体"/>
          <w:color w:val="auto"/>
          <w:spacing w:val="-3"/>
          <w:sz w:val="22"/>
          <w:szCs w:val="22"/>
          <w:highlight w:val="none"/>
          <w:lang w:bidi="ar-SA"/>
        </w:rPr>
        <w:t>限</w:t>
      </w:r>
      <w:r>
        <w:rPr>
          <w:rFonts w:hint="eastAsia" w:ascii="宋体" w:hAnsi="宋体" w:cs="宋体"/>
          <w:color w:val="auto"/>
          <w:sz w:val="22"/>
          <w:szCs w:val="22"/>
          <w:highlight w:val="none"/>
          <w:lang w:bidi="ar-SA"/>
        </w:rPr>
        <w:t>：</w:t>
      </w:r>
      <w:r>
        <w:rPr>
          <w:rFonts w:hint="eastAsia" w:ascii="宋体" w:hAnsi="宋体" w:cs="宋体"/>
          <w:color w:val="auto"/>
          <w:spacing w:val="-3"/>
          <w:sz w:val="22"/>
          <w:szCs w:val="22"/>
          <w:highlight w:val="none"/>
          <w:u w:val="single"/>
          <w:lang w:bidi="ar-SA"/>
        </w:rPr>
        <w:t>执行通用条款。</w:t>
      </w:r>
    </w:p>
    <w:p w14:paraId="3BA8F596">
      <w:pPr>
        <w:tabs>
          <w:tab w:val="left" w:pos="5833"/>
        </w:tabs>
        <w:spacing w:before="1"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关</w:t>
      </w:r>
      <w:r>
        <w:rPr>
          <w:rFonts w:hint="eastAsia" w:ascii="宋体" w:hAnsi="宋体" w:cs="宋体"/>
          <w:color w:val="auto"/>
          <w:spacing w:val="-3"/>
          <w:sz w:val="22"/>
          <w:szCs w:val="22"/>
          <w:highlight w:val="none"/>
          <w:lang w:bidi="ar-SA"/>
        </w:rPr>
        <w:t>于</w:t>
      </w:r>
      <w:r>
        <w:rPr>
          <w:rFonts w:hint="eastAsia" w:ascii="宋体" w:hAnsi="宋体" w:cs="宋体"/>
          <w:color w:val="auto"/>
          <w:sz w:val="22"/>
          <w:szCs w:val="22"/>
          <w:highlight w:val="none"/>
          <w:lang w:bidi="ar-SA"/>
        </w:rPr>
        <w:t>承包</w:t>
      </w:r>
      <w:r>
        <w:rPr>
          <w:rFonts w:hint="eastAsia" w:ascii="宋体" w:hAnsi="宋体" w:cs="宋体"/>
          <w:color w:val="auto"/>
          <w:spacing w:val="-3"/>
          <w:sz w:val="22"/>
          <w:szCs w:val="22"/>
          <w:highlight w:val="none"/>
          <w:lang w:bidi="ar-SA"/>
        </w:rPr>
        <w:t>人</w:t>
      </w:r>
      <w:r>
        <w:rPr>
          <w:rFonts w:hint="eastAsia" w:ascii="宋体" w:hAnsi="宋体" w:cs="宋体"/>
          <w:color w:val="auto"/>
          <w:sz w:val="22"/>
          <w:szCs w:val="22"/>
          <w:highlight w:val="none"/>
          <w:lang w:bidi="ar-SA"/>
        </w:rPr>
        <w:t>应完</w:t>
      </w:r>
      <w:r>
        <w:rPr>
          <w:rFonts w:hint="eastAsia" w:ascii="宋体" w:hAnsi="宋体" w:cs="宋体"/>
          <w:color w:val="auto"/>
          <w:spacing w:val="-3"/>
          <w:sz w:val="22"/>
          <w:szCs w:val="22"/>
          <w:highlight w:val="none"/>
          <w:lang w:bidi="ar-SA"/>
        </w:rPr>
        <w:t>成</w:t>
      </w:r>
      <w:r>
        <w:rPr>
          <w:rFonts w:hint="eastAsia" w:ascii="宋体" w:hAnsi="宋体" w:cs="宋体"/>
          <w:color w:val="auto"/>
          <w:sz w:val="22"/>
          <w:szCs w:val="22"/>
          <w:highlight w:val="none"/>
          <w:lang w:bidi="ar-SA"/>
        </w:rPr>
        <w:t>的其</w:t>
      </w:r>
      <w:r>
        <w:rPr>
          <w:rFonts w:hint="eastAsia" w:ascii="宋体" w:hAnsi="宋体" w:cs="宋体"/>
          <w:color w:val="auto"/>
          <w:spacing w:val="-3"/>
          <w:sz w:val="22"/>
          <w:szCs w:val="22"/>
          <w:highlight w:val="none"/>
          <w:lang w:bidi="ar-SA"/>
        </w:rPr>
        <w:t>他</w:t>
      </w:r>
      <w:r>
        <w:rPr>
          <w:rFonts w:hint="eastAsia" w:ascii="宋体" w:hAnsi="宋体" w:cs="宋体"/>
          <w:color w:val="auto"/>
          <w:sz w:val="22"/>
          <w:szCs w:val="22"/>
          <w:highlight w:val="none"/>
          <w:lang w:bidi="ar-SA"/>
        </w:rPr>
        <w:t>开工</w:t>
      </w:r>
      <w:r>
        <w:rPr>
          <w:rFonts w:hint="eastAsia" w:ascii="宋体" w:hAnsi="宋体" w:cs="宋体"/>
          <w:color w:val="auto"/>
          <w:spacing w:val="-3"/>
          <w:sz w:val="22"/>
          <w:szCs w:val="22"/>
          <w:highlight w:val="none"/>
          <w:lang w:bidi="ar-SA"/>
        </w:rPr>
        <w:t>准</w:t>
      </w:r>
      <w:r>
        <w:rPr>
          <w:rFonts w:hint="eastAsia" w:ascii="宋体" w:hAnsi="宋体" w:cs="宋体"/>
          <w:color w:val="auto"/>
          <w:sz w:val="22"/>
          <w:szCs w:val="22"/>
          <w:highlight w:val="none"/>
          <w:lang w:bidi="ar-SA"/>
        </w:rPr>
        <w:t>备工</w:t>
      </w:r>
      <w:r>
        <w:rPr>
          <w:rFonts w:hint="eastAsia" w:ascii="宋体" w:hAnsi="宋体" w:cs="宋体"/>
          <w:color w:val="auto"/>
          <w:spacing w:val="-3"/>
          <w:sz w:val="22"/>
          <w:szCs w:val="22"/>
          <w:highlight w:val="none"/>
          <w:lang w:bidi="ar-SA"/>
        </w:rPr>
        <w:t>作</w:t>
      </w:r>
      <w:r>
        <w:rPr>
          <w:rFonts w:hint="eastAsia" w:ascii="宋体" w:hAnsi="宋体" w:cs="宋体"/>
          <w:color w:val="auto"/>
          <w:sz w:val="22"/>
          <w:szCs w:val="22"/>
          <w:highlight w:val="none"/>
          <w:lang w:bidi="ar-SA"/>
        </w:rPr>
        <w:t>及期</w:t>
      </w:r>
      <w:r>
        <w:rPr>
          <w:rFonts w:hint="eastAsia" w:ascii="宋体" w:hAnsi="宋体" w:cs="宋体"/>
          <w:color w:val="auto"/>
          <w:spacing w:val="-3"/>
          <w:sz w:val="22"/>
          <w:szCs w:val="22"/>
          <w:highlight w:val="none"/>
          <w:lang w:bidi="ar-SA"/>
        </w:rPr>
        <w:t>限</w:t>
      </w:r>
      <w:r>
        <w:rPr>
          <w:rFonts w:hint="eastAsia" w:ascii="宋体" w:hAnsi="宋体" w:cs="宋体"/>
          <w:color w:val="auto"/>
          <w:sz w:val="22"/>
          <w:szCs w:val="22"/>
          <w:highlight w:val="none"/>
          <w:lang w:bidi="ar-SA"/>
        </w:rPr>
        <w:t>：</w:t>
      </w:r>
      <w:r>
        <w:rPr>
          <w:rFonts w:hint="eastAsia" w:ascii="宋体" w:hAnsi="宋体" w:cs="宋体"/>
          <w:color w:val="auto"/>
          <w:spacing w:val="-3"/>
          <w:sz w:val="22"/>
          <w:szCs w:val="22"/>
          <w:highlight w:val="none"/>
          <w:u w:val="single"/>
          <w:lang w:bidi="ar-SA"/>
        </w:rPr>
        <w:t>执行通用条款。</w:t>
      </w:r>
    </w:p>
    <w:p w14:paraId="12C49E0F">
      <w:pPr>
        <w:tabs>
          <w:tab w:val="left" w:pos="993"/>
        </w:tabs>
        <w:spacing w:line="360" w:lineRule="auto"/>
        <w:ind w:right="48" w:rightChars="23" w:firstLine="432" w:firstLineChars="200"/>
        <w:jc w:val="left"/>
        <w:rPr>
          <w:rFonts w:hint="eastAsia" w:ascii="宋体" w:hAnsi="宋体" w:cs="宋体"/>
          <w:color w:val="auto"/>
          <w:sz w:val="22"/>
          <w:szCs w:val="22"/>
          <w:highlight w:val="none"/>
          <w:lang w:bidi="ar-SA"/>
        </w:rPr>
      </w:pPr>
      <w:r>
        <w:rPr>
          <w:rFonts w:hint="eastAsia" w:ascii="宋体" w:hAnsi="宋体" w:cs="宋体"/>
          <w:color w:val="auto"/>
          <w:spacing w:val="-2"/>
          <w:sz w:val="22"/>
          <w:szCs w:val="22"/>
          <w:highlight w:val="none"/>
          <w:lang w:bidi="ar-SA"/>
        </w:rPr>
        <w:t>7.3.2开工通知</w:t>
      </w:r>
    </w:p>
    <w:p w14:paraId="1C204A64">
      <w:pPr>
        <w:spacing w:after="120" w:line="360" w:lineRule="auto"/>
        <w:ind w:right="48" w:rightChars="23" w:firstLine="420" w:firstLineChars="200"/>
        <w:jc w:val="left"/>
        <w:rPr>
          <w:rFonts w:hint="eastAsia" w:ascii="宋体" w:hAnsi="宋体" w:cs="宋体"/>
          <w:color w:val="auto"/>
          <w:sz w:val="22"/>
          <w:szCs w:val="22"/>
          <w:highlight w:val="none"/>
          <w:lang w:bidi="ar-SA"/>
        </w:rPr>
      </w:pPr>
      <w:r>
        <w:rPr>
          <w:rFonts w:hint="eastAsia" w:ascii="宋体" w:hAnsi="宋体" w:cs="宋体"/>
          <w:color w:val="auto"/>
          <w:spacing w:val="-5"/>
          <w:sz w:val="22"/>
          <w:szCs w:val="22"/>
          <w:highlight w:val="none"/>
          <w:lang w:bidi="ar-SA"/>
        </w:rPr>
        <w:t>因发包人原因造成监理人未能在计划开工日期之日起天内发出开工通知的，承包人有权提出工期调整</w:t>
      </w:r>
      <w:r>
        <w:rPr>
          <w:rFonts w:hint="eastAsia" w:ascii="宋体" w:hAnsi="宋体" w:cs="宋体"/>
          <w:color w:val="auto"/>
          <w:spacing w:val="-3"/>
          <w:sz w:val="22"/>
          <w:szCs w:val="22"/>
          <w:highlight w:val="none"/>
          <w:lang w:bidi="ar-SA"/>
        </w:rPr>
        <w:t>要求，或者解除合同。</w:t>
      </w:r>
    </w:p>
    <w:p w14:paraId="2A0EC5C3">
      <w:pPr>
        <w:tabs>
          <w:tab w:val="left" w:pos="777"/>
        </w:tabs>
        <w:spacing w:before="50" w:line="360" w:lineRule="auto"/>
        <w:ind w:right="48" w:rightChars="23"/>
        <w:jc w:val="left"/>
        <w:rPr>
          <w:rFonts w:hint="eastAsia" w:ascii="宋体" w:hAnsi="宋体" w:cs="宋体"/>
          <w:b/>
          <w:color w:val="auto"/>
          <w:sz w:val="22"/>
          <w:szCs w:val="22"/>
          <w:highlight w:val="none"/>
          <w:lang w:bidi="ar-SA"/>
        </w:rPr>
      </w:pPr>
      <w:bookmarkStart w:id="210" w:name="7.4 测量放线"/>
      <w:bookmarkEnd w:id="210"/>
      <w:r>
        <w:rPr>
          <w:rFonts w:hint="eastAsia" w:ascii="宋体" w:hAnsi="宋体" w:cs="宋体"/>
          <w:b/>
          <w:color w:val="auto"/>
          <w:sz w:val="22"/>
          <w:szCs w:val="22"/>
          <w:highlight w:val="none"/>
          <w:lang w:bidi="ar-SA"/>
        </w:rPr>
        <w:t>7.4测量放线</w:t>
      </w:r>
    </w:p>
    <w:p w14:paraId="0C2C6565">
      <w:pPr>
        <w:tabs>
          <w:tab w:val="left" w:pos="940"/>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7.4.1发包人通过监理人向承包人提供测量基准点、基准线和水准点及其书面资料的期限：</w:t>
      </w:r>
      <w:r>
        <w:rPr>
          <w:rFonts w:hint="eastAsia" w:ascii="宋体" w:hAnsi="宋体" w:cs="宋体"/>
          <w:color w:val="auto"/>
          <w:spacing w:val="-3"/>
          <w:sz w:val="22"/>
          <w:szCs w:val="22"/>
          <w:highlight w:val="none"/>
          <w:u w:val="single"/>
          <w:lang w:bidi="ar-SA"/>
        </w:rPr>
        <w:t>开工前7天内。</w:t>
      </w:r>
    </w:p>
    <w:p w14:paraId="7731C36A">
      <w:pPr>
        <w:tabs>
          <w:tab w:val="left" w:pos="777"/>
        </w:tabs>
        <w:spacing w:before="191" w:line="360" w:lineRule="auto"/>
        <w:ind w:right="48" w:rightChars="23"/>
        <w:jc w:val="left"/>
        <w:rPr>
          <w:rFonts w:hint="eastAsia" w:ascii="宋体" w:hAnsi="宋体" w:cs="宋体"/>
          <w:b/>
          <w:color w:val="auto"/>
          <w:sz w:val="22"/>
          <w:szCs w:val="22"/>
          <w:highlight w:val="none"/>
          <w:lang w:bidi="ar-SA"/>
        </w:rPr>
      </w:pPr>
      <w:bookmarkStart w:id="211" w:name="7.5 工期延误"/>
      <w:bookmarkEnd w:id="211"/>
      <w:r>
        <w:rPr>
          <w:rFonts w:hint="eastAsia" w:ascii="宋体" w:hAnsi="宋体" w:cs="宋体"/>
          <w:b/>
          <w:color w:val="auto"/>
          <w:sz w:val="22"/>
          <w:szCs w:val="22"/>
          <w:highlight w:val="none"/>
          <w:lang w:bidi="ar-SA"/>
        </w:rPr>
        <w:t>7.5工期延误</w:t>
      </w:r>
    </w:p>
    <w:p w14:paraId="0922C796">
      <w:pPr>
        <w:tabs>
          <w:tab w:val="left" w:pos="993"/>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7.5.1因发包人原因导致工期延误</w:t>
      </w:r>
    </w:p>
    <w:p w14:paraId="7C0CDDBF">
      <w:pPr>
        <w:tabs>
          <w:tab w:val="left" w:pos="5833"/>
        </w:tabs>
        <w:spacing w:before="1"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（7）</w:t>
      </w:r>
      <w:r>
        <w:rPr>
          <w:rFonts w:hint="eastAsia" w:ascii="宋体" w:hAnsi="宋体" w:cs="宋体"/>
          <w:color w:val="auto"/>
          <w:spacing w:val="-3"/>
          <w:sz w:val="22"/>
          <w:szCs w:val="22"/>
          <w:highlight w:val="none"/>
          <w:lang w:bidi="ar-SA"/>
        </w:rPr>
        <w:t>因</w:t>
      </w:r>
      <w:r>
        <w:rPr>
          <w:rFonts w:hint="eastAsia" w:ascii="宋体" w:hAnsi="宋体" w:cs="宋体"/>
          <w:color w:val="auto"/>
          <w:sz w:val="22"/>
          <w:szCs w:val="22"/>
          <w:highlight w:val="none"/>
          <w:lang w:bidi="ar-SA"/>
        </w:rPr>
        <w:t>发包</w:t>
      </w:r>
      <w:r>
        <w:rPr>
          <w:rFonts w:hint="eastAsia" w:ascii="宋体" w:hAnsi="宋体" w:cs="宋体"/>
          <w:color w:val="auto"/>
          <w:spacing w:val="-3"/>
          <w:sz w:val="22"/>
          <w:szCs w:val="22"/>
          <w:highlight w:val="none"/>
          <w:lang w:bidi="ar-SA"/>
        </w:rPr>
        <w:t>人</w:t>
      </w:r>
      <w:r>
        <w:rPr>
          <w:rFonts w:hint="eastAsia" w:ascii="宋体" w:hAnsi="宋体" w:cs="宋体"/>
          <w:color w:val="auto"/>
          <w:sz w:val="22"/>
          <w:szCs w:val="22"/>
          <w:highlight w:val="none"/>
          <w:lang w:bidi="ar-SA"/>
        </w:rPr>
        <w:t>原因</w:t>
      </w:r>
      <w:r>
        <w:rPr>
          <w:rFonts w:hint="eastAsia" w:ascii="宋体" w:hAnsi="宋体" w:cs="宋体"/>
          <w:color w:val="auto"/>
          <w:spacing w:val="-3"/>
          <w:sz w:val="22"/>
          <w:szCs w:val="22"/>
          <w:highlight w:val="none"/>
          <w:lang w:bidi="ar-SA"/>
        </w:rPr>
        <w:t>导</w:t>
      </w:r>
      <w:r>
        <w:rPr>
          <w:rFonts w:hint="eastAsia" w:ascii="宋体" w:hAnsi="宋体" w:cs="宋体"/>
          <w:color w:val="auto"/>
          <w:sz w:val="22"/>
          <w:szCs w:val="22"/>
          <w:highlight w:val="none"/>
          <w:lang w:bidi="ar-SA"/>
        </w:rPr>
        <w:t>致工</w:t>
      </w:r>
      <w:r>
        <w:rPr>
          <w:rFonts w:hint="eastAsia" w:ascii="宋体" w:hAnsi="宋体" w:cs="宋体"/>
          <w:color w:val="auto"/>
          <w:spacing w:val="-3"/>
          <w:sz w:val="22"/>
          <w:szCs w:val="22"/>
          <w:highlight w:val="none"/>
          <w:lang w:bidi="ar-SA"/>
        </w:rPr>
        <w:t>期</w:t>
      </w:r>
      <w:r>
        <w:rPr>
          <w:rFonts w:hint="eastAsia" w:ascii="宋体" w:hAnsi="宋体" w:cs="宋体"/>
          <w:color w:val="auto"/>
          <w:sz w:val="22"/>
          <w:szCs w:val="22"/>
          <w:highlight w:val="none"/>
          <w:lang w:bidi="ar-SA"/>
        </w:rPr>
        <w:t>延误</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其他</w:t>
      </w:r>
      <w:r>
        <w:rPr>
          <w:rFonts w:hint="eastAsia" w:ascii="宋体" w:hAnsi="宋体" w:cs="宋体"/>
          <w:color w:val="auto"/>
          <w:spacing w:val="-3"/>
          <w:sz w:val="22"/>
          <w:szCs w:val="22"/>
          <w:highlight w:val="none"/>
          <w:lang w:bidi="ar-SA"/>
        </w:rPr>
        <w:t>情</w:t>
      </w:r>
      <w:r>
        <w:rPr>
          <w:rFonts w:hint="eastAsia" w:ascii="宋体" w:hAnsi="宋体" w:cs="宋体"/>
          <w:color w:val="auto"/>
          <w:sz w:val="22"/>
          <w:szCs w:val="22"/>
          <w:highlight w:val="none"/>
          <w:lang w:bidi="ar-SA"/>
        </w:rPr>
        <w:t>形：</w:t>
      </w:r>
      <w:r>
        <w:rPr>
          <w:rFonts w:hint="eastAsia" w:ascii="宋体" w:hAnsi="宋体" w:cs="宋体"/>
          <w:color w:val="auto"/>
          <w:spacing w:val="-3"/>
          <w:sz w:val="22"/>
          <w:szCs w:val="22"/>
          <w:highlight w:val="none"/>
          <w:u w:val="single"/>
          <w:lang w:bidi="ar-SA"/>
        </w:rPr>
        <w:t>执行通用条款。</w:t>
      </w:r>
    </w:p>
    <w:p w14:paraId="58EC7CF2">
      <w:pPr>
        <w:tabs>
          <w:tab w:val="left" w:pos="993"/>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7.5.2因承包人原因导致工期延误</w:t>
      </w:r>
    </w:p>
    <w:p w14:paraId="5A83B7DD">
      <w:pPr>
        <w:tabs>
          <w:tab w:val="left" w:pos="7263"/>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双</w:t>
      </w:r>
      <w:r>
        <w:rPr>
          <w:rFonts w:hint="eastAsia" w:ascii="宋体" w:hAnsi="宋体" w:cs="宋体"/>
          <w:color w:val="auto"/>
          <w:spacing w:val="-3"/>
          <w:sz w:val="22"/>
          <w:szCs w:val="22"/>
          <w:highlight w:val="none"/>
          <w:lang w:bidi="ar-SA"/>
        </w:rPr>
        <w:t>方</w:t>
      </w:r>
      <w:r>
        <w:rPr>
          <w:rFonts w:hint="eastAsia" w:ascii="宋体" w:hAnsi="宋体" w:cs="宋体"/>
          <w:color w:val="auto"/>
          <w:sz w:val="22"/>
          <w:szCs w:val="22"/>
          <w:highlight w:val="none"/>
          <w:lang w:bidi="ar-SA"/>
        </w:rPr>
        <w:t>约定</w:t>
      </w:r>
      <w:r>
        <w:rPr>
          <w:rFonts w:hint="eastAsia" w:ascii="宋体" w:hAnsi="宋体" w:cs="宋体"/>
          <w:color w:val="auto"/>
          <w:spacing w:val="-3"/>
          <w:sz w:val="22"/>
          <w:szCs w:val="22"/>
          <w:highlight w:val="none"/>
          <w:lang w:bidi="ar-SA"/>
        </w:rPr>
        <w:t>经</w:t>
      </w:r>
      <w:r>
        <w:rPr>
          <w:rFonts w:hint="eastAsia" w:ascii="宋体" w:hAnsi="宋体" w:cs="宋体"/>
          <w:color w:val="auto"/>
          <w:sz w:val="22"/>
          <w:szCs w:val="22"/>
          <w:highlight w:val="none"/>
          <w:lang w:bidi="ar-SA"/>
        </w:rPr>
        <w:t>监理</w:t>
      </w:r>
      <w:r>
        <w:rPr>
          <w:rFonts w:hint="eastAsia" w:ascii="宋体" w:hAnsi="宋体" w:cs="宋体"/>
          <w:color w:val="auto"/>
          <w:spacing w:val="-3"/>
          <w:sz w:val="22"/>
          <w:szCs w:val="22"/>
          <w:highlight w:val="none"/>
          <w:lang w:bidi="ar-SA"/>
        </w:rPr>
        <w:t>工</w:t>
      </w:r>
      <w:r>
        <w:rPr>
          <w:rFonts w:hint="eastAsia" w:ascii="宋体" w:hAnsi="宋体" w:cs="宋体"/>
          <w:color w:val="auto"/>
          <w:sz w:val="22"/>
          <w:szCs w:val="22"/>
          <w:highlight w:val="none"/>
          <w:lang w:bidi="ar-SA"/>
        </w:rPr>
        <w:t>程师</w:t>
      </w:r>
      <w:r>
        <w:rPr>
          <w:rFonts w:hint="eastAsia" w:ascii="宋体" w:hAnsi="宋体" w:cs="宋体"/>
          <w:color w:val="auto"/>
          <w:spacing w:val="-3"/>
          <w:sz w:val="22"/>
          <w:szCs w:val="22"/>
          <w:highlight w:val="none"/>
          <w:lang w:bidi="ar-SA"/>
        </w:rPr>
        <w:t>确</w:t>
      </w:r>
      <w:r>
        <w:rPr>
          <w:rFonts w:hint="eastAsia" w:ascii="宋体" w:hAnsi="宋体" w:cs="宋体"/>
          <w:color w:val="auto"/>
          <w:sz w:val="22"/>
          <w:szCs w:val="22"/>
          <w:highlight w:val="none"/>
          <w:lang w:bidi="ar-SA"/>
        </w:rPr>
        <w:t>认，</w:t>
      </w:r>
      <w:r>
        <w:rPr>
          <w:rFonts w:hint="eastAsia" w:ascii="宋体" w:hAnsi="宋体" w:cs="宋体"/>
          <w:color w:val="auto"/>
          <w:spacing w:val="-3"/>
          <w:sz w:val="22"/>
          <w:szCs w:val="22"/>
          <w:highlight w:val="none"/>
          <w:lang w:bidi="ar-SA"/>
        </w:rPr>
        <w:t>工</w:t>
      </w:r>
      <w:r>
        <w:rPr>
          <w:rFonts w:hint="eastAsia" w:ascii="宋体" w:hAnsi="宋体" w:cs="宋体"/>
          <w:color w:val="auto"/>
          <w:sz w:val="22"/>
          <w:szCs w:val="22"/>
          <w:highlight w:val="none"/>
          <w:lang w:bidi="ar-SA"/>
        </w:rPr>
        <w:t>期相</w:t>
      </w:r>
      <w:r>
        <w:rPr>
          <w:rFonts w:hint="eastAsia" w:ascii="宋体" w:hAnsi="宋体" w:cs="宋体"/>
          <w:color w:val="auto"/>
          <w:spacing w:val="-3"/>
          <w:sz w:val="22"/>
          <w:szCs w:val="22"/>
          <w:highlight w:val="none"/>
          <w:lang w:bidi="ar-SA"/>
        </w:rPr>
        <w:t>应</w:t>
      </w:r>
      <w:r>
        <w:rPr>
          <w:rFonts w:hint="eastAsia" w:ascii="宋体" w:hAnsi="宋体" w:cs="宋体"/>
          <w:color w:val="auto"/>
          <w:sz w:val="22"/>
          <w:szCs w:val="22"/>
          <w:highlight w:val="none"/>
          <w:lang w:bidi="ar-SA"/>
        </w:rPr>
        <w:t>顺延</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情况：</w:t>
      </w:r>
      <w:r>
        <w:rPr>
          <w:rFonts w:hint="eastAsia" w:ascii="宋体" w:hAnsi="宋体" w:cs="宋体"/>
          <w:color w:val="auto"/>
          <w:spacing w:val="-3"/>
          <w:sz w:val="22"/>
          <w:szCs w:val="22"/>
          <w:highlight w:val="none"/>
          <w:u w:val="single"/>
          <w:lang w:bidi="ar-SA"/>
        </w:rPr>
        <w:t>执行通用条款。</w:t>
      </w:r>
    </w:p>
    <w:p w14:paraId="19E52EA8">
      <w:pPr>
        <w:spacing w:before="1" w:after="120" w:line="360" w:lineRule="auto"/>
        <w:ind w:right="48" w:rightChars="23" w:firstLine="420" w:firstLineChars="200"/>
        <w:jc w:val="left"/>
        <w:rPr>
          <w:rFonts w:hint="eastAsia" w:ascii="宋体" w:hAnsi="宋体" w:cs="宋体"/>
          <w:color w:val="auto"/>
          <w:sz w:val="22"/>
          <w:szCs w:val="22"/>
          <w:highlight w:val="none"/>
          <w:lang w:bidi="ar-SA"/>
        </w:rPr>
      </w:pPr>
      <w:r>
        <w:rPr>
          <w:rFonts w:hint="eastAsia" w:ascii="宋体" w:hAnsi="宋体" w:cs="宋体"/>
          <w:color w:val="auto"/>
          <w:spacing w:val="-5"/>
          <w:sz w:val="22"/>
          <w:szCs w:val="22"/>
          <w:highlight w:val="none"/>
          <w:lang w:bidi="ar-SA"/>
        </w:rPr>
        <w:t>因承包人原因造成工期延误，逾期竣工违约金的计算方法为：</w:t>
      </w:r>
      <w:r>
        <w:rPr>
          <w:rFonts w:hint="eastAsia" w:ascii="宋体" w:hAnsi="宋体" w:cs="宋体"/>
          <w:color w:val="auto"/>
          <w:spacing w:val="-5"/>
          <w:sz w:val="22"/>
          <w:szCs w:val="22"/>
          <w:highlight w:val="none"/>
          <w:u w:val="single"/>
          <w:lang w:bidi="ar-SA"/>
        </w:rPr>
        <w:t>非上述原因，承包人不能按合同约定的</w:t>
      </w:r>
      <w:r>
        <w:rPr>
          <w:rFonts w:hint="eastAsia" w:ascii="宋体" w:hAnsi="宋体" w:cs="宋体"/>
          <w:color w:val="auto"/>
          <w:spacing w:val="-7"/>
          <w:sz w:val="22"/>
          <w:szCs w:val="22"/>
          <w:highlight w:val="none"/>
          <w:u w:val="single"/>
          <w:lang w:bidi="ar-SA"/>
        </w:rPr>
        <w:t>时间竣工，承包人应承担违约责任。应向发包人支付误期赔偿费</w:t>
      </w:r>
      <w:r>
        <w:rPr>
          <w:rFonts w:hint="eastAsia" w:ascii="宋体" w:hAnsi="宋体" w:cs="宋体"/>
          <w:color w:val="auto"/>
          <w:spacing w:val="-3"/>
          <w:sz w:val="22"/>
          <w:szCs w:val="22"/>
          <w:highlight w:val="none"/>
          <w:u w:val="single"/>
          <w:lang w:bidi="ar-SA"/>
        </w:rPr>
        <w:t>（每天赔偿金额为合同价款扣除建安</w:t>
      </w:r>
      <w:r>
        <w:rPr>
          <w:rFonts w:hint="eastAsia" w:ascii="宋体" w:hAnsi="宋体" w:cs="宋体"/>
          <w:color w:val="auto"/>
          <w:spacing w:val="-5"/>
          <w:sz w:val="22"/>
          <w:szCs w:val="22"/>
          <w:highlight w:val="none"/>
          <w:u w:val="single"/>
          <w:lang w:bidi="ar-SA"/>
        </w:rPr>
        <w:t>劳保费、发包人材料价款、暂估专业工程、暂列金额后的万分之</w:t>
      </w:r>
      <w:r>
        <w:rPr>
          <w:rFonts w:hint="eastAsia" w:ascii="宋体" w:hAnsi="宋体" w:cs="宋体"/>
          <w:color w:val="auto"/>
          <w:sz w:val="22"/>
          <w:szCs w:val="22"/>
          <w:highlight w:val="none"/>
          <w:u w:val="single"/>
          <w:lang w:bidi="ar-SA"/>
        </w:rPr>
        <w:t>四）</w:t>
      </w:r>
      <w:r>
        <w:rPr>
          <w:rFonts w:hint="eastAsia" w:ascii="宋体" w:hAnsi="宋体" w:cs="宋体"/>
          <w:color w:val="auto"/>
          <w:spacing w:val="-3"/>
          <w:sz w:val="22"/>
          <w:szCs w:val="22"/>
          <w:highlight w:val="none"/>
          <w:u w:val="single"/>
          <w:lang w:bidi="ar-SA"/>
        </w:rPr>
        <w:t>，误期时间从规定竣工日期</w:t>
      </w:r>
      <w:r>
        <w:rPr>
          <w:rFonts w:hint="eastAsia" w:ascii="宋体" w:hAnsi="宋体" w:cs="宋体"/>
          <w:color w:val="auto"/>
          <w:spacing w:val="-4"/>
          <w:sz w:val="22"/>
          <w:szCs w:val="22"/>
          <w:highlight w:val="none"/>
          <w:u w:val="single"/>
          <w:lang w:bidi="ar-SA"/>
        </w:rPr>
        <w:t>起直到实际竣工日期的天数</w:t>
      </w:r>
      <w:r>
        <w:rPr>
          <w:rFonts w:hint="eastAsia" w:ascii="宋体" w:hAnsi="宋体" w:cs="宋体"/>
          <w:color w:val="auto"/>
          <w:spacing w:val="-1"/>
          <w:sz w:val="22"/>
          <w:szCs w:val="22"/>
          <w:highlight w:val="none"/>
          <w:u w:val="single"/>
          <w:lang w:bidi="ar-SA"/>
        </w:rPr>
        <w:t>（</w:t>
      </w:r>
      <w:r>
        <w:rPr>
          <w:rFonts w:hint="eastAsia" w:ascii="宋体" w:hAnsi="宋体" w:cs="宋体"/>
          <w:color w:val="auto"/>
          <w:spacing w:val="-3"/>
          <w:sz w:val="22"/>
          <w:szCs w:val="22"/>
          <w:highlight w:val="none"/>
          <w:u w:val="single"/>
          <w:lang w:bidi="ar-SA"/>
        </w:rPr>
        <w:t>扣除发包人批准顺延的工期</w:t>
      </w:r>
      <w:r>
        <w:rPr>
          <w:rFonts w:hint="eastAsia" w:ascii="宋体" w:hAnsi="宋体" w:cs="宋体"/>
          <w:color w:val="auto"/>
          <w:spacing w:val="-15"/>
          <w:sz w:val="22"/>
          <w:szCs w:val="22"/>
          <w:highlight w:val="none"/>
          <w:u w:val="single"/>
          <w:lang w:bidi="ar-SA"/>
        </w:rPr>
        <w:t>）</w:t>
      </w:r>
      <w:r>
        <w:rPr>
          <w:rFonts w:hint="eastAsia" w:ascii="宋体" w:hAnsi="宋体" w:cs="宋体"/>
          <w:color w:val="auto"/>
          <w:spacing w:val="-5"/>
          <w:sz w:val="22"/>
          <w:szCs w:val="22"/>
          <w:highlight w:val="none"/>
          <w:u w:val="single"/>
          <w:lang w:bidi="ar-SA"/>
        </w:rPr>
        <w:t>。发包人可从应向承包人支付的任何金额中扣除此项赔款费或其他方式收回此款，此赔偿款的支付并不能解除承包人应完成工程的责任或合同</w:t>
      </w:r>
      <w:r>
        <w:rPr>
          <w:rFonts w:hint="eastAsia" w:ascii="宋体" w:hAnsi="宋体" w:cs="宋体"/>
          <w:color w:val="auto"/>
          <w:sz w:val="22"/>
          <w:szCs w:val="22"/>
          <w:highlight w:val="none"/>
          <w:u w:val="single"/>
          <w:lang w:bidi="ar-SA"/>
        </w:rPr>
        <w:t>规定的其他责任。</w:t>
      </w:r>
    </w:p>
    <w:p w14:paraId="22E130C3">
      <w:pPr>
        <w:spacing w:before="70" w:after="120" w:line="360" w:lineRule="auto"/>
        <w:ind w:right="48" w:rightChars="23" w:firstLine="440" w:firstLineChars="200"/>
        <w:jc w:val="left"/>
        <w:rPr>
          <w:rFonts w:hint="eastAsia" w:ascii="宋体" w:hAnsi="宋体" w:cs="宋体"/>
          <w:color w:val="auto"/>
          <w:sz w:val="22"/>
          <w:szCs w:val="22"/>
          <w:highlight w:val="none"/>
          <w:lang w:bidi="ar-SA"/>
        </w:rPr>
      </w:pPr>
      <w:bookmarkStart w:id="212" w:name="tip_risk_bookmark_36"/>
      <w:r>
        <w:rPr>
          <w:rFonts w:hint="eastAsia" w:ascii="宋体" w:hAnsi="宋体" w:cs="宋体"/>
          <w:color w:val="auto"/>
          <w:sz w:val="22"/>
          <w:szCs w:val="22"/>
          <w:highlight w:val="none"/>
          <w:lang w:bidi="ar-SA"/>
        </w:rPr>
        <w:t>因承包人原因造成工期延误，逾期竣工违约金的上限：</w:t>
      </w:r>
      <w:r>
        <w:rPr>
          <w:rFonts w:hint="eastAsia" w:ascii="宋体" w:hAnsi="宋体" w:cs="宋体"/>
          <w:color w:val="auto"/>
          <w:sz w:val="22"/>
          <w:szCs w:val="22"/>
          <w:highlight w:val="none"/>
          <w:u w:val="single"/>
          <w:lang w:bidi="ar-SA"/>
        </w:rPr>
        <w:t>合同价扣除建安劳保费、发包人材料价款、暂估专业工程、暂列金额后的5%</w:t>
      </w:r>
      <w:r>
        <w:rPr>
          <w:rFonts w:hint="eastAsia" w:ascii="宋体" w:hAnsi="宋体" w:cs="宋体"/>
          <w:color w:val="auto"/>
          <w:sz w:val="22"/>
          <w:szCs w:val="22"/>
          <w:highlight w:val="none"/>
          <w:lang w:bidi="ar-SA"/>
        </w:rPr>
        <w:t>。</w:t>
      </w:r>
      <w:bookmarkEnd w:id="212"/>
    </w:p>
    <w:p w14:paraId="72A01CBF">
      <w:pPr>
        <w:tabs>
          <w:tab w:val="left" w:pos="777"/>
        </w:tabs>
        <w:spacing w:before="1" w:line="360" w:lineRule="auto"/>
        <w:ind w:right="48" w:rightChars="23"/>
        <w:jc w:val="left"/>
        <w:rPr>
          <w:rFonts w:hint="eastAsia" w:ascii="宋体" w:hAnsi="宋体" w:cs="宋体"/>
          <w:b/>
          <w:color w:val="auto"/>
          <w:sz w:val="22"/>
          <w:szCs w:val="22"/>
          <w:highlight w:val="none"/>
          <w:lang w:bidi="ar-SA"/>
        </w:rPr>
      </w:pPr>
      <w:bookmarkStart w:id="213" w:name="7.6 不利物质条件"/>
      <w:bookmarkEnd w:id="213"/>
      <w:r>
        <w:rPr>
          <w:rFonts w:hint="eastAsia" w:ascii="宋体" w:hAnsi="宋体" w:cs="宋体"/>
          <w:b/>
          <w:color w:val="auto"/>
          <w:sz w:val="22"/>
          <w:szCs w:val="22"/>
          <w:highlight w:val="none"/>
          <w:lang w:bidi="ar-SA"/>
        </w:rPr>
        <w:t>7.6不利物质条件</w:t>
      </w:r>
    </w:p>
    <w:p w14:paraId="2D5A02DE">
      <w:pPr>
        <w:tabs>
          <w:tab w:val="left" w:pos="6054"/>
        </w:tabs>
        <w:autoSpaceDE w:val="0"/>
        <w:autoSpaceDN w:val="0"/>
        <w:adjustRightInd w:val="0"/>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不</w:t>
      </w:r>
      <w:r>
        <w:rPr>
          <w:rFonts w:hint="eastAsia" w:ascii="宋体" w:hAnsi="宋体" w:cs="宋体"/>
          <w:color w:val="auto"/>
          <w:spacing w:val="-3"/>
          <w:sz w:val="22"/>
          <w:szCs w:val="22"/>
          <w:highlight w:val="none"/>
          <w:lang w:bidi="ar-SA"/>
        </w:rPr>
        <w:t>利</w:t>
      </w:r>
      <w:r>
        <w:rPr>
          <w:rFonts w:hint="eastAsia" w:ascii="宋体" w:hAnsi="宋体" w:cs="宋体"/>
          <w:color w:val="auto"/>
          <w:sz w:val="22"/>
          <w:szCs w:val="22"/>
          <w:highlight w:val="none"/>
          <w:lang w:bidi="ar-SA"/>
        </w:rPr>
        <w:t>物质</w:t>
      </w:r>
      <w:r>
        <w:rPr>
          <w:rFonts w:hint="eastAsia" w:ascii="宋体" w:hAnsi="宋体" w:cs="宋体"/>
          <w:color w:val="auto"/>
          <w:spacing w:val="-3"/>
          <w:sz w:val="22"/>
          <w:szCs w:val="22"/>
          <w:highlight w:val="none"/>
          <w:lang w:bidi="ar-SA"/>
        </w:rPr>
        <w:t>条</w:t>
      </w:r>
      <w:r>
        <w:rPr>
          <w:rFonts w:hint="eastAsia" w:ascii="宋体" w:hAnsi="宋体" w:cs="宋体"/>
          <w:color w:val="auto"/>
          <w:sz w:val="22"/>
          <w:szCs w:val="22"/>
          <w:highlight w:val="none"/>
          <w:lang w:bidi="ar-SA"/>
        </w:rPr>
        <w:t>件的</w:t>
      </w:r>
      <w:r>
        <w:rPr>
          <w:rFonts w:hint="eastAsia" w:ascii="宋体" w:hAnsi="宋体" w:cs="宋体"/>
          <w:color w:val="auto"/>
          <w:spacing w:val="-3"/>
          <w:sz w:val="22"/>
          <w:szCs w:val="22"/>
          <w:highlight w:val="none"/>
          <w:lang w:bidi="ar-SA"/>
        </w:rPr>
        <w:t>其</w:t>
      </w:r>
      <w:r>
        <w:rPr>
          <w:rFonts w:hint="eastAsia" w:ascii="宋体" w:hAnsi="宋体" w:cs="宋体"/>
          <w:color w:val="auto"/>
          <w:sz w:val="22"/>
          <w:szCs w:val="22"/>
          <w:highlight w:val="none"/>
          <w:lang w:bidi="ar-SA"/>
        </w:rPr>
        <w:t>他情</w:t>
      </w:r>
      <w:r>
        <w:rPr>
          <w:rFonts w:hint="eastAsia" w:ascii="宋体" w:hAnsi="宋体" w:cs="宋体"/>
          <w:color w:val="auto"/>
          <w:spacing w:val="-3"/>
          <w:sz w:val="22"/>
          <w:szCs w:val="22"/>
          <w:highlight w:val="none"/>
          <w:lang w:bidi="ar-SA"/>
        </w:rPr>
        <w:t>形</w:t>
      </w:r>
      <w:r>
        <w:rPr>
          <w:rFonts w:hint="eastAsia" w:ascii="宋体" w:hAnsi="宋体" w:cs="宋体"/>
          <w:color w:val="auto"/>
          <w:sz w:val="22"/>
          <w:szCs w:val="22"/>
          <w:highlight w:val="none"/>
          <w:lang w:bidi="ar-SA"/>
        </w:rPr>
        <w:t>和有</w:t>
      </w:r>
      <w:r>
        <w:rPr>
          <w:rFonts w:hint="eastAsia" w:ascii="宋体" w:hAnsi="宋体" w:cs="宋体"/>
          <w:color w:val="auto"/>
          <w:spacing w:val="-3"/>
          <w:sz w:val="22"/>
          <w:szCs w:val="22"/>
          <w:highlight w:val="none"/>
          <w:lang w:bidi="ar-SA"/>
        </w:rPr>
        <w:t>关</w:t>
      </w:r>
      <w:r>
        <w:rPr>
          <w:rFonts w:hint="eastAsia" w:ascii="宋体" w:hAnsi="宋体" w:cs="宋体"/>
          <w:color w:val="auto"/>
          <w:sz w:val="22"/>
          <w:szCs w:val="22"/>
          <w:highlight w:val="none"/>
          <w:lang w:bidi="ar-SA"/>
        </w:rPr>
        <w:t>约定：</w:t>
      </w:r>
      <w:r>
        <w:rPr>
          <w:rFonts w:hint="eastAsia" w:ascii="宋体" w:hAnsi="宋体" w:cs="宋体"/>
          <w:color w:val="auto"/>
          <w:sz w:val="22"/>
          <w:szCs w:val="22"/>
          <w:highlight w:val="none"/>
          <w:u w:val="single"/>
          <w:lang w:bidi="ar-SA"/>
        </w:rPr>
        <w:t>/</w:t>
      </w:r>
    </w:p>
    <w:p w14:paraId="43D9883B">
      <w:pPr>
        <w:tabs>
          <w:tab w:val="left" w:pos="777"/>
        </w:tabs>
        <w:spacing w:before="190" w:line="360" w:lineRule="auto"/>
        <w:ind w:right="48" w:rightChars="23"/>
        <w:jc w:val="left"/>
        <w:rPr>
          <w:rFonts w:hint="eastAsia" w:ascii="宋体" w:hAnsi="宋体" w:cs="宋体"/>
          <w:b/>
          <w:color w:val="auto"/>
          <w:sz w:val="22"/>
          <w:szCs w:val="22"/>
          <w:highlight w:val="none"/>
          <w:lang w:bidi="ar-SA"/>
        </w:rPr>
      </w:pPr>
      <w:bookmarkStart w:id="214" w:name="7.7 异常恶劣的气候条件"/>
      <w:bookmarkEnd w:id="214"/>
      <w:r>
        <w:rPr>
          <w:rFonts w:hint="eastAsia" w:ascii="宋体" w:hAnsi="宋体" w:cs="宋体"/>
          <w:b/>
          <w:color w:val="auto"/>
          <w:sz w:val="22"/>
          <w:szCs w:val="22"/>
          <w:highlight w:val="none"/>
          <w:lang w:bidi="ar-SA"/>
        </w:rPr>
        <w:t>7.7异常恶劣的气候条件</w:t>
      </w:r>
    </w:p>
    <w:p w14:paraId="7F310EB7">
      <w:pPr>
        <w:autoSpaceDE w:val="0"/>
        <w:autoSpaceDN w:val="0"/>
        <w:adjustRightInd w:val="0"/>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发包人和承包人同意以下情形视为异常恶劣的气候条件，具体以有关部门发布的文告或文件为准：</w:t>
      </w:r>
    </w:p>
    <w:p w14:paraId="66E3E4B3">
      <w:pPr>
        <w:tabs>
          <w:tab w:val="left" w:pos="2972"/>
        </w:tabs>
        <w:autoSpaceDE w:val="0"/>
        <w:autoSpaceDN w:val="0"/>
        <w:adjustRightInd w:val="0"/>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（1）</w:t>
      </w:r>
      <w:r>
        <w:rPr>
          <w:rFonts w:hint="eastAsia" w:ascii="宋体" w:hAnsi="宋体" w:cs="宋体"/>
          <w:color w:val="auto"/>
          <w:sz w:val="22"/>
          <w:szCs w:val="22"/>
          <w:highlight w:val="none"/>
          <w:u w:val="single"/>
          <w:lang w:bidi="ar-SA"/>
        </w:rPr>
        <w:t>6级以上的地震；</w:t>
      </w:r>
    </w:p>
    <w:p w14:paraId="29BCA003">
      <w:pPr>
        <w:tabs>
          <w:tab w:val="left" w:pos="2972"/>
        </w:tabs>
        <w:autoSpaceDE w:val="0"/>
        <w:autoSpaceDN w:val="0"/>
        <w:adjustRightInd w:val="0"/>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（2）</w:t>
      </w:r>
      <w:r>
        <w:rPr>
          <w:rFonts w:hint="eastAsia" w:ascii="宋体" w:hAnsi="宋体" w:cs="宋体"/>
          <w:color w:val="auto"/>
          <w:sz w:val="22"/>
          <w:szCs w:val="22"/>
          <w:highlight w:val="none"/>
          <w:u w:val="single"/>
          <w:lang w:bidi="ar-SA"/>
        </w:rPr>
        <w:t>8级以上持续1天的大风；</w:t>
      </w:r>
    </w:p>
    <w:p w14:paraId="21EB04B3">
      <w:pPr>
        <w:tabs>
          <w:tab w:val="left" w:pos="2972"/>
        </w:tabs>
        <w:autoSpaceDE w:val="0"/>
        <w:autoSpaceDN w:val="0"/>
        <w:adjustRightInd w:val="0"/>
        <w:spacing w:after="120" w:line="360" w:lineRule="auto"/>
        <w:ind w:right="48" w:rightChars="23" w:firstLine="440" w:firstLineChars="200"/>
        <w:jc w:val="left"/>
        <w:rPr>
          <w:rFonts w:hint="eastAsia" w:ascii="宋体" w:hAnsi="宋体" w:cs="宋体"/>
          <w:color w:val="auto"/>
          <w:sz w:val="22"/>
          <w:szCs w:val="22"/>
          <w:highlight w:val="none"/>
          <w:u w:val="single"/>
          <w:lang w:bidi="ar-SA"/>
        </w:rPr>
      </w:pPr>
      <w:r>
        <w:rPr>
          <w:rFonts w:hint="eastAsia" w:ascii="宋体" w:hAnsi="宋体" w:cs="宋体"/>
          <w:color w:val="auto"/>
          <w:sz w:val="22"/>
          <w:szCs w:val="22"/>
          <w:highlight w:val="none"/>
          <w:lang w:bidi="ar-SA"/>
        </w:rPr>
        <w:t>（3）</w:t>
      </w:r>
      <w:r>
        <w:rPr>
          <w:rFonts w:hint="eastAsia" w:ascii="宋体" w:hAnsi="宋体" w:cs="宋体"/>
          <w:color w:val="auto"/>
          <w:sz w:val="22"/>
          <w:szCs w:val="22"/>
          <w:highlight w:val="none"/>
          <w:u w:val="single"/>
          <w:lang w:bidi="ar-SA"/>
        </w:rPr>
        <w:t>中雨级以上持续1天的大雨；</w:t>
      </w:r>
    </w:p>
    <w:p w14:paraId="56DBCEEF">
      <w:pPr>
        <w:tabs>
          <w:tab w:val="left" w:pos="2972"/>
        </w:tabs>
        <w:autoSpaceDE w:val="0"/>
        <w:autoSpaceDN w:val="0"/>
        <w:adjustRightInd w:val="0"/>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（4）</w:t>
      </w:r>
      <w:r>
        <w:rPr>
          <w:rFonts w:hint="eastAsia" w:ascii="宋体" w:hAnsi="宋体" w:cs="宋体"/>
          <w:color w:val="auto"/>
          <w:sz w:val="22"/>
          <w:szCs w:val="22"/>
          <w:highlight w:val="none"/>
          <w:u w:val="single"/>
          <w:lang w:bidi="ar-SA"/>
        </w:rPr>
        <w:t>20年以上未发生过，持续2天的36°C以上高温天气；</w:t>
      </w:r>
    </w:p>
    <w:p w14:paraId="06A7E7BA">
      <w:pPr>
        <w:tabs>
          <w:tab w:val="left" w:pos="2972"/>
        </w:tabs>
        <w:autoSpaceDE w:val="0"/>
        <w:autoSpaceDN w:val="0"/>
        <w:adjustRightInd w:val="0"/>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（5）</w:t>
      </w:r>
      <w:r>
        <w:rPr>
          <w:rFonts w:hint="eastAsia" w:ascii="宋体" w:hAnsi="宋体" w:cs="宋体"/>
          <w:color w:val="auto"/>
          <w:sz w:val="22"/>
          <w:szCs w:val="22"/>
          <w:highlight w:val="none"/>
          <w:u w:val="single"/>
          <w:lang w:bidi="ar-SA"/>
        </w:rPr>
        <w:t>20年以上未发生过，持续2天的4°C以下低温天气；</w:t>
      </w:r>
    </w:p>
    <w:p w14:paraId="34811F0E">
      <w:pPr>
        <w:tabs>
          <w:tab w:val="left" w:pos="2972"/>
        </w:tabs>
        <w:autoSpaceDE w:val="0"/>
        <w:autoSpaceDN w:val="0"/>
        <w:adjustRightInd w:val="0"/>
        <w:spacing w:after="120" w:line="360" w:lineRule="auto"/>
        <w:ind w:right="48" w:rightChars="23" w:firstLine="440" w:firstLineChars="200"/>
        <w:jc w:val="left"/>
        <w:rPr>
          <w:rFonts w:hint="eastAsia" w:ascii="宋体" w:hAnsi="宋体" w:cs="宋体"/>
          <w:color w:val="auto"/>
          <w:sz w:val="22"/>
          <w:szCs w:val="22"/>
          <w:highlight w:val="none"/>
          <w:u w:val="single"/>
          <w:lang w:bidi="ar-SA"/>
        </w:rPr>
      </w:pPr>
      <w:r>
        <w:rPr>
          <w:rFonts w:hint="eastAsia" w:ascii="宋体" w:hAnsi="宋体" w:cs="宋体"/>
          <w:color w:val="auto"/>
          <w:sz w:val="22"/>
          <w:szCs w:val="22"/>
          <w:highlight w:val="none"/>
          <w:lang w:bidi="ar-SA"/>
        </w:rPr>
        <w:t>（6）</w:t>
      </w:r>
      <w:r>
        <w:rPr>
          <w:rFonts w:hint="eastAsia" w:ascii="宋体" w:hAnsi="宋体" w:cs="宋体"/>
          <w:color w:val="auto"/>
          <w:sz w:val="22"/>
          <w:szCs w:val="22"/>
          <w:highlight w:val="none"/>
          <w:u w:val="single"/>
          <w:lang w:bidi="ar-SA"/>
        </w:rPr>
        <w:t>20年以上未发生过的洪水；</w:t>
      </w:r>
    </w:p>
    <w:p w14:paraId="7CE87194">
      <w:pPr>
        <w:spacing w:before="50"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7.9提前竣工</w:t>
      </w:r>
    </w:p>
    <w:p w14:paraId="5D552102">
      <w:pPr>
        <w:tabs>
          <w:tab w:val="left" w:pos="6219"/>
        </w:tabs>
        <w:autoSpaceDE w:val="0"/>
        <w:autoSpaceDN w:val="0"/>
        <w:adjustRightInd w:val="0"/>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7.9.2提</w:t>
      </w:r>
      <w:r>
        <w:rPr>
          <w:rFonts w:hint="eastAsia" w:ascii="宋体" w:hAnsi="宋体" w:cs="宋体"/>
          <w:color w:val="auto"/>
          <w:spacing w:val="-3"/>
          <w:sz w:val="22"/>
          <w:szCs w:val="22"/>
          <w:highlight w:val="none"/>
          <w:lang w:bidi="ar-SA"/>
        </w:rPr>
        <w:t>前</w:t>
      </w:r>
      <w:r>
        <w:rPr>
          <w:rFonts w:hint="eastAsia" w:ascii="宋体" w:hAnsi="宋体" w:cs="宋体"/>
          <w:color w:val="auto"/>
          <w:sz w:val="22"/>
          <w:szCs w:val="22"/>
          <w:highlight w:val="none"/>
          <w:lang w:bidi="ar-SA"/>
        </w:rPr>
        <w:t>竣工</w:t>
      </w:r>
      <w:r>
        <w:rPr>
          <w:rFonts w:hint="eastAsia" w:ascii="宋体" w:hAnsi="宋体" w:cs="宋体"/>
          <w:color w:val="auto"/>
          <w:spacing w:val="-3"/>
          <w:sz w:val="22"/>
          <w:szCs w:val="22"/>
          <w:highlight w:val="none"/>
          <w:lang w:bidi="ar-SA"/>
        </w:rPr>
        <w:t>（</w:t>
      </w:r>
      <w:r>
        <w:rPr>
          <w:rFonts w:hint="eastAsia" w:ascii="宋体" w:hAnsi="宋体" w:cs="宋体"/>
          <w:color w:val="auto"/>
          <w:sz w:val="22"/>
          <w:szCs w:val="22"/>
          <w:highlight w:val="none"/>
          <w:lang w:bidi="ar-SA"/>
        </w:rPr>
        <w:t>赶工</w:t>
      </w:r>
      <w:r>
        <w:rPr>
          <w:rFonts w:hint="eastAsia" w:ascii="宋体" w:hAnsi="宋体" w:cs="宋体"/>
          <w:color w:val="auto"/>
          <w:spacing w:val="-3"/>
          <w:sz w:val="22"/>
          <w:szCs w:val="22"/>
          <w:highlight w:val="none"/>
          <w:lang w:bidi="ar-SA"/>
        </w:rPr>
        <w:t>）</w:t>
      </w:r>
      <w:r>
        <w:rPr>
          <w:rFonts w:hint="eastAsia" w:ascii="宋体" w:hAnsi="宋体" w:cs="宋体"/>
          <w:color w:val="auto"/>
          <w:sz w:val="22"/>
          <w:szCs w:val="22"/>
          <w:highlight w:val="none"/>
          <w:lang w:bidi="ar-SA"/>
        </w:rPr>
        <w:t>增加</w:t>
      </w:r>
      <w:r>
        <w:rPr>
          <w:rFonts w:hint="eastAsia" w:ascii="宋体" w:hAnsi="宋体" w:cs="宋体"/>
          <w:color w:val="auto"/>
          <w:spacing w:val="-3"/>
          <w:sz w:val="22"/>
          <w:szCs w:val="22"/>
          <w:highlight w:val="none"/>
          <w:lang w:bidi="ar-SA"/>
        </w:rPr>
        <w:t>费</w:t>
      </w:r>
      <w:r>
        <w:rPr>
          <w:rFonts w:hint="eastAsia" w:ascii="宋体" w:hAnsi="宋体" w:cs="宋体"/>
          <w:color w:val="auto"/>
          <w:sz w:val="22"/>
          <w:szCs w:val="22"/>
          <w:highlight w:val="none"/>
          <w:lang w:bidi="ar-SA"/>
        </w:rPr>
        <w:t>的计</w:t>
      </w:r>
      <w:r>
        <w:rPr>
          <w:rFonts w:hint="eastAsia" w:ascii="宋体" w:hAnsi="宋体" w:cs="宋体"/>
          <w:color w:val="auto"/>
          <w:spacing w:val="-3"/>
          <w:sz w:val="22"/>
          <w:szCs w:val="22"/>
          <w:highlight w:val="none"/>
          <w:lang w:bidi="ar-SA"/>
        </w:rPr>
        <w:t>算</w:t>
      </w:r>
      <w:r>
        <w:rPr>
          <w:rFonts w:hint="eastAsia" w:ascii="宋体" w:hAnsi="宋体" w:cs="宋体"/>
          <w:color w:val="auto"/>
          <w:sz w:val="22"/>
          <w:szCs w:val="22"/>
          <w:highlight w:val="none"/>
          <w:lang w:bidi="ar-SA"/>
        </w:rPr>
        <w:t>方法</w:t>
      </w:r>
      <w:r>
        <w:rPr>
          <w:rFonts w:hint="eastAsia" w:ascii="宋体" w:hAnsi="宋体" w:cs="宋体"/>
          <w:color w:val="auto"/>
          <w:spacing w:val="-3"/>
          <w:sz w:val="22"/>
          <w:szCs w:val="22"/>
          <w:highlight w:val="none"/>
          <w:lang w:bidi="ar-SA"/>
        </w:rPr>
        <w:t>：</w:t>
      </w:r>
      <w:r>
        <w:rPr>
          <w:rFonts w:hint="eastAsia" w:ascii="宋体" w:hAnsi="宋体" w:cs="宋体"/>
          <w:color w:val="auto"/>
          <w:sz w:val="22"/>
          <w:szCs w:val="22"/>
          <w:highlight w:val="none"/>
          <w:u w:val="single"/>
          <w:lang w:bidi="ar-SA"/>
        </w:rPr>
        <w:t>/</w:t>
      </w:r>
    </w:p>
    <w:p w14:paraId="597A2213">
      <w:pPr>
        <w:tabs>
          <w:tab w:val="left" w:pos="667"/>
        </w:tabs>
        <w:spacing w:before="191"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8.材料与设备</w:t>
      </w:r>
    </w:p>
    <w:p w14:paraId="5D92041F">
      <w:pPr>
        <w:spacing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8.2承包人采购材料与工程设备</w:t>
      </w:r>
    </w:p>
    <w:p w14:paraId="000D6502">
      <w:pPr>
        <w:autoSpaceDE w:val="0"/>
        <w:autoSpaceDN w:val="0"/>
        <w:adjustRightInd w:val="0"/>
        <w:spacing w:after="120"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除已标价工程量清单《发包人提供主要材料和工程设备一览表》（</w:t>
      </w:r>
      <w:r>
        <w:rPr>
          <w:rFonts w:hint="eastAsia" w:ascii="宋体" w:hAnsi="宋体" w:cs="宋体"/>
          <w:color w:val="auto"/>
          <w:sz w:val="22"/>
          <w:szCs w:val="22"/>
          <w:highlight w:val="none"/>
          <w:lang w:bidi="ar-SA"/>
        </w:rPr>
        <w:t>表-21）</w:t>
      </w:r>
      <w:r>
        <w:rPr>
          <w:rFonts w:hint="eastAsia" w:ascii="宋体" w:hAnsi="宋体" w:cs="宋体"/>
          <w:color w:val="auto"/>
          <w:spacing w:val="-3"/>
          <w:sz w:val="22"/>
          <w:szCs w:val="22"/>
          <w:highlight w:val="none"/>
          <w:lang w:bidi="ar-SA"/>
        </w:rPr>
        <w:t>中明确的材料、工程设备外，由承包人负责材料和工程设备的采购、运输和保管。《承包人提供主要材料和工程设备一览表》</w:t>
      </w:r>
    </w:p>
    <w:p w14:paraId="6CB30372">
      <w:pPr>
        <w:spacing w:after="120" w:line="360" w:lineRule="auto"/>
        <w:ind w:right="48" w:rightChars="23"/>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（表-22）见已标价工程量清单。</w:t>
      </w:r>
    </w:p>
    <w:p w14:paraId="0B4EEA8B">
      <w:pPr>
        <w:numPr>
          <w:ilvl w:val="1"/>
          <w:numId w:val="6"/>
        </w:numPr>
        <w:tabs>
          <w:tab w:val="left" w:pos="777"/>
        </w:tabs>
        <w:spacing w:before="1" w:line="360" w:lineRule="auto"/>
        <w:ind w:left="776" w:right="48" w:rightChars="23" w:hanging="445"/>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材料与工程设备的保管与使用</w:t>
      </w:r>
    </w:p>
    <w:p w14:paraId="214EFED1">
      <w:pPr>
        <w:tabs>
          <w:tab w:val="left" w:pos="940"/>
          <w:tab w:val="left" w:pos="7319"/>
        </w:tabs>
        <w:spacing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发</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人供</w:t>
      </w:r>
      <w:r>
        <w:rPr>
          <w:rFonts w:hint="eastAsia" w:ascii="宋体" w:hAnsi="宋体" w:cs="宋体"/>
          <w:color w:val="auto"/>
          <w:spacing w:val="-3"/>
          <w:sz w:val="22"/>
          <w:szCs w:val="22"/>
          <w:highlight w:val="none"/>
          <w:lang w:bidi="ar-SA"/>
        </w:rPr>
        <w:t>应</w:t>
      </w:r>
      <w:r>
        <w:rPr>
          <w:rFonts w:hint="eastAsia" w:ascii="宋体" w:hAnsi="宋体" w:cs="宋体"/>
          <w:color w:val="auto"/>
          <w:sz w:val="22"/>
          <w:szCs w:val="22"/>
          <w:highlight w:val="none"/>
          <w:lang w:bidi="ar-SA"/>
        </w:rPr>
        <w:t>的材</w:t>
      </w:r>
      <w:r>
        <w:rPr>
          <w:rFonts w:hint="eastAsia" w:ascii="宋体" w:hAnsi="宋体" w:cs="宋体"/>
          <w:color w:val="auto"/>
          <w:spacing w:val="-3"/>
          <w:sz w:val="22"/>
          <w:szCs w:val="22"/>
          <w:highlight w:val="none"/>
          <w:lang w:bidi="ar-SA"/>
        </w:rPr>
        <w:t>料</w:t>
      </w:r>
      <w:r>
        <w:rPr>
          <w:rFonts w:hint="eastAsia" w:ascii="宋体" w:hAnsi="宋体" w:cs="宋体"/>
          <w:color w:val="auto"/>
          <w:sz w:val="22"/>
          <w:szCs w:val="22"/>
          <w:highlight w:val="none"/>
          <w:lang w:bidi="ar-SA"/>
        </w:rPr>
        <w:t>设备</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保管</w:t>
      </w:r>
      <w:r>
        <w:rPr>
          <w:rFonts w:hint="eastAsia" w:ascii="宋体" w:hAnsi="宋体" w:cs="宋体"/>
          <w:color w:val="auto"/>
          <w:spacing w:val="-3"/>
          <w:sz w:val="22"/>
          <w:szCs w:val="22"/>
          <w:highlight w:val="none"/>
          <w:lang w:bidi="ar-SA"/>
        </w:rPr>
        <w:t>费</w:t>
      </w:r>
      <w:r>
        <w:rPr>
          <w:rFonts w:hint="eastAsia" w:ascii="宋体" w:hAnsi="宋体" w:cs="宋体"/>
          <w:color w:val="auto"/>
          <w:sz w:val="22"/>
          <w:szCs w:val="22"/>
          <w:highlight w:val="none"/>
          <w:lang w:bidi="ar-SA"/>
        </w:rPr>
        <w:t>用的</w:t>
      </w:r>
      <w:r>
        <w:rPr>
          <w:rFonts w:hint="eastAsia" w:ascii="宋体" w:hAnsi="宋体" w:cs="宋体"/>
          <w:color w:val="auto"/>
          <w:spacing w:val="-3"/>
          <w:sz w:val="22"/>
          <w:szCs w:val="22"/>
          <w:highlight w:val="none"/>
          <w:lang w:bidi="ar-SA"/>
        </w:rPr>
        <w:t>承</w:t>
      </w:r>
      <w:r>
        <w:rPr>
          <w:rFonts w:hint="eastAsia" w:ascii="宋体" w:hAnsi="宋体" w:cs="宋体"/>
          <w:color w:val="auto"/>
          <w:sz w:val="22"/>
          <w:szCs w:val="22"/>
          <w:highlight w:val="none"/>
          <w:lang w:bidi="ar-SA"/>
        </w:rPr>
        <w:t>担</w:t>
      </w:r>
      <w:r>
        <w:rPr>
          <w:rFonts w:hint="eastAsia" w:ascii="宋体" w:hAnsi="宋体" w:cs="宋体"/>
          <w:color w:val="auto"/>
          <w:spacing w:val="-3"/>
          <w:sz w:val="22"/>
          <w:szCs w:val="22"/>
          <w:highlight w:val="none"/>
          <w:lang w:bidi="ar-SA"/>
        </w:rPr>
        <w:t>：</w:t>
      </w:r>
      <w:r>
        <w:rPr>
          <w:rFonts w:hint="eastAsia" w:ascii="宋体" w:hAnsi="宋体" w:cs="宋体"/>
          <w:color w:val="auto"/>
          <w:sz w:val="22"/>
          <w:szCs w:val="22"/>
          <w:highlight w:val="none"/>
          <w:u w:val="single"/>
          <w:lang w:bidi="ar-SA"/>
        </w:rPr>
        <w:t>/</w:t>
      </w:r>
    </w:p>
    <w:p w14:paraId="4C0550F3">
      <w:pPr>
        <w:tabs>
          <w:tab w:val="left" w:pos="777"/>
        </w:tabs>
        <w:spacing w:before="190"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8.6样品</w:t>
      </w:r>
    </w:p>
    <w:p w14:paraId="687E81AA">
      <w:pPr>
        <w:tabs>
          <w:tab w:val="left" w:pos="993"/>
        </w:tabs>
        <w:spacing w:before="1"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8.6.1样品的报送与封存</w:t>
      </w:r>
    </w:p>
    <w:p w14:paraId="5FA86336">
      <w:pPr>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需要承包人报送样品的材料或工程设备，样品的种类、名称、规格、数量要求：</w:t>
      </w:r>
      <w:r>
        <w:rPr>
          <w:rFonts w:hint="eastAsia" w:ascii="宋体" w:hAnsi="宋体" w:cs="宋体"/>
          <w:color w:val="auto"/>
          <w:sz w:val="22"/>
          <w:szCs w:val="22"/>
          <w:highlight w:val="none"/>
          <w:u w:val="single"/>
          <w:lang w:bidi="ar-SA"/>
        </w:rPr>
        <w:t>主要材料涉及品种、款式、颜色等方面内容的，承包人应提交准备合格的材料样品送发包人选定。</w:t>
      </w:r>
    </w:p>
    <w:p w14:paraId="2CF078B9">
      <w:pPr>
        <w:tabs>
          <w:tab w:val="left" w:pos="777"/>
        </w:tabs>
        <w:spacing w:before="1"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8.8施工设备和临时设施</w:t>
      </w:r>
    </w:p>
    <w:p w14:paraId="522398A7">
      <w:pPr>
        <w:tabs>
          <w:tab w:val="left" w:pos="993"/>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8.8.1承包人提供的施工设备和临时设施</w:t>
      </w:r>
    </w:p>
    <w:p w14:paraId="1ACAD1B1">
      <w:pPr>
        <w:spacing w:after="120" w:line="360" w:lineRule="auto"/>
        <w:ind w:right="48" w:rightChars="23" w:firstLine="424" w:firstLineChars="200"/>
        <w:jc w:val="left"/>
        <w:rPr>
          <w:rFonts w:hint="eastAsia" w:ascii="宋体" w:hAnsi="宋体" w:cs="宋体"/>
          <w:color w:val="auto"/>
          <w:sz w:val="22"/>
          <w:szCs w:val="22"/>
          <w:highlight w:val="none"/>
          <w:lang w:bidi="ar-SA"/>
        </w:rPr>
      </w:pPr>
      <w:r>
        <w:rPr>
          <w:rFonts w:hint="eastAsia" w:ascii="宋体" w:hAnsi="宋体" w:cs="宋体"/>
          <w:color w:val="auto"/>
          <w:spacing w:val="-4"/>
          <w:sz w:val="22"/>
          <w:szCs w:val="22"/>
          <w:highlight w:val="none"/>
          <w:lang w:bidi="ar-SA"/>
        </w:rPr>
        <w:t>除专用合同条款另有约定的其他独立承包人和监理人指示的他人提供条件外，承包人运入施工场地的</w:t>
      </w:r>
      <w:r>
        <w:rPr>
          <w:rFonts w:hint="eastAsia" w:ascii="宋体" w:hAnsi="宋体" w:cs="宋体"/>
          <w:color w:val="auto"/>
          <w:spacing w:val="-5"/>
          <w:sz w:val="22"/>
          <w:szCs w:val="22"/>
          <w:highlight w:val="none"/>
          <w:lang w:bidi="ar-SA"/>
        </w:rPr>
        <w:t>所有施工设备以及在施工场地建设的临时设施仅限于用于合同工程。承包人用于本工程的主要机械设</w:t>
      </w:r>
      <w:r>
        <w:rPr>
          <w:rFonts w:hint="eastAsia" w:ascii="宋体" w:hAnsi="宋体" w:cs="宋体"/>
          <w:color w:val="auto"/>
          <w:spacing w:val="-3"/>
          <w:sz w:val="22"/>
          <w:szCs w:val="22"/>
          <w:highlight w:val="none"/>
          <w:lang w:bidi="ar-SA"/>
        </w:rPr>
        <w:t>备清单见合同附件4</w:t>
      </w:r>
      <w:r>
        <w:rPr>
          <w:rFonts w:hint="eastAsia" w:ascii="宋体" w:hAnsi="宋体" w:cs="宋体"/>
          <w:color w:val="auto"/>
          <w:sz w:val="22"/>
          <w:szCs w:val="22"/>
          <w:highlight w:val="none"/>
          <w:lang w:bidi="ar-SA"/>
        </w:rPr>
        <w:t>。</w:t>
      </w:r>
    </w:p>
    <w:p w14:paraId="4117EEDD">
      <w:pPr>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关于修建临时设施费用承担的约定：</w:t>
      </w:r>
    </w:p>
    <w:p w14:paraId="33369D6D">
      <w:pPr>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u w:val="single"/>
          <w:lang w:bidi="ar-SA"/>
        </w:rPr>
        <w:t>①承包人的临时用地（含项目部驻地等）租用费（含拆迁补偿）、临时用地的环保、恢复、临时用地的青苗补偿及地面附着物拆除等费用均由承包人负责，以上费用在</w:t>
      </w:r>
      <w:r>
        <w:rPr>
          <w:rFonts w:hint="eastAsia" w:ascii="宋体" w:hAnsi="宋体" w:cs="宋体"/>
          <w:color w:val="auto"/>
          <w:sz w:val="22"/>
          <w:szCs w:val="22"/>
          <w:highlight w:val="none"/>
          <w:u w:val="single"/>
          <w:lang w:eastAsia="zh-CN" w:bidi="ar-SA"/>
        </w:rPr>
        <w:t>磋商报价</w:t>
      </w:r>
      <w:r>
        <w:rPr>
          <w:rFonts w:hint="eastAsia" w:ascii="宋体" w:hAnsi="宋体" w:cs="宋体"/>
          <w:color w:val="auto"/>
          <w:sz w:val="22"/>
          <w:szCs w:val="22"/>
          <w:highlight w:val="none"/>
          <w:u w:val="single"/>
          <w:lang w:bidi="ar-SA"/>
        </w:rPr>
        <w:t>中综合考虑。</w:t>
      </w:r>
    </w:p>
    <w:p w14:paraId="2EC3EDB0">
      <w:pPr>
        <w:spacing w:before="50"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u w:val="single"/>
          <w:lang w:bidi="ar-SA"/>
        </w:rPr>
        <w:t>②承包人负责合同实施期间其合同段内临时交通道路（含场内外连接公共交通道路）和交通设施的修建、维修、养护和交通管理工作，并承担一切费用。</w:t>
      </w:r>
    </w:p>
    <w:p w14:paraId="13920D62">
      <w:pPr>
        <w:spacing w:before="70"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u w:val="single"/>
          <w:lang w:bidi="ar-SA"/>
        </w:rPr>
        <w:t>③承包人修建的临时道路和交通设施，应免费提供给发包人、监理工程师和其他合同段的承包人使用，如共同使用的路基损坏严重，发包人或监理工程师将负责通知有关承包人共同出资修复，若使用频率相差悬殊，则按比例分摊。</w:t>
      </w:r>
    </w:p>
    <w:p w14:paraId="263F8FBE">
      <w:pPr>
        <w:tabs>
          <w:tab w:val="left" w:pos="993"/>
        </w:tabs>
        <w:spacing w:before="70"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8.8.2发包人提供的施工设备和临时设施</w:t>
      </w:r>
    </w:p>
    <w:p w14:paraId="5B0240E5">
      <w:pPr>
        <w:tabs>
          <w:tab w:val="left" w:pos="5833"/>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发</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人提</w:t>
      </w:r>
      <w:r>
        <w:rPr>
          <w:rFonts w:hint="eastAsia" w:ascii="宋体" w:hAnsi="宋体" w:cs="宋体"/>
          <w:color w:val="auto"/>
          <w:spacing w:val="-3"/>
          <w:sz w:val="22"/>
          <w:szCs w:val="22"/>
          <w:highlight w:val="none"/>
          <w:lang w:bidi="ar-SA"/>
        </w:rPr>
        <w:t>供</w:t>
      </w:r>
      <w:r>
        <w:rPr>
          <w:rFonts w:hint="eastAsia" w:ascii="宋体" w:hAnsi="宋体" w:cs="宋体"/>
          <w:color w:val="auto"/>
          <w:sz w:val="22"/>
          <w:szCs w:val="22"/>
          <w:highlight w:val="none"/>
          <w:lang w:bidi="ar-SA"/>
        </w:rPr>
        <w:t>的施</w:t>
      </w:r>
      <w:r>
        <w:rPr>
          <w:rFonts w:hint="eastAsia" w:ascii="宋体" w:hAnsi="宋体" w:cs="宋体"/>
          <w:color w:val="auto"/>
          <w:spacing w:val="-3"/>
          <w:sz w:val="22"/>
          <w:szCs w:val="22"/>
          <w:highlight w:val="none"/>
          <w:lang w:bidi="ar-SA"/>
        </w:rPr>
        <w:t>工</w:t>
      </w:r>
      <w:r>
        <w:rPr>
          <w:rFonts w:hint="eastAsia" w:ascii="宋体" w:hAnsi="宋体" w:cs="宋体"/>
          <w:color w:val="auto"/>
          <w:sz w:val="22"/>
          <w:szCs w:val="22"/>
          <w:highlight w:val="none"/>
          <w:lang w:bidi="ar-SA"/>
        </w:rPr>
        <w:t>设备</w:t>
      </w:r>
      <w:r>
        <w:rPr>
          <w:rFonts w:hint="eastAsia" w:ascii="宋体" w:hAnsi="宋体" w:cs="宋体"/>
          <w:color w:val="auto"/>
          <w:spacing w:val="-3"/>
          <w:sz w:val="22"/>
          <w:szCs w:val="22"/>
          <w:highlight w:val="none"/>
          <w:lang w:bidi="ar-SA"/>
        </w:rPr>
        <w:t>和</w:t>
      </w:r>
      <w:r>
        <w:rPr>
          <w:rFonts w:hint="eastAsia" w:ascii="宋体" w:hAnsi="宋体" w:cs="宋体"/>
          <w:color w:val="auto"/>
          <w:sz w:val="22"/>
          <w:szCs w:val="22"/>
          <w:highlight w:val="none"/>
          <w:lang w:bidi="ar-SA"/>
        </w:rPr>
        <w:t>临时</w:t>
      </w:r>
      <w:r>
        <w:rPr>
          <w:rFonts w:hint="eastAsia" w:ascii="宋体" w:hAnsi="宋体" w:cs="宋体"/>
          <w:color w:val="auto"/>
          <w:spacing w:val="-3"/>
          <w:sz w:val="22"/>
          <w:szCs w:val="22"/>
          <w:highlight w:val="none"/>
          <w:lang w:bidi="ar-SA"/>
        </w:rPr>
        <w:t>设</w:t>
      </w:r>
      <w:r>
        <w:rPr>
          <w:rFonts w:hint="eastAsia" w:ascii="宋体" w:hAnsi="宋体" w:cs="宋体"/>
          <w:color w:val="auto"/>
          <w:sz w:val="22"/>
          <w:szCs w:val="22"/>
          <w:highlight w:val="none"/>
          <w:lang w:bidi="ar-SA"/>
        </w:rPr>
        <w:t>施：</w:t>
      </w:r>
      <w:r>
        <w:rPr>
          <w:rFonts w:hint="eastAsia" w:ascii="宋体" w:hAnsi="宋体" w:cs="宋体"/>
          <w:color w:val="auto"/>
          <w:sz w:val="22"/>
          <w:szCs w:val="22"/>
          <w:highlight w:val="none"/>
          <w:u w:val="single"/>
          <w:lang w:bidi="ar-SA"/>
        </w:rPr>
        <w:t>/</w:t>
      </w:r>
    </w:p>
    <w:p w14:paraId="3A1E8E3F">
      <w:pPr>
        <w:tabs>
          <w:tab w:val="left" w:pos="9464"/>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发</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人提</w:t>
      </w:r>
      <w:r>
        <w:rPr>
          <w:rFonts w:hint="eastAsia" w:ascii="宋体" w:hAnsi="宋体" w:cs="宋体"/>
          <w:color w:val="auto"/>
          <w:spacing w:val="-3"/>
          <w:sz w:val="22"/>
          <w:szCs w:val="22"/>
          <w:highlight w:val="none"/>
          <w:lang w:bidi="ar-SA"/>
        </w:rPr>
        <w:t>供</w:t>
      </w:r>
      <w:r>
        <w:rPr>
          <w:rFonts w:hint="eastAsia" w:ascii="宋体" w:hAnsi="宋体" w:cs="宋体"/>
          <w:color w:val="auto"/>
          <w:sz w:val="22"/>
          <w:szCs w:val="22"/>
          <w:highlight w:val="none"/>
          <w:lang w:bidi="ar-SA"/>
        </w:rPr>
        <w:t>的施</w:t>
      </w:r>
      <w:r>
        <w:rPr>
          <w:rFonts w:hint="eastAsia" w:ascii="宋体" w:hAnsi="宋体" w:cs="宋体"/>
          <w:color w:val="auto"/>
          <w:spacing w:val="-3"/>
          <w:sz w:val="22"/>
          <w:szCs w:val="22"/>
          <w:highlight w:val="none"/>
          <w:lang w:bidi="ar-SA"/>
        </w:rPr>
        <w:t>工</w:t>
      </w:r>
      <w:r>
        <w:rPr>
          <w:rFonts w:hint="eastAsia" w:ascii="宋体" w:hAnsi="宋体" w:cs="宋体"/>
          <w:color w:val="auto"/>
          <w:sz w:val="22"/>
          <w:szCs w:val="22"/>
          <w:highlight w:val="none"/>
          <w:lang w:bidi="ar-SA"/>
        </w:rPr>
        <w:t>设备</w:t>
      </w:r>
      <w:r>
        <w:rPr>
          <w:rFonts w:hint="eastAsia" w:ascii="宋体" w:hAnsi="宋体" w:cs="宋体"/>
          <w:color w:val="auto"/>
          <w:spacing w:val="-3"/>
          <w:sz w:val="22"/>
          <w:szCs w:val="22"/>
          <w:highlight w:val="none"/>
          <w:lang w:bidi="ar-SA"/>
        </w:rPr>
        <w:t>和</w:t>
      </w:r>
      <w:r>
        <w:rPr>
          <w:rFonts w:hint="eastAsia" w:ascii="宋体" w:hAnsi="宋体" w:cs="宋体"/>
          <w:color w:val="auto"/>
          <w:sz w:val="22"/>
          <w:szCs w:val="22"/>
          <w:highlight w:val="none"/>
          <w:lang w:bidi="ar-SA"/>
        </w:rPr>
        <w:t>临时</w:t>
      </w:r>
      <w:r>
        <w:rPr>
          <w:rFonts w:hint="eastAsia" w:ascii="宋体" w:hAnsi="宋体" w:cs="宋体"/>
          <w:color w:val="auto"/>
          <w:spacing w:val="-3"/>
          <w:sz w:val="22"/>
          <w:szCs w:val="22"/>
          <w:highlight w:val="none"/>
          <w:lang w:bidi="ar-SA"/>
        </w:rPr>
        <w:t>设</w:t>
      </w:r>
      <w:r>
        <w:rPr>
          <w:rFonts w:hint="eastAsia" w:ascii="宋体" w:hAnsi="宋体" w:cs="宋体"/>
          <w:color w:val="auto"/>
          <w:sz w:val="22"/>
          <w:szCs w:val="22"/>
          <w:highlight w:val="none"/>
          <w:lang w:bidi="ar-SA"/>
        </w:rPr>
        <w:t>施的</w:t>
      </w:r>
      <w:r>
        <w:rPr>
          <w:rFonts w:hint="eastAsia" w:ascii="宋体" w:hAnsi="宋体" w:cs="宋体"/>
          <w:color w:val="auto"/>
          <w:spacing w:val="-3"/>
          <w:sz w:val="22"/>
          <w:szCs w:val="22"/>
          <w:highlight w:val="none"/>
          <w:lang w:bidi="ar-SA"/>
        </w:rPr>
        <w:t>运</w:t>
      </w:r>
      <w:r>
        <w:rPr>
          <w:rFonts w:hint="eastAsia" w:ascii="宋体" w:hAnsi="宋体" w:cs="宋体"/>
          <w:color w:val="auto"/>
          <w:sz w:val="22"/>
          <w:szCs w:val="22"/>
          <w:highlight w:val="none"/>
          <w:lang w:bidi="ar-SA"/>
        </w:rPr>
        <w:t>行、</w:t>
      </w:r>
      <w:r>
        <w:rPr>
          <w:rFonts w:hint="eastAsia" w:ascii="宋体" w:hAnsi="宋体" w:cs="宋体"/>
          <w:color w:val="auto"/>
          <w:spacing w:val="-3"/>
          <w:sz w:val="22"/>
          <w:szCs w:val="22"/>
          <w:highlight w:val="none"/>
          <w:lang w:bidi="ar-SA"/>
        </w:rPr>
        <w:t>维</w:t>
      </w:r>
      <w:r>
        <w:rPr>
          <w:rFonts w:hint="eastAsia" w:ascii="宋体" w:hAnsi="宋体" w:cs="宋体"/>
          <w:color w:val="auto"/>
          <w:sz w:val="22"/>
          <w:szCs w:val="22"/>
          <w:highlight w:val="none"/>
          <w:lang w:bidi="ar-SA"/>
        </w:rPr>
        <w:t>护、</w:t>
      </w:r>
      <w:r>
        <w:rPr>
          <w:rFonts w:hint="eastAsia" w:ascii="宋体" w:hAnsi="宋体" w:cs="宋体"/>
          <w:color w:val="auto"/>
          <w:spacing w:val="-3"/>
          <w:sz w:val="22"/>
          <w:szCs w:val="22"/>
          <w:highlight w:val="none"/>
          <w:lang w:bidi="ar-SA"/>
        </w:rPr>
        <w:t>拆</w:t>
      </w:r>
      <w:r>
        <w:rPr>
          <w:rFonts w:hint="eastAsia" w:ascii="宋体" w:hAnsi="宋体" w:cs="宋体"/>
          <w:color w:val="auto"/>
          <w:sz w:val="22"/>
          <w:szCs w:val="22"/>
          <w:highlight w:val="none"/>
          <w:lang w:bidi="ar-SA"/>
        </w:rPr>
        <w:t>除、</w:t>
      </w:r>
      <w:r>
        <w:rPr>
          <w:rFonts w:hint="eastAsia" w:ascii="宋体" w:hAnsi="宋体" w:cs="宋体"/>
          <w:color w:val="auto"/>
          <w:spacing w:val="-3"/>
          <w:sz w:val="22"/>
          <w:szCs w:val="22"/>
          <w:highlight w:val="none"/>
          <w:lang w:bidi="ar-SA"/>
        </w:rPr>
        <w:t>清</w:t>
      </w:r>
      <w:r>
        <w:rPr>
          <w:rFonts w:hint="eastAsia" w:ascii="宋体" w:hAnsi="宋体" w:cs="宋体"/>
          <w:color w:val="auto"/>
          <w:sz w:val="22"/>
          <w:szCs w:val="22"/>
          <w:highlight w:val="none"/>
          <w:lang w:bidi="ar-SA"/>
        </w:rPr>
        <w:t>运费</w:t>
      </w:r>
      <w:r>
        <w:rPr>
          <w:rFonts w:hint="eastAsia" w:ascii="宋体" w:hAnsi="宋体" w:cs="宋体"/>
          <w:color w:val="auto"/>
          <w:spacing w:val="-3"/>
          <w:sz w:val="22"/>
          <w:szCs w:val="22"/>
          <w:highlight w:val="none"/>
          <w:lang w:bidi="ar-SA"/>
        </w:rPr>
        <w:t>用</w:t>
      </w:r>
      <w:r>
        <w:rPr>
          <w:rFonts w:hint="eastAsia" w:ascii="宋体" w:hAnsi="宋体" w:cs="宋体"/>
          <w:color w:val="auto"/>
          <w:sz w:val="22"/>
          <w:szCs w:val="22"/>
          <w:highlight w:val="none"/>
          <w:lang w:bidi="ar-SA"/>
        </w:rPr>
        <w:t>的承</w:t>
      </w:r>
      <w:r>
        <w:rPr>
          <w:rFonts w:hint="eastAsia" w:ascii="宋体" w:hAnsi="宋体" w:cs="宋体"/>
          <w:color w:val="auto"/>
          <w:spacing w:val="-3"/>
          <w:sz w:val="22"/>
          <w:szCs w:val="22"/>
          <w:highlight w:val="none"/>
          <w:lang w:bidi="ar-SA"/>
        </w:rPr>
        <w:t>担</w:t>
      </w:r>
      <w:r>
        <w:rPr>
          <w:rFonts w:hint="eastAsia" w:ascii="宋体" w:hAnsi="宋体" w:cs="宋体"/>
          <w:color w:val="auto"/>
          <w:sz w:val="22"/>
          <w:szCs w:val="22"/>
          <w:highlight w:val="none"/>
          <w:lang w:bidi="ar-SA"/>
        </w:rPr>
        <w:t>人：</w:t>
      </w:r>
      <w:r>
        <w:rPr>
          <w:rFonts w:hint="eastAsia" w:ascii="宋体" w:hAnsi="宋体" w:cs="宋体"/>
          <w:color w:val="auto"/>
          <w:sz w:val="22"/>
          <w:szCs w:val="22"/>
          <w:highlight w:val="none"/>
          <w:u w:val="single"/>
          <w:lang w:bidi="ar-SA"/>
        </w:rPr>
        <w:t>/</w:t>
      </w:r>
    </w:p>
    <w:p w14:paraId="286B4E21">
      <w:pPr>
        <w:tabs>
          <w:tab w:val="left" w:pos="667"/>
        </w:tabs>
        <w:spacing w:before="191"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9.试验与检验</w:t>
      </w:r>
    </w:p>
    <w:p w14:paraId="53FDA1DD">
      <w:pPr>
        <w:tabs>
          <w:tab w:val="left" w:pos="777"/>
        </w:tabs>
        <w:spacing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9.1试验设备与试验人员</w:t>
      </w:r>
    </w:p>
    <w:p w14:paraId="5EEE61FB">
      <w:pPr>
        <w:autoSpaceDE w:val="0"/>
        <w:autoSpaceDN w:val="0"/>
        <w:adjustRightInd w:val="0"/>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9.1.2试验设备</w:t>
      </w:r>
    </w:p>
    <w:p w14:paraId="65CEED9E">
      <w:pPr>
        <w:tabs>
          <w:tab w:val="left" w:pos="4952"/>
        </w:tabs>
        <w:autoSpaceDE w:val="0"/>
        <w:autoSpaceDN w:val="0"/>
        <w:adjustRightInd w:val="0"/>
        <w:spacing w:before="1"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施</w:t>
      </w:r>
      <w:r>
        <w:rPr>
          <w:rFonts w:hint="eastAsia" w:ascii="宋体" w:hAnsi="宋体" w:cs="宋体"/>
          <w:color w:val="auto"/>
          <w:spacing w:val="-3"/>
          <w:sz w:val="22"/>
          <w:szCs w:val="22"/>
          <w:highlight w:val="none"/>
          <w:lang w:bidi="ar-SA"/>
        </w:rPr>
        <w:t>工</w:t>
      </w:r>
      <w:r>
        <w:rPr>
          <w:rFonts w:hint="eastAsia" w:ascii="宋体" w:hAnsi="宋体" w:cs="宋体"/>
          <w:color w:val="auto"/>
          <w:sz w:val="22"/>
          <w:szCs w:val="22"/>
          <w:highlight w:val="none"/>
          <w:lang w:bidi="ar-SA"/>
        </w:rPr>
        <w:t>现场</w:t>
      </w:r>
      <w:r>
        <w:rPr>
          <w:rFonts w:hint="eastAsia" w:ascii="宋体" w:hAnsi="宋体" w:cs="宋体"/>
          <w:color w:val="auto"/>
          <w:spacing w:val="-3"/>
          <w:sz w:val="22"/>
          <w:szCs w:val="22"/>
          <w:highlight w:val="none"/>
          <w:lang w:bidi="ar-SA"/>
        </w:rPr>
        <w:t>需</w:t>
      </w:r>
      <w:r>
        <w:rPr>
          <w:rFonts w:hint="eastAsia" w:ascii="宋体" w:hAnsi="宋体" w:cs="宋体"/>
          <w:color w:val="auto"/>
          <w:sz w:val="22"/>
          <w:szCs w:val="22"/>
          <w:highlight w:val="none"/>
          <w:lang w:bidi="ar-SA"/>
        </w:rPr>
        <w:t>要配</w:t>
      </w:r>
      <w:r>
        <w:rPr>
          <w:rFonts w:hint="eastAsia" w:ascii="宋体" w:hAnsi="宋体" w:cs="宋体"/>
          <w:color w:val="auto"/>
          <w:spacing w:val="-3"/>
          <w:sz w:val="22"/>
          <w:szCs w:val="22"/>
          <w:highlight w:val="none"/>
          <w:lang w:bidi="ar-SA"/>
        </w:rPr>
        <w:t>置</w:t>
      </w:r>
      <w:r>
        <w:rPr>
          <w:rFonts w:hint="eastAsia" w:ascii="宋体" w:hAnsi="宋体" w:cs="宋体"/>
          <w:color w:val="auto"/>
          <w:sz w:val="22"/>
          <w:szCs w:val="22"/>
          <w:highlight w:val="none"/>
          <w:lang w:bidi="ar-SA"/>
        </w:rPr>
        <w:t>的试</w:t>
      </w:r>
      <w:r>
        <w:rPr>
          <w:rFonts w:hint="eastAsia" w:ascii="宋体" w:hAnsi="宋体" w:cs="宋体"/>
          <w:color w:val="auto"/>
          <w:spacing w:val="-3"/>
          <w:sz w:val="22"/>
          <w:szCs w:val="22"/>
          <w:highlight w:val="none"/>
          <w:lang w:bidi="ar-SA"/>
        </w:rPr>
        <w:t>验</w:t>
      </w:r>
      <w:r>
        <w:rPr>
          <w:rFonts w:hint="eastAsia" w:ascii="宋体" w:hAnsi="宋体" w:cs="宋体"/>
          <w:color w:val="auto"/>
          <w:sz w:val="22"/>
          <w:szCs w:val="22"/>
          <w:highlight w:val="none"/>
          <w:lang w:bidi="ar-SA"/>
        </w:rPr>
        <w:t>场所：</w:t>
      </w:r>
      <w:r>
        <w:rPr>
          <w:rFonts w:hint="eastAsia" w:ascii="宋体" w:hAnsi="宋体" w:cs="宋体"/>
          <w:color w:val="auto"/>
          <w:sz w:val="22"/>
          <w:szCs w:val="22"/>
          <w:highlight w:val="none"/>
          <w:u w:val="single"/>
          <w:lang w:bidi="ar-SA"/>
        </w:rPr>
        <w:t>/</w:t>
      </w:r>
    </w:p>
    <w:p w14:paraId="3690798D">
      <w:pPr>
        <w:tabs>
          <w:tab w:val="left" w:pos="5394"/>
          <w:tab w:val="left" w:pos="5504"/>
        </w:tabs>
        <w:autoSpaceDE w:val="0"/>
        <w:autoSpaceDN w:val="0"/>
        <w:adjustRightInd w:val="0"/>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施</w:t>
      </w:r>
      <w:r>
        <w:rPr>
          <w:rFonts w:hint="eastAsia" w:ascii="宋体" w:hAnsi="宋体" w:cs="宋体"/>
          <w:color w:val="auto"/>
          <w:spacing w:val="-3"/>
          <w:sz w:val="22"/>
          <w:szCs w:val="22"/>
          <w:highlight w:val="none"/>
          <w:lang w:bidi="ar-SA"/>
        </w:rPr>
        <w:t>工</w:t>
      </w:r>
      <w:r>
        <w:rPr>
          <w:rFonts w:hint="eastAsia" w:ascii="宋体" w:hAnsi="宋体" w:cs="宋体"/>
          <w:color w:val="auto"/>
          <w:sz w:val="22"/>
          <w:szCs w:val="22"/>
          <w:highlight w:val="none"/>
          <w:lang w:bidi="ar-SA"/>
        </w:rPr>
        <w:t>现场</w:t>
      </w:r>
      <w:r>
        <w:rPr>
          <w:rFonts w:hint="eastAsia" w:ascii="宋体" w:hAnsi="宋体" w:cs="宋体"/>
          <w:color w:val="auto"/>
          <w:spacing w:val="-3"/>
          <w:sz w:val="22"/>
          <w:szCs w:val="22"/>
          <w:highlight w:val="none"/>
          <w:lang w:bidi="ar-SA"/>
        </w:rPr>
        <w:t>需</w:t>
      </w:r>
      <w:r>
        <w:rPr>
          <w:rFonts w:hint="eastAsia" w:ascii="宋体" w:hAnsi="宋体" w:cs="宋体"/>
          <w:color w:val="auto"/>
          <w:sz w:val="22"/>
          <w:szCs w:val="22"/>
          <w:highlight w:val="none"/>
          <w:lang w:bidi="ar-SA"/>
        </w:rPr>
        <w:t>要配</w:t>
      </w:r>
      <w:r>
        <w:rPr>
          <w:rFonts w:hint="eastAsia" w:ascii="宋体" w:hAnsi="宋体" w:cs="宋体"/>
          <w:color w:val="auto"/>
          <w:spacing w:val="-3"/>
          <w:sz w:val="22"/>
          <w:szCs w:val="22"/>
          <w:highlight w:val="none"/>
          <w:lang w:bidi="ar-SA"/>
        </w:rPr>
        <w:t>备</w:t>
      </w:r>
      <w:r>
        <w:rPr>
          <w:rFonts w:hint="eastAsia" w:ascii="宋体" w:hAnsi="宋体" w:cs="宋体"/>
          <w:color w:val="auto"/>
          <w:sz w:val="22"/>
          <w:szCs w:val="22"/>
          <w:highlight w:val="none"/>
          <w:lang w:bidi="ar-SA"/>
        </w:rPr>
        <w:t>的试</w:t>
      </w:r>
      <w:r>
        <w:rPr>
          <w:rFonts w:hint="eastAsia" w:ascii="宋体" w:hAnsi="宋体" w:cs="宋体"/>
          <w:color w:val="auto"/>
          <w:spacing w:val="-3"/>
          <w:sz w:val="22"/>
          <w:szCs w:val="22"/>
          <w:highlight w:val="none"/>
          <w:lang w:bidi="ar-SA"/>
        </w:rPr>
        <w:t>验</w:t>
      </w:r>
      <w:r>
        <w:rPr>
          <w:rFonts w:hint="eastAsia" w:ascii="宋体" w:hAnsi="宋体" w:cs="宋体"/>
          <w:color w:val="auto"/>
          <w:sz w:val="22"/>
          <w:szCs w:val="22"/>
          <w:highlight w:val="none"/>
          <w:lang w:bidi="ar-SA"/>
        </w:rPr>
        <w:t>设备：</w:t>
      </w:r>
      <w:r>
        <w:rPr>
          <w:rFonts w:hint="eastAsia" w:ascii="宋体" w:hAnsi="宋体" w:cs="宋体"/>
          <w:color w:val="auto"/>
          <w:sz w:val="22"/>
          <w:szCs w:val="22"/>
          <w:highlight w:val="none"/>
          <w:u w:val="single"/>
          <w:lang w:bidi="ar-SA"/>
        </w:rPr>
        <w:t>/</w:t>
      </w:r>
    </w:p>
    <w:p w14:paraId="074769F6">
      <w:pPr>
        <w:tabs>
          <w:tab w:val="left" w:pos="5394"/>
          <w:tab w:val="left" w:pos="5504"/>
        </w:tabs>
        <w:autoSpaceDE w:val="0"/>
        <w:autoSpaceDN w:val="0"/>
        <w:adjustRightInd w:val="0"/>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施</w:t>
      </w:r>
      <w:r>
        <w:rPr>
          <w:rFonts w:hint="eastAsia" w:ascii="宋体" w:hAnsi="宋体" w:cs="宋体"/>
          <w:color w:val="auto"/>
          <w:spacing w:val="-3"/>
          <w:sz w:val="22"/>
          <w:szCs w:val="22"/>
          <w:highlight w:val="none"/>
          <w:lang w:bidi="ar-SA"/>
        </w:rPr>
        <w:t>工</w:t>
      </w:r>
      <w:r>
        <w:rPr>
          <w:rFonts w:hint="eastAsia" w:ascii="宋体" w:hAnsi="宋体" w:cs="宋体"/>
          <w:color w:val="auto"/>
          <w:sz w:val="22"/>
          <w:szCs w:val="22"/>
          <w:highlight w:val="none"/>
          <w:lang w:bidi="ar-SA"/>
        </w:rPr>
        <w:t>现场</w:t>
      </w:r>
      <w:r>
        <w:rPr>
          <w:rFonts w:hint="eastAsia" w:ascii="宋体" w:hAnsi="宋体" w:cs="宋体"/>
          <w:color w:val="auto"/>
          <w:spacing w:val="-3"/>
          <w:sz w:val="22"/>
          <w:szCs w:val="22"/>
          <w:highlight w:val="none"/>
          <w:lang w:bidi="ar-SA"/>
        </w:rPr>
        <w:t>需</w:t>
      </w:r>
      <w:r>
        <w:rPr>
          <w:rFonts w:hint="eastAsia" w:ascii="宋体" w:hAnsi="宋体" w:cs="宋体"/>
          <w:color w:val="auto"/>
          <w:sz w:val="22"/>
          <w:szCs w:val="22"/>
          <w:highlight w:val="none"/>
          <w:lang w:bidi="ar-SA"/>
        </w:rPr>
        <w:t>要具</w:t>
      </w:r>
      <w:r>
        <w:rPr>
          <w:rFonts w:hint="eastAsia" w:ascii="宋体" w:hAnsi="宋体" w:cs="宋体"/>
          <w:color w:val="auto"/>
          <w:spacing w:val="-3"/>
          <w:sz w:val="22"/>
          <w:szCs w:val="22"/>
          <w:highlight w:val="none"/>
          <w:lang w:bidi="ar-SA"/>
        </w:rPr>
        <w:t>备</w:t>
      </w:r>
      <w:r>
        <w:rPr>
          <w:rFonts w:hint="eastAsia" w:ascii="宋体" w:hAnsi="宋体" w:cs="宋体"/>
          <w:color w:val="auto"/>
          <w:sz w:val="22"/>
          <w:szCs w:val="22"/>
          <w:highlight w:val="none"/>
          <w:lang w:bidi="ar-SA"/>
        </w:rPr>
        <w:t>的其</w:t>
      </w:r>
      <w:r>
        <w:rPr>
          <w:rFonts w:hint="eastAsia" w:ascii="宋体" w:hAnsi="宋体" w:cs="宋体"/>
          <w:color w:val="auto"/>
          <w:spacing w:val="-3"/>
          <w:sz w:val="22"/>
          <w:szCs w:val="22"/>
          <w:highlight w:val="none"/>
          <w:lang w:bidi="ar-SA"/>
        </w:rPr>
        <w:t>他</w:t>
      </w:r>
      <w:r>
        <w:rPr>
          <w:rFonts w:hint="eastAsia" w:ascii="宋体" w:hAnsi="宋体" w:cs="宋体"/>
          <w:color w:val="auto"/>
          <w:sz w:val="22"/>
          <w:szCs w:val="22"/>
          <w:highlight w:val="none"/>
          <w:lang w:bidi="ar-SA"/>
        </w:rPr>
        <w:t>试验</w:t>
      </w:r>
      <w:r>
        <w:rPr>
          <w:rFonts w:hint="eastAsia" w:ascii="宋体" w:hAnsi="宋体" w:cs="宋体"/>
          <w:color w:val="auto"/>
          <w:spacing w:val="-3"/>
          <w:sz w:val="22"/>
          <w:szCs w:val="22"/>
          <w:highlight w:val="none"/>
          <w:lang w:bidi="ar-SA"/>
        </w:rPr>
        <w:t>条</w:t>
      </w:r>
      <w:r>
        <w:rPr>
          <w:rFonts w:hint="eastAsia" w:ascii="宋体" w:hAnsi="宋体" w:cs="宋体"/>
          <w:color w:val="auto"/>
          <w:sz w:val="22"/>
          <w:szCs w:val="22"/>
          <w:highlight w:val="none"/>
          <w:lang w:bidi="ar-SA"/>
        </w:rPr>
        <w:t>件：</w:t>
      </w:r>
      <w:r>
        <w:rPr>
          <w:rFonts w:hint="eastAsia" w:ascii="宋体" w:hAnsi="宋体" w:cs="宋体"/>
          <w:color w:val="auto"/>
          <w:sz w:val="22"/>
          <w:szCs w:val="22"/>
          <w:highlight w:val="none"/>
          <w:u w:val="single"/>
          <w:lang w:bidi="ar-SA"/>
        </w:rPr>
        <w:t>/</w:t>
      </w:r>
    </w:p>
    <w:p w14:paraId="4A416B18">
      <w:pPr>
        <w:tabs>
          <w:tab w:val="left" w:pos="777"/>
        </w:tabs>
        <w:spacing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9.4现场工艺试验</w:t>
      </w:r>
    </w:p>
    <w:p w14:paraId="4A08E5BA">
      <w:pPr>
        <w:tabs>
          <w:tab w:val="left" w:pos="4952"/>
        </w:tabs>
        <w:autoSpaceDE w:val="0"/>
        <w:autoSpaceDN w:val="0"/>
        <w:adjustRightInd w:val="0"/>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现</w:t>
      </w:r>
      <w:r>
        <w:rPr>
          <w:rFonts w:hint="eastAsia" w:ascii="宋体" w:hAnsi="宋体" w:cs="宋体"/>
          <w:color w:val="auto"/>
          <w:spacing w:val="-3"/>
          <w:sz w:val="22"/>
          <w:szCs w:val="22"/>
          <w:highlight w:val="none"/>
          <w:lang w:bidi="ar-SA"/>
        </w:rPr>
        <w:t>场</w:t>
      </w:r>
      <w:r>
        <w:rPr>
          <w:rFonts w:hint="eastAsia" w:ascii="宋体" w:hAnsi="宋体" w:cs="宋体"/>
          <w:color w:val="auto"/>
          <w:sz w:val="22"/>
          <w:szCs w:val="22"/>
          <w:highlight w:val="none"/>
          <w:lang w:bidi="ar-SA"/>
        </w:rPr>
        <w:t>工艺</w:t>
      </w:r>
      <w:r>
        <w:rPr>
          <w:rFonts w:hint="eastAsia" w:ascii="宋体" w:hAnsi="宋体" w:cs="宋体"/>
          <w:color w:val="auto"/>
          <w:spacing w:val="-3"/>
          <w:sz w:val="22"/>
          <w:szCs w:val="22"/>
          <w:highlight w:val="none"/>
          <w:lang w:bidi="ar-SA"/>
        </w:rPr>
        <w:t>试</w:t>
      </w:r>
      <w:r>
        <w:rPr>
          <w:rFonts w:hint="eastAsia" w:ascii="宋体" w:hAnsi="宋体" w:cs="宋体"/>
          <w:color w:val="auto"/>
          <w:sz w:val="22"/>
          <w:szCs w:val="22"/>
          <w:highlight w:val="none"/>
          <w:lang w:bidi="ar-SA"/>
        </w:rPr>
        <w:t>验的</w:t>
      </w:r>
      <w:r>
        <w:rPr>
          <w:rFonts w:hint="eastAsia" w:ascii="宋体" w:hAnsi="宋体" w:cs="宋体"/>
          <w:color w:val="auto"/>
          <w:spacing w:val="-3"/>
          <w:sz w:val="22"/>
          <w:szCs w:val="22"/>
          <w:highlight w:val="none"/>
          <w:lang w:bidi="ar-SA"/>
        </w:rPr>
        <w:t>有</w:t>
      </w:r>
      <w:r>
        <w:rPr>
          <w:rFonts w:hint="eastAsia" w:ascii="宋体" w:hAnsi="宋体" w:cs="宋体"/>
          <w:color w:val="auto"/>
          <w:sz w:val="22"/>
          <w:szCs w:val="22"/>
          <w:highlight w:val="none"/>
          <w:lang w:bidi="ar-SA"/>
        </w:rPr>
        <w:t>关约</w:t>
      </w:r>
      <w:r>
        <w:rPr>
          <w:rFonts w:hint="eastAsia" w:ascii="宋体" w:hAnsi="宋体" w:cs="宋体"/>
          <w:color w:val="auto"/>
          <w:spacing w:val="-3"/>
          <w:sz w:val="22"/>
          <w:szCs w:val="22"/>
          <w:highlight w:val="none"/>
          <w:lang w:bidi="ar-SA"/>
        </w:rPr>
        <w:t>定</w:t>
      </w:r>
      <w:r>
        <w:rPr>
          <w:rFonts w:hint="eastAsia" w:ascii="宋体" w:hAnsi="宋体" w:cs="宋体"/>
          <w:color w:val="auto"/>
          <w:sz w:val="22"/>
          <w:szCs w:val="22"/>
          <w:highlight w:val="none"/>
          <w:lang w:bidi="ar-SA"/>
        </w:rPr>
        <w:t>：</w:t>
      </w:r>
      <w:r>
        <w:rPr>
          <w:rFonts w:hint="eastAsia" w:ascii="宋体" w:hAnsi="宋体" w:cs="宋体"/>
          <w:color w:val="auto"/>
          <w:sz w:val="22"/>
          <w:szCs w:val="22"/>
          <w:highlight w:val="none"/>
          <w:u w:val="single"/>
          <w:lang w:bidi="ar-SA"/>
        </w:rPr>
        <w:t>/</w:t>
      </w:r>
    </w:p>
    <w:p w14:paraId="4A07A72B">
      <w:pPr>
        <w:tabs>
          <w:tab w:val="left" w:pos="777"/>
        </w:tabs>
        <w:spacing w:before="191"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9.5检验费用</w:t>
      </w:r>
    </w:p>
    <w:p w14:paraId="570B352B">
      <w:pPr>
        <w:autoSpaceDE w:val="0"/>
        <w:autoSpaceDN w:val="0"/>
        <w:adjustRightInd w:val="0"/>
        <w:spacing w:after="120" w:line="360" w:lineRule="auto"/>
        <w:ind w:right="48" w:rightChars="23" w:firstLine="424" w:firstLineChars="200"/>
        <w:jc w:val="left"/>
        <w:rPr>
          <w:rFonts w:hint="eastAsia" w:ascii="宋体" w:hAnsi="宋体" w:cs="宋体"/>
          <w:color w:val="auto"/>
          <w:spacing w:val="-4"/>
          <w:sz w:val="22"/>
          <w:szCs w:val="22"/>
          <w:highlight w:val="none"/>
          <w:lang w:bidi="ar-SA"/>
        </w:rPr>
      </w:pPr>
      <w:r>
        <w:rPr>
          <w:rFonts w:hint="eastAsia" w:ascii="宋体" w:hAnsi="宋体" w:cs="宋体"/>
          <w:color w:val="auto"/>
          <w:spacing w:val="-4"/>
          <w:sz w:val="22"/>
          <w:szCs w:val="22"/>
          <w:highlight w:val="none"/>
          <w:lang w:bidi="ar-SA"/>
        </w:rPr>
        <w:t>根据《建设工程质量检测管理办法》</w:t>
      </w:r>
      <w:r>
        <w:rPr>
          <w:rFonts w:hint="eastAsia" w:ascii="宋体" w:hAnsi="宋体" w:cs="宋体"/>
          <w:color w:val="auto"/>
          <w:spacing w:val="-3"/>
          <w:sz w:val="22"/>
          <w:szCs w:val="22"/>
          <w:highlight w:val="none"/>
          <w:lang w:bidi="ar-SA"/>
        </w:rPr>
        <w:t>（</w:t>
      </w:r>
      <w:r>
        <w:rPr>
          <w:rFonts w:hint="eastAsia" w:ascii="宋体" w:hAnsi="宋体" w:cs="宋体"/>
          <w:color w:val="auto"/>
          <w:spacing w:val="-11"/>
          <w:sz w:val="22"/>
          <w:szCs w:val="22"/>
          <w:highlight w:val="none"/>
          <w:lang w:bidi="ar-SA"/>
        </w:rPr>
        <w:t>建设部令第</w:t>
      </w:r>
      <w:r>
        <w:rPr>
          <w:rFonts w:hint="eastAsia" w:ascii="宋体" w:hAnsi="宋体" w:cs="宋体"/>
          <w:color w:val="auto"/>
          <w:sz w:val="22"/>
          <w:szCs w:val="22"/>
          <w:highlight w:val="none"/>
          <w:lang w:bidi="ar-SA"/>
        </w:rPr>
        <w:t>57</w:t>
      </w:r>
      <w:r>
        <w:rPr>
          <w:rFonts w:hint="eastAsia" w:ascii="宋体" w:hAnsi="宋体" w:cs="宋体"/>
          <w:color w:val="auto"/>
          <w:spacing w:val="-24"/>
          <w:sz w:val="22"/>
          <w:szCs w:val="22"/>
          <w:highlight w:val="none"/>
          <w:lang w:bidi="ar-SA"/>
        </w:rPr>
        <w:t>号</w:t>
      </w:r>
      <w:r>
        <w:rPr>
          <w:rFonts w:hint="eastAsia" w:ascii="宋体" w:hAnsi="宋体" w:cs="宋体"/>
          <w:color w:val="auto"/>
          <w:spacing w:val="-10"/>
          <w:sz w:val="22"/>
          <w:szCs w:val="22"/>
          <w:highlight w:val="none"/>
          <w:lang w:bidi="ar-SA"/>
        </w:rPr>
        <w:t>）</w:t>
      </w:r>
      <w:r>
        <w:rPr>
          <w:rFonts w:hint="eastAsia" w:ascii="宋体" w:hAnsi="宋体" w:cs="宋体"/>
          <w:color w:val="auto"/>
          <w:spacing w:val="-3"/>
          <w:sz w:val="22"/>
          <w:szCs w:val="22"/>
          <w:highlight w:val="none"/>
          <w:lang w:bidi="ar-SA"/>
        </w:rPr>
        <w:t>以及《广西壮族自治区建设工程质量检测</w:t>
      </w:r>
      <w:r>
        <w:rPr>
          <w:rFonts w:hint="eastAsia" w:ascii="宋体" w:hAnsi="宋体" w:cs="宋体"/>
          <w:color w:val="auto"/>
          <w:spacing w:val="-8"/>
          <w:sz w:val="22"/>
          <w:szCs w:val="22"/>
          <w:highlight w:val="none"/>
          <w:lang w:bidi="ar-SA"/>
        </w:rPr>
        <w:t>管理规定》</w:t>
      </w:r>
      <w:r>
        <w:rPr>
          <w:rFonts w:hint="eastAsia" w:ascii="宋体" w:hAnsi="宋体" w:cs="宋体"/>
          <w:color w:val="auto"/>
          <w:sz w:val="22"/>
          <w:szCs w:val="22"/>
          <w:highlight w:val="none"/>
          <w:lang w:bidi="ar-SA"/>
        </w:rPr>
        <w:t>（</w:t>
      </w:r>
      <w:r>
        <w:rPr>
          <w:rFonts w:hint="eastAsia" w:ascii="宋体" w:hAnsi="宋体" w:cs="宋体"/>
          <w:color w:val="auto"/>
          <w:spacing w:val="-6"/>
          <w:sz w:val="22"/>
          <w:szCs w:val="22"/>
          <w:highlight w:val="none"/>
          <w:lang w:bidi="ar-SA"/>
        </w:rPr>
        <w:t>桂建管〔</w:t>
      </w:r>
      <w:r>
        <w:rPr>
          <w:rFonts w:hint="eastAsia" w:ascii="宋体" w:hAnsi="宋体" w:cs="宋体"/>
          <w:color w:val="auto"/>
          <w:sz w:val="22"/>
          <w:szCs w:val="22"/>
          <w:highlight w:val="none"/>
          <w:lang w:bidi="ar-SA"/>
        </w:rPr>
        <w:t>2013</w:t>
      </w:r>
      <w:r>
        <w:rPr>
          <w:rFonts w:hint="eastAsia" w:ascii="宋体" w:hAnsi="宋体" w:cs="宋体"/>
          <w:color w:val="auto"/>
          <w:spacing w:val="-17"/>
          <w:sz w:val="22"/>
          <w:szCs w:val="22"/>
          <w:highlight w:val="none"/>
          <w:lang w:bidi="ar-SA"/>
        </w:rPr>
        <w:t>〕</w:t>
      </w:r>
      <w:r>
        <w:rPr>
          <w:rFonts w:hint="eastAsia" w:ascii="宋体" w:hAnsi="宋体" w:cs="宋体"/>
          <w:color w:val="auto"/>
          <w:sz w:val="22"/>
          <w:szCs w:val="22"/>
          <w:highlight w:val="none"/>
          <w:lang w:bidi="ar-SA"/>
        </w:rPr>
        <w:t>11</w:t>
      </w:r>
      <w:r>
        <w:rPr>
          <w:rFonts w:hint="eastAsia" w:ascii="宋体" w:hAnsi="宋体" w:cs="宋体"/>
          <w:color w:val="auto"/>
          <w:spacing w:val="-24"/>
          <w:sz w:val="22"/>
          <w:szCs w:val="22"/>
          <w:highlight w:val="none"/>
          <w:lang w:bidi="ar-SA"/>
        </w:rPr>
        <w:t>号</w:t>
      </w:r>
      <w:r>
        <w:rPr>
          <w:rFonts w:hint="eastAsia" w:ascii="宋体" w:hAnsi="宋体" w:cs="宋体"/>
          <w:color w:val="auto"/>
          <w:spacing w:val="-17"/>
          <w:sz w:val="22"/>
          <w:szCs w:val="22"/>
          <w:highlight w:val="none"/>
          <w:lang w:bidi="ar-SA"/>
        </w:rPr>
        <w:t>）</w:t>
      </w:r>
      <w:r>
        <w:rPr>
          <w:rFonts w:hint="eastAsia" w:ascii="宋体" w:hAnsi="宋体" w:cs="宋体"/>
          <w:color w:val="auto"/>
          <w:spacing w:val="-5"/>
          <w:sz w:val="22"/>
          <w:szCs w:val="22"/>
          <w:highlight w:val="none"/>
          <w:lang w:bidi="ar-SA"/>
        </w:rPr>
        <w:t>规定，工程质量检测业务由采购人委托有相应资质的检测机构检</w:t>
      </w:r>
      <w:r>
        <w:rPr>
          <w:rFonts w:hint="eastAsia" w:ascii="宋体" w:hAnsi="宋体" w:cs="宋体"/>
          <w:color w:val="auto"/>
          <w:spacing w:val="-3"/>
          <w:sz w:val="22"/>
          <w:szCs w:val="22"/>
          <w:highlight w:val="none"/>
          <w:lang w:bidi="ar-SA"/>
        </w:rPr>
        <w:t>测。费用从采购人的项目建设经费中支出并直接支付给检测机构，不计入合同价</w:t>
      </w:r>
      <w:r>
        <w:rPr>
          <w:rFonts w:hint="eastAsia" w:ascii="宋体" w:hAnsi="宋体" w:cs="宋体"/>
          <w:color w:val="auto"/>
          <w:spacing w:val="-4"/>
          <w:sz w:val="22"/>
          <w:szCs w:val="22"/>
          <w:highlight w:val="none"/>
          <w:lang w:bidi="ar-SA"/>
        </w:rPr>
        <w:t>款内。</w:t>
      </w:r>
    </w:p>
    <w:p w14:paraId="135D1FA5">
      <w:pPr>
        <w:autoSpaceDE w:val="0"/>
        <w:autoSpaceDN w:val="0"/>
        <w:adjustRightInd w:val="0"/>
        <w:spacing w:after="120" w:line="360" w:lineRule="auto"/>
        <w:ind w:right="48" w:rightChars="23" w:firstLine="424" w:firstLineChars="200"/>
        <w:jc w:val="left"/>
        <w:rPr>
          <w:rFonts w:hint="eastAsia" w:ascii="宋体" w:hAnsi="宋体" w:cs="宋体"/>
          <w:color w:val="auto"/>
          <w:spacing w:val="-4"/>
          <w:sz w:val="22"/>
          <w:szCs w:val="22"/>
          <w:highlight w:val="none"/>
          <w:lang w:bidi="ar-SA"/>
        </w:rPr>
      </w:pPr>
      <w:r>
        <w:rPr>
          <w:rFonts w:hint="eastAsia" w:ascii="宋体" w:hAnsi="宋体" w:cs="宋体"/>
          <w:color w:val="auto"/>
          <w:spacing w:val="-4"/>
          <w:sz w:val="22"/>
          <w:szCs w:val="22"/>
          <w:highlight w:val="none"/>
          <w:lang w:bidi="ar-SA"/>
        </w:rPr>
        <w:t>道路硬化项目承包人须提交第三方检测机构检测的水泥混凝土路面钻芯试件劈裂强度及混凝土路面厚度合格的检测报告，其他项目需按国家规范规定提供相应的质量检测报告，再由发包人委托有相应资质的检测机构进行复检。复检的费用从发包人的项目建设经费中支出并直接支付给检测机构，不计入合同价款内。</w:t>
      </w:r>
    </w:p>
    <w:p w14:paraId="1D06095D">
      <w:pPr>
        <w:tabs>
          <w:tab w:val="left" w:pos="777"/>
        </w:tabs>
        <w:spacing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10.变更</w:t>
      </w:r>
    </w:p>
    <w:p w14:paraId="11127A43">
      <w:pPr>
        <w:tabs>
          <w:tab w:val="left" w:pos="888"/>
        </w:tabs>
        <w:spacing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10.1变更的范围</w:t>
      </w:r>
    </w:p>
    <w:p w14:paraId="77854317">
      <w:pPr>
        <w:tabs>
          <w:tab w:val="left" w:pos="888"/>
        </w:tabs>
        <w:spacing w:before="50"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10.3变更程序</w:t>
      </w:r>
    </w:p>
    <w:p w14:paraId="11BCE664">
      <w:pPr>
        <w:tabs>
          <w:tab w:val="left" w:pos="1104"/>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10.3.1政府及国有投资项目：</w:t>
      </w:r>
    </w:p>
    <w:p w14:paraId="5272DA89">
      <w:pPr>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⑴设计变更和工程签证，按各市政府或相关部门的规定办理。属不可抗力（自然灾害、突发事件等） 造成变更的，按特事特办原则予以办理。</w:t>
      </w:r>
    </w:p>
    <w:p w14:paraId="74981E0E">
      <w:pPr>
        <w:spacing w:before="2" w:after="120" w:line="360" w:lineRule="auto"/>
        <w:ind w:right="48" w:rightChars="23" w:firstLine="412" w:firstLineChars="200"/>
        <w:jc w:val="left"/>
        <w:rPr>
          <w:rFonts w:hint="eastAsia" w:ascii="宋体" w:hAnsi="宋体" w:cs="宋体"/>
          <w:color w:val="auto"/>
          <w:sz w:val="22"/>
          <w:szCs w:val="22"/>
          <w:highlight w:val="none"/>
          <w:lang w:bidi="ar-SA"/>
        </w:rPr>
      </w:pPr>
      <w:r>
        <w:rPr>
          <w:rFonts w:hint="eastAsia" w:ascii="宋体" w:hAnsi="宋体" w:cs="宋体"/>
          <w:color w:val="auto"/>
          <w:spacing w:val="-7"/>
          <w:sz w:val="22"/>
          <w:szCs w:val="22"/>
          <w:highlight w:val="none"/>
          <w:lang w:bidi="ar-SA"/>
        </w:rPr>
        <w:t>⑵建设单位在实施项目过程中，若发生单价变动，由建设单位、监理单位、施工单位及其他相关单位</w:t>
      </w:r>
      <w:r>
        <w:rPr>
          <w:rFonts w:hint="eastAsia" w:ascii="宋体" w:hAnsi="宋体" w:cs="宋体"/>
          <w:color w:val="auto"/>
          <w:spacing w:val="-3"/>
          <w:sz w:val="22"/>
          <w:szCs w:val="22"/>
          <w:highlight w:val="none"/>
          <w:lang w:bidi="ar-SA"/>
        </w:rPr>
        <w:t>共同商定并签字确认。</w:t>
      </w:r>
    </w:p>
    <w:p w14:paraId="5AA55FF2">
      <w:pPr>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⑶当合同规定的合同价款调整情况发生后，承包人未在规定时间内通知发包人，或者未在规定时间内提出调整报告，发包人可以根据有关资料，决定是否调整和调整的金额，并书面通知承包人。</w:t>
      </w:r>
    </w:p>
    <w:p w14:paraId="292D97AB">
      <w:pPr>
        <w:tabs>
          <w:tab w:val="left" w:pos="1104"/>
          <w:tab w:val="left" w:pos="5173"/>
        </w:tabs>
        <w:spacing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10.3.2非</w:t>
      </w:r>
      <w:r>
        <w:rPr>
          <w:rFonts w:hint="eastAsia" w:ascii="宋体" w:hAnsi="宋体" w:cs="宋体"/>
          <w:color w:val="auto"/>
          <w:spacing w:val="-3"/>
          <w:sz w:val="22"/>
          <w:szCs w:val="22"/>
          <w:highlight w:val="none"/>
          <w:lang w:bidi="ar-SA"/>
        </w:rPr>
        <w:t>国</w:t>
      </w:r>
      <w:r>
        <w:rPr>
          <w:rFonts w:hint="eastAsia" w:ascii="宋体" w:hAnsi="宋体" w:cs="宋体"/>
          <w:color w:val="auto"/>
          <w:sz w:val="22"/>
          <w:szCs w:val="22"/>
          <w:highlight w:val="none"/>
          <w:lang w:bidi="ar-SA"/>
        </w:rPr>
        <w:t>有投</w:t>
      </w:r>
      <w:r>
        <w:rPr>
          <w:rFonts w:hint="eastAsia" w:ascii="宋体" w:hAnsi="宋体" w:cs="宋体"/>
          <w:color w:val="auto"/>
          <w:spacing w:val="-3"/>
          <w:sz w:val="22"/>
          <w:szCs w:val="22"/>
          <w:highlight w:val="none"/>
          <w:lang w:bidi="ar-SA"/>
        </w:rPr>
        <w:t>资</w:t>
      </w:r>
      <w:r>
        <w:rPr>
          <w:rFonts w:hint="eastAsia" w:ascii="宋体" w:hAnsi="宋体" w:cs="宋体"/>
          <w:color w:val="auto"/>
          <w:sz w:val="22"/>
          <w:szCs w:val="22"/>
          <w:highlight w:val="none"/>
          <w:lang w:bidi="ar-SA"/>
        </w:rPr>
        <w:t>项目：</w:t>
      </w:r>
      <w:r>
        <w:rPr>
          <w:rFonts w:hint="eastAsia" w:ascii="宋体" w:hAnsi="宋体" w:cs="宋体"/>
          <w:color w:val="auto"/>
          <w:sz w:val="22"/>
          <w:szCs w:val="22"/>
          <w:highlight w:val="none"/>
          <w:u w:val="single"/>
          <w:lang w:bidi="ar-SA"/>
        </w:rPr>
        <w:t xml:space="preserve"> / </w:t>
      </w:r>
      <w:r>
        <w:rPr>
          <w:rFonts w:hint="eastAsia" w:ascii="宋体" w:hAnsi="宋体" w:cs="宋体"/>
          <w:color w:val="auto"/>
          <w:sz w:val="22"/>
          <w:szCs w:val="22"/>
          <w:highlight w:val="none"/>
          <w:lang w:bidi="ar-SA"/>
        </w:rPr>
        <w:t>。</w:t>
      </w:r>
    </w:p>
    <w:p w14:paraId="5BC1D9F9">
      <w:pPr>
        <w:tabs>
          <w:tab w:val="left" w:pos="888"/>
        </w:tabs>
        <w:spacing w:before="187"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10.4变更估价</w:t>
      </w:r>
    </w:p>
    <w:p w14:paraId="168F0898">
      <w:pPr>
        <w:tabs>
          <w:tab w:val="left" w:pos="1104"/>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10.4.1变更估价原则</w:t>
      </w:r>
    </w:p>
    <w:p w14:paraId="1CAC5FFE">
      <w:pPr>
        <w:autoSpaceDE w:val="0"/>
        <w:autoSpaceDN w:val="0"/>
        <w:adjustRightInd w:val="0"/>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关于变更估价的约定:</w:t>
      </w:r>
      <w:r>
        <w:rPr>
          <w:rFonts w:hint="eastAsia" w:ascii="宋体" w:hAnsi="宋体" w:cs="宋体"/>
          <w:color w:val="auto"/>
          <w:sz w:val="22"/>
          <w:szCs w:val="22"/>
          <w:highlight w:val="none"/>
          <w:u w:val="single"/>
          <w:lang w:bidi="ar-SA"/>
        </w:rPr>
        <w:t>因分部分项工程量清单漏项、设计变更、相关签证引起工程项目、工程量任何变化的，变更合同价款按下列方法进行：（1）合同中已有相同清单项目的，按合同该清单项目价格</w:t>
      </w:r>
      <w:r>
        <w:rPr>
          <w:rFonts w:hint="eastAsia" w:ascii="宋体" w:hAnsi="宋体" w:cs="宋体"/>
          <w:color w:val="auto"/>
          <w:spacing w:val="-3"/>
          <w:sz w:val="22"/>
          <w:szCs w:val="22"/>
          <w:highlight w:val="none"/>
          <w:u w:val="single"/>
          <w:lang w:bidi="ar-SA"/>
        </w:rPr>
        <w:t>进行计算；</w:t>
      </w:r>
      <w:r>
        <w:rPr>
          <w:rFonts w:hint="eastAsia" w:ascii="宋体" w:hAnsi="宋体" w:cs="宋体"/>
          <w:color w:val="auto"/>
          <w:spacing w:val="-6"/>
          <w:sz w:val="22"/>
          <w:szCs w:val="22"/>
          <w:highlight w:val="none"/>
          <w:u w:val="single"/>
          <w:lang w:bidi="ar-SA"/>
        </w:rPr>
        <w:t>（2）</w:t>
      </w:r>
      <w:r>
        <w:rPr>
          <w:rFonts w:hint="eastAsia" w:ascii="宋体" w:hAnsi="宋体" w:cs="宋体"/>
          <w:color w:val="auto"/>
          <w:spacing w:val="-5"/>
          <w:sz w:val="22"/>
          <w:szCs w:val="22"/>
          <w:highlight w:val="none"/>
          <w:u w:val="single"/>
          <w:lang w:bidi="ar-SA"/>
        </w:rPr>
        <w:t>合同中只有类似清单项目的，参照该类似清单项目价格进行计算；（3）</w:t>
      </w:r>
      <w:r>
        <w:rPr>
          <w:rFonts w:hint="eastAsia" w:ascii="宋体" w:hAnsi="宋体" w:cs="宋体"/>
          <w:color w:val="auto"/>
          <w:spacing w:val="-2"/>
          <w:sz w:val="22"/>
          <w:szCs w:val="22"/>
          <w:highlight w:val="none"/>
          <w:u w:val="single"/>
          <w:lang w:bidi="ar-SA"/>
        </w:rPr>
        <w:t>合同中没有</w:t>
      </w:r>
      <w:r>
        <w:rPr>
          <w:rFonts w:hint="eastAsia" w:ascii="宋体" w:hAnsi="宋体" w:cs="宋体"/>
          <w:color w:val="auto"/>
          <w:spacing w:val="-5"/>
          <w:sz w:val="22"/>
          <w:szCs w:val="22"/>
          <w:highlight w:val="none"/>
          <w:u w:val="single"/>
          <w:lang w:bidi="ar-SA"/>
        </w:rPr>
        <w:t>使用或类似清单项目的价格计算方法：有定额的套定额</w:t>
      </w:r>
      <w:r>
        <w:rPr>
          <w:rFonts w:hint="eastAsia" w:ascii="宋体" w:hAnsi="宋体" w:cs="宋体"/>
          <w:color w:val="auto"/>
          <w:spacing w:val="-3"/>
          <w:sz w:val="22"/>
          <w:szCs w:val="22"/>
          <w:highlight w:val="none"/>
          <w:u w:val="single"/>
          <w:lang w:bidi="ar-SA"/>
        </w:rPr>
        <w:t>（土石方工程除外</w:t>
      </w:r>
      <w:r>
        <w:rPr>
          <w:rFonts w:hint="eastAsia" w:ascii="宋体" w:hAnsi="宋体" w:cs="宋体"/>
          <w:color w:val="auto"/>
          <w:spacing w:val="-10"/>
          <w:sz w:val="22"/>
          <w:szCs w:val="22"/>
          <w:highlight w:val="none"/>
          <w:u w:val="single"/>
          <w:lang w:bidi="ar-SA"/>
        </w:rPr>
        <w:t>）</w:t>
      </w:r>
      <w:r>
        <w:rPr>
          <w:rFonts w:hint="eastAsia" w:ascii="宋体" w:hAnsi="宋体" w:cs="宋体"/>
          <w:color w:val="auto"/>
          <w:spacing w:val="-4"/>
          <w:sz w:val="22"/>
          <w:szCs w:val="22"/>
          <w:highlight w:val="none"/>
          <w:u w:val="single"/>
          <w:lang w:bidi="ar-SA"/>
        </w:rPr>
        <w:t>计算，其中材料价格按施</w:t>
      </w:r>
      <w:r>
        <w:rPr>
          <w:rFonts w:hint="eastAsia" w:ascii="宋体" w:hAnsi="宋体" w:cs="宋体"/>
          <w:color w:val="auto"/>
          <w:spacing w:val="-5"/>
          <w:sz w:val="22"/>
          <w:szCs w:val="22"/>
          <w:highlight w:val="none"/>
          <w:u w:val="single"/>
          <w:lang w:bidi="ar-SA"/>
        </w:rPr>
        <w:t>工期间的《南宁市建设工程造价信息》相应价格信息进行计算，《南宁</w:t>
      </w:r>
      <w:r>
        <w:rPr>
          <w:rFonts w:hint="eastAsia" w:ascii="宋体" w:hAnsi="宋体" w:cs="宋体"/>
          <w:color w:val="auto"/>
          <w:spacing w:val="-4"/>
          <w:sz w:val="22"/>
          <w:szCs w:val="22"/>
          <w:highlight w:val="none"/>
          <w:u w:val="single"/>
          <w:lang w:bidi="ar-SA"/>
        </w:rPr>
        <w:t>市建设工程造价信息》没有相应价</w:t>
      </w:r>
      <w:r>
        <w:rPr>
          <w:rFonts w:hint="eastAsia" w:ascii="宋体" w:hAnsi="宋体" w:cs="宋体"/>
          <w:color w:val="auto"/>
          <w:sz w:val="22"/>
          <w:szCs w:val="22"/>
          <w:highlight w:val="none"/>
          <w:u w:val="single"/>
          <w:lang w:bidi="ar-SA"/>
        </w:rPr>
        <w:t>格信息的按发包人审定的市场价计算，并乘以下浮后系数（成交价/工程最高限价）；无定额可套的，双方根据市场价格协商确定综合价格，并乘以下浮后系数（成交价/工程最高限价）计算</w:t>
      </w:r>
      <w:r>
        <w:rPr>
          <w:rFonts w:hint="eastAsia" w:ascii="宋体" w:hAnsi="宋体" w:cs="宋体"/>
          <w:color w:val="auto"/>
          <w:sz w:val="22"/>
          <w:szCs w:val="22"/>
          <w:highlight w:val="none"/>
          <w:lang w:bidi="ar-SA"/>
        </w:rPr>
        <w:t>。</w:t>
      </w:r>
    </w:p>
    <w:p w14:paraId="3FDAFFDD">
      <w:pPr>
        <w:tabs>
          <w:tab w:val="left" w:pos="888"/>
        </w:tabs>
        <w:spacing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10.5承包人的合理化建议</w:t>
      </w:r>
    </w:p>
    <w:p w14:paraId="103E7404">
      <w:pPr>
        <w:tabs>
          <w:tab w:val="left" w:pos="5943"/>
          <w:tab w:val="left" w:pos="6164"/>
        </w:tabs>
        <w:autoSpaceDE w:val="0"/>
        <w:autoSpaceDN w:val="0"/>
        <w:adjustRightInd w:val="0"/>
        <w:spacing w:before="1"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监</w:t>
      </w:r>
      <w:r>
        <w:rPr>
          <w:rFonts w:hint="eastAsia" w:ascii="宋体" w:hAnsi="宋体" w:cs="宋体"/>
          <w:color w:val="auto"/>
          <w:spacing w:val="-3"/>
          <w:sz w:val="22"/>
          <w:szCs w:val="22"/>
          <w:highlight w:val="none"/>
          <w:lang w:bidi="ar-SA"/>
        </w:rPr>
        <w:t>理</w:t>
      </w:r>
      <w:r>
        <w:rPr>
          <w:rFonts w:hint="eastAsia" w:ascii="宋体" w:hAnsi="宋体" w:cs="宋体"/>
          <w:color w:val="auto"/>
          <w:sz w:val="22"/>
          <w:szCs w:val="22"/>
          <w:highlight w:val="none"/>
          <w:lang w:bidi="ar-SA"/>
        </w:rPr>
        <w:t>人审</w:t>
      </w:r>
      <w:r>
        <w:rPr>
          <w:rFonts w:hint="eastAsia" w:ascii="宋体" w:hAnsi="宋体" w:cs="宋体"/>
          <w:color w:val="auto"/>
          <w:spacing w:val="-3"/>
          <w:sz w:val="22"/>
          <w:szCs w:val="22"/>
          <w:highlight w:val="none"/>
          <w:lang w:bidi="ar-SA"/>
        </w:rPr>
        <w:t>查</w:t>
      </w:r>
      <w:r>
        <w:rPr>
          <w:rFonts w:hint="eastAsia" w:ascii="宋体" w:hAnsi="宋体" w:cs="宋体"/>
          <w:color w:val="auto"/>
          <w:sz w:val="22"/>
          <w:szCs w:val="22"/>
          <w:highlight w:val="none"/>
          <w:lang w:bidi="ar-SA"/>
        </w:rPr>
        <w:t>承包</w:t>
      </w:r>
      <w:r>
        <w:rPr>
          <w:rFonts w:hint="eastAsia" w:ascii="宋体" w:hAnsi="宋体" w:cs="宋体"/>
          <w:color w:val="auto"/>
          <w:spacing w:val="-3"/>
          <w:sz w:val="22"/>
          <w:szCs w:val="22"/>
          <w:highlight w:val="none"/>
          <w:lang w:bidi="ar-SA"/>
        </w:rPr>
        <w:t>人</w:t>
      </w:r>
      <w:r>
        <w:rPr>
          <w:rFonts w:hint="eastAsia" w:ascii="宋体" w:hAnsi="宋体" w:cs="宋体"/>
          <w:color w:val="auto"/>
          <w:sz w:val="22"/>
          <w:szCs w:val="22"/>
          <w:highlight w:val="none"/>
          <w:lang w:bidi="ar-SA"/>
        </w:rPr>
        <w:t>合理</w:t>
      </w:r>
      <w:r>
        <w:rPr>
          <w:rFonts w:hint="eastAsia" w:ascii="宋体" w:hAnsi="宋体" w:cs="宋体"/>
          <w:color w:val="auto"/>
          <w:spacing w:val="-3"/>
          <w:sz w:val="22"/>
          <w:szCs w:val="22"/>
          <w:highlight w:val="none"/>
          <w:lang w:bidi="ar-SA"/>
        </w:rPr>
        <w:t>化</w:t>
      </w:r>
      <w:r>
        <w:rPr>
          <w:rFonts w:hint="eastAsia" w:ascii="宋体" w:hAnsi="宋体" w:cs="宋体"/>
          <w:color w:val="auto"/>
          <w:sz w:val="22"/>
          <w:szCs w:val="22"/>
          <w:highlight w:val="none"/>
          <w:lang w:bidi="ar-SA"/>
        </w:rPr>
        <w:t>建议</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期限：</w:t>
      </w:r>
      <w:r>
        <w:rPr>
          <w:rFonts w:hint="eastAsia" w:ascii="宋体" w:hAnsi="宋体" w:cs="宋体"/>
          <w:color w:val="auto"/>
          <w:sz w:val="22"/>
          <w:szCs w:val="22"/>
          <w:highlight w:val="none"/>
          <w:u w:val="single"/>
          <w:lang w:bidi="ar-SA"/>
        </w:rPr>
        <w:t>执行通用条款。</w:t>
      </w:r>
    </w:p>
    <w:p w14:paraId="5E31B173">
      <w:pPr>
        <w:tabs>
          <w:tab w:val="left" w:pos="5943"/>
          <w:tab w:val="left" w:pos="6164"/>
        </w:tabs>
        <w:autoSpaceDE w:val="0"/>
        <w:autoSpaceDN w:val="0"/>
        <w:adjustRightInd w:val="0"/>
        <w:spacing w:before="1"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发</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人审</w:t>
      </w:r>
      <w:r>
        <w:rPr>
          <w:rFonts w:hint="eastAsia" w:ascii="宋体" w:hAnsi="宋体" w:cs="宋体"/>
          <w:color w:val="auto"/>
          <w:spacing w:val="-3"/>
          <w:sz w:val="22"/>
          <w:szCs w:val="22"/>
          <w:highlight w:val="none"/>
          <w:lang w:bidi="ar-SA"/>
        </w:rPr>
        <w:t>批</w:t>
      </w:r>
      <w:r>
        <w:rPr>
          <w:rFonts w:hint="eastAsia" w:ascii="宋体" w:hAnsi="宋体" w:cs="宋体"/>
          <w:color w:val="auto"/>
          <w:sz w:val="22"/>
          <w:szCs w:val="22"/>
          <w:highlight w:val="none"/>
          <w:lang w:bidi="ar-SA"/>
        </w:rPr>
        <w:t>承包</w:t>
      </w:r>
      <w:r>
        <w:rPr>
          <w:rFonts w:hint="eastAsia" w:ascii="宋体" w:hAnsi="宋体" w:cs="宋体"/>
          <w:color w:val="auto"/>
          <w:spacing w:val="-3"/>
          <w:sz w:val="22"/>
          <w:szCs w:val="22"/>
          <w:highlight w:val="none"/>
          <w:lang w:bidi="ar-SA"/>
        </w:rPr>
        <w:t>人</w:t>
      </w:r>
      <w:r>
        <w:rPr>
          <w:rFonts w:hint="eastAsia" w:ascii="宋体" w:hAnsi="宋体" w:cs="宋体"/>
          <w:color w:val="auto"/>
          <w:sz w:val="22"/>
          <w:szCs w:val="22"/>
          <w:highlight w:val="none"/>
          <w:lang w:bidi="ar-SA"/>
        </w:rPr>
        <w:t>合理</w:t>
      </w:r>
      <w:r>
        <w:rPr>
          <w:rFonts w:hint="eastAsia" w:ascii="宋体" w:hAnsi="宋体" w:cs="宋体"/>
          <w:color w:val="auto"/>
          <w:spacing w:val="-3"/>
          <w:sz w:val="22"/>
          <w:szCs w:val="22"/>
          <w:highlight w:val="none"/>
          <w:lang w:bidi="ar-SA"/>
        </w:rPr>
        <w:t>化</w:t>
      </w:r>
      <w:r>
        <w:rPr>
          <w:rFonts w:hint="eastAsia" w:ascii="宋体" w:hAnsi="宋体" w:cs="宋体"/>
          <w:color w:val="auto"/>
          <w:sz w:val="22"/>
          <w:szCs w:val="22"/>
          <w:highlight w:val="none"/>
          <w:lang w:bidi="ar-SA"/>
        </w:rPr>
        <w:t>建议</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期限：</w:t>
      </w:r>
      <w:r>
        <w:rPr>
          <w:rFonts w:hint="eastAsia" w:ascii="宋体" w:hAnsi="宋体" w:cs="宋体"/>
          <w:color w:val="auto"/>
          <w:sz w:val="22"/>
          <w:szCs w:val="22"/>
          <w:highlight w:val="none"/>
          <w:u w:val="single"/>
          <w:lang w:bidi="ar-SA"/>
        </w:rPr>
        <w:t>执行通用条款。</w:t>
      </w:r>
    </w:p>
    <w:p w14:paraId="6FC51295">
      <w:pPr>
        <w:tabs>
          <w:tab w:val="left" w:pos="2754"/>
        </w:tabs>
        <w:autoSpaceDE w:val="0"/>
        <w:autoSpaceDN w:val="0"/>
        <w:adjustRightInd w:val="0"/>
        <w:spacing w:after="120" w:line="360" w:lineRule="auto"/>
        <w:ind w:right="48" w:rightChars="23" w:firstLine="436" w:firstLineChars="200"/>
        <w:jc w:val="left"/>
        <w:rPr>
          <w:rFonts w:hint="eastAsia" w:ascii="宋体" w:hAnsi="宋体" w:cs="宋体"/>
          <w:color w:val="auto"/>
          <w:sz w:val="22"/>
          <w:szCs w:val="22"/>
          <w:highlight w:val="none"/>
          <w:lang w:bidi="ar-SA"/>
        </w:rPr>
      </w:pPr>
      <w:r>
        <w:rPr>
          <w:rFonts w:hint="eastAsia" w:ascii="宋体" w:hAnsi="宋体" w:cs="宋体"/>
          <w:color w:val="auto"/>
          <w:spacing w:val="-1"/>
          <w:sz w:val="22"/>
          <w:szCs w:val="22"/>
          <w:highlight w:val="none"/>
          <w:lang w:bidi="ar-SA"/>
        </w:rPr>
        <w:t>承</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人提</w:t>
      </w:r>
      <w:r>
        <w:rPr>
          <w:rFonts w:hint="eastAsia" w:ascii="宋体" w:hAnsi="宋体" w:cs="宋体"/>
          <w:color w:val="auto"/>
          <w:spacing w:val="-3"/>
          <w:sz w:val="22"/>
          <w:szCs w:val="22"/>
          <w:highlight w:val="none"/>
          <w:lang w:bidi="ar-SA"/>
        </w:rPr>
        <w:t>出</w:t>
      </w:r>
      <w:r>
        <w:rPr>
          <w:rFonts w:hint="eastAsia" w:ascii="宋体" w:hAnsi="宋体" w:cs="宋体"/>
          <w:color w:val="auto"/>
          <w:sz w:val="22"/>
          <w:szCs w:val="22"/>
          <w:highlight w:val="none"/>
          <w:lang w:bidi="ar-SA"/>
        </w:rPr>
        <w:t>的合</w:t>
      </w:r>
      <w:r>
        <w:rPr>
          <w:rFonts w:hint="eastAsia" w:ascii="宋体" w:hAnsi="宋体" w:cs="宋体"/>
          <w:color w:val="auto"/>
          <w:spacing w:val="-3"/>
          <w:sz w:val="22"/>
          <w:szCs w:val="22"/>
          <w:highlight w:val="none"/>
          <w:lang w:bidi="ar-SA"/>
        </w:rPr>
        <w:t>理</w:t>
      </w:r>
      <w:r>
        <w:rPr>
          <w:rFonts w:hint="eastAsia" w:ascii="宋体" w:hAnsi="宋体" w:cs="宋体"/>
          <w:color w:val="auto"/>
          <w:sz w:val="22"/>
          <w:szCs w:val="22"/>
          <w:highlight w:val="none"/>
          <w:lang w:bidi="ar-SA"/>
        </w:rPr>
        <w:t>化建</w:t>
      </w:r>
      <w:r>
        <w:rPr>
          <w:rFonts w:hint="eastAsia" w:ascii="宋体" w:hAnsi="宋体" w:cs="宋体"/>
          <w:color w:val="auto"/>
          <w:spacing w:val="-3"/>
          <w:sz w:val="22"/>
          <w:szCs w:val="22"/>
          <w:highlight w:val="none"/>
          <w:lang w:bidi="ar-SA"/>
        </w:rPr>
        <w:t>议</w:t>
      </w:r>
      <w:r>
        <w:rPr>
          <w:rFonts w:hint="eastAsia" w:ascii="宋体" w:hAnsi="宋体" w:cs="宋体"/>
          <w:color w:val="auto"/>
          <w:sz w:val="22"/>
          <w:szCs w:val="22"/>
          <w:highlight w:val="none"/>
          <w:lang w:bidi="ar-SA"/>
        </w:rPr>
        <w:t>降低</w:t>
      </w:r>
      <w:r>
        <w:rPr>
          <w:rFonts w:hint="eastAsia" w:ascii="宋体" w:hAnsi="宋体" w:cs="宋体"/>
          <w:color w:val="auto"/>
          <w:spacing w:val="-3"/>
          <w:sz w:val="22"/>
          <w:szCs w:val="22"/>
          <w:highlight w:val="none"/>
          <w:lang w:bidi="ar-SA"/>
        </w:rPr>
        <w:t>了</w:t>
      </w:r>
      <w:r>
        <w:rPr>
          <w:rFonts w:hint="eastAsia" w:ascii="宋体" w:hAnsi="宋体" w:cs="宋体"/>
          <w:color w:val="auto"/>
          <w:sz w:val="22"/>
          <w:szCs w:val="22"/>
          <w:highlight w:val="none"/>
          <w:lang w:bidi="ar-SA"/>
        </w:rPr>
        <w:t>合同</w:t>
      </w:r>
      <w:r>
        <w:rPr>
          <w:rFonts w:hint="eastAsia" w:ascii="宋体" w:hAnsi="宋体" w:cs="宋体"/>
          <w:color w:val="auto"/>
          <w:spacing w:val="-3"/>
          <w:sz w:val="22"/>
          <w:szCs w:val="22"/>
          <w:highlight w:val="none"/>
          <w:lang w:bidi="ar-SA"/>
        </w:rPr>
        <w:t>价</w:t>
      </w:r>
      <w:r>
        <w:rPr>
          <w:rFonts w:hint="eastAsia" w:ascii="宋体" w:hAnsi="宋体" w:cs="宋体"/>
          <w:color w:val="auto"/>
          <w:sz w:val="22"/>
          <w:szCs w:val="22"/>
          <w:highlight w:val="none"/>
          <w:lang w:bidi="ar-SA"/>
        </w:rPr>
        <w:t>格或</w:t>
      </w:r>
      <w:r>
        <w:rPr>
          <w:rFonts w:hint="eastAsia" w:ascii="宋体" w:hAnsi="宋体" w:cs="宋体"/>
          <w:color w:val="auto"/>
          <w:spacing w:val="-3"/>
          <w:sz w:val="22"/>
          <w:szCs w:val="22"/>
          <w:highlight w:val="none"/>
          <w:lang w:bidi="ar-SA"/>
        </w:rPr>
        <w:t>者</w:t>
      </w:r>
      <w:r>
        <w:rPr>
          <w:rFonts w:hint="eastAsia" w:ascii="宋体" w:hAnsi="宋体" w:cs="宋体"/>
          <w:color w:val="auto"/>
          <w:sz w:val="22"/>
          <w:szCs w:val="22"/>
          <w:highlight w:val="none"/>
          <w:lang w:bidi="ar-SA"/>
        </w:rPr>
        <w:t>提高</w:t>
      </w:r>
      <w:r>
        <w:rPr>
          <w:rFonts w:hint="eastAsia" w:ascii="宋体" w:hAnsi="宋体" w:cs="宋体"/>
          <w:color w:val="auto"/>
          <w:spacing w:val="-3"/>
          <w:sz w:val="22"/>
          <w:szCs w:val="22"/>
          <w:highlight w:val="none"/>
          <w:lang w:bidi="ar-SA"/>
        </w:rPr>
        <w:t>了</w:t>
      </w:r>
      <w:r>
        <w:rPr>
          <w:rFonts w:hint="eastAsia" w:ascii="宋体" w:hAnsi="宋体" w:cs="宋体"/>
          <w:color w:val="auto"/>
          <w:sz w:val="22"/>
          <w:szCs w:val="22"/>
          <w:highlight w:val="none"/>
          <w:lang w:bidi="ar-SA"/>
        </w:rPr>
        <w:t>工程</w:t>
      </w:r>
      <w:r>
        <w:rPr>
          <w:rFonts w:hint="eastAsia" w:ascii="宋体" w:hAnsi="宋体" w:cs="宋体"/>
          <w:color w:val="auto"/>
          <w:spacing w:val="-3"/>
          <w:sz w:val="22"/>
          <w:szCs w:val="22"/>
          <w:highlight w:val="none"/>
          <w:lang w:bidi="ar-SA"/>
        </w:rPr>
        <w:t>经</w:t>
      </w:r>
      <w:r>
        <w:rPr>
          <w:rFonts w:hint="eastAsia" w:ascii="宋体" w:hAnsi="宋体" w:cs="宋体"/>
          <w:color w:val="auto"/>
          <w:sz w:val="22"/>
          <w:szCs w:val="22"/>
          <w:highlight w:val="none"/>
          <w:lang w:bidi="ar-SA"/>
        </w:rPr>
        <w:t>济效</w:t>
      </w:r>
      <w:r>
        <w:rPr>
          <w:rFonts w:hint="eastAsia" w:ascii="宋体" w:hAnsi="宋体" w:cs="宋体"/>
          <w:color w:val="auto"/>
          <w:spacing w:val="-3"/>
          <w:sz w:val="22"/>
          <w:szCs w:val="22"/>
          <w:highlight w:val="none"/>
          <w:lang w:bidi="ar-SA"/>
        </w:rPr>
        <w:t>益</w:t>
      </w:r>
      <w:r>
        <w:rPr>
          <w:rFonts w:hint="eastAsia" w:ascii="宋体" w:hAnsi="宋体" w:cs="宋体"/>
          <w:color w:val="auto"/>
          <w:sz w:val="22"/>
          <w:szCs w:val="22"/>
          <w:highlight w:val="none"/>
          <w:lang w:bidi="ar-SA"/>
        </w:rPr>
        <w:t>的奖</w:t>
      </w:r>
      <w:r>
        <w:rPr>
          <w:rFonts w:hint="eastAsia" w:ascii="宋体" w:hAnsi="宋体" w:cs="宋体"/>
          <w:color w:val="auto"/>
          <w:spacing w:val="-3"/>
          <w:sz w:val="22"/>
          <w:szCs w:val="22"/>
          <w:highlight w:val="none"/>
          <w:lang w:bidi="ar-SA"/>
        </w:rPr>
        <w:t>励</w:t>
      </w:r>
      <w:r>
        <w:rPr>
          <w:rFonts w:hint="eastAsia" w:ascii="宋体" w:hAnsi="宋体" w:cs="宋体"/>
          <w:color w:val="auto"/>
          <w:sz w:val="22"/>
          <w:szCs w:val="22"/>
          <w:highlight w:val="none"/>
          <w:lang w:bidi="ar-SA"/>
        </w:rPr>
        <w:t>的方</w:t>
      </w:r>
      <w:r>
        <w:rPr>
          <w:rFonts w:hint="eastAsia" w:ascii="宋体" w:hAnsi="宋体" w:cs="宋体"/>
          <w:color w:val="auto"/>
          <w:spacing w:val="-3"/>
          <w:sz w:val="22"/>
          <w:szCs w:val="22"/>
          <w:highlight w:val="none"/>
          <w:lang w:bidi="ar-SA"/>
        </w:rPr>
        <w:t>法</w:t>
      </w:r>
      <w:r>
        <w:rPr>
          <w:rFonts w:hint="eastAsia" w:ascii="宋体" w:hAnsi="宋体" w:cs="宋体"/>
          <w:color w:val="auto"/>
          <w:sz w:val="22"/>
          <w:szCs w:val="22"/>
          <w:highlight w:val="none"/>
          <w:lang w:bidi="ar-SA"/>
        </w:rPr>
        <w:t>和金额为：</w:t>
      </w:r>
      <w:r>
        <w:rPr>
          <w:rFonts w:hint="eastAsia" w:ascii="宋体" w:hAnsi="宋体" w:cs="宋体"/>
          <w:color w:val="auto"/>
          <w:sz w:val="22"/>
          <w:szCs w:val="22"/>
          <w:highlight w:val="none"/>
          <w:u w:val="single"/>
          <w:lang w:bidi="ar-SA"/>
        </w:rPr>
        <w:t>/</w:t>
      </w:r>
    </w:p>
    <w:p w14:paraId="61B063FB">
      <w:pPr>
        <w:tabs>
          <w:tab w:val="left" w:pos="888"/>
        </w:tabs>
        <w:spacing w:before="50"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10.7暂估价</w:t>
      </w:r>
    </w:p>
    <w:p w14:paraId="1F3CFFE5">
      <w:pPr>
        <w:spacing w:after="120" w:line="360" w:lineRule="auto"/>
        <w:ind w:right="48" w:rightChars="23" w:firstLine="396" w:firstLineChars="200"/>
        <w:jc w:val="left"/>
        <w:rPr>
          <w:rFonts w:hint="eastAsia" w:ascii="宋体" w:hAnsi="宋体" w:cs="宋体"/>
          <w:color w:val="auto"/>
          <w:sz w:val="22"/>
          <w:szCs w:val="22"/>
          <w:highlight w:val="none"/>
          <w:lang w:bidi="ar-SA"/>
        </w:rPr>
      </w:pPr>
      <w:r>
        <w:rPr>
          <w:rFonts w:hint="eastAsia" w:ascii="宋体" w:hAnsi="宋体" w:cs="宋体"/>
          <w:color w:val="auto"/>
          <w:spacing w:val="-11"/>
          <w:sz w:val="22"/>
          <w:szCs w:val="22"/>
          <w:highlight w:val="none"/>
          <w:lang w:bidi="ar-SA"/>
        </w:rPr>
        <w:t>暂估价材料和工程设备的明细详见已标价工程量清单</w:t>
      </w:r>
      <w:r>
        <w:rPr>
          <w:rFonts w:hint="eastAsia" w:ascii="宋体" w:hAnsi="宋体" w:cs="宋体"/>
          <w:color w:val="auto"/>
          <w:sz w:val="22"/>
          <w:szCs w:val="22"/>
          <w:highlight w:val="none"/>
          <w:lang w:bidi="ar-SA"/>
        </w:rPr>
        <w:t>。</w:t>
      </w:r>
    </w:p>
    <w:p w14:paraId="38B29442">
      <w:pPr>
        <w:tabs>
          <w:tab w:val="left" w:pos="1104"/>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10.7.1依法必须招标的暂估价项目</w:t>
      </w:r>
    </w:p>
    <w:p w14:paraId="2DC6578D">
      <w:pPr>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对于依法必须招标的暂估价项目的确认和批准采取第</w:t>
      </w:r>
      <w:r>
        <w:rPr>
          <w:rFonts w:hint="eastAsia" w:ascii="宋体" w:hAnsi="宋体" w:cs="宋体"/>
          <w:color w:val="auto"/>
          <w:sz w:val="22"/>
          <w:szCs w:val="22"/>
          <w:highlight w:val="none"/>
          <w:u w:val="single"/>
          <w:lang w:bidi="ar-SA"/>
        </w:rPr>
        <w:t>/</w:t>
      </w:r>
      <w:r>
        <w:rPr>
          <w:rFonts w:hint="eastAsia" w:ascii="宋体" w:hAnsi="宋体" w:cs="宋体"/>
          <w:color w:val="auto"/>
          <w:sz w:val="22"/>
          <w:szCs w:val="22"/>
          <w:highlight w:val="none"/>
          <w:lang w:bidi="ar-SA"/>
        </w:rPr>
        <w:t>种方式确定。</w:t>
      </w:r>
    </w:p>
    <w:p w14:paraId="7FFC918C">
      <w:pPr>
        <w:tabs>
          <w:tab w:val="left" w:pos="1104"/>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10.7.2不属于依法必须招标的暂估价项目</w:t>
      </w:r>
    </w:p>
    <w:p w14:paraId="7F5D8CA4">
      <w:pPr>
        <w:spacing w:before="1"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对于不属于依法必须招标的暂估价项目的确认和批准采取第</w:t>
      </w:r>
      <w:r>
        <w:rPr>
          <w:rFonts w:hint="eastAsia" w:ascii="宋体" w:hAnsi="宋体" w:cs="宋体"/>
          <w:color w:val="auto"/>
          <w:sz w:val="22"/>
          <w:szCs w:val="22"/>
          <w:highlight w:val="none"/>
          <w:u w:val="single"/>
          <w:lang w:bidi="ar-SA"/>
        </w:rPr>
        <w:t>/</w:t>
      </w:r>
      <w:r>
        <w:rPr>
          <w:rFonts w:hint="eastAsia" w:ascii="宋体" w:hAnsi="宋体" w:cs="宋体"/>
          <w:color w:val="auto"/>
          <w:sz w:val="22"/>
          <w:szCs w:val="22"/>
          <w:highlight w:val="none"/>
          <w:lang w:bidi="ar-SA"/>
        </w:rPr>
        <w:t>种方式确定。</w:t>
      </w:r>
    </w:p>
    <w:p w14:paraId="1C74ED3F">
      <w:pPr>
        <w:tabs>
          <w:tab w:val="left" w:pos="6164"/>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承</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人直</w:t>
      </w:r>
      <w:r>
        <w:rPr>
          <w:rFonts w:hint="eastAsia" w:ascii="宋体" w:hAnsi="宋体" w:cs="宋体"/>
          <w:color w:val="auto"/>
          <w:spacing w:val="-3"/>
          <w:sz w:val="22"/>
          <w:szCs w:val="22"/>
          <w:highlight w:val="none"/>
          <w:lang w:bidi="ar-SA"/>
        </w:rPr>
        <w:t>接</w:t>
      </w:r>
      <w:r>
        <w:rPr>
          <w:rFonts w:hint="eastAsia" w:ascii="宋体" w:hAnsi="宋体" w:cs="宋体"/>
          <w:color w:val="auto"/>
          <w:sz w:val="22"/>
          <w:szCs w:val="22"/>
          <w:highlight w:val="none"/>
          <w:lang w:bidi="ar-SA"/>
        </w:rPr>
        <w:t>实施</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暂估</w:t>
      </w:r>
      <w:r>
        <w:rPr>
          <w:rFonts w:hint="eastAsia" w:ascii="宋体" w:hAnsi="宋体" w:cs="宋体"/>
          <w:color w:val="auto"/>
          <w:spacing w:val="-3"/>
          <w:sz w:val="22"/>
          <w:szCs w:val="22"/>
          <w:highlight w:val="none"/>
          <w:lang w:bidi="ar-SA"/>
        </w:rPr>
        <w:t>价</w:t>
      </w:r>
      <w:r>
        <w:rPr>
          <w:rFonts w:hint="eastAsia" w:ascii="宋体" w:hAnsi="宋体" w:cs="宋体"/>
          <w:color w:val="auto"/>
          <w:sz w:val="22"/>
          <w:szCs w:val="22"/>
          <w:highlight w:val="none"/>
          <w:lang w:bidi="ar-SA"/>
        </w:rPr>
        <w:t>项目</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约定：</w:t>
      </w:r>
      <w:r>
        <w:rPr>
          <w:rFonts w:hint="eastAsia" w:ascii="宋体" w:hAnsi="宋体" w:cs="宋体"/>
          <w:color w:val="auto"/>
          <w:sz w:val="22"/>
          <w:szCs w:val="22"/>
          <w:highlight w:val="none"/>
          <w:u w:val="single"/>
          <w:lang w:bidi="ar-SA"/>
        </w:rPr>
        <w:t>/</w:t>
      </w:r>
    </w:p>
    <w:p w14:paraId="57FB374A">
      <w:pPr>
        <w:tabs>
          <w:tab w:val="left" w:pos="888"/>
        </w:tabs>
        <w:spacing w:before="190"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10.8暂列金额</w:t>
      </w:r>
    </w:p>
    <w:p w14:paraId="423DC595">
      <w:pPr>
        <w:tabs>
          <w:tab w:val="left" w:pos="6714"/>
        </w:tabs>
        <w:spacing w:before="1"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合</w:t>
      </w:r>
      <w:r>
        <w:rPr>
          <w:rFonts w:hint="eastAsia" w:ascii="宋体" w:hAnsi="宋体" w:cs="宋体"/>
          <w:color w:val="auto"/>
          <w:spacing w:val="-3"/>
          <w:sz w:val="22"/>
          <w:szCs w:val="22"/>
          <w:highlight w:val="none"/>
          <w:lang w:bidi="ar-SA"/>
        </w:rPr>
        <w:t>同</w:t>
      </w:r>
      <w:r>
        <w:rPr>
          <w:rFonts w:hint="eastAsia" w:ascii="宋体" w:hAnsi="宋体" w:cs="宋体"/>
          <w:color w:val="auto"/>
          <w:sz w:val="22"/>
          <w:szCs w:val="22"/>
          <w:highlight w:val="none"/>
          <w:lang w:bidi="ar-SA"/>
        </w:rPr>
        <w:t>当事</w:t>
      </w:r>
      <w:r>
        <w:rPr>
          <w:rFonts w:hint="eastAsia" w:ascii="宋体" w:hAnsi="宋体" w:cs="宋体"/>
          <w:color w:val="auto"/>
          <w:spacing w:val="-3"/>
          <w:sz w:val="22"/>
          <w:szCs w:val="22"/>
          <w:highlight w:val="none"/>
          <w:lang w:bidi="ar-SA"/>
        </w:rPr>
        <w:t>人</w:t>
      </w:r>
      <w:r>
        <w:rPr>
          <w:rFonts w:hint="eastAsia" w:ascii="宋体" w:hAnsi="宋体" w:cs="宋体"/>
          <w:color w:val="auto"/>
          <w:sz w:val="22"/>
          <w:szCs w:val="22"/>
          <w:highlight w:val="none"/>
          <w:lang w:bidi="ar-SA"/>
        </w:rPr>
        <w:t>关于</w:t>
      </w:r>
      <w:r>
        <w:rPr>
          <w:rFonts w:hint="eastAsia" w:ascii="宋体" w:hAnsi="宋体" w:cs="宋体"/>
          <w:color w:val="auto"/>
          <w:spacing w:val="-3"/>
          <w:sz w:val="22"/>
          <w:szCs w:val="22"/>
          <w:highlight w:val="none"/>
          <w:lang w:bidi="ar-SA"/>
        </w:rPr>
        <w:t>暂</w:t>
      </w:r>
      <w:r>
        <w:rPr>
          <w:rFonts w:hint="eastAsia" w:ascii="宋体" w:hAnsi="宋体" w:cs="宋体"/>
          <w:color w:val="auto"/>
          <w:sz w:val="22"/>
          <w:szCs w:val="22"/>
          <w:highlight w:val="none"/>
          <w:lang w:bidi="ar-SA"/>
        </w:rPr>
        <w:t>列金</w:t>
      </w:r>
      <w:r>
        <w:rPr>
          <w:rFonts w:hint="eastAsia" w:ascii="宋体" w:hAnsi="宋体" w:cs="宋体"/>
          <w:color w:val="auto"/>
          <w:spacing w:val="-3"/>
          <w:sz w:val="22"/>
          <w:szCs w:val="22"/>
          <w:highlight w:val="none"/>
          <w:lang w:bidi="ar-SA"/>
        </w:rPr>
        <w:t>额</w:t>
      </w:r>
      <w:r>
        <w:rPr>
          <w:rFonts w:hint="eastAsia" w:ascii="宋体" w:hAnsi="宋体" w:cs="宋体"/>
          <w:color w:val="auto"/>
          <w:sz w:val="22"/>
          <w:szCs w:val="22"/>
          <w:highlight w:val="none"/>
          <w:lang w:bidi="ar-SA"/>
        </w:rPr>
        <w:t>使用</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约定：</w:t>
      </w:r>
      <w:r>
        <w:rPr>
          <w:rFonts w:hint="eastAsia" w:ascii="宋体" w:hAnsi="宋体" w:cs="宋体"/>
          <w:color w:val="auto"/>
          <w:sz w:val="22"/>
          <w:szCs w:val="22"/>
          <w:highlight w:val="none"/>
          <w:u w:val="single"/>
          <w:lang w:bidi="ar-SA"/>
        </w:rPr>
        <w:t>/</w:t>
      </w:r>
    </w:p>
    <w:p w14:paraId="17301986">
      <w:pPr>
        <w:tabs>
          <w:tab w:val="left" w:pos="6714"/>
        </w:tabs>
        <w:spacing w:before="1"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11.价格调整</w:t>
      </w:r>
    </w:p>
    <w:p w14:paraId="64071DA8">
      <w:pPr>
        <w:spacing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11.1市场价格波动引起的调整</w:t>
      </w:r>
    </w:p>
    <w:p w14:paraId="760B3AE7">
      <w:pPr>
        <w:spacing w:line="360" w:lineRule="auto"/>
        <w:ind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因市场价格波动调整合同价格的约定：</w:t>
      </w:r>
      <w:r>
        <w:rPr>
          <w:rFonts w:hint="eastAsia" w:ascii="宋体" w:hAnsi="宋体" w:cs="宋体"/>
          <w:color w:val="auto"/>
          <w:sz w:val="22"/>
          <w:szCs w:val="22"/>
          <w:highlight w:val="none"/>
          <w:u w:val="single"/>
          <w:lang w:bidi="ar-SA"/>
        </w:rPr>
        <w:t>不调整。</w:t>
      </w:r>
    </w:p>
    <w:p w14:paraId="2F667BF8">
      <w:pPr>
        <w:tabs>
          <w:tab w:val="left" w:pos="777"/>
        </w:tabs>
        <w:spacing w:before="191"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12.合同价格、计量与支付</w:t>
      </w:r>
    </w:p>
    <w:p w14:paraId="2B873E4D">
      <w:pPr>
        <w:tabs>
          <w:tab w:val="left" w:pos="888"/>
        </w:tabs>
        <w:spacing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12.1合同价格形式</w:t>
      </w:r>
    </w:p>
    <w:p w14:paraId="2E3CF37A">
      <w:pPr>
        <w:tabs>
          <w:tab w:val="left" w:pos="886"/>
        </w:tabs>
        <w:spacing w:line="360" w:lineRule="auto"/>
        <w:ind w:right="48" w:rightChars="23" w:firstLine="428" w:firstLineChars="200"/>
        <w:jc w:val="left"/>
        <w:rPr>
          <w:rFonts w:hint="eastAsia" w:ascii="宋体" w:hAnsi="宋体" w:cs="宋体"/>
          <w:color w:val="auto"/>
          <w:spacing w:val="-3"/>
          <w:sz w:val="22"/>
          <w:szCs w:val="22"/>
          <w:highlight w:val="none"/>
          <w:lang w:bidi="ar-SA"/>
        </w:rPr>
      </w:pPr>
      <w:r>
        <w:rPr>
          <w:rFonts w:hint="eastAsia" w:ascii="宋体" w:hAnsi="宋体" w:cs="宋体"/>
          <w:color w:val="auto"/>
          <w:spacing w:val="-3"/>
          <w:sz w:val="22"/>
          <w:szCs w:val="22"/>
          <w:highlight w:val="none"/>
          <w:lang w:bidi="ar-SA"/>
        </w:rPr>
        <w:t>本工程采用</w:t>
      </w:r>
      <w:r>
        <w:rPr>
          <w:rFonts w:hint="eastAsia" w:ascii="宋体" w:hAnsi="宋体" w:cs="宋体"/>
          <w:color w:val="auto"/>
          <w:spacing w:val="-3"/>
          <w:sz w:val="22"/>
          <w:szCs w:val="22"/>
          <w:highlight w:val="none"/>
          <w:u w:val="single"/>
          <w:lang w:bidi="ar-SA"/>
        </w:rPr>
        <w:t xml:space="preserve">   总价  </w:t>
      </w:r>
      <w:r>
        <w:rPr>
          <w:rFonts w:hint="eastAsia" w:ascii="宋体" w:hAnsi="宋体" w:cs="宋体"/>
          <w:color w:val="auto"/>
          <w:spacing w:val="-3"/>
          <w:sz w:val="22"/>
          <w:szCs w:val="22"/>
          <w:highlight w:val="none"/>
          <w:lang w:bidi="ar-SA"/>
        </w:rPr>
        <w:t>合同价格形式。</w:t>
      </w:r>
    </w:p>
    <w:p w14:paraId="49467217">
      <w:pPr>
        <w:tabs>
          <w:tab w:val="left" w:pos="886"/>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（1）单价合同。</w:t>
      </w:r>
    </w:p>
    <w:p w14:paraId="53B43A1A">
      <w:pPr>
        <w:spacing w:before="1"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本合同价款采用固定综合单价方式确定。</w:t>
      </w:r>
    </w:p>
    <w:p w14:paraId="07443ECA">
      <w:pPr>
        <w:spacing w:before="1"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综合单价包含的风险范围：</w:t>
      </w:r>
      <w:r>
        <w:rPr>
          <w:rFonts w:hint="eastAsia" w:ascii="宋体" w:hAnsi="宋体" w:cs="宋体"/>
          <w:color w:val="auto"/>
          <w:sz w:val="22"/>
          <w:szCs w:val="22"/>
          <w:highlight w:val="none"/>
          <w:u w:val="single"/>
          <w:lang w:bidi="ar-SA"/>
        </w:rPr>
        <w:t>除工程变更、政策性调整、《承包人提供主要材料和设备一览表》约定的</w:t>
      </w:r>
      <w:r>
        <w:rPr>
          <w:rFonts w:hint="eastAsia" w:ascii="宋体" w:hAnsi="宋体" w:cs="宋体"/>
          <w:color w:val="auto"/>
          <w:spacing w:val="-3"/>
          <w:sz w:val="22"/>
          <w:szCs w:val="22"/>
          <w:highlight w:val="none"/>
          <w:u w:val="single"/>
          <w:lang w:bidi="ar-SA"/>
        </w:rPr>
        <w:t>材料、设备价格变动风险以外因素。</w:t>
      </w:r>
    </w:p>
    <w:p w14:paraId="4D11BE35">
      <w:pPr>
        <w:spacing w:before="70" w:after="120"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风险范围以外合同价格的调整方法：</w:t>
      </w:r>
    </w:p>
    <w:p w14:paraId="642FE7C8">
      <w:pPr>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①工程变更：按10.4.1变更估价原则的约定调整。</w:t>
      </w:r>
    </w:p>
    <w:p w14:paraId="760E6AD8">
      <w:pPr>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②政策性调整：按自治区建设行政主管部门颁布的文件执行。</w:t>
      </w:r>
    </w:p>
    <w:p w14:paraId="03826BA7">
      <w:pPr>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③材料价格风险：按11.1的约定调整。</w:t>
      </w:r>
    </w:p>
    <w:p w14:paraId="50BF7242">
      <w:pPr>
        <w:tabs>
          <w:tab w:val="left" w:pos="3632"/>
        </w:tabs>
        <w:spacing w:before="1" w:after="120" w:line="360" w:lineRule="auto"/>
        <w:ind w:right="48" w:rightChars="23" w:firstLine="440" w:firstLineChars="200"/>
        <w:jc w:val="left"/>
        <w:rPr>
          <w:rFonts w:hint="eastAsia" w:ascii="宋体" w:hAnsi="宋体" w:cs="宋体"/>
          <w:color w:val="auto"/>
          <w:sz w:val="22"/>
          <w:szCs w:val="22"/>
          <w:highlight w:val="none"/>
          <w:u w:val="single"/>
          <w:lang w:bidi="ar-SA"/>
        </w:rPr>
      </w:pPr>
      <w:r>
        <w:rPr>
          <w:rFonts w:hint="eastAsia" w:ascii="宋体" w:hAnsi="宋体" w:cs="宋体"/>
          <w:color w:val="auto"/>
          <w:sz w:val="22"/>
          <w:szCs w:val="22"/>
          <w:highlight w:val="none"/>
          <w:lang w:bidi="ar-SA"/>
        </w:rPr>
        <w:t>④其</w:t>
      </w:r>
      <w:r>
        <w:rPr>
          <w:rFonts w:hint="eastAsia" w:ascii="宋体" w:hAnsi="宋体" w:cs="宋体"/>
          <w:color w:val="auto"/>
          <w:spacing w:val="-3"/>
          <w:sz w:val="22"/>
          <w:szCs w:val="22"/>
          <w:highlight w:val="none"/>
          <w:lang w:bidi="ar-SA"/>
        </w:rPr>
        <w:t>它</w:t>
      </w:r>
      <w:r>
        <w:rPr>
          <w:rFonts w:hint="eastAsia" w:ascii="宋体" w:hAnsi="宋体" w:cs="宋体"/>
          <w:color w:val="auto"/>
          <w:sz w:val="22"/>
          <w:szCs w:val="22"/>
          <w:highlight w:val="none"/>
          <w:lang w:bidi="ar-SA"/>
        </w:rPr>
        <w:t>：</w:t>
      </w:r>
    </w:p>
    <w:p w14:paraId="74E09141">
      <w:pPr>
        <w:tabs>
          <w:tab w:val="left" w:pos="886"/>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（2）总价合同。</w:t>
      </w:r>
    </w:p>
    <w:p w14:paraId="21F201A8">
      <w:pPr>
        <w:tabs>
          <w:tab w:val="left" w:pos="4734"/>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总</w:t>
      </w:r>
      <w:r>
        <w:rPr>
          <w:rFonts w:hint="eastAsia" w:ascii="宋体" w:hAnsi="宋体" w:cs="宋体"/>
          <w:color w:val="auto"/>
          <w:spacing w:val="-3"/>
          <w:sz w:val="22"/>
          <w:szCs w:val="22"/>
          <w:highlight w:val="none"/>
          <w:lang w:bidi="ar-SA"/>
        </w:rPr>
        <w:t>价</w:t>
      </w:r>
      <w:r>
        <w:rPr>
          <w:rFonts w:hint="eastAsia" w:ascii="宋体" w:hAnsi="宋体" w:cs="宋体"/>
          <w:color w:val="auto"/>
          <w:sz w:val="22"/>
          <w:szCs w:val="22"/>
          <w:highlight w:val="none"/>
          <w:lang w:bidi="ar-SA"/>
        </w:rPr>
        <w:t>包含</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风险</w:t>
      </w:r>
      <w:r>
        <w:rPr>
          <w:rFonts w:hint="eastAsia" w:ascii="宋体" w:hAnsi="宋体" w:cs="宋体"/>
          <w:color w:val="auto"/>
          <w:spacing w:val="-3"/>
          <w:sz w:val="22"/>
          <w:szCs w:val="22"/>
          <w:highlight w:val="none"/>
          <w:lang w:bidi="ar-SA"/>
        </w:rPr>
        <w:t>范</w:t>
      </w:r>
      <w:r>
        <w:rPr>
          <w:rFonts w:hint="eastAsia" w:ascii="宋体" w:hAnsi="宋体" w:cs="宋体"/>
          <w:color w:val="auto"/>
          <w:sz w:val="22"/>
          <w:szCs w:val="22"/>
          <w:highlight w:val="none"/>
          <w:lang w:bidi="ar-SA"/>
        </w:rPr>
        <w:t>围：</w:t>
      </w:r>
      <w:r>
        <w:rPr>
          <w:rFonts w:hint="eastAsia" w:ascii="宋体" w:hAnsi="宋体" w:cs="宋体"/>
          <w:color w:val="auto"/>
          <w:sz w:val="22"/>
          <w:szCs w:val="22"/>
          <w:highlight w:val="none"/>
          <w:u w:val="single"/>
          <w:lang w:bidi="ar-SA"/>
        </w:rPr>
        <w:t xml:space="preserve">                     </w:t>
      </w:r>
    </w:p>
    <w:p w14:paraId="48F5129E">
      <w:pPr>
        <w:tabs>
          <w:tab w:val="left" w:pos="5173"/>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风</w:t>
      </w:r>
      <w:r>
        <w:rPr>
          <w:rFonts w:hint="eastAsia" w:ascii="宋体" w:hAnsi="宋体" w:cs="宋体"/>
          <w:color w:val="auto"/>
          <w:spacing w:val="-3"/>
          <w:sz w:val="22"/>
          <w:szCs w:val="22"/>
          <w:highlight w:val="none"/>
          <w:lang w:bidi="ar-SA"/>
        </w:rPr>
        <w:t>险</w:t>
      </w:r>
      <w:r>
        <w:rPr>
          <w:rFonts w:hint="eastAsia" w:ascii="宋体" w:hAnsi="宋体" w:cs="宋体"/>
          <w:color w:val="auto"/>
          <w:sz w:val="22"/>
          <w:szCs w:val="22"/>
          <w:highlight w:val="none"/>
          <w:lang w:bidi="ar-SA"/>
        </w:rPr>
        <w:t>范围</w:t>
      </w:r>
      <w:r>
        <w:rPr>
          <w:rFonts w:hint="eastAsia" w:ascii="宋体" w:hAnsi="宋体" w:cs="宋体"/>
          <w:color w:val="auto"/>
          <w:spacing w:val="-3"/>
          <w:sz w:val="22"/>
          <w:szCs w:val="22"/>
          <w:highlight w:val="none"/>
          <w:lang w:bidi="ar-SA"/>
        </w:rPr>
        <w:t>以</w:t>
      </w:r>
      <w:r>
        <w:rPr>
          <w:rFonts w:hint="eastAsia" w:ascii="宋体" w:hAnsi="宋体" w:cs="宋体"/>
          <w:color w:val="auto"/>
          <w:sz w:val="22"/>
          <w:szCs w:val="22"/>
          <w:highlight w:val="none"/>
          <w:lang w:bidi="ar-SA"/>
        </w:rPr>
        <w:t>外合</w:t>
      </w:r>
      <w:r>
        <w:rPr>
          <w:rFonts w:hint="eastAsia" w:ascii="宋体" w:hAnsi="宋体" w:cs="宋体"/>
          <w:color w:val="auto"/>
          <w:spacing w:val="-3"/>
          <w:sz w:val="22"/>
          <w:szCs w:val="22"/>
          <w:highlight w:val="none"/>
          <w:lang w:bidi="ar-SA"/>
        </w:rPr>
        <w:t>同</w:t>
      </w:r>
      <w:r>
        <w:rPr>
          <w:rFonts w:hint="eastAsia" w:ascii="宋体" w:hAnsi="宋体" w:cs="宋体"/>
          <w:color w:val="auto"/>
          <w:sz w:val="22"/>
          <w:szCs w:val="22"/>
          <w:highlight w:val="none"/>
          <w:lang w:bidi="ar-SA"/>
        </w:rPr>
        <w:t>价格</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调整</w:t>
      </w:r>
      <w:r>
        <w:rPr>
          <w:rFonts w:hint="eastAsia" w:ascii="宋体" w:hAnsi="宋体" w:cs="宋体"/>
          <w:color w:val="auto"/>
          <w:spacing w:val="-3"/>
          <w:sz w:val="22"/>
          <w:szCs w:val="22"/>
          <w:highlight w:val="none"/>
          <w:lang w:bidi="ar-SA"/>
        </w:rPr>
        <w:t>方</w:t>
      </w:r>
      <w:r>
        <w:rPr>
          <w:rFonts w:hint="eastAsia" w:ascii="宋体" w:hAnsi="宋体" w:cs="宋体"/>
          <w:color w:val="auto"/>
          <w:sz w:val="22"/>
          <w:szCs w:val="22"/>
          <w:highlight w:val="none"/>
          <w:lang w:bidi="ar-SA"/>
        </w:rPr>
        <w:t>法：</w:t>
      </w:r>
      <w:r>
        <w:rPr>
          <w:rFonts w:hint="eastAsia" w:ascii="宋体" w:hAnsi="宋体" w:cs="宋体"/>
          <w:color w:val="auto"/>
          <w:sz w:val="22"/>
          <w:szCs w:val="22"/>
          <w:highlight w:val="none"/>
          <w:u w:val="single"/>
          <w:lang w:bidi="ar-SA"/>
        </w:rPr>
        <w:t xml:space="preserve">                  </w:t>
      </w:r>
    </w:p>
    <w:p w14:paraId="24124B3B">
      <w:pPr>
        <w:tabs>
          <w:tab w:val="left" w:pos="886"/>
          <w:tab w:val="left" w:pos="3414"/>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（3）其</w:t>
      </w:r>
      <w:r>
        <w:rPr>
          <w:rFonts w:hint="eastAsia" w:ascii="宋体" w:hAnsi="宋体" w:cs="宋体"/>
          <w:color w:val="auto"/>
          <w:sz w:val="22"/>
          <w:szCs w:val="22"/>
          <w:highlight w:val="none"/>
          <w:lang w:bidi="ar-SA"/>
        </w:rPr>
        <w:t>他价</w:t>
      </w:r>
      <w:r>
        <w:rPr>
          <w:rFonts w:hint="eastAsia" w:ascii="宋体" w:hAnsi="宋体" w:cs="宋体"/>
          <w:color w:val="auto"/>
          <w:spacing w:val="-3"/>
          <w:sz w:val="22"/>
          <w:szCs w:val="22"/>
          <w:highlight w:val="none"/>
          <w:lang w:bidi="ar-SA"/>
        </w:rPr>
        <w:t>格</w:t>
      </w:r>
      <w:r>
        <w:rPr>
          <w:rFonts w:hint="eastAsia" w:ascii="宋体" w:hAnsi="宋体" w:cs="宋体"/>
          <w:color w:val="auto"/>
          <w:sz w:val="22"/>
          <w:szCs w:val="22"/>
          <w:highlight w:val="none"/>
          <w:lang w:bidi="ar-SA"/>
        </w:rPr>
        <w:t>方式</w:t>
      </w:r>
      <w:r>
        <w:rPr>
          <w:rFonts w:hint="eastAsia" w:ascii="宋体" w:hAnsi="宋体" w:cs="宋体"/>
          <w:color w:val="auto"/>
          <w:spacing w:val="-3"/>
          <w:sz w:val="22"/>
          <w:szCs w:val="22"/>
          <w:highlight w:val="none"/>
          <w:lang w:bidi="ar-SA"/>
        </w:rPr>
        <w:t>：</w:t>
      </w:r>
      <w:r>
        <w:rPr>
          <w:rFonts w:hint="eastAsia" w:ascii="宋体" w:hAnsi="宋体" w:cs="宋体"/>
          <w:color w:val="auto"/>
          <w:sz w:val="22"/>
          <w:szCs w:val="22"/>
          <w:highlight w:val="none"/>
          <w:u w:val="single"/>
          <w:lang w:bidi="ar-SA"/>
        </w:rPr>
        <w:t xml:space="preserve">                              </w:t>
      </w:r>
    </w:p>
    <w:p w14:paraId="17C9CB13">
      <w:pPr>
        <w:tabs>
          <w:tab w:val="left" w:pos="888"/>
        </w:tabs>
        <w:spacing w:before="50"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12.2预付款</w:t>
      </w:r>
    </w:p>
    <w:p w14:paraId="5FE43389">
      <w:pPr>
        <w:tabs>
          <w:tab w:val="left" w:pos="1104"/>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12.2.1预付款的支付</w:t>
      </w:r>
    </w:p>
    <w:p w14:paraId="5C3CDFA9">
      <w:pPr>
        <w:spacing w:before="2"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 xml:space="preserve">预付款支付比例或金额： </w:t>
      </w:r>
      <w:r>
        <w:rPr>
          <w:rFonts w:hint="eastAsia" w:ascii="宋体" w:hAnsi="宋体" w:cs="宋体"/>
          <w:b/>
          <w:bCs/>
          <w:color w:val="auto"/>
          <w:sz w:val="22"/>
          <w:szCs w:val="22"/>
          <w:highlight w:val="none"/>
          <w:u w:val="single"/>
          <w:lang w:bidi="ar-SA"/>
        </w:rPr>
        <w:t>合同价款10%</w:t>
      </w:r>
      <w:r>
        <w:rPr>
          <w:rFonts w:hint="eastAsia" w:ascii="宋体" w:hAnsi="宋体" w:cs="宋体"/>
          <w:color w:val="auto"/>
          <w:sz w:val="22"/>
          <w:szCs w:val="22"/>
          <w:highlight w:val="none"/>
          <w:u w:val="single"/>
          <w:lang w:bidi="ar-SA"/>
        </w:rPr>
        <w:t>。</w:t>
      </w:r>
    </w:p>
    <w:p w14:paraId="55DB2FA8">
      <w:pPr>
        <w:spacing w:before="2" w:after="120" w:line="360" w:lineRule="auto"/>
        <w:ind w:right="48" w:rightChars="23" w:firstLine="440" w:firstLineChars="200"/>
        <w:jc w:val="left"/>
        <w:rPr>
          <w:rFonts w:hint="eastAsia" w:ascii="宋体" w:hAnsi="宋体" w:cs="宋体"/>
          <w:b/>
          <w:bCs/>
          <w:color w:val="auto"/>
          <w:sz w:val="22"/>
          <w:szCs w:val="22"/>
          <w:highlight w:val="none"/>
          <w:u w:val="single"/>
          <w:lang w:bidi="ar-SA"/>
        </w:rPr>
      </w:pPr>
      <w:r>
        <w:rPr>
          <w:rFonts w:hint="eastAsia" w:ascii="宋体" w:hAnsi="宋体" w:cs="宋体"/>
          <w:color w:val="auto"/>
          <w:sz w:val="22"/>
          <w:szCs w:val="22"/>
          <w:highlight w:val="none"/>
          <w:lang w:bidi="ar-SA"/>
        </w:rPr>
        <w:t>预付款支付期限：</w:t>
      </w:r>
      <w:r>
        <w:rPr>
          <w:rFonts w:hint="eastAsia" w:ascii="宋体" w:hAnsi="宋体" w:cs="宋体"/>
          <w:b/>
          <w:bCs/>
          <w:color w:val="auto"/>
          <w:sz w:val="22"/>
          <w:szCs w:val="22"/>
          <w:highlight w:val="none"/>
          <w:u w:val="single"/>
          <w:lang w:bidi="ar-SA"/>
        </w:rPr>
        <w:t>签订合同且项目施工入场出具开工令后申请支付</w:t>
      </w:r>
      <w:r>
        <w:rPr>
          <w:rFonts w:hint="eastAsia" w:ascii="宋体" w:hAnsi="宋体" w:cs="宋体"/>
          <w:color w:val="auto"/>
          <w:sz w:val="22"/>
          <w:szCs w:val="22"/>
          <w:highlight w:val="none"/>
          <w:u w:val="single"/>
          <w:lang w:bidi="ar-SA"/>
        </w:rPr>
        <w:t>。</w:t>
      </w:r>
    </w:p>
    <w:p w14:paraId="6EA99B45">
      <w:pPr>
        <w:spacing w:before="2"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预付款扣回的方式：</w:t>
      </w:r>
      <w:r>
        <w:rPr>
          <w:rFonts w:hint="eastAsia" w:ascii="宋体" w:hAnsi="宋体" w:cs="宋体"/>
          <w:b/>
          <w:bCs/>
          <w:color w:val="auto"/>
          <w:sz w:val="22"/>
          <w:szCs w:val="22"/>
          <w:highlight w:val="none"/>
          <w:u w:val="single"/>
          <w:lang w:bidi="ar-SA"/>
        </w:rPr>
        <w:t>开工预付款在进度付款证书的累计金额未达到签约合同价的10%之前不予扣回，在完成工程量20%以上方可申请工程进度款，按工程进度一次性从进度付款证书中扣回</w:t>
      </w:r>
      <w:r>
        <w:rPr>
          <w:rFonts w:hint="eastAsia" w:ascii="宋体" w:hAnsi="宋体" w:cs="宋体"/>
          <w:color w:val="auto"/>
          <w:sz w:val="22"/>
          <w:szCs w:val="22"/>
          <w:highlight w:val="none"/>
          <w:u w:val="single"/>
          <w:lang w:bidi="ar-SA"/>
        </w:rPr>
        <w:t>。</w:t>
      </w:r>
    </w:p>
    <w:p w14:paraId="224D0385">
      <w:pPr>
        <w:tabs>
          <w:tab w:val="left" w:pos="1104"/>
        </w:tabs>
        <w:spacing w:before="1" w:line="360" w:lineRule="auto"/>
        <w:ind w:right="48" w:rightChars="23" w:firstLine="432" w:firstLineChars="200"/>
        <w:jc w:val="left"/>
        <w:rPr>
          <w:rFonts w:hint="eastAsia" w:ascii="宋体" w:hAnsi="宋体" w:cs="宋体"/>
          <w:color w:val="auto"/>
          <w:sz w:val="22"/>
          <w:szCs w:val="22"/>
          <w:highlight w:val="none"/>
          <w:lang w:bidi="ar-SA"/>
        </w:rPr>
      </w:pPr>
      <w:r>
        <w:rPr>
          <w:rFonts w:hint="eastAsia" w:ascii="宋体" w:hAnsi="宋体" w:cs="宋体"/>
          <w:color w:val="auto"/>
          <w:spacing w:val="-2"/>
          <w:sz w:val="22"/>
          <w:szCs w:val="22"/>
          <w:highlight w:val="none"/>
          <w:lang w:bidi="ar-SA"/>
        </w:rPr>
        <w:t>12.2.2预付款担保</w:t>
      </w:r>
    </w:p>
    <w:p w14:paraId="66ED0D2A">
      <w:pPr>
        <w:tabs>
          <w:tab w:val="left" w:pos="4844"/>
          <w:tab w:val="left" w:pos="4952"/>
        </w:tabs>
        <w:spacing w:before="1"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承</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人提</w:t>
      </w:r>
      <w:r>
        <w:rPr>
          <w:rFonts w:hint="eastAsia" w:ascii="宋体" w:hAnsi="宋体" w:cs="宋体"/>
          <w:color w:val="auto"/>
          <w:spacing w:val="-3"/>
          <w:sz w:val="22"/>
          <w:szCs w:val="22"/>
          <w:highlight w:val="none"/>
          <w:lang w:bidi="ar-SA"/>
        </w:rPr>
        <w:t>交</w:t>
      </w:r>
      <w:r>
        <w:rPr>
          <w:rFonts w:hint="eastAsia" w:ascii="宋体" w:hAnsi="宋体" w:cs="宋体"/>
          <w:color w:val="auto"/>
          <w:sz w:val="22"/>
          <w:szCs w:val="22"/>
          <w:highlight w:val="none"/>
          <w:lang w:bidi="ar-SA"/>
        </w:rPr>
        <w:t>预付</w:t>
      </w:r>
      <w:r>
        <w:rPr>
          <w:rFonts w:hint="eastAsia" w:ascii="宋体" w:hAnsi="宋体" w:cs="宋体"/>
          <w:color w:val="auto"/>
          <w:spacing w:val="-3"/>
          <w:sz w:val="22"/>
          <w:szCs w:val="22"/>
          <w:highlight w:val="none"/>
          <w:lang w:bidi="ar-SA"/>
        </w:rPr>
        <w:t>款</w:t>
      </w:r>
      <w:r>
        <w:rPr>
          <w:rFonts w:hint="eastAsia" w:ascii="宋体" w:hAnsi="宋体" w:cs="宋体"/>
          <w:color w:val="auto"/>
          <w:sz w:val="22"/>
          <w:szCs w:val="22"/>
          <w:highlight w:val="none"/>
          <w:lang w:bidi="ar-SA"/>
        </w:rPr>
        <w:t>担保</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期限：无</w:t>
      </w:r>
    </w:p>
    <w:p w14:paraId="46421855">
      <w:pPr>
        <w:tabs>
          <w:tab w:val="left" w:pos="4844"/>
          <w:tab w:val="left" w:pos="4952"/>
        </w:tabs>
        <w:spacing w:before="1"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预</w:t>
      </w:r>
      <w:r>
        <w:rPr>
          <w:rFonts w:hint="eastAsia" w:ascii="宋体" w:hAnsi="宋体" w:cs="宋体"/>
          <w:color w:val="auto"/>
          <w:spacing w:val="-3"/>
          <w:sz w:val="22"/>
          <w:szCs w:val="22"/>
          <w:highlight w:val="none"/>
          <w:lang w:bidi="ar-SA"/>
        </w:rPr>
        <w:t>付</w:t>
      </w:r>
      <w:r>
        <w:rPr>
          <w:rFonts w:hint="eastAsia" w:ascii="宋体" w:hAnsi="宋体" w:cs="宋体"/>
          <w:color w:val="auto"/>
          <w:sz w:val="22"/>
          <w:szCs w:val="22"/>
          <w:highlight w:val="none"/>
          <w:lang w:bidi="ar-SA"/>
        </w:rPr>
        <w:t>款担</w:t>
      </w:r>
      <w:r>
        <w:rPr>
          <w:rFonts w:hint="eastAsia" w:ascii="宋体" w:hAnsi="宋体" w:cs="宋体"/>
          <w:color w:val="auto"/>
          <w:spacing w:val="-3"/>
          <w:sz w:val="22"/>
          <w:szCs w:val="22"/>
          <w:highlight w:val="none"/>
          <w:lang w:bidi="ar-SA"/>
        </w:rPr>
        <w:t>保</w:t>
      </w:r>
      <w:r>
        <w:rPr>
          <w:rFonts w:hint="eastAsia" w:ascii="宋体" w:hAnsi="宋体" w:cs="宋体"/>
          <w:color w:val="auto"/>
          <w:sz w:val="22"/>
          <w:szCs w:val="22"/>
          <w:highlight w:val="none"/>
          <w:lang w:bidi="ar-SA"/>
        </w:rPr>
        <w:t>的形</w:t>
      </w:r>
      <w:r>
        <w:rPr>
          <w:rFonts w:hint="eastAsia" w:ascii="宋体" w:hAnsi="宋体" w:cs="宋体"/>
          <w:color w:val="auto"/>
          <w:spacing w:val="-3"/>
          <w:sz w:val="22"/>
          <w:szCs w:val="22"/>
          <w:highlight w:val="none"/>
          <w:lang w:bidi="ar-SA"/>
        </w:rPr>
        <w:t>式</w:t>
      </w:r>
      <w:r>
        <w:rPr>
          <w:rFonts w:hint="eastAsia" w:ascii="宋体" w:hAnsi="宋体" w:cs="宋体"/>
          <w:color w:val="auto"/>
          <w:sz w:val="22"/>
          <w:szCs w:val="22"/>
          <w:highlight w:val="none"/>
          <w:lang w:bidi="ar-SA"/>
        </w:rPr>
        <w:t>为：无</w:t>
      </w:r>
    </w:p>
    <w:p w14:paraId="01C5C36D">
      <w:pPr>
        <w:tabs>
          <w:tab w:val="left" w:pos="888"/>
        </w:tabs>
        <w:spacing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12.3计量</w:t>
      </w:r>
    </w:p>
    <w:p w14:paraId="4948BAE9">
      <w:pPr>
        <w:tabs>
          <w:tab w:val="left" w:pos="1104"/>
        </w:tabs>
        <w:spacing w:line="360" w:lineRule="auto"/>
        <w:ind w:right="48" w:rightChars="23" w:firstLine="432" w:firstLineChars="200"/>
        <w:jc w:val="left"/>
        <w:rPr>
          <w:rFonts w:hint="eastAsia" w:ascii="宋体" w:hAnsi="宋体" w:cs="宋体"/>
          <w:color w:val="auto"/>
          <w:sz w:val="22"/>
          <w:szCs w:val="22"/>
          <w:highlight w:val="none"/>
          <w:lang w:bidi="ar-SA"/>
        </w:rPr>
      </w:pPr>
      <w:r>
        <w:rPr>
          <w:rFonts w:hint="eastAsia" w:ascii="宋体" w:hAnsi="宋体" w:cs="宋体"/>
          <w:color w:val="auto"/>
          <w:spacing w:val="-2"/>
          <w:sz w:val="22"/>
          <w:szCs w:val="22"/>
          <w:highlight w:val="none"/>
          <w:lang w:bidi="ar-SA"/>
        </w:rPr>
        <w:t>12.3.1计量原则</w:t>
      </w:r>
    </w:p>
    <w:p w14:paraId="0B1909B8">
      <w:pPr>
        <w:spacing w:before="1" w:after="120"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工程量计算规则：</w:t>
      </w:r>
      <w:r>
        <w:rPr>
          <w:rFonts w:hint="eastAsia" w:ascii="宋体" w:hAnsi="宋体" w:cs="宋体"/>
          <w:color w:val="auto"/>
          <w:spacing w:val="-3"/>
          <w:sz w:val="22"/>
          <w:szCs w:val="22"/>
          <w:highlight w:val="none"/>
          <w:u w:val="single"/>
          <w:lang w:bidi="ar-SA"/>
        </w:rPr>
        <w:t>工程的计量均以《建设工程工程量清单计价规范》</w:t>
      </w:r>
      <w:r>
        <w:rPr>
          <w:rFonts w:hint="eastAsia" w:ascii="宋体" w:hAnsi="宋体" w:cs="宋体"/>
          <w:color w:val="auto"/>
          <w:spacing w:val="-1"/>
          <w:sz w:val="22"/>
          <w:szCs w:val="22"/>
          <w:highlight w:val="none"/>
          <w:u w:val="single"/>
          <w:lang w:bidi="ar-SA"/>
        </w:rPr>
        <w:t>（GB50500－2013）</w:t>
      </w:r>
      <w:r>
        <w:rPr>
          <w:rFonts w:hint="eastAsia" w:ascii="宋体" w:hAnsi="宋体" w:cs="宋体"/>
          <w:color w:val="auto"/>
          <w:spacing w:val="-3"/>
          <w:sz w:val="22"/>
          <w:szCs w:val="22"/>
          <w:highlight w:val="none"/>
          <w:u w:val="single"/>
          <w:lang w:bidi="ar-SA"/>
        </w:rPr>
        <w:t>及其广西壮族自治区实施细则、《建设工程工程量清单计算规范》</w:t>
      </w:r>
      <w:r>
        <w:rPr>
          <w:rFonts w:hint="eastAsia" w:ascii="宋体" w:hAnsi="宋体" w:cs="宋体"/>
          <w:color w:val="auto"/>
          <w:spacing w:val="-1"/>
          <w:sz w:val="22"/>
          <w:szCs w:val="22"/>
          <w:highlight w:val="none"/>
          <w:u w:val="single"/>
          <w:lang w:bidi="ar-SA"/>
        </w:rPr>
        <w:t>（GB50854~50862－2013）</w:t>
      </w:r>
      <w:r>
        <w:rPr>
          <w:rFonts w:hint="eastAsia" w:ascii="宋体" w:hAnsi="宋体" w:cs="宋体"/>
          <w:color w:val="auto"/>
          <w:spacing w:val="-3"/>
          <w:sz w:val="22"/>
          <w:szCs w:val="22"/>
          <w:highlight w:val="none"/>
          <w:u w:val="single"/>
          <w:lang w:bidi="ar-SA"/>
        </w:rPr>
        <w:t>及其广西实施细</w:t>
      </w:r>
      <w:r>
        <w:rPr>
          <w:rFonts w:hint="eastAsia" w:ascii="宋体" w:hAnsi="宋体" w:cs="宋体"/>
          <w:color w:val="auto"/>
          <w:sz w:val="22"/>
          <w:szCs w:val="22"/>
          <w:highlight w:val="none"/>
          <w:u w:val="single"/>
          <w:lang w:bidi="ar-SA"/>
        </w:rPr>
        <w:t>则、本工程补充项目清单为准。</w:t>
      </w:r>
    </w:p>
    <w:p w14:paraId="083210D3">
      <w:pPr>
        <w:tabs>
          <w:tab w:val="left" w:pos="1104"/>
        </w:tabs>
        <w:spacing w:before="70" w:line="360" w:lineRule="auto"/>
        <w:ind w:right="48" w:rightChars="23" w:firstLine="432" w:firstLineChars="200"/>
        <w:jc w:val="left"/>
        <w:rPr>
          <w:rFonts w:hint="eastAsia" w:ascii="宋体" w:hAnsi="宋体" w:cs="宋体"/>
          <w:color w:val="auto"/>
          <w:sz w:val="22"/>
          <w:szCs w:val="22"/>
          <w:highlight w:val="none"/>
          <w:lang w:bidi="ar-SA"/>
        </w:rPr>
      </w:pPr>
      <w:r>
        <w:rPr>
          <w:rFonts w:hint="eastAsia" w:ascii="宋体" w:hAnsi="宋体" w:cs="宋体"/>
          <w:color w:val="auto"/>
          <w:spacing w:val="-2"/>
          <w:sz w:val="22"/>
          <w:szCs w:val="22"/>
          <w:highlight w:val="none"/>
          <w:lang w:bidi="ar-SA"/>
        </w:rPr>
        <w:t>12.3.2计量周期</w:t>
      </w:r>
    </w:p>
    <w:p w14:paraId="7256A6CC">
      <w:pPr>
        <w:spacing w:before="1"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关于计量周期的约定：</w:t>
      </w:r>
      <w:r>
        <w:rPr>
          <w:rFonts w:hint="eastAsia" w:ascii="宋体" w:hAnsi="宋体" w:cs="宋体"/>
          <w:color w:val="auto"/>
          <w:sz w:val="22"/>
          <w:szCs w:val="22"/>
          <w:highlight w:val="none"/>
          <w:u w:val="single"/>
          <w:lang w:bidi="ar-SA"/>
        </w:rPr>
        <w:t>每月25日前</w:t>
      </w:r>
      <w:r>
        <w:rPr>
          <w:rFonts w:hint="eastAsia" w:ascii="宋体" w:hAnsi="宋体" w:cs="宋体"/>
          <w:color w:val="auto"/>
          <w:sz w:val="22"/>
          <w:szCs w:val="22"/>
          <w:highlight w:val="none"/>
          <w:lang w:bidi="ar-SA"/>
        </w:rPr>
        <w:t>。</w:t>
      </w:r>
    </w:p>
    <w:p w14:paraId="6DDCF1C0">
      <w:pPr>
        <w:tabs>
          <w:tab w:val="left" w:pos="1104"/>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单价合同的计量</w:t>
      </w:r>
      <w:r>
        <w:rPr>
          <w:rFonts w:hint="eastAsia" w:ascii="宋体" w:hAnsi="宋体" w:cs="宋体"/>
          <w:color w:val="auto"/>
          <w:spacing w:val="-4"/>
          <w:sz w:val="22"/>
          <w:szCs w:val="22"/>
          <w:highlight w:val="none"/>
          <w:lang w:bidi="ar-SA"/>
        </w:rPr>
        <w:t>关于单价合同计量的约定：</w:t>
      </w:r>
    </w:p>
    <w:p w14:paraId="27544F3D">
      <w:pPr>
        <w:tabs>
          <w:tab w:val="left" w:pos="775"/>
        </w:tabs>
        <w:spacing w:before="2" w:line="360" w:lineRule="auto"/>
        <w:ind w:right="48" w:rightChars="23" w:firstLine="416" w:firstLineChars="200"/>
        <w:jc w:val="left"/>
        <w:rPr>
          <w:rFonts w:hint="eastAsia" w:ascii="宋体" w:hAnsi="宋体" w:cs="宋体"/>
          <w:color w:val="auto"/>
          <w:sz w:val="22"/>
          <w:szCs w:val="22"/>
          <w:highlight w:val="none"/>
          <w:lang w:bidi="ar-SA"/>
        </w:rPr>
      </w:pPr>
      <w:r>
        <w:rPr>
          <w:rFonts w:hint="eastAsia" w:ascii="宋体" w:hAnsi="宋体" w:cs="宋体"/>
          <w:color w:val="auto"/>
          <w:spacing w:val="-6"/>
          <w:sz w:val="22"/>
          <w:szCs w:val="22"/>
          <w:highlight w:val="none"/>
          <w:lang w:bidi="ar-SA"/>
        </w:rPr>
        <w:t>（1）工程量清单所列的工程量，不能作为承包人按合同履行其责任依据，实际施工中发生的工程量增</w:t>
      </w:r>
      <w:r>
        <w:rPr>
          <w:rFonts w:hint="eastAsia" w:ascii="宋体" w:hAnsi="宋体" w:cs="宋体"/>
          <w:color w:val="auto"/>
          <w:spacing w:val="-3"/>
          <w:sz w:val="22"/>
          <w:szCs w:val="22"/>
          <w:highlight w:val="none"/>
          <w:lang w:bidi="ar-SA"/>
        </w:rPr>
        <w:t>加或减少并不影响承包人履行合同的责任，工程结算以完成的实际工程量为准。</w:t>
      </w:r>
    </w:p>
    <w:p w14:paraId="29A4AD4E">
      <w:pPr>
        <w:tabs>
          <w:tab w:val="left" w:pos="775"/>
        </w:tabs>
        <w:spacing w:line="360" w:lineRule="auto"/>
        <w:ind w:right="48" w:rightChars="23" w:firstLine="412" w:firstLineChars="200"/>
        <w:jc w:val="left"/>
        <w:rPr>
          <w:rFonts w:hint="eastAsia" w:ascii="宋体" w:hAnsi="宋体" w:cs="宋体"/>
          <w:color w:val="auto"/>
          <w:sz w:val="22"/>
          <w:szCs w:val="22"/>
          <w:highlight w:val="none"/>
          <w:lang w:bidi="ar-SA"/>
        </w:rPr>
      </w:pPr>
      <w:r>
        <w:rPr>
          <w:rFonts w:hint="eastAsia" w:ascii="宋体" w:hAnsi="宋体" w:cs="宋体"/>
          <w:color w:val="auto"/>
          <w:spacing w:val="-7"/>
          <w:sz w:val="22"/>
          <w:szCs w:val="22"/>
          <w:highlight w:val="none"/>
          <w:lang w:bidi="ar-SA"/>
        </w:rPr>
        <w:t>（2）除另有规定外，工程师应按照合同通过计量来核实确定已完成的工程量和价款，承包人应得到该</w:t>
      </w:r>
      <w:r>
        <w:rPr>
          <w:rFonts w:hint="eastAsia" w:ascii="宋体" w:hAnsi="宋体" w:cs="宋体"/>
          <w:color w:val="auto"/>
          <w:spacing w:val="-3"/>
          <w:sz w:val="22"/>
          <w:szCs w:val="22"/>
          <w:highlight w:val="none"/>
          <w:lang w:bidi="ar-SA"/>
        </w:rPr>
        <w:t>价款扣除保留金后的金额。当工程师要对已完工的工程量进行计量时，应适时地通知承包人参加。</w:t>
      </w:r>
    </w:p>
    <w:p w14:paraId="7B1F7B1D">
      <w:pPr>
        <w:tabs>
          <w:tab w:val="left" w:pos="1104"/>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12.3.3总价合同的计量</w:t>
      </w:r>
    </w:p>
    <w:p w14:paraId="6A0235C6">
      <w:pPr>
        <w:spacing w:after="120" w:line="360" w:lineRule="auto"/>
        <w:ind w:right="48" w:rightChars="23" w:firstLine="416" w:firstLineChars="200"/>
        <w:jc w:val="left"/>
        <w:rPr>
          <w:rFonts w:hint="eastAsia" w:ascii="宋体" w:hAnsi="宋体" w:cs="宋体"/>
          <w:color w:val="auto"/>
          <w:sz w:val="22"/>
          <w:szCs w:val="22"/>
          <w:highlight w:val="none"/>
          <w:lang w:bidi="ar-SA"/>
        </w:rPr>
      </w:pPr>
      <w:r>
        <w:rPr>
          <w:rFonts w:hint="eastAsia" w:ascii="宋体" w:hAnsi="宋体" w:cs="宋体"/>
          <w:color w:val="auto"/>
          <w:spacing w:val="-6"/>
          <w:sz w:val="22"/>
          <w:szCs w:val="22"/>
          <w:highlight w:val="none"/>
          <w:lang w:bidi="ar-SA"/>
        </w:rPr>
        <w:t>关于总价合同计量的约定：除工程变更外，原图纸范围内的工程量不得按实计量。进度款按支付分解</w:t>
      </w:r>
      <w:r>
        <w:rPr>
          <w:rFonts w:hint="eastAsia" w:ascii="宋体" w:hAnsi="宋体" w:cs="宋体"/>
          <w:color w:val="auto"/>
          <w:spacing w:val="-8"/>
          <w:sz w:val="22"/>
          <w:szCs w:val="22"/>
          <w:highlight w:val="none"/>
          <w:lang w:bidi="ar-SA"/>
        </w:rPr>
        <w:t>表支付，按通用条款第</w:t>
      </w:r>
      <w:r>
        <w:rPr>
          <w:rFonts w:hint="eastAsia" w:ascii="宋体" w:hAnsi="宋体" w:cs="宋体"/>
          <w:color w:val="auto"/>
          <w:sz w:val="22"/>
          <w:szCs w:val="22"/>
          <w:highlight w:val="none"/>
          <w:lang w:bidi="ar-SA"/>
        </w:rPr>
        <w:t>12.3.4</w:t>
      </w:r>
      <w:r>
        <w:rPr>
          <w:rFonts w:hint="eastAsia" w:ascii="宋体" w:hAnsi="宋体" w:cs="宋体"/>
          <w:color w:val="auto"/>
          <w:spacing w:val="-8"/>
          <w:sz w:val="22"/>
          <w:szCs w:val="22"/>
          <w:highlight w:val="none"/>
          <w:lang w:bidi="ar-SA"/>
        </w:rPr>
        <w:t>项〔总价合同的计量〕约定进行计量，但合同价款按照支付分解表进</w:t>
      </w:r>
      <w:r>
        <w:rPr>
          <w:rFonts w:hint="eastAsia" w:ascii="宋体" w:hAnsi="宋体" w:cs="宋体"/>
          <w:color w:val="auto"/>
          <w:spacing w:val="-3"/>
          <w:sz w:val="22"/>
          <w:szCs w:val="22"/>
          <w:highlight w:val="none"/>
          <w:lang w:bidi="ar-SA"/>
        </w:rPr>
        <w:t>行支付。</w:t>
      </w:r>
    </w:p>
    <w:p w14:paraId="36DD7755">
      <w:pPr>
        <w:spacing w:before="50"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12.3.6其他价格形式合同的计量</w:t>
      </w:r>
    </w:p>
    <w:p w14:paraId="23B45744">
      <w:pPr>
        <w:tabs>
          <w:tab w:val="left" w:pos="5833"/>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其</w:t>
      </w:r>
      <w:r>
        <w:rPr>
          <w:rFonts w:hint="eastAsia" w:ascii="宋体" w:hAnsi="宋体" w:cs="宋体"/>
          <w:color w:val="auto"/>
          <w:spacing w:val="-3"/>
          <w:sz w:val="22"/>
          <w:szCs w:val="22"/>
          <w:highlight w:val="none"/>
          <w:lang w:bidi="ar-SA"/>
        </w:rPr>
        <w:t>他</w:t>
      </w:r>
      <w:r>
        <w:rPr>
          <w:rFonts w:hint="eastAsia" w:ascii="宋体" w:hAnsi="宋体" w:cs="宋体"/>
          <w:color w:val="auto"/>
          <w:sz w:val="22"/>
          <w:szCs w:val="22"/>
          <w:highlight w:val="none"/>
          <w:lang w:bidi="ar-SA"/>
        </w:rPr>
        <w:t>价格</w:t>
      </w:r>
      <w:r>
        <w:rPr>
          <w:rFonts w:hint="eastAsia" w:ascii="宋体" w:hAnsi="宋体" w:cs="宋体"/>
          <w:color w:val="auto"/>
          <w:spacing w:val="-3"/>
          <w:sz w:val="22"/>
          <w:szCs w:val="22"/>
          <w:highlight w:val="none"/>
          <w:lang w:bidi="ar-SA"/>
        </w:rPr>
        <w:t>形</w:t>
      </w:r>
      <w:r>
        <w:rPr>
          <w:rFonts w:hint="eastAsia" w:ascii="宋体" w:hAnsi="宋体" w:cs="宋体"/>
          <w:color w:val="auto"/>
          <w:sz w:val="22"/>
          <w:szCs w:val="22"/>
          <w:highlight w:val="none"/>
          <w:lang w:bidi="ar-SA"/>
        </w:rPr>
        <w:t>式的</w:t>
      </w:r>
      <w:r>
        <w:rPr>
          <w:rFonts w:hint="eastAsia" w:ascii="宋体" w:hAnsi="宋体" w:cs="宋体"/>
          <w:color w:val="auto"/>
          <w:spacing w:val="-3"/>
          <w:sz w:val="22"/>
          <w:szCs w:val="22"/>
          <w:highlight w:val="none"/>
          <w:lang w:bidi="ar-SA"/>
        </w:rPr>
        <w:t>计</w:t>
      </w:r>
      <w:r>
        <w:rPr>
          <w:rFonts w:hint="eastAsia" w:ascii="宋体" w:hAnsi="宋体" w:cs="宋体"/>
          <w:color w:val="auto"/>
          <w:sz w:val="22"/>
          <w:szCs w:val="22"/>
          <w:highlight w:val="none"/>
          <w:lang w:bidi="ar-SA"/>
        </w:rPr>
        <w:t>量方</w:t>
      </w:r>
      <w:r>
        <w:rPr>
          <w:rFonts w:hint="eastAsia" w:ascii="宋体" w:hAnsi="宋体" w:cs="宋体"/>
          <w:color w:val="auto"/>
          <w:spacing w:val="-3"/>
          <w:sz w:val="22"/>
          <w:szCs w:val="22"/>
          <w:highlight w:val="none"/>
          <w:lang w:bidi="ar-SA"/>
        </w:rPr>
        <w:t>式</w:t>
      </w:r>
      <w:r>
        <w:rPr>
          <w:rFonts w:hint="eastAsia" w:ascii="宋体" w:hAnsi="宋体" w:cs="宋体"/>
          <w:color w:val="auto"/>
          <w:sz w:val="22"/>
          <w:szCs w:val="22"/>
          <w:highlight w:val="none"/>
          <w:lang w:bidi="ar-SA"/>
        </w:rPr>
        <w:t>和程</w:t>
      </w:r>
      <w:r>
        <w:rPr>
          <w:rFonts w:hint="eastAsia" w:ascii="宋体" w:hAnsi="宋体" w:cs="宋体"/>
          <w:color w:val="auto"/>
          <w:spacing w:val="-3"/>
          <w:sz w:val="22"/>
          <w:szCs w:val="22"/>
          <w:highlight w:val="none"/>
          <w:lang w:bidi="ar-SA"/>
        </w:rPr>
        <w:t>序</w:t>
      </w:r>
      <w:r>
        <w:rPr>
          <w:rFonts w:hint="eastAsia" w:ascii="宋体" w:hAnsi="宋体" w:cs="宋体"/>
          <w:color w:val="auto"/>
          <w:sz w:val="22"/>
          <w:szCs w:val="22"/>
          <w:highlight w:val="none"/>
          <w:lang w:bidi="ar-SA"/>
        </w:rPr>
        <w:t>：无</w:t>
      </w:r>
    </w:p>
    <w:p w14:paraId="619167CA">
      <w:pPr>
        <w:tabs>
          <w:tab w:val="left" w:pos="888"/>
        </w:tabs>
        <w:spacing w:before="191"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12.4工程进度款支付</w:t>
      </w:r>
    </w:p>
    <w:p w14:paraId="5746E4B6">
      <w:pPr>
        <w:tabs>
          <w:tab w:val="left" w:pos="1104"/>
        </w:tabs>
        <w:spacing w:line="360" w:lineRule="auto"/>
        <w:ind w:right="48" w:rightChars="23" w:firstLine="432" w:firstLineChars="200"/>
        <w:jc w:val="left"/>
        <w:rPr>
          <w:rFonts w:hint="eastAsia" w:ascii="宋体" w:hAnsi="宋体" w:cs="宋体"/>
          <w:color w:val="auto"/>
          <w:sz w:val="22"/>
          <w:szCs w:val="22"/>
          <w:highlight w:val="none"/>
          <w:lang w:bidi="ar-SA"/>
        </w:rPr>
      </w:pPr>
      <w:r>
        <w:rPr>
          <w:rFonts w:hint="eastAsia" w:ascii="宋体" w:hAnsi="宋体" w:cs="宋体"/>
          <w:color w:val="auto"/>
          <w:spacing w:val="-2"/>
          <w:sz w:val="22"/>
          <w:szCs w:val="22"/>
          <w:highlight w:val="none"/>
          <w:lang w:bidi="ar-SA"/>
        </w:rPr>
        <w:t>12.4.1付款周期</w:t>
      </w:r>
    </w:p>
    <w:p w14:paraId="7026B2C7">
      <w:pPr>
        <w:tabs>
          <w:tab w:val="left" w:pos="1104"/>
        </w:tabs>
        <w:spacing w:line="360" w:lineRule="auto"/>
        <w:ind w:right="48" w:rightChars="23" w:firstLine="440" w:firstLineChars="200"/>
        <w:jc w:val="left"/>
        <w:rPr>
          <w:rFonts w:hint="eastAsia" w:ascii="Calibri" w:hAnsi="Calibri" w:eastAsia="宋体"/>
          <w:color w:val="auto"/>
          <w:sz w:val="22"/>
          <w:szCs w:val="22"/>
          <w:highlight w:val="none"/>
          <w:lang w:eastAsia="zh-CN"/>
        </w:rPr>
      </w:pPr>
      <w:bookmarkStart w:id="215" w:name="auto_fouce_37"/>
      <w:r>
        <w:rPr>
          <w:rFonts w:hint="eastAsia" w:ascii="宋体" w:hAnsi="宋体" w:cs="宋体"/>
          <w:color w:val="auto"/>
          <w:sz w:val="22"/>
          <w:szCs w:val="22"/>
          <w:highlight w:val="none"/>
          <w:lang w:bidi="ar-SA"/>
        </w:rPr>
        <w:t>关于付款周期的约定：</w:t>
      </w:r>
      <w:r>
        <w:rPr>
          <w:rFonts w:hint="eastAsia" w:ascii="Calibri" w:hAnsi="Calibri"/>
          <w:b/>
          <w:bCs/>
          <w:color w:val="auto"/>
          <w:sz w:val="22"/>
          <w:szCs w:val="22"/>
          <w:highlight w:val="none"/>
          <w:u w:val="single"/>
        </w:rPr>
        <w:t>发包人支付预付款后，中标人在完成工程量20%以上方可申请工程进度款，工程款按工程进度支付，合同内进度款申请支付限额为已完成工程量的80%，工程变更部分进度款申请支付限额为已完成工程量的70%；工程完工验收达到质量要求，结算经审计后工程款申请支付至结算总价的97%（含已支付的）；发包人按工程价款结算总额的3%预留工程质量保修金，待工程质量保修期满后返还，工程保修期满后退还给承包人（无息）。</w:t>
      </w:r>
      <w:r>
        <w:rPr>
          <w:rFonts w:hint="eastAsia" w:ascii="Calibri" w:hAnsi="Calibri"/>
          <w:b/>
          <w:bCs/>
          <w:color w:val="auto"/>
          <w:sz w:val="22"/>
          <w:szCs w:val="22"/>
          <w:highlight w:val="none"/>
          <w:u w:val="single"/>
          <w:lang w:eastAsia="zh-CN"/>
        </w:rPr>
        <w:t>承包人申请支付进度款时，须同时提交经监理人、发包人现场代表签字确认的已完工程量清单、对应工程质量合格证明材料，申请材料不全的，发包人有权暂缓支付进度款，且不承担任何延误责任。若承包人当期申报的已完成工程量经审核后超出实际完成量10%及以上的，当期进度款支付时间顺延至双方对工程量确认无误后，且产生的额外造价审核费用全部由承包人承担。</w:t>
      </w:r>
      <w:bookmarkEnd w:id="215"/>
    </w:p>
    <w:p w14:paraId="5C550A77">
      <w:pPr>
        <w:tabs>
          <w:tab w:val="left" w:pos="1104"/>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12.4.2进度付款申请单的编制</w:t>
      </w:r>
    </w:p>
    <w:p w14:paraId="5D08D9B8">
      <w:pPr>
        <w:tabs>
          <w:tab w:val="left" w:pos="5723"/>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关</w:t>
      </w:r>
      <w:r>
        <w:rPr>
          <w:rFonts w:hint="eastAsia" w:ascii="宋体" w:hAnsi="宋体" w:cs="宋体"/>
          <w:color w:val="auto"/>
          <w:spacing w:val="-3"/>
          <w:sz w:val="22"/>
          <w:szCs w:val="22"/>
          <w:highlight w:val="none"/>
          <w:lang w:bidi="ar-SA"/>
        </w:rPr>
        <w:t>于</w:t>
      </w:r>
      <w:r>
        <w:rPr>
          <w:rFonts w:hint="eastAsia" w:ascii="宋体" w:hAnsi="宋体" w:cs="宋体"/>
          <w:color w:val="auto"/>
          <w:sz w:val="22"/>
          <w:szCs w:val="22"/>
          <w:highlight w:val="none"/>
          <w:lang w:bidi="ar-SA"/>
        </w:rPr>
        <w:t>进度</w:t>
      </w:r>
      <w:r>
        <w:rPr>
          <w:rFonts w:hint="eastAsia" w:ascii="宋体" w:hAnsi="宋体" w:cs="宋体"/>
          <w:color w:val="auto"/>
          <w:spacing w:val="-3"/>
          <w:sz w:val="22"/>
          <w:szCs w:val="22"/>
          <w:highlight w:val="none"/>
          <w:lang w:bidi="ar-SA"/>
        </w:rPr>
        <w:t>付</w:t>
      </w:r>
      <w:r>
        <w:rPr>
          <w:rFonts w:hint="eastAsia" w:ascii="宋体" w:hAnsi="宋体" w:cs="宋体"/>
          <w:color w:val="auto"/>
          <w:sz w:val="22"/>
          <w:szCs w:val="22"/>
          <w:highlight w:val="none"/>
          <w:lang w:bidi="ar-SA"/>
        </w:rPr>
        <w:t>款申</w:t>
      </w:r>
      <w:r>
        <w:rPr>
          <w:rFonts w:hint="eastAsia" w:ascii="宋体" w:hAnsi="宋体" w:cs="宋体"/>
          <w:color w:val="auto"/>
          <w:spacing w:val="-3"/>
          <w:sz w:val="22"/>
          <w:szCs w:val="22"/>
          <w:highlight w:val="none"/>
          <w:lang w:bidi="ar-SA"/>
        </w:rPr>
        <w:t>请</w:t>
      </w:r>
      <w:r>
        <w:rPr>
          <w:rFonts w:hint="eastAsia" w:ascii="宋体" w:hAnsi="宋体" w:cs="宋体"/>
          <w:color w:val="auto"/>
          <w:sz w:val="22"/>
          <w:szCs w:val="22"/>
          <w:highlight w:val="none"/>
          <w:lang w:bidi="ar-SA"/>
        </w:rPr>
        <w:t>单编</w:t>
      </w:r>
      <w:r>
        <w:rPr>
          <w:rFonts w:hint="eastAsia" w:ascii="宋体" w:hAnsi="宋体" w:cs="宋体"/>
          <w:color w:val="auto"/>
          <w:spacing w:val="-3"/>
          <w:sz w:val="22"/>
          <w:szCs w:val="22"/>
          <w:highlight w:val="none"/>
          <w:lang w:bidi="ar-SA"/>
        </w:rPr>
        <w:t>制</w:t>
      </w:r>
      <w:r>
        <w:rPr>
          <w:rFonts w:hint="eastAsia" w:ascii="宋体" w:hAnsi="宋体" w:cs="宋体"/>
          <w:color w:val="auto"/>
          <w:sz w:val="22"/>
          <w:szCs w:val="22"/>
          <w:highlight w:val="none"/>
          <w:lang w:bidi="ar-SA"/>
        </w:rPr>
        <w:t>的约</w:t>
      </w:r>
      <w:r>
        <w:rPr>
          <w:rFonts w:hint="eastAsia" w:ascii="宋体" w:hAnsi="宋体" w:cs="宋体"/>
          <w:color w:val="auto"/>
          <w:spacing w:val="-3"/>
          <w:sz w:val="22"/>
          <w:szCs w:val="22"/>
          <w:highlight w:val="none"/>
          <w:lang w:bidi="ar-SA"/>
        </w:rPr>
        <w:t>定</w:t>
      </w:r>
      <w:r>
        <w:rPr>
          <w:rFonts w:hint="eastAsia" w:ascii="宋体" w:hAnsi="宋体" w:cs="宋体"/>
          <w:color w:val="auto"/>
          <w:sz w:val="22"/>
          <w:szCs w:val="22"/>
          <w:highlight w:val="none"/>
          <w:lang w:bidi="ar-SA"/>
        </w:rPr>
        <w:t>：</w:t>
      </w:r>
      <w:r>
        <w:rPr>
          <w:rFonts w:hint="eastAsia" w:ascii="宋体" w:hAnsi="宋体" w:cs="宋体"/>
          <w:color w:val="auto"/>
          <w:sz w:val="22"/>
          <w:szCs w:val="22"/>
          <w:highlight w:val="none"/>
          <w:u w:val="single"/>
          <w:lang w:bidi="ar-SA"/>
        </w:rPr>
        <w:t>/</w:t>
      </w:r>
    </w:p>
    <w:p w14:paraId="18074C44">
      <w:pPr>
        <w:tabs>
          <w:tab w:val="left" w:pos="1104"/>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12.4.3进度付款申请单的提交</w:t>
      </w:r>
    </w:p>
    <w:p w14:paraId="0E7C8EC8">
      <w:pPr>
        <w:tabs>
          <w:tab w:val="left" w:pos="886"/>
          <w:tab w:val="left" w:pos="6714"/>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（1）单</w:t>
      </w:r>
      <w:r>
        <w:rPr>
          <w:rFonts w:hint="eastAsia" w:ascii="宋体" w:hAnsi="宋体" w:cs="宋体"/>
          <w:color w:val="auto"/>
          <w:sz w:val="22"/>
          <w:szCs w:val="22"/>
          <w:highlight w:val="none"/>
          <w:lang w:bidi="ar-SA"/>
        </w:rPr>
        <w:t>价合</w:t>
      </w:r>
      <w:r>
        <w:rPr>
          <w:rFonts w:hint="eastAsia" w:ascii="宋体" w:hAnsi="宋体" w:cs="宋体"/>
          <w:color w:val="auto"/>
          <w:spacing w:val="-3"/>
          <w:sz w:val="22"/>
          <w:szCs w:val="22"/>
          <w:highlight w:val="none"/>
          <w:lang w:bidi="ar-SA"/>
        </w:rPr>
        <w:t>同</w:t>
      </w:r>
      <w:r>
        <w:rPr>
          <w:rFonts w:hint="eastAsia" w:ascii="宋体" w:hAnsi="宋体" w:cs="宋体"/>
          <w:color w:val="auto"/>
          <w:sz w:val="22"/>
          <w:szCs w:val="22"/>
          <w:highlight w:val="none"/>
          <w:lang w:bidi="ar-SA"/>
        </w:rPr>
        <w:t>进度</w:t>
      </w:r>
      <w:r>
        <w:rPr>
          <w:rFonts w:hint="eastAsia" w:ascii="宋体" w:hAnsi="宋体" w:cs="宋体"/>
          <w:color w:val="auto"/>
          <w:spacing w:val="-3"/>
          <w:sz w:val="22"/>
          <w:szCs w:val="22"/>
          <w:highlight w:val="none"/>
          <w:lang w:bidi="ar-SA"/>
        </w:rPr>
        <w:t>付</w:t>
      </w:r>
      <w:r>
        <w:rPr>
          <w:rFonts w:hint="eastAsia" w:ascii="宋体" w:hAnsi="宋体" w:cs="宋体"/>
          <w:color w:val="auto"/>
          <w:sz w:val="22"/>
          <w:szCs w:val="22"/>
          <w:highlight w:val="none"/>
          <w:lang w:bidi="ar-SA"/>
        </w:rPr>
        <w:t>款申</w:t>
      </w:r>
      <w:r>
        <w:rPr>
          <w:rFonts w:hint="eastAsia" w:ascii="宋体" w:hAnsi="宋体" w:cs="宋体"/>
          <w:color w:val="auto"/>
          <w:spacing w:val="-3"/>
          <w:sz w:val="22"/>
          <w:szCs w:val="22"/>
          <w:highlight w:val="none"/>
          <w:lang w:bidi="ar-SA"/>
        </w:rPr>
        <w:t>请</w:t>
      </w:r>
      <w:r>
        <w:rPr>
          <w:rFonts w:hint="eastAsia" w:ascii="宋体" w:hAnsi="宋体" w:cs="宋体"/>
          <w:color w:val="auto"/>
          <w:sz w:val="22"/>
          <w:szCs w:val="22"/>
          <w:highlight w:val="none"/>
          <w:lang w:bidi="ar-SA"/>
        </w:rPr>
        <w:t>单提</w:t>
      </w:r>
      <w:r>
        <w:rPr>
          <w:rFonts w:hint="eastAsia" w:ascii="宋体" w:hAnsi="宋体" w:cs="宋体"/>
          <w:color w:val="auto"/>
          <w:spacing w:val="-3"/>
          <w:sz w:val="22"/>
          <w:szCs w:val="22"/>
          <w:highlight w:val="none"/>
          <w:lang w:bidi="ar-SA"/>
        </w:rPr>
        <w:t>交</w:t>
      </w:r>
      <w:r>
        <w:rPr>
          <w:rFonts w:hint="eastAsia" w:ascii="宋体" w:hAnsi="宋体" w:cs="宋体"/>
          <w:color w:val="auto"/>
          <w:sz w:val="22"/>
          <w:szCs w:val="22"/>
          <w:highlight w:val="none"/>
          <w:lang w:bidi="ar-SA"/>
        </w:rPr>
        <w:t>的约</w:t>
      </w:r>
      <w:r>
        <w:rPr>
          <w:rFonts w:hint="eastAsia" w:ascii="宋体" w:hAnsi="宋体" w:cs="宋体"/>
          <w:color w:val="auto"/>
          <w:spacing w:val="-3"/>
          <w:sz w:val="22"/>
          <w:szCs w:val="22"/>
          <w:highlight w:val="none"/>
          <w:lang w:bidi="ar-SA"/>
        </w:rPr>
        <w:t>定</w:t>
      </w:r>
      <w:r>
        <w:rPr>
          <w:rFonts w:hint="eastAsia" w:ascii="宋体" w:hAnsi="宋体" w:cs="宋体"/>
          <w:color w:val="auto"/>
          <w:sz w:val="22"/>
          <w:szCs w:val="22"/>
          <w:highlight w:val="none"/>
          <w:lang w:bidi="ar-SA"/>
        </w:rPr>
        <w:t>：</w:t>
      </w:r>
      <w:r>
        <w:rPr>
          <w:rFonts w:hint="eastAsia" w:ascii="宋体" w:hAnsi="宋体" w:cs="宋体"/>
          <w:color w:val="auto"/>
          <w:sz w:val="22"/>
          <w:szCs w:val="22"/>
          <w:highlight w:val="none"/>
          <w:u w:val="single"/>
          <w:lang w:bidi="ar-SA"/>
        </w:rPr>
        <w:t>/</w:t>
      </w:r>
    </w:p>
    <w:p w14:paraId="3EE3C710">
      <w:pPr>
        <w:tabs>
          <w:tab w:val="left" w:pos="886"/>
          <w:tab w:val="left" w:pos="6272"/>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（2）总</w:t>
      </w:r>
      <w:r>
        <w:rPr>
          <w:rFonts w:hint="eastAsia" w:ascii="宋体" w:hAnsi="宋体" w:cs="宋体"/>
          <w:color w:val="auto"/>
          <w:sz w:val="22"/>
          <w:szCs w:val="22"/>
          <w:highlight w:val="none"/>
          <w:lang w:bidi="ar-SA"/>
        </w:rPr>
        <w:t>价合</w:t>
      </w:r>
      <w:r>
        <w:rPr>
          <w:rFonts w:hint="eastAsia" w:ascii="宋体" w:hAnsi="宋体" w:cs="宋体"/>
          <w:color w:val="auto"/>
          <w:spacing w:val="-3"/>
          <w:sz w:val="22"/>
          <w:szCs w:val="22"/>
          <w:highlight w:val="none"/>
          <w:lang w:bidi="ar-SA"/>
        </w:rPr>
        <w:t>同</w:t>
      </w:r>
      <w:r>
        <w:rPr>
          <w:rFonts w:hint="eastAsia" w:ascii="宋体" w:hAnsi="宋体" w:cs="宋体"/>
          <w:color w:val="auto"/>
          <w:sz w:val="22"/>
          <w:szCs w:val="22"/>
          <w:highlight w:val="none"/>
          <w:lang w:bidi="ar-SA"/>
        </w:rPr>
        <w:t>进度</w:t>
      </w:r>
      <w:r>
        <w:rPr>
          <w:rFonts w:hint="eastAsia" w:ascii="宋体" w:hAnsi="宋体" w:cs="宋体"/>
          <w:color w:val="auto"/>
          <w:spacing w:val="-3"/>
          <w:sz w:val="22"/>
          <w:szCs w:val="22"/>
          <w:highlight w:val="none"/>
          <w:lang w:bidi="ar-SA"/>
        </w:rPr>
        <w:t>付</w:t>
      </w:r>
      <w:r>
        <w:rPr>
          <w:rFonts w:hint="eastAsia" w:ascii="宋体" w:hAnsi="宋体" w:cs="宋体"/>
          <w:color w:val="auto"/>
          <w:sz w:val="22"/>
          <w:szCs w:val="22"/>
          <w:highlight w:val="none"/>
          <w:lang w:bidi="ar-SA"/>
        </w:rPr>
        <w:t>款申</w:t>
      </w:r>
      <w:r>
        <w:rPr>
          <w:rFonts w:hint="eastAsia" w:ascii="宋体" w:hAnsi="宋体" w:cs="宋体"/>
          <w:color w:val="auto"/>
          <w:spacing w:val="-3"/>
          <w:sz w:val="22"/>
          <w:szCs w:val="22"/>
          <w:highlight w:val="none"/>
          <w:lang w:bidi="ar-SA"/>
        </w:rPr>
        <w:t>请</w:t>
      </w:r>
      <w:r>
        <w:rPr>
          <w:rFonts w:hint="eastAsia" w:ascii="宋体" w:hAnsi="宋体" w:cs="宋体"/>
          <w:color w:val="auto"/>
          <w:sz w:val="22"/>
          <w:szCs w:val="22"/>
          <w:highlight w:val="none"/>
          <w:lang w:bidi="ar-SA"/>
        </w:rPr>
        <w:t>单提</w:t>
      </w:r>
      <w:r>
        <w:rPr>
          <w:rFonts w:hint="eastAsia" w:ascii="宋体" w:hAnsi="宋体" w:cs="宋体"/>
          <w:color w:val="auto"/>
          <w:spacing w:val="-3"/>
          <w:sz w:val="22"/>
          <w:szCs w:val="22"/>
          <w:highlight w:val="none"/>
          <w:lang w:bidi="ar-SA"/>
        </w:rPr>
        <w:t>交</w:t>
      </w:r>
      <w:r>
        <w:rPr>
          <w:rFonts w:hint="eastAsia" w:ascii="宋体" w:hAnsi="宋体" w:cs="宋体"/>
          <w:color w:val="auto"/>
          <w:sz w:val="22"/>
          <w:szCs w:val="22"/>
          <w:highlight w:val="none"/>
          <w:lang w:bidi="ar-SA"/>
        </w:rPr>
        <w:t>的约</w:t>
      </w:r>
      <w:r>
        <w:rPr>
          <w:rFonts w:hint="eastAsia" w:ascii="宋体" w:hAnsi="宋体" w:cs="宋体"/>
          <w:color w:val="auto"/>
          <w:spacing w:val="-3"/>
          <w:sz w:val="22"/>
          <w:szCs w:val="22"/>
          <w:highlight w:val="none"/>
          <w:lang w:bidi="ar-SA"/>
        </w:rPr>
        <w:t>定</w:t>
      </w:r>
      <w:r>
        <w:rPr>
          <w:rFonts w:hint="eastAsia" w:ascii="宋体" w:hAnsi="宋体" w:cs="宋体"/>
          <w:color w:val="auto"/>
          <w:sz w:val="22"/>
          <w:szCs w:val="22"/>
          <w:highlight w:val="none"/>
          <w:lang w:bidi="ar-SA"/>
        </w:rPr>
        <w:t>：</w:t>
      </w:r>
      <w:r>
        <w:rPr>
          <w:rFonts w:hint="eastAsia" w:ascii="宋体" w:hAnsi="宋体" w:cs="宋体"/>
          <w:color w:val="auto"/>
          <w:sz w:val="22"/>
          <w:szCs w:val="22"/>
          <w:highlight w:val="none"/>
          <w:u w:val="single"/>
          <w:lang w:bidi="ar-SA"/>
        </w:rPr>
        <w:t>/</w:t>
      </w:r>
    </w:p>
    <w:p w14:paraId="11DEC386">
      <w:pPr>
        <w:tabs>
          <w:tab w:val="left" w:pos="886"/>
          <w:tab w:val="left" w:pos="7703"/>
        </w:tabs>
        <w:spacing w:before="1"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（3）其</w:t>
      </w:r>
      <w:r>
        <w:rPr>
          <w:rFonts w:hint="eastAsia" w:ascii="宋体" w:hAnsi="宋体" w:cs="宋体"/>
          <w:color w:val="auto"/>
          <w:sz w:val="22"/>
          <w:szCs w:val="22"/>
          <w:highlight w:val="none"/>
          <w:lang w:bidi="ar-SA"/>
        </w:rPr>
        <w:t>他价</w:t>
      </w:r>
      <w:r>
        <w:rPr>
          <w:rFonts w:hint="eastAsia" w:ascii="宋体" w:hAnsi="宋体" w:cs="宋体"/>
          <w:color w:val="auto"/>
          <w:spacing w:val="-3"/>
          <w:sz w:val="22"/>
          <w:szCs w:val="22"/>
          <w:highlight w:val="none"/>
          <w:lang w:bidi="ar-SA"/>
        </w:rPr>
        <w:t>格</w:t>
      </w:r>
      <w:r>
        <w:rPr>
          <w:rFonts w:hint="eastAsia" w:ascii="宋体" w:hAnsi="宋体" w:cs="宋体"/>
          <w:color w:val="auto"/>
          <w:sz w:val="22"/>
          <w:szCs w:val="22"/>
          <w:highlight w:val="none"/>
          <w:lang w:bidi="ar-SA"/>
        </w:rPr>
        <w:t>形式</w:t>
      </w:r>
      <w:r>
        <w:rPr>
          <w:rFonts w:hint="eastAsia" w:ascii="宋体" w:hAnsi="宋体" w:cs="宋体"/>
          <w:color w:val="auto"/>
          <w:spacing w:val="-3"/>
          <w:sz w:val="22"/>
          <w:szCs w:val="22"/>
          <w:highlight w:val="none"/>
          <w:lang w:bidi="ar-SA"/>
        </w:rPr>
        <w:t>合</w:t>
      </w:r>
      <w:r>
        <w:rPr>
          <w:rFonts w:hint="eastAsia" w:ascii="宋体" w:hAnsi="宋体" w:cs="宋体"/>
          <w:color w:val="auto"/>
          <w:sz w:val="22"/>
          <w:szCs w:val="22"/>
          <w:highlight w:val="none"/>
          <w:lang w:bidi="ar-SA"/>
        </w:rPr>
        <w:t>同进</w:t>
      </w:r>
      <w:r>
        <w:rPr>
          <w:rFonts w:hint="eastAsia" w:ascii="宋体" w:hAnsi="宋体" w:cs="宋体"/>
          <w:color w:val="auto"/>
          <w:spacing w:val="-3"/>
          <w:sz w:val="22"/>
          <w:szCs w:val="22"/>
          <w:highlight w:val="none"/>
          <w:lang w:bidi="ar-SA"/>
        </w:rPr>
        <w:t>度</w:t>
      </w:r>
      <w:r>
        <w:rPr>
          <w:rFonts w:hint="eastAsia" w:ascii="宋体" w:hAnsi="宋体" w:cs="宋体"/>
          <w:color w:val="auto"/>
          <w:sz w:val="22"/>
          <w:szCs w:val="22"/>
          <w:highlight w:val="none"/>
          <w:lang w:bidi="ar-SA"/>
        </w:rPr>
        <w:t>付款</w:t>
      </w:r>
      <w:r>
        <w:rPr>
          <w:rFonts w:hint="eastAsia" w:ascii="宋体" w:hAnsi="宋体" w:cs="宋体"/>
          <w:color w:val="auto"/>
          <w:spacing w:val="-3"/>
          <w:sz w:val="22"/>
          <w:szCs w:val="22"/>
          <w:highlight w:val="none"/>
          <w:lang w:bidi="ar-SA"/>
        </w:rPr>
        <w:t>申</w:t>
      </w:r>
      <w:r>
        <w:rPr>
          <w:rFonts w:hint="eastAsia" w:ascii="宋体" w:hAnsi="宋体" w:cs="宋体"/>
          <w:color w:val="auto"/>
          <w:sz w:val="22"/>
          <w:szCs w:val="22"/>
          <w:highlight w:val="none"/>
          <w:lang w:bidi="ar-SA"/>
        </w:rPr>
        <w:t>请单</w:t>
      </w:r>
      <w:r>
        <w:rPr>
          <w:rFonts w:hint="eastAsia" w:ascii="宋体" w:hAnsi="宋体" w:cs="宋体"/>
          <w:color w:val="auto"/>
          <w:spacing w:val="-3"/>
          <w:sz w:val="22"/>
          <w:szCs w:val="22"/>
          <w:highlight w:val="none"/>
          <w:lang w:bidi="ar-SA"/>
        </w:rPr>
        <w:t>提</w:t>
      </w:r>
      <w:r>
        <w:rPr>
          <w:rFonts w:hint="eastAsia" w:ascii="宋体" w:hAnsi="宋体" w:cs="宋体"/>
          <w:color w:val="auto"/>
          <w:sz w:val="22"/>
          <w:szCs w:val="22"/>
          <w:highlight w:val="none"/>
          <w:lang w:bidi="ar-SA"/>
        </w:rPr>
        <w:t>交的</w:t>
      </w:r>
      <w:r>
        <w:rPr>
          <w:rFonts w:hint="eastAsia" w:ascii="宋体" w:hAnsi="宋体" w:cs="宋体"/>
          <w:color w:val="auto"/>
          <w:spacing w:val="-3"/>
          <w:sz w:val="22"/>
          <w:szCs w:val="22"/>
          <w:highlight w:val="none"/>
          <w:lang w:bidi="ar-SA"/>
        </w:rPr>
        <w:t>约</w:t>
      </w:r>
      <w:r>
        <w:rPr>
          <w:rFonts w:hint="eastAsia" w:ascii="宋体" w:hAnsi="宋体" w:cs="宋体"/>
          <w:color w:val="auto"/>
          <w:sz w:val="22"/>
          <w:szCs w:val="22"/>
          <w:highlight w:val="none"/>
          <w:lang w:bidi="ar-SA"/>
        </w:rPr>
        <w:t>定：</w:t>
      </w:r>
      <w:r>
        <w:rPr>
          <w:rFonts w:hint="eastAsia" w:ascii="宋体" w:hAnsi="宋体" w:cs="宋体"/>
          <w:color w:val="auto"/>
          <w:sz w:val="22"/>
          <w:szCs w:val="22"/>
          <w:highlight w:val="none"/>
          <w:u w:val="single"/>
          <w:lang w:bidi="ar-SA"/>
        </w:rPr>
        <w:t>/</w:t>
      </w:r>
    </w:p>
    <w:p w14:paraId="3943E04B">
      <w:pPr>
        <w:tabs>
          <w:tab w:val="left" w:pos="1104"/>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12.4.3进度款审核和支付</w:t>
      </w:r>
    </w:p>
    <w:p w14:paraId="6E450B03">
      <w:pPr>
        <w:tabs>
          <w:tab w:val="left" w:pos="886"/>
          <w:tab w:val="left" w:pos="6272"/>
          <w:tab w:val="left" w:pos="6383"/>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（1）监</w:t>
      </w:r>
      <w:r>
        <w:rPr>
          <w:rFonts w:hint="eastAsia" w:ascii="宋体" w:hAnsi="宋体" w:cs="宋体"/>
          <w:color w:val="auto"/>
          <w:sz w:val="22"/>
          <w:szCs w:val="22"/>
          <w:highlight w:val="none"/>
          <w:lang w:bidi="ar-SA"/>
        </w:rPr>
        <w:t>理人</w:t>
      </w:r>
      <w:r>
        <w:rPr>
          <w:rFonts w:hint="eastAsia" w:ascii="宋体" w:hAnsi="宋体" w:cs="宋体"/>
          <w:color w:val="auto"/>
          <w:spacing w:val="-3"/>
          <w:sz w:val="22"/>
          <w:szCs w:val="22"/>
          <w:highlight w:val="none"/>
          <w:lang w:bidi="ar-SA"/>
        </w:rPr>
        <w:t>审</w:t>
      </w:r>
      <w:r>
        <w:rPr>
          <w:rFonts w:hint="eastAsia" w:ascii="宋体" w:hAnsi="宋体" w:cs="宋体"/>
          <w:color w:val="auto"/>
          <w:sz w:val="22"/>
          <w:szCs w:val="22"/>
          <w:highlight w:val="none"/>
          <w:lang w:bidi="ar-SA"/>
        </w:rPr>
        <w:t>查并</w:t>
      </w:r>
      <w:r>
        <w:rPr>
          <w:rFonts w:hint="eastAsia" w:ascii="宋体" w:hAnsi="宋体" w:cs="宋体"/>
          <w:color w:val="auto"/>
          <w:spacing w:val="-3"/>
          <w:sz w:val="22"/>
          <w:szCs w:val="22"/>
          <w:highlight w:val="none"/>
          <w:lang w:bidi="ar-SA"/>
        </w:rPr>
        <w:t>报</w:t>
      </w:r>
      <w:r>
        <w:rPr>
          <w:rFonts w:hint="eastAsia" w:ascii="宋体" w:hAnsi="宋体" w:cs="宋体"/>
          <w:color w:val="auto"/>
          <w:sz w:val="22"/>
          <w:szCs w:val="22"/>
          <w:highlight w:val="none"/>
          <w:lang w:bidi="ar-SA"/>
        </w:rPr>
        <w:t>送发</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人的</w:t>
      </w:r>
      <w:r>
        <w:rPr>
          <w:rFonts w:hint="eastAsia" w:ascii="宋体" w:hAnsi="宋体" w:cs="宋体"/>
          <w:color w:val="auto"/>
          <w:spacing w:val="-3"/>
          <w:sz w:val="22"/>
          <w:szCs w:val="22"/>
          <w:highlight w:val="none"/>
          <w:lang w:bidi="ar-SA"/>
        </w:rPr>
        <w:t>期</w:t>
      </w:r>
      <w:r>
        <w:rPr>
          <w:rFonts w:hint="eastAsia" w:ascii="宋体" w:hAnsi="宋体" w:cs="宋体"/>
          <w:color w:val="auto"/>
          <w:sz w:val="22"/>
          <w:szCs w:val="22"/>
          <w:highlight w:val="none"/>
          <w:lang w:bidi="ar-SA"/>
        </w:rPr>
        <w:t>限：</w:t>
      </w:r>
      <w:r>
        <w:rPr>
          <w:rFonts w:hint="eastAsia" w:ascii="宋体" w:hAnsi="宋体" w:cs="宋体"/>
          <w:color w:val="auto"/>
          <w:sz w:val="22"/>
          <w:szCs w:val="22"/>
          <w:highlight w:val="none"/>
          <w:u w:val="single"/>
          <w:lang w:bidi="ar-SA"/>
        </w:rPr>
        <w:t>/</w:t>
      </w:r>
    </w:p>
    <w:p w14:paraId="134D599A">
      <w:pPr>
        <w:tabs>
          <w:tab w:val="left" w:pos="886"/>
          <w:tab w:val="left" w:pos="6272"/>
          <w:tab w:val="left" w:pos="6383"/>
        </w:tabs>
        <w:spacing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（2）发</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人完</w:t>
      </w:r>
      <w:r>
        <w:rPr>
          <w:rFonts w:hint="eastAsia" w:ascii="宋体" w:hAnsi="宋体" w:cs="宋体"/>
          <w:color w:val="auto"/>
          <w:spacing w:val="-3"/>
          <w:sz w:val="22"/>
          <w:szCs w:val="22"/>
          <w:highlight w:val="none"/>
          <w:lang w:bidi="ar-SA"/>
        </w:rPr>
        <w:t>成</w:t>
      </w:r>
      <w:r>
        <w:rPr>
          <w:rFonts w:hint="eastAsia" w:ascii="宋体" w:hAnsi="宋体" w:cs="宋体"/>
          <w:color w:val="auto"/>
          <w:sz w:val="22"/>
          <w:szCs w:val="22"/>
          <w:highlight w:val="none"/>
          <w:lang w:bidi="ar-SA"/>
        </w:rPr>
        <w:t>审批</w:t>
      </w:r>
      <w:r>
        <w:rPr>
          <w:rFonts w:hint="eastAsia" w:ascii="宋体" w:hAnsi="宋体" w:cs="宋体"/>
          <w:color w:val="auto"/>
          <w:spacing w:val="-3"/>
          <w:sz w:val="22"/>
          <w:szCs w:val="22"/>
          <w:highlight w:val="none"/>
          <w:lang w:bidi="ar-SA"/>
        </w:rPr>
        <w:t>并</w:t>
      </w:r>
      <w:r>
        <w:rPr>
          <w:rFonts w:hint="eastAsia" w:ascii="宋体" w:hAnsi="宋体" w:cs="宋体"/>
          <w:color w:val="auto"/>
          <w:sz w:val="22"/>
          <w:szCs w:val="22"/>
          <w:highlight w:val="none"/>
          <w:lang w:bidi="ar-SA"/>
        </w:rPr>
        <w:t>签发</w:t>
      </w:r>
      <w:r>
        <w:rPr>
          <w:rFonts w:hint="eastAsia" w:ascii="宋体" w:hAnsi="宋体" w:cs="宋体"/>
          <w:color w:val="auto"/>
          <w:spacing w:val="-3"/>
          <w:sz w:val="22"/>
          <w:szCs w:val="22"/>
          <w:highlight w:val="none"/>
          <w:lang w:bidi="ar-SA"/>
        </w:rPr>
        <w:t>进</w:t>
      </w:r>
      <w:r>
        <w:rPr>
          <w:rFonts w:hint="eastAsia" w:ascii="宋体" w:hAnsi="宋体" w:cs="宋体"/>
          <w:color w:val="auto"/>
          <w:sz w:val="22"/>
          <w:szCs w:val="22"/>
          <w:highlight w:val="none"/>
          <w:lang w:bidi="ar-SA"/>
        </w:rPr>
        <w:t>度款</w:t>
      </w:r>
      <w:r>
        <w:rPr>
          <w:rFonts w:hint="eastAsia" w:ascii="宋体" w:hAnsi="宋体" w:cs="宋体"/>
          <w:color w:val="auto"/>
          <w:spacing w:val="-3"/>
          <w:sz w:val="22"/>
          <w:szCs w:val="22"/>
          <w:highlight w:val="none"/>
          <w:lang w:bidi="ar-SA"/>
        </w:rPr>
        <w:t>支</w:t>
      </w:r>
      <w:r>
        <w:rPr>
          <w:rFonts w:hint="eastAsia" w:ascii="宋体" w:hAnsi="宋体" w:cs="宋体"/>
          <w:color w:val="auto"/>
          <w:sz w:val="22"/>
          <w:szCs w:val="22"/>
          <w:highlight w:val="none"/>
          <w:lang w:bidi="ar-SA"/>
        </w:rPr>
        <w:t>付证</w:t>
      </w:r>
      <w:r>
        <w:rPr>
          <w:rFonts w:hint="eastAsia" w:ascii="宋体" w:hAnsi="宋体" w:cs="宋体"/>
          <w:color w:val="auto"/>
          <w:spacing w:val="-3"/>
          <w:sz w:val="22"/>
          <w:szCs w:val="22"/>
          <w:highlight w:val="none"/>
          <w:lang w:bidi="ar-SA"/>
        </w:rPr>
        <w:t>书</w:t>
      </w:r>
      <w:r>
        <w:rPr>
          <w:rFonts w:hint="eastAsia" w:ascii="宋体" w:hAnsi="宋体" w:cs="宋体"/>
          <w:color w:val="auto"/>
          <w:sz w:val="22"/>
          <w:szCs w:val="22"/>
          <w:highlight w:val="none"/>
          <w:lang w:bidi="ar-SA"/>
        </w:rPr>
        <w:t>的期</w:t>
      </w:r>
      <w:r>
        <w:rPr>
          <w:rFonts w:hint="eastAsia" w:ascii="宋体" w:hAnsi="宋体" w:cs="宋体"/>
          <w:color w:val="auto"/>
          <w:spacing w:val="-3"/>
          <w:sz w:val="22"/>
          <w:szCs w:val="22"/>
          <w:highlight w:val="none"/>
          <w:lang w:bidi="ar-SA"/>
        </w:rPr>
        <w:t>限</w:t>
      </w:r>
      <w:r>
        <w:rPr>
          <w:rFonts w:hint="eastAsia" w:ascii="宋体" w:hAnsi="宋体" w:cs="宋体"/>
          <w:color w:val="auto"/>
          <w:sz w:val="22"/>
          <w:szCs w:val="22"/>
          <w:highlight w:val="none"/>
          <w:lang w:bidi="ar-SA"/>
        </w:rPr>
        <w:t>：</w:t>
      </w:r>
      <w:r>
        <w:rPr>
          <w:rFonts w:hint="eastAsia" w:ascii="宋体" w:hAnsi="宋体" w:cs="宋体"/>
          <w:color w:val="auto"/>
          <w:sz w:val="22"/>
          <w:szCs w:val="22"/>
          <w:highlight w:val="none"/>
          <w:u w:val="single"/>
          <w:lang w:bidi="ar-SA"/>
        </w:rPr>
        <w:t>执行通用条款。</w:t>
      </w:r>
    </w:p>
    <w:p w14:paraId="3E943D9F">
      <w:pPr>
        <w:tabs>
          <w:tab w:val="left" w:pos="886"/>
          <w:tab w:val="left" w:pos="6054"/>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（3）发</w:t>
      </w:r>
      <w:r>
        <w:rPr>
          <w:rFonts w:hint="eastAsia" w:ascii="宋体" w:hAnsi="宋体" w:cs="宋体"/>
          <w:color w:val="auto"/>
          <w:sz w:val="22"/>
          <w:szCs w:val="22"/>
          <w:highlight w:val="none"/>
          <w:lang w:bidi="ar-SA"/>
        </w:rPr>
        <w:t>包人</w:t>
      </w:r>
      <w:r>
        <w:rPr>
          <w:rFonts w:hint="eastAsia" w:ascii="宋体" w:hAnsi="宋体" w:cs="宋体"/>
          <w:color w:val="auto"/>
          <w:spacing w:val="-3"/>
          <w:sz w:val="22"/>
          <w:szCs w:val="22"/>
          <w:highlight w:val="none"/>
          <w:lang w:bidi="ar-SA"/>
        </w:rPr>
        <w:t>支</w:t>
      </w:r>
      <w:r>
        <w:rPr>
          <w:rFonts w:hint="eastAsia" w:ascii="宋体" w:hAnsi="宋体" w:cs="宋体"/>
          <w:color w:val="auto"/>
          <w:sz w:val="22"/>
          <w:szCs w:val="22"/>
          <w:highlight w:val="none"/>
          <w:lang w:bidi="ar-SA"/>
        </w:rPr>
        <w:t>付进</w:t>
      </w:r>
      <w:r>
        <w:rPr>
          <w:rFonts w:hint="eastAsia" w:ascii="宋体" w:hAnsi="宋体" w:cs="宋体"/>
          <w:color w:val="auto"/>
          <w:spacing w:val="-3"/>
          <w:sz w:val="22"/>
          <w:szCs w:val="22"/>
          <w:highlight w:val="none"/>
          <w:lang w:bidi="ar-SA"/>
        </w:rPr>
        <w:t>度</w:t>
      </w:r>
      <w:r>
        <w:rPr>
          <w:rFonts w:hint="eastAsia" w:ascii="宋体" w:hAnsi="宋体" w:cs="宋体"/>
          <w:color w:val="auto"/>
          <w:sz w:val="22"/>
          <w:szCs w:val="22"/>
          <w:highlight w:val="none"/>
          <w:lang w:bidi="ar-SA"/>
        </w:rPr>
        <w:t>款的</w:t>
      </w:r>
      <w:r>
        <w:rPr>
          <w:rFonts w:hint="eastAsia" w:ascii="宋体" w:hAnsi="宋体" w:cs="宋体"/>
          <w:color w:val="auto"/>
          <w:spacing w:val="-3"/>
          <w:sz w:val="22"/>
          <w:szCs w:val="22"/>
          <w:highlight w:val="none"/>
          <w:lang w:bidi="ar-SA"/>
        </w:rPr>
        <w:t>期</w:t>
      </w:r>
      <w:r>
        <w:rPr>
          <w:rFonts w:hint="eastAsia" w:ascii="宋体" w:hAnsi="宋体" w:cs="宋体"/>
          <w:color w:val="auto"/>
          <w:sz w:val="22"/>
          <w:szCs w:val="22"/>
          <w:highlight w:val="none"/>
          <w:lang w:bidi="ar-SA"/>
        </w:rPr>
        <w:t>限：</w:t>
      </w:r>
      <w:r>
        <w:rPr>
          <w:rFonts w:hint="eastAsia" w:ascii="宋体" w:hAnsi="宋体" w:cs="宋体"/>
          <w:color w:val="auto"/>
          <w:sz w:val="22"/>
          <w:szCs w:val="22"/>
          <w:highlight w:val="none"/>
          <w:u w:val="single"/>
          <w:lang w:bidi="ar-SA"/>
        </w:rPr>
        <w:t>/</w:t>
      </w:r>
    </w:p>
    <w:p w14:paraId="6DBE2EFA">
      <w:pPr>
        <w:tabs>
          <w:tab w:val="left" w:pos="7374"/>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发</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人逾</w:t>
      </w:r>
      <w:r>
        <w:rPr>
          <w:rFonts w:hint="eastAsia" w:ascii="宋体" w:hAnsi="宋体" w:cs="宋体"/>
          <w:color w:val="auto"/>
          <w:spacing w:val="-3"/>
          <w:sz w:val="22"/>
          <w:szCs w:val="22"/>
          <w:highlight w:val="none"/>
          <w:lang w:bidi="ar-SA"/>
        </w:rPr>
        <w:t>期</w:t>
      </w:r>
      <w:r>
        <w:rPr>
          <w:rFonts w:hint="eastAsia" w:ascii="宋体" w:hAnsi="宋体" w:cs="宋体"/>
          <w:color w:val="auto"/>
          <w:sz w:val="22"/>
          <w:szCs w:val="22"/>
          <w:highlight w:val="none"/>
          <w:lang w:bidi="ar-SA"/>
        </w:rPr>
        <w:t>支付</w:t>
      </w:r>
      <w:r>
        <w:rPr>
          <w:rFonts w:hint="eastAsia" w:ascii="宋体" w:hAnsi="宋体" w:cs="宋体"/>
          <w:color w:val="auto"/>
          <w:spacing w:val="-3"/>
          <w:sz w:val="22"/>
          <w:szCs w:val="22"/>
          <w:highlight w:val="none"/>
          <w:lang w:bidi="ar-SA"/>
        </w:rPr>
        <w:t>进</w:t>
      </w:r>
      <w:r>
        <w:rPr>
          <w:rFonts w:hint="eastAsia" w:ascii="宋体" w:hAnsi="宋体" w:cs="宋体"/>
          <w:color w:val="auto"/>
          <w:sz w:val="22"/>
          <w:szCs w:val="22"/>
          <w:highlight w:val="none"/>
          <w:lang w:bidi="ar-SA"/>
        </w:rPr>
        <w:t>度款</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违约</w:t>
      </w:r>
      <w:r>
        <w:rPr>
          <w:rFonts w:hint="eastAsia" w:ascii="宋体" w:hAnsi="宋体" w:cs="宋体"/>
          <w:color w:val="auto"/>
          <w:spacing w:val="-3"/>
          <w:sz w:val="22"/>
          <w:szCs w:val="22"/>
          <w:highlight w:val="none"/>
          <w:lang w:bidi="ar-SA"/>
        </w:rPr>
        <w:t>金</w:t>
      </w:r>
      <w:r>
        <w:rPr>
          <w:rFonts w:hint="eastAsia" w:ascii="宋体" w:hAnsi="宋体" w:cs="宋体"/>
          <w:color w:val="auto"/>
          <w:sz w:val="22"/>
          <w:szCs w:val="22"/>
          <w:highlight w:val="none"/>
          <w:lang w:bidi="ar-SA"/>
        </w:rPr>
        <w:t>的计</w:t>
      </w:r>
      <w:r>
        <w:rPr>
          <w:rFonts w:hint="eastAsia" w:ascii="宋体" w:hAnsi="宋体" w:cs="宋体"/>
          <w:color w:val="auto"/>
          <w:spacing w:val="-3"/>
          <w:sz w:val="22"/>
          <w:szCs w:val="22"/>
          <w:highlight w:val="none"/>
          <w:lang w:bidi="ar-SA"/>
        </w:rPr>
        <w:t>算</w:t>
      </w:r>
      <w:r>
        <w:rPr>
          <w:rFonts w:hint="eastAsia" w:ascii="宋体" w:hAnsi="宋体" w:cs="宋体"/>
          <w:color w:val="auto"/>
          <w:sz w:val="22"/>
          <w:szCs w:val="22"/>
          <w:highlight w:val="none"/>
          <w:lang w:bidi="ar-SA"/>
        </w:rPr>
        <w:t>方式：</w:t>
      </w:r>
      <w:r>
        <w:rPr>
          <w:rFonts w:hint="eastAsia" w:ascii="宋体" w:hAnsi="宋体" w:cs="宋体"/>
          <w:color w:val="auto"/>
          <w:sz w:val="22"/>
          <w:szCs w:val="22"/>
          <w:highlight w:val="none"/>
          <w:u w:val="single"/>
          <w:lang w:bidi="ar-SA"/>
        </w:rPr>
        <w:t>/</w:t>
      </w:r>
    </w:p>
    <w:p w14:paraId="6E921411">
      <w:pPr>
        <w:tabs>
          <w:tab w:val="left" w:pos="7374"/>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进</w:t>
      </w:r>
      <w:r>
        <w:rPr>
          <w:rFonts w:hint="eastAsia" w:ascii="宋体" w:hAnsi="宋体" w:cs="宋体"/>
          <w:color w:val="auto"/>
          <w:spacing w:val="-3"/>
          <w:sz w:val="22"/>
          <w:szCs w:val="22"/>
          <w:highlight w:val="none"/>
          <w:lang w:bidi="ar-SA"/>
        </w:rPr>
        <w:t>度</w:t>
      </w:r>
      <w:r>
        <w:rPr>
          <w:rFonts w:hint="eastAsia" w:ascii="宋体" w:hAnsi="宋体" w:cs="宋体"/>
          <w:color w:val="auto"/>
          <w:sz w:val="22"/>
          <w:szCs w:val="22"/>
          <w:highlight w:val="none"/>
          <w:lang w:bidi="ar-SA"/>
        </w:rPr>
        <w:t>款支</w:t>
      </w:r>
      <w:r>
        <w:rPr>
          <w:rFonts w:hint="eastAsia" w:ascii="宋体" w:hAnsi="宋体" w:cs="宋体"/>
          <w:color w:val="auto"/>
          <w:spacing w:val="-3"/>
          <w:sz w:val="22"/>
          <w:szCs w:val="22"/>
          <w:highlight w:val="none"/>
          <w:lang w:bidi="ar-SA"/>
        </w:rPr>
        <w:t>付</w:t>
      </w:r>
      <w:r>
        <w:rPr>
          <w:rFonts w:hint="eastAsia" w:ascii="宋体" w:hAnsi="宋体" w:cs="宋体"/>
          <w:color w:val="auto"/>
          <w:sz w:val="22"/>
          <w:szCs w:val="22"/>
          <w:highlight w:val="none"/>
          <w:lang w:bidi="ar-SA"/>
        </w:rPr>
        <w:t>方式：</w:t>
      </w:r>
      <w:r>
        <w:rPr>
          <w:rFonts w:hint="eastAsia" w:ascii="宋体" w:hAnsi="宋体" w:cs="宋体"/>
          <w:color w:val="auto"/>
          <w:sz w:val="22"/>
          <w:szCs w:val="22"/>
          <w:highlight w:val="none"/>
          <w:u w:val="single"/>
          <w:lang w:bidi="ar-SA"/>
        </w:rPr>
        <w:t>银</w:t>
      </w:r>
      <w:r>
        <w:rPr>
          <w:rFonts w:hint="eastAsia" w:ascii="宋体" w:hAnsi="宋体" w:cs="宋体"/>
          <w:color w:val="auto"/>
          <w:spacing w:val="-3"/>
          <w:sz w:val="22"/>
          <w:szCs w:val="22"/>
          <w:highlight w:val="none"/>
          <w:u w:val="single"/>
          <w:lang w:bidi="ar-SA"/>
        </w:rPr>
        <w:t>行</w:t>
      </w:r>
      <w:r>
        <w:rPr>
          <w:rFonts w:hint="eastAsia" w:ascii="宋体" w:hAnsi="宋体" w:cs="宋体"/>
          <w:color w:val="auto"/>
          <w:sz w:val="22"/>
          <w:szCs w:val="22"/>
          <w:highlight w:val="none"/>
          <w:u w:val="single"/>
          <w:lang w:bidi="ar-SA"/>
        </w:rPr>
        <w:t>转</w:t>
      </w:r>
      <w:r>
        <w:rPr>
          <w:rFonts w:hint="eastAsia" w:ascii="宋体" w:hAnsi="宋体" w:cs="宋体"/>
          <w:color w:val="auto"/>
          <w:spacing w:val="-3"/>
          <w:sz w:val="22"/>
          <w:szCs w:val="22"/>
          <w:highlight w:val="none"/>
          <w:u w:val="single"/>
          <w:lang w:bidi="ar-SA"/>
        </w:rPr>
        <w:t>账</w:t>
      </w:r>
      <w:r>
        <w:rPr>
          <w:rFonts w:hint="eastAsia" w:ascii="宋体" w:hAnsi="宋体" w:cs="宋体"/>
          <w:color w:val="auto"/>
          <w:sz w:val="22"/>
          <w:szCs w:val="22"/>
          <w:highlight w:val="none"/>
          <w:lang w:bidi="ar-SA"/>
        </w:rPr>
        <w:t>。</w:t>
      </w:r>
    </w:p>
    <w:p w14:paraId="2C633216">
      <w:pPr>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12.4.6支付分解表的编制</w:t>
      </w:r>
    </w:p>
    <w:p w14:paraId="459BF868">
      <w:pPr>
        <w:tabs>
          <w:tab w:val="left" w:pos="664"/>
          <w:tab w:val="left" w:pos="6493"/>
        </w:tabs>
        <w:spacing w:before="1"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2.总</w:t>
      </w:r>
      <w:r>
        <w:rPr>
          <w:rFonts w:hint="eastAsia" w:ascii="宋体" w:hAnsi="宋体" w:cs="宋体"/>
          <w:color w:val="auto"/>
          <w:spacing w:val="-3"/>
          <w:sz w:val="22"/>
          <w:szCs w:val="22"/>
          <w:highlight w:val="none"/>
          <w:lang w:bidi="ar-SA"/>
        </w:rPr>
        <w:t>价</w:t>
      </w:r>
      <w:r>
        <w:rPr>
          <w:rFonts w:hint="eastAsia" w:ascii="宋体" w:hAnsi="宋体" w:cs="宋体"/>
          <w:color w:val="auto"/>
          <w:sz w:val="22"/>
          <w:szCs w:val="22"/>
          <w:highlight w:val="none"/>
          <w:lang w:bidi="ar-SA"/>
        </w:rPr>
        <w:t>合同</w:t>
      </w:r>
      <w:r>
        <w:rPr>
          <w:rFonts w:hint="eastAsia" w:ascii="宋体" w:hAnsi="宋体" w:cs="宋体"/>
          <w:color w:val="auto"/>
          <w:spacing w:val="-3"/>
          <w:sz w:val="22"/>
          <w:szCs w:val="22"/>
          <w:highlight w:val="none"/>
          <w:lang w:bidi="ar-SA"/>
        </w:rPr>
        <w:t>支</w:t>
      </w:r>
      <w:r>
        <w:rPr>
          <w:rFonts w:hint="eastAsia" w:ascii="宋体" w:hAnsi="宋体" w:cs="宋体"/>
          <w:color w:val="auto"/>
          <w:sz w:val="22"/>
          <w:szCs w:val="22"/>
          <w:highlight w:val="none"/>
          <w:lang w:bidi="ar-SA"/>
        </w:rPr>
        <w:t>付分</w:t>
      </w:r>
      <w:r>
        <w:rPr>
          <w:rFonts w:hint="eastAsia" w:ascii="宋体" w:hAnsi="宋体" w:cs="宋体"/>
          <w:color w:val="auto"/>
          <w:spacing w:val="-3"/>
          <w:sz w:val="22"/>
          <w:szCs w:val="22"/>
          <w:highlight w:val="none"/>
          <w:lang w:bidi="ar-SA"/>
        </w:rPr>
        <w:t>解</w:t>
      </w:r>
      <w:r>
        <w:rPr>
          <w:rFonts w:hint="eastAsia" w:ascii="宋体" w:hAnsi="宋体" w:cs="宋体"/>
          <w:color w:val="auto"/>
          <w:sz w:val="22"/>
          <w:szCs w:val="22"/>
          <w:highlight w:val="none"/>
          <w:lang w:bidi="ar-SA"/>
        </w:rPr>
        <w:t>表的</w:t>
      </w:r>
      <w:r>
        <w:rPr>
          <w:rFonts w:hint="eastAsia" w:ascii="宋体" w:hAnsi="宋体" w:cs="宋体"/>
          <w:color w:val="auto"/>
          <w:spacing w:val="-3"/>
          <w:sz w:val="22"/>
          <w:szCs w:val="22"/>
          <w:highlight w:val="none"/>
          <w:lang w:bidi="ar-SA"/>
        </w:rPr>
        <w:t>编</w:t>
      </w:r>
      <w:r>
        <w:rPr>
          <w:rFonts w:hint="eastAsia" w:ascii="宋体" w:hAnsi="宋体" w:cs="宋体"/>
          <w:color w:val="auto"/>
          <w:sz w:val="22"/>
          <w:szCs w:val="22"/>
          <w:highlight w:val="none"/>
          <w:lang w:bidi="ar-SA"/>
        </w:rPr>
        <w:t>制与</w:t>
      </w:r>
      <w:r>
        <w:rPr>
          <w:rFonts w:hint="eastAsia" w:ascii="宋体" w:hAnsi="宋体" w:cs="宋体"/>
          <w:color w:val="auto"/>
          <w:spacing w:val="-3"/>
          <w:sz w:val="22"/>
          <w:szCs w:val="22"/>
          <w:highlight w:val="none"/>
          <w:lang w:bidi="ar-SA"/>
        </w:rPr>
        <w:t>审</w:t>
      </w:r>
      <w:r>
        <w:rPr>
          <w:rFonts w:hint="eastAsia" w:ascii="宋体" w:hAnsi="宋体" w:cs="宋体"/>
          <w:color w:val="auto"/>
          <w:sz w:val="22"/>
          <w:szCs w:val="22"/>
          <w:highlight w:val="none"/>
          <w:lang w:bidi="ar-SA"/>
        </w:rPr>
        <w:t>批：</w:t>
      </w:r>
    </w:p>
    <w:p w14:paraId="4CA5A257">
      <w:pPr>
        <w:tabs>
          <w:tab w:val="left" w:pos="664"/>
        </w:tabs>
        <w:spacing w:line="360" w:lineRule="auto"/>
        <w:ind w:right="48" w:rightChars="23" w:firstLine="400" w:firstLineChars="200"/>
        <w:jc w:val="left"/>
        <w:rPr>
          <w:rFonts w:hint="eastAsia" w:ascii="宋体" w:hAnsi="宋体" w:cs="宋体"/>
          <w:color w:val="auto"/>
          <w:sz w:val="22"/>
          <w:szCs w:val="22"/>
          <w:highlight w:val="none"/>
          <w:lang w:bidi="ar-SA"/>
        </w:rPr>
      </w:pPr>
      <w:r>
        <w:rPr>
          <w:rFonts w:hint="eastAsia" w:ascii="宋体" w:hAnsi="宋体" w:cs="宋体"/>
          <w:color w:val="auto"/>
          <w:spacing w:val="-10"/>
          <w:sz w:val="22"/>
          <w:szCs w:val="22"/>
          <w:highlight w:val="none"/>
          <w:lang w:bidi="ar-SA"/>
        </w:rPr>
        <w:t>3.单价合同的总价项目支付分解表的编制与审批：总价项目不采用支付分解表的方式计算，而按《建</w:t>
      </w:r>
      <w:r>
        <w:rPr>
          <w:rFonts w:hint="eastAsia" w:ascii="宋体" w:hAnsi="宋体" w:cs="宋体"/>
          <w:color w:val="auto"/>
          <w:spacing w:val="-4"/>
          <w:sz w:val="22"/>
          <w:szCs w:val="22"/>
          <w:highlight w:val="none"/>
          <w:lang w:bidi="ar-SA"/>
        </w:rPr>
        <w:t>设工程预算定额》</w:t>
      </w:r>
      <w:r>
        <w:rPr>
          <w:rFonts w:hint="eastAsia" w:ascii="宋体" w:hAnsi="宋体" w:cs="宋体"/>
          <w:color w:val="auto"/>
          <w:sz w:val="22"/>
          <w:szCs w:val="22"/>
          <w:highlight w:val="none"/>
          <w:lang w:bidi="ar-SA"/>
        </w:rPr>
        <w:t>（JTG/TB06-02-2007）</w:t>
      </w:r>
      <w:r>
        <w:rPr>
          <w:rFonts w:hint="eastAsia" w:ascii="宋体" w:hAnsi="宋体" w:cs="宋体"/>
          <w:color w:val="auto"/>
          <w:spacing w:val="-20"/>
          <w:sz w:val="22"/>
          <w:szCs w:val="22"/>
          <w:highlight w:val="none"/>
          <w:lang w:bidi="ar-SA"/>
        </w:rPr>
        <w:t>以及</w:t>
      </w:r>
      <w:r>
        <w:rPr>
          <w:rFonts w:hint="eastAsia" w:ascii="宋体" w:hAnsi="宋体" w:cs="宋体"/>
          <w:color w:val="auto"/>
          <w:sz w:val="22"/>
          <w:szCs w:val="22"/>
          <w:highlight w:val="none"/>
          <w:lang w:bidi="ar-SA"/>
        </w:rPr>
        <w:t>2016-4-28</w:t>
      </w:r>
      <w:r>
        <w:rPr>
          <w:rFonts w:hint="eastAsia" w:ascii="宋体" w:hAnsi="宋体" w:cs="宋体"/>
          <w:color w:val="auto"/>
          <w:spacing w:val="-9"/>
          <w:sz w:val="22"/>
          <w:szCs w:val="22"/>
          <w:highlight w:val="none"/>
          <w:lang w:bidi="ar-SA"/>
        </w:rPr>
        <w:t>发布的《建设工程营业税改增值税计价依</w:t>
      </w:r>
      <w:r>
        <w:rPr>
          <w:rFonts w:hint="eastAsia" w:ascii="宋体" w:hAnsi="宋体" w:cs="宋体"/>
          <w:color w:val="auto"/>
          <w:spacing w:val="-3"/>
          <w:sz w:val="22"/>
          <w:szCs w:val="22"/>
          <w:highlight w:val="none"/>
          <w:lang w:bidi="ar-SA"/>
        </w:rPr>
        <w:t>据调整方案》的规定执行。</w:t>
      </w:r>
    </w:p>
    <w:p w14:paraId="61FD7D0F">
      <w:pPr>
        <w:tabs>
          <w:tab w:val="left" w:pos="777"/>
        </w:tabs>
        <w:spacing w:before="50"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13.验收和工程试车</w:t>
      </w:r>
    </w:p>
    <w:p w14:paraId="3135FA5F">
      <w:pPr>
        <w:tabs>
          <w:tab w:val="left" w:pos="888"/>
        </w:tabs>
        <w:spacing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13.1分部分项工程验收</w:t>
      </w:r>
    </w:p>
    <w:p w14:paraId="36FE4C07">
      <w:pPr>
        <w:tabs>
          <w:tab w:val="left" w:pos="3524"/>
        </w:tabs>
        <w:autoSpaceDE w:val="0"/>
        <w:autoSpaceDN w:val="0"/>
        <w:adjustRightInd w:val="0"/>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13.1.2监</w:t>
      </w:r>
      <w:r>
        <w:rPr>
          <w:rFonts w:hint="eastAsia" w:ascii="宋体" w:hAnsi="宋体" w:cs="宋体"/>
          <w:color w:val="auto"/>
          <w:spacing w:val="-3"/>
          <w:sz w:val="22"/>
          <w:szCs w:val="22"/>
          <w:highlight w:val="none"/>
          <w:lang w:bidi="ar-SA"/>
        </w:rPr>
        <w:t>理</w:t>
      </w:r>
      <w:r>
        <w:rPr>
          <w:rFonts w:hint="eastAsia" w:ascii="宋体" w:hAnsi="宋体" w:cs="宋体"/>
          <w:color w:val="auto"/>
          <w:sz w:val="22"/>
          <w:szCs w:val="22"/>
          <w:highlight w:val="none"/>
          <w:lang w:bidi="ar-SA"/>
        </w:rPr>
        <w:t>人不</w:t>
      </w:r>
      <w:r>
        <w:rPr>
          <w:rFonts w:hint="eastAsia" w:ascii="宋体" w:hAnsi="宋体" w:cs="宋体"/>
          <w:color w:val="auto"/>
          <w:spacing w:val="-3"/>
          <w:sz w:val="22"/>
          <w:szCs w:val="22"/>
          <w:highlight w:val="none"/>
          <w:lang w:bidi="ar-SA"/>
        </w:rPr>
        <w:t>能</w:t>
      </w:r>
      <w:r>
        <w:rPr>
          <w:rFonts w:hint="eastAsia" w:ascii="宋体" w:hAnsi="宋体" w:cs="宋体"/>
          <w:color w:val="auto"/>
          <w:sz w:val="22"/>
          <w:szCs w:val="22"/>
          <w:highlight w:val="none"/>
          <w:lang w:bidi="ar-SA"/>
        </w:rPr>
        <w:t>按时</w:t>
      </w:r>
      <w:r>
        <w:rPr>
          <w:rFonts w:hint="eastAsia" w:ascii="宋体" w:hAnsi="宋体" w:cs="宋体"/>
          <w:color w:val="auto"/>
          <w:spacing w:val="-3"/>
          <w:sz w:val="22"/>
          <w:szCs w:val="22"/>
          <w:highlight w:val="none"/>
          <w:lang w:bidi="ar-SA"/>
        </w:rPr>
        <w:t>进</w:t>
      </w:r>
      <w:r>
        <w:rPr>
          <w:rFonts w:hint="eastAsia" w:ascii="宋体" w:hAnsi="宋体" w:cs="宋体"/>
          <w:color w:val="auto"/>
          <w:sz w:val="22"/>
          <w:szCs w:val="22"/>
          <w:highlight w:val="none"/>
          <w:lang w:bidi="ar-SA"/>
        </w:rPr>
        <w:t>行验</w:t>
      </w:r>
      <w:r>
        <w:rPr>
          <w:rFonts w:hint="eastAsia" w:ascii="宋体" w:hAnsi="宋体" w:cs="宋体"/>
          <w:color w:val="auto"/>
          <w:spacing w:val="-3"/>
          <w:sz w:val="22"/>
          <w:szCs w:val="22"/>
          <w:highlight w:val="none"/>
          <w:lang w:bidi="ar-SA"/>
        </w:rPr>
        <w:t>收</w:t>
      </w:r>
      <w:r>
        <w:rPr>
          <w:rFonts w:hint="eastAsia" w:ascii="宋体" w:hAnsi="宋体" w:cs="宋体"/>
          <w:color w:val="auto"/>
          <w:sz w:val="22"/>
          <w:szCs w:val="22"/>
          <w:highlight w:val="none"/>
          <w:lang w:bidi="ar-SA"/>
        </w:rPr>
        <w:t>时，</w:t>
      </w:r>
      <w:r>
        <w:rPr>
          <w:rFonts w:hint="eastAsia" w:ascii="宋体" w:hAnsi="宋体" w:cs="宋体"/>
          <w:color w:val="auto"/>
          <w:spacing w:val="-3"/>
          <w:sz w:val="22"/>
          <w:szCs w:val="22"/>
          <w:highlight w:val="none"/>
          <w:lang w:bidi="ar-SA"/>
        </w:rPr>
        <w:t>应</w:t>
      </w:r>
      <w:r>
        <w:rPr>
          <w:rFonts w:hint="eastAsia" w:ascii="宋体" w:hAnsi="宋体" w:cs="宋体"/>
          <w:color w:val="auto"/>
          <w:sz w:val="22"/>
          <w:szCs w:val="22"/>
          <w:highlight w:val="none"/>
          <w:lang w:bidi="ar-SA"/>
        </w:rPr>
        <w:t>提前</w:t>
      </w:r>
      <w:r>
        <w:rPr>
          <w:rFonts w:hint="eastAsia" w:ascii="宋体" w:hAnsi="宋体" w:cs="宋体"/>
          <w:color w:val="auto"/>
          <w:spacing w:val="-3"/>
          <w:sz w:val="22"/>
          <w:szCs w:val="22"/>
          <w:highlight w:val="none"/>
          <w:lang w:bidi="ar-SA"/>
        </w:rPr>
        <w:t>小</w:t>
      </w:r>
      <w:r>
        <w:rPr>
          <w:rFonts w:hint="eastAsia" w:ascii="宋体" w:hAnsi="宋体" w:cs="宋体"/>
          <w:color w:val="auto"/>
          <w:sz w:val="22"/>
          <w:szCs w:val="22"/>
          <w:highlight w:val="none"/>
          <w:lang w:bidi="ar-SA"/>
        </w:rPr>
        <w:t>时提</w:t>
      </w:r>
      <w:r>
        <w:rPr>
          <w:rFonts w:hint="eastAsia" w:ascii="宋体" w:hAnsi="宋体" w:cs="宋体"/>
          <w:color w:val="auto"/>
          <w:spacing w:val="-3"/>
          <w:sz w:val="22"/>
          <w:szCs w:val="22"/>
          <w:highlight w:val="none"/>
          <w:lang w:bidi="ar-SA"/>
        </w:rPr>
        <w:t>交</w:t>
      </w:r>
      <w:r>
        <w:rPr>
          <w:rFonts w:hint="eastAsia" w:ascii="宋体" w:hAnsi="宋体" w:cs="宋体"/>
          <w:color w:val="auto"/>
          <w:sz w:val="22"/>
          <w:szCs w:val="22"/>
          <w:highlight w:val="none"/>
          <w:lang w:bidi="ar-SA"/>
        </w:rPr>
        <w:t>书面</w:t>
      </w:r>
      <w:r>
        <w:rPr>
          <w:rFonts w:hint="eastAsia" w:ascii="宋体" w:hAnsi="宋体" w:cs="宋体"/>
          <w:color w:val="auto"/>
          <w:spacing w:val="-3"/>
          <w:sz w:val="22"/>
          <w:szCs w:val="22"/>
          <w:highlight w:val="none"/>
          <w:lang w:bidi="ar-SA"/>
        </w:rPr>
        <w:t>延</w:t>
      </w:r>
      <w:r>
        <w:rPr>
          <w:rFonts w:hint="eastAsia" w:ascii="宋体" w:hAnsi="宋体" w:cs="宋体"/>
          <w:color w:val="auto"/>
          <w:sz w:val="22"/>
          <w:szCs w:val="22"/>
          <w:highlight w:val="none"/>
          <w:lang w:bidi="ar-SA"/>
        </w:rPr>
        <w:t>期要</w:t>
      </w:r>
      <w:r>
        <w:rPr>
          <w:rFonts w:hint="eastAsia" w:ascii="宋体" w:hAnsi="宋体" w:cs="宋体"/>
          <w:color w:val="auto"/>
          <w:spacing w:val="-3"/>
          <w:sz w:val="22"/>
          <w:szCs w:val="22"/>
          <w:highlight w:val="none"/>
          <w:lang w:bidi="ar-SA"/>
        </w:rPr>
        <w:t>求</w:t>
      </w:r>
      <w:r>
        <w:rPr>
          <w:rFonts w:hint="eastAsia" w:ascii="宋体" w:hAnsi="宋体" w:cs="宋体"/>
          <w:color w:val="auto"/>
          <w:sz w:val="22"/>
          <w:szCs w:val="22"/>
          <w:highlight w:val="none"/>
          <w:lang w:bidi="ar-SA"/>
        </w:rPr>
        <w:t>。关</w:t>
      </w:r>
      <w:r>
        <w:rPr>
          <w:rFonts w:hint="eastAsia" w:ascii="宋体" w:hAnsi="宋体" w:cs="宋体"/>
          <w:color w:val="auto"/>
          <w:spacing w:val="-3"/>
          <w:sz w:val="22"/>
          <w:szCs w:val="22"/>
          <w:highlight w:val="none"/>
          <w:lang w:bidi="ar-SA"/>
        </w:rPr>
        <w:t>于</w:t>
      </w:r>
      <w:r>
        <w:rPr>
          <w:rFonts w:hint="eastAsia" w:ascii="宋体" w:hAnsi="宋体" w:cs="宋体"/>
          <w:color w:val="auto"/>
          <w:sz w:val="22"/>
          <w:szCs w:val="22"/>
          <w:highlight w:val="none"/>
          <w:lang w:bidi="ar-SA"/>
        </w:rPr>
        <w:t>延期</w:t>
      </w:r>
      <w:r>
        <w:rPr>
          <w:rFonts w:hint="eastAsia" w:ascii="宋体" w:hAnsi="宋体" w:cs="宋体"/>
          <w:color w:val="auto"/>
          <w:spacing w:val="-3"/>
          <w:sz w:val="22"/>
          <w:szCs w:val="22"/>
          <w:highlight w:val="none"/>
          <w:lang w:bidi="ar-SA"/>
        </w:rPr>
        <w:t>最</w:t>
      </w:r>
      <w:r>
        <w:rPr>
          <w:rFonts w:hint="eastAsia" w:ascii="宋体" w:hAnsi="宋体" w:cs="宋体"/>
          <w:color w:val="auto"/>
          <w:sz w:val="22"/>
          <w:szCs w:val="22"/>
          <w:highlight w:val="none"/>
          <w:lang w:bidi="ar-SA"/>
        </w:rPr>
        <w:t>长不</w:t>
      </w:r>
      <w:r>
        <w:rPr>
          <w:rFonts w:hint="eastAsia" w:ascii="宋体" w:hAnsi="宋体" w:cs="宋体"/>
          <w:color w:val="auto"/>
          <w:spacing w:val="-3"/>
          <w:sz w:val="22"/>
          <w:szCs w:val="22"/>
          <w:highlight w:val="none"/>
          <w:lang w:bidi="ar-SA"/>
        </w:rPr>
        <w:t>得</w:t>
      </w:r>
      <w:r>
        <w:rPr>
          <w:rFonts w:hint="eastAsia" w:ascii="宋体" w:hAnsi="宋体" w:cs="宋体"/>
          <w:color w:val="auto"/>
          <w:sz w:val="22"/>
          <w:szCs w:val="22"/>
          <w:highlight w:val="none"/>
          <w:lang w:bidi="ar-SA"/>
        </w:rPr>
        <w:t>超过：</w:t>
      </w:r>
      <w:r>
        <w:rPr>
          <w:rFonts w:hint="eastAsia" w:ascii="宋体" w:hAnsi="宋体" w:cs="宋体"/>
          <w:color w:val="auto"/>
          <w:sz w:val="22"/>
          <w:szCs w:val="22"/>
          <w:highlight w:val="none"/>
          <w:u w:val="single"/>
          <w:lang w:bidi="ar-SA"/>
        </w:rPr>
        <w:t>/</w:t>
      </w:r>
      <w:r>
        <w:rPr>
          <w:rFonts w:hint="eastAsia" w:ascii="宋体" w:hAnsi="宋体" w:cs="宋体"/>
          <w:color w:val="auto"/>
          <w:sz w:val="22"/>
          <w:szCs w:val="22"/>
          <w:highlight w:val="none"/>
          <w:lang w:bidi="ar-SA"/>
        </w:rPr>
        <w:t>小</w:t>
      </w:r>
      <w:r>
        <w:rPr>
          <w:rFonts w:hint="eastAsia" w:ascii="宋体" w:hAnsi="宋体" w:cs="宋体"/>
          <w:color w:val="auto"/>
          <w:spacing w:val="-3"/>
          <w:sz w:val="22"/>
          <w:szCs w:val="22"/>
          <w:highlight w:val="none"/>
          <w:lang w:bidi="ar-SA"/>
        </w:rPr>
        <w:t>时</w:t>
      </w:r>
      <w:r>
        <w:rPr>
          <w:rFonts w:hint="eastAsia" w:ascii="宋体" w:hAnsi="宋体" w:cs="宋体"/>
          <w:color w:val="auto"/>
          <w:sz w:val="22"/>
          <w:szCs w:val="22"/>
          <w:highlight w:val="none"/>
          <w:lang w:bidi="ar-SA"/>
        </w:rPr>
        <w:t>。</w:t>
      </w:r>
    </w:p>
    <w:p w14:paraId="0C294630">
      <w:pPr>
        <w:tabs>
          <w:tab w:val="left" w:pos="888"/>
        </w:tabs>
        <w:spacing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13.2竣工验收</w:t>
      </w:r>
    </w:p>
    <w:p w14:paraId="642D82A6">
      <w:pPr>
        <w:tabs>
          <w:tab w:val="left" w:pos="1048"/>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13.2.1竣工验收条件</w:t>
      </w:r>
    </w:p>
    <w:p w14:paraId="1A41F11D">
      <w:pPr>
        <w:tabs>
          <w:tab w:val="left" w:pos="886"/>
          <w:tab w:val="left" w:pos="7484"/>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（1）承</w:t>
      </w:r>
      <w:r>
        <w:rPr>
          <w:rFonts w:hint="eastAsia" w:ascii="宋体" w:hAnsi="宋体" w:cs="宋体"/>
          <w:color w:val="auto"/>
          <w:spacing w:val="-1"/>
          <w:sz w:val="22"/>
          <w:szCs w:val="22"/>
          <w:highlight w:val="none"/>
          <w:lang w:bidi="ar-SA"/>
        </w:rPr>
        <w:t>包人</w:t>
      </w:r>
      <w:r>
        <w:rPr>
          <w:rFonts w:hint="eastAsia" w:ascii="宋体" w:hAnsi="宋体" w:cs="宋体"/>
          <w:color w:val="auto"/>
          <w:spacing w:val="-3"/>
          <w:sz w:val="22"/>
          <w:szCs w:val="22"/>
          <w:highlight w:val="none"/>
          <w:lang w:bidi="ar-SA"/>
        </w:rPr>
        <w:t>负</w:t>
      </w:r>
      <w:r>
        <w:rPr>
          <w:rFonts w:hint="eastAsia" w:ascii="宋体" w:hAnsi="宋体" w:cs="宋体"/>
          <w:color w:val="auto"/>
          <w:sz w:val="22"/>
          <w:szCs w:val="22"/>
          <w:highlight w:val="none"/>
          <w:lang w:bidi="ar-SA"/>
        </w:rPr>
        <w:t>责整</w:t>
      </w:r>
      <w:r>
        <w:rPr>
          <w:rFonts w:hint="eastAsia" w:ascii="宋体" w:hAnsi="宋体" w:cs="宋体"/>
          <w:color w:val="auto"/>
          <w:spacing w:val="-3"/>
          <w:sz w:val="22"/>
          <w:szCs w:val="22"/>
          <w:highlight w:val="none"/>
          <w:lang w:bidi="ar-SA"/>
        </w:rPr>
        <w:t>理</w:t>
      </w:r>
      <w:r>
        <w:rPr>
          <w:rFonts w:hint="eastAsia" w:ascii="宋体" w:hAnsi="宋体" w:cs="宋体"/>
          <w:color w:val="auto"/>
          <w:sz w:val="22"/>
          <w:szCs w:val="22"/>
          <w:highlight w:val="none"/>
          <w:lang w:bidi="ar-SA"/>
        </w:rPr>
        <w:t>和提</w:t>
      </w:r>
      <w:r>
        <w:rPr>
          <w:rFonts w:hint="eastAsia" w:ascii="宋体" w:hAnsi="宋体" w:cs="宋体"/>
          <w:color w:val="auto"/>
          <w:spacing w:val="-3"/>
          <w:sz w:val="22"/>
          <w:szCs w:val="22"/>
          <w:highlight w:val="none"/>
          <w:lang w:bidi="ar-SA"/>
        </w:rPr>
        <w:t>交</w:t>
      </w:r>
      <w:r>
        <w:rPr>
          <w:rFonts w:hint="eastAsia" w:ascii="宋体" w:hAnsi="宋体" w:cs="宋体"/>
          <w:color w:val="auto"/>
          <w:sz w:val="22"/>
          <w:szCs w:val="22"/>
          <w:highlight w:val="none"/>
          <w:lang w:bidi="ar-SA"/>
        </w:rPr>
        <w:t>的竣</w:t>
      </w:r>
      <w:r>
        <w:rPr>
          <w:rFonts w:hint="eastAsia" w:ascii="宋体" w:hAnsi="宋体" w:cs="宋体"/>
          <w:color w:val="auto"/>
          <w:spacing w:val="-3"/>
          <w:sz w:val="22"/>
          <w:szCs w:val="22"/>
          <w:highlight w:val="none"/>
          <w:lang w:bidi="ar-SA"/>
        </w:rPr>
        <w:t>工</w:t>
      </w:r>
      <w:r>
        <w:rPr>
          <w:rFonts w:hint="eastAsia" w:ascii="宋体" w:hAnsi="宋体" w:cs="宋体"/>
          <w:color w:val="auto"/>
          <w:sz w:val="22"/>
          <w:szCs w:val="22"/>
          <w:highlight w:val="none"/>
          <w:lang w:bidi="ar-SA"/>
        </w:rPr>
        <w:t>验收</w:t>
      </w:r>
      <w:r>
        <w:rPr>
          <w:rFonts w:hint="eastAsia" w:ascii="宋体" w:hAnsi="宋体" w:cs="宋体"/>
          <w:color w:val="auto"/>
          <w:spacing w:val="-3"/>
          <w:sz w:val="22"/>
          <w:szCs w:val="22"/>
          <w:highlight w:val="none"/>
          <w:lang w:bidi="ar-SA"/>
        </w:rPr>
        <w:t>资</w:t>
      </w:r>
      <w:r>
        <w:rPr>
          <w:rFonts w:hint="eastAsia" w:ascii="宋体" w:hAnsi="宋体" w:cs="宋体"/>
          <w:color w:val="auto"/>
          <w:sz w:val="22"/>
          <w:szCs w:val="22"/>
          <w:highlight w:val="none"/>
          <w:lang w:bidi="ar-SA"/>
        </w:rPr>
        <w:t>料应</w:t>
      </w:r>
      <w:r>
        <w:rPr>
          <w:rFonts w:hint="eastAsia" w:ascii="宋体" w:hAnsi="宋体" w:cs="宋体"/>
          <w:color w:val="auto"/>
          <w:spacing w:val="-3"/>
          <w:sz w:val="22"/>
          <w:szCs w:val="22"/>
          <w:highlight w:val="none"/>
          <w:lang w:bidi="ar-SA"/>
        </w:rPr>
        <w:t>当</w:t>
      </w:r>
      <w:r>
        <w:rPr>
          <w:rFonts w:hint="eastAsia" w:ascii="宋体" w:hAnsi="宋体" w:cs="宋体"/>
          <w:color w:val="auto"/>
          <w:sz w:val="22"/>
          <w:szCs w:val="22"/>
          <w:highlight w:val="none"/>
          <w:lang w:bidi="ar-SA"/>
        </w:rPr>
        <w:t>符合</w:t>
      </w:r>
      <w:r>
        <w:rPr>
          <w:rFonts w:hint="eastAsia" w:ascii="宋体" w:hAnsi="宋体" w:cs="宋体"/>
          <w:color w:val="auto"/>
          <w:spacing w:val="-3"/>
          <w:sz w:val="22"/>
          <w:szCs w:val="22"/>
          <w:highlight w:val="none"/>
          <w:lang w:bidi="ar-SA"/>
        </w:rPr>
        <w:t>工</w:t>
      </w:r>
      <w:r>
        <w:rPr>
          <w:rFonts w:hint="eastAsia" w:ascii="宋体" w:hAnsi="宋体" w:cs="宋体"/>
          <w:color w:val="auto"/>
          <w:sz w:val="22"/>
          <w:szCs w:val="22"/>
          <w:highlight w:val="none"/>
          <w:lang w:bidi="ar-SA"/>
        </w:rPr>
        <w:t>程所</w:t>
      </w:r>
      <w:r>
        <w:rPr>
          <w:rFonts w:hint="eastAsia" w:ascii="宋体" w:hAnsi="宋体" w:cs="宋体"/>
          <w:color w:val="auto"/>
          <w:spacing w:val="-3"/>
          <w:sz w:val="22"/>
          <w:szCs w:val="22"/>
          <w:highlight w:val="none"/>
          <w:lang w:bidi="ar-SA"/>
        </w:rPr>
        <w:t>在</w:t>
      </w:r>
      <w:r>
        <w:rPr>
          <w:rFonts w:hint="eastAsia" w:ascii="宋体" w:hAnsi="宋体" w:cs="宋体"/>
          <w:color w:val="auto"/>
          <w:sz w:val="22"/>
          <w:szCs w:val="22"/>
          <w:highlight w:val="none"/>
          <w:lang w:bidi="ar-SA"/>
        </w:rPr>
        <w:t>地建</w:t>
      </w:r>
      <w:r>
        <w:rPr>
          <w:rFonts w:hint="eastAsia" w:ascii="宋体" w:hAnsi="宋体" w:cs="宋体"/>
          <w:color w:val="auto"/>
          <w:spacing w:val="-3"/>
          <w:sz w:val="22"/>
          <w:szCs w:val="22"/>
          <w:highlight w:val="none"/>
          <w:lang w:bidi="ar-SA"/>
        </w:rPr>
        <w:t>设</w:t>
      </w:r>
      <w:r>
        <w:rPr>
          <w:rFonts w:hint="eastAsia" w:ascii="宋体" w:hAnsi="宋体" w:cs="宋体"/>
          <w:color w:val="auto"/>
          <w:sz w:val="22"/>
          <w:szCs w:val="22"/>
          <w:highlight w:val="none"/>
          <w:lang w:bidi="ar-SA"/>
        </w:rPr>
        <w:t>行政</w:t>
      </w:r>
      <w:r>
        <w:rPr>
          <w:rFonts w:hint="eastAsia" w:ascii="宋体" w:hAnsi="宋体" w:cs="宋体"/>
          <w:color w:val="auto"/>
          <w:spacing w:val="-3"/>
          <w:sz w:val="22"/>
          <w:szCs w:val="22"/>
          <w:highlight w:val="none"/>
          <w:lang w:bidi="ar-SA"/>
        </w:rPr>
        <w:t>主</w:t>
      </w:r>
      <w:r>
        <w:rPr>
          <w:rFonts w:hint="eastAsia" w:ascii="宋体" w:hAnsi="宋体" w:cs="宋体"/>
          <w:color w:val="auto"/>
          <w:sz w:val="22"/>
          <w:szCs w:val="22"/>
          <w:highlight w:val="none"/>
          <w:lang w:bidi="ar-SA"/>
        </w:rPr>
        <w:t>管部</w:t>
      </w:r>
      <w:r>
        <w:rPr>
          <w:rFonts w:hint="eastAsia" w:ascii="宋体" w:hAnsi="宋体" w:cs="宋体"/>
          <w:color w:val="auto"/>
          <w:spacing w:val="-3"/>
          <w:sz w:val="22"/>
          <w:szCs w:val="22"/>
          <w:highlight w:val="none"/>
          <w:lang w:bidi="ar-SA"/>
        </w:rPr>
        <w:t>门</w:t>
      </w:r>
      <w:r>
        <w:rPr>
          <w:rFonts w:hint="eastAsia" w:ascii="宋体" w:hAnsi="宋体" w:cs="宋体"/>
          <w:color w:val="auto"/>
          <w:sz w:val="22"/>
          <w:szCs w:val="22"/>
          <w:highlight w:val="none"/>
          <w:lang w:bidi="ar-SA"/>
        </w:rPr>
        <w:t>和(</w:t>
      </w:r>
      <w:r>
        <w:rPr>
          <w:rFonts w:hint="eastAsia" w:ascii="宋体" w:hAnsi="宋体" w:cs="宋体"/>
          <w:color w:val="auto"/>
          <w:spacing w:val="-3"/>
          <w:sz w:val="22"/>
          <w:szCs w:val="22"/>
          <w:highlight w:val="none"/>
          <w:lang w:bidi="ar-SA"/>
        </w:rPr>
        <w:t>或</w:t>
      </w:r>
      <w:r>
        <w:rPr>
          <w:rFonts w:hint="eastAsia" w:ascii="宋体" w:hAnsi="宋体" w:cs="宋体"/>
          <w:color w:val="auto"/>
          <w:sz w:val="22"/>
          <w:szCs w:val="22"/>
          <w:highlight w:val="none"/>
          <w:lang w:bidi="ar-SA"/>
        </w:rPr>
        <w:t>)城</w:t>
      </w:r>
      <w:r>
        <w:rPr>
          <w:rFonts w:hint="eastAsia" w:ascii="宋体" w:hAnsi="宋体" w:cs="宋体"/>
          <w:color w:val="auto"/>
          <w:spacing w:val="-3"/>
          <w:sz w:val="22"/>
          <w:szCs w:val="22"/>
          <w:highlight w:val="none"/>
          <w:lang w:bidi="ar-SA"/>
        </w:rPr>
        <w:t>市</w:t>
      </w:r>
      <w:r>
        <w:rPr>
          <w:rFonts w:hint="eastAsia" w:ascii="宋体" w:hAnsi="宋体" w:cs="宋体"/>
          <w:color w:val="auto"/>
          <w:sz w:val="22"/>
          <w:szCs w:val="22"/>
          <w:highlight w:val="none"/>
          <w:lang w:bidi="ar-SA"/>
        </w:rPr>
        <w:t>建设档</w:t>
      </w:r>
      <w:r>
        <w:rPr>
          <w:rFonts w:hint="eastAsia" w:ascii="宋体" w:hAnsi="宋体" w:cs="宋体"/>
          <w:color w:val="auto"/>
          <w:spacing w:val="-3"/>
          <w:sz w:val="22"/>
          <w:szCs w:val="22"/>
          <w:highlight w:val="none"/>
          <w:lang w:bidi="ar-SA"/>
        </w:rPr>
        <w:t>案</w:t>
      </w:r>
      <w:r>
        <w:rPr>
          <w:rFonts w:hint="eastAsia" w:ascii="宋体" w:hAnsi="宋体" w:cs="宋体"/>
          <w:color w:val="auto"/>
          <w:sz w:val="22"/>
          <w:szCs w:val="22"/>
          <w:highlight w:val="none"/>
          <w:lang w:bidi="ar-SA"/>
        </w:rPr>
        <w:t>管理</w:t>
      </w:r>
      <w:r>
        <w:rPr>
          <w:rFonts w:hint="eastAsia" w:ascii="宋体" w:hAnsi="宋体" w:cs="宋体"/>
          <w:color w:val="auto"/>
          <w:spacing w:val="-3"/>
          <w:sz w:val="22"/>
          <w:szCs w:val="22"/>
          <w:highlight w:val="none"/>
          <w:lang w:bidi="ar-SA"/>
        </w:rPr>
        <w:t>机</w:t>
      </w:r>
      <w:r>
        <w:rPr>
          <w:rFonts w:hint="eastAsia" w:ascii="宋体" w:hAnsi="宋体" w:cs="宋体"/>
          <w:color w:val="auto"/>
          <w:sz w:val="22"/>
          <w:szCs w:val="22"/>
          <w:highlight w:val="none"/>
          <w:lang w:bidi="ar-SA"/>
        </w:rPr>
        <w:t>构有</w:t>
      </w:r>
      <w:r>
        <w:rPr>
          <w:rFonts w:hint="eastAsia" w:ascii="宋体" w:hAnsi="宋体" w:cs="宋体"/>
          <w:color w:val="auto"/>
          <w:spacing w:val="-3"/>
          <w:sz w:val="22"/>
          <w:szCs w:val="22"/>
          <w:highlight w:val="none"/>
          <w:lang w:bidi="ar-SA"/>
        </w:rPr>
        <w:t>关</w:t>
      </w:r>
      <w:r>
        <w:rPr>
          <w:rFonts w:hint="eastAsia" w:ascii="宋体" w:hAnsi="宋体" w:cs="宋体"/>
          <w:color w:val="auto"/>
          <w:sz w:val="22"/>
          <w:szCs w:val="22"/>
          <w:highlight w:val="none"/>
          <w:lang w:bidi="ar-SA"/>
        </w:rPr>
        <w:t>施工</w:t>
      </w:r>
      <w:r>
        <w:rPr>
          <w:rFonts w:hint="eastAsia" w:ascii="宋体" w:hAnsi="宋体" w:cs="宋体"/>
          <w:color w:val="auto"/>
          <w:spacing w:val="-3"/>
          <w:sz w:val="22"/>
          <w:szCs w:val="22"/>
          <w:highlight w:val="none"/>
          <w:lang w:bidi="ar-SA"/>
        </w:rPr>
        <w:t>资</w:t>
      </w:r>
      <w:r>
        <w:rPr>
          <w:rFonts w:hint="eastAsia" w:ascii="宋体" w:hAnsi="宋体" w:cs="宋体"/>
          <w:color w:val="auto"/>
          <w:sz w:val="22"/>
          <w:szCs w:val="22"/>
          <w:highlight w:val="none"/>
          <w:lang w:bidi="ar-SA"/>
        </w:rPr>
        <w:t>料的</w:t>
      </w:r>
      <w:r>
        <w:rPr>
          <w:rFonts w:hint="eastAsia" w:ascii="宋体" w:hAnsi="宋体" w:cs="宋体"/>
          <w:color w:val="auto"/>
          <w:spacing w:val="-3"/>
          <w:sz w:val="22"/>
          <w:szCs w:val="22"/>
          <w:highlight w:val="none"/>
          <w:lang w:bidi="ar-SA"/>
        </w:rPr>
        <w:t>要</w:t>
      </w:r>
      <w:r>
        <w:rPr>
          <w:rFonts w:hint="eastAsia" w:ascii="宋体" w:hAnsi="宋体" w:cs="宋体"/>
          <w:color w:val="auto"/>
          <w:sz w:val="22"/>
          <w:szCs w:val="22"/>
          <w:highlight w:val="none"/>
          <w:lang w:bidi="ar-SA"/>
        </w:rPr>
        <w:t>求，</w:t>
      </w:r>
      <w:r>
        <w:rPr>
          <w:rFonts w:hint="eastAsia" w:ascii="宋体" w:hAnsi="宋体" w:cs="宋体"/>
          <w:color w:val="auto"/>
          <w:spacing w:val="-3"/>
          <w:sz w:val="22"/>
          <w:szCs w:val="22"/>
          <w:highlight w:val="none"/>
          <w:lang w:bidi="ar-SA"/>
        </w:rPr>
        <w:t>具</w:t>
      </w:r>
      <w:r>
        <w:rPr>
          <w:rFonts w:hint="eastAsia" w:ascii="宋体" w:hAnsi="宋体" w:cs="宋体"/>
          <w:color w:val="auto"/>
          <w:sz w:val="22"/>
          <w:szCs w:val="22"/>
          <w:highlight w:val="none"/>
          <w:lang w:bidi="ar-SA"/>
        </w:rPr>
        <w:t>体内</w:t>
      </w:r>
      <w:r>
        <w:rPr>
          <w:rFonts w:hint="eastAsia" w:ascii="宋体" w:hAnsi="宋体" w:cs="宋体"/>
          <w:color w:val="auto"/>
          <w:spacing w:val="-3"/>
          <w:sz w:val="22"/>
          <w:szCs w:val="22"/>
          <w:highlight w:val="none"/>
          <w:lang w:bidi="ar-SA"/>
        </w:rPr>
        <w:t>容</w:t>
      </w:r>
      <w:r>
        <w:rPr>
          <w:rFonts w:hint="eastAsia" w:ascii="宋体" w:hAnsi="宋体" w:cs="宋体"/>
          <w:color w:val="auto"/>
          <w:sz w:val="22"/>
          <w:szCs w:val="22"/>
          <w:highlight w:val="none"/>
          <w:lang w:bidi="ar-SA"/>
        </w:rPr>
        <w:t>包括：</w:t>
      </w:r>
      <w:r>
        <w:rPr>
          <w:rFonts w:hint="eastAsia" w:ascii="宋体" w:hAnsi="宋体" w:cs="宋体"/>
          <w:color w:val="auto"/>
          <w:sz w:val="22"/>
          <w:szCs w:val="22"/>
          <w:highlight w:val="none"/>
          <w:u w:val="single"/>
          <w:lang w:bidi="ar-SA"/>
        </w:rPr>
        <w:t>/</w:t>
      </w:r>
    </w:p>
    <w:p w14:paraId="23B866BA">
      <w:pPr>
        <w:tabs>
          <w:tab w:val="left" w:pos="4844"/>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竣</w:t>
      </w:r>
      <w:r>
        <w:rPr>
          <w:rFonts w:hint="eastAsia" w:ascii="宋体" w:hAnsi="宋体" w:cs="宋体"/>
          <w:color w:val="auto"/>
          <w:spacing w:val="-3"/>
          <w:sz w:val="22"/>
          <w:szCs w:val="22"/>
          <w:highlight w:val="none"/>
          <w:lang w:bidi="ar-SA"/>
        </w:rPr>
        <w:t>工</w:t>
      </w:r>
      <w:r>
        <w:rPr>
          <w:rFonts w:hint="eastAsia" w:ascii="宋体" w:hAnsi="宋体" w:cs="宋体"/>
          <w:color w:val="auto"/>
          <w:sz w:val="22"/>
          <w:szCs w:val="22"/>
          <w:highlight w:val="none"/>
          <w:lang w:bidi="ar-SA"/>
        </w:rPr>
        <w:t>验收</w:t>
      </w:r>
      <w:r>
        <w:rPr>
          <w:rFonts w:hint="eastAsia" w:ascii="宋体" w:hAnsi="宋体" w:cs="宋体"/>
          <w:color w:val="auto"/>
          <w:spacing w:val="-3"/>
          <w:sz w:val="22"/>
          <w:szCs w:val="22"/>
          <w:highlight w:val="none"/>
          <w:lang w:bidi="ar-SA"/>
        </w:rPr>
        <w:t>资</w:t>
      </w:r>
      <w:r>
        <w:rPr>
          <w:rFonts w:hint="eastAsia" w:ascii="宋体" w:hAnsi="宋体" w:cs="宋体"/>
          <w:color w:val="auto"/>
          <w:sz w:val="22"/>
          <w:szCs w:val="22"/>
          <w:highlight w:val="none"/>
          <w:lang w:bidi="ar-SA"/>
        </w:rPr>
        <w:t>料的</w:t>
      </w:r>
      <w:r>
        <w:rPr>
          <w:rFonts w:hint="eastAsia" w:ascii="宋体" w:hAnsi="宋体" w:cs="宋体"/>
          <w:color w:val="auto"/>
          <w:spacing w:val="-3"/>
          <w:sz w:val="22"/>
          <w:szCs w:val="22"/>
          <w:highlight w:val="none"/>
          <w:lang w:bidi="ar-SA"/>
        </w:rPr>
        <w:t>份</w:t>
      </w:r>
      <w:r>
        <w:rPr>
          <w:rFonts w:hint="eastAsia" w:ascii="宋体" w:hAnsi="宋体" w:cs="宋体"/>
          <w:color w:val="auto"/>
          <w:sz w:val="22"/>
          <w:szCs w:val="22"/>
          <w:highlight w:val="none"/>
          <w:lang w:bidi="ar-SA"/>
        </w:rPr>
        <w:t>数：</w:t>
      </w:r>
      <w:r>
        <w:rPr>
          <w:rFonts w:hint="eastAsia" w:ascii="宋体" w:hAnsi="宋体" w:cs="宋体"/>
          <w:color w:val="auto"/>
          <w:sz w:val="22"/>
          <w:szCs w:val="22"/>
          <w:highlight w:val="none"/>
          <w:u w:val="single"/>
          <w:lang w:bidi="ar-SA"/>
        </w:rPr>
        <w:t>/</w:t>
      </w:r>
    </w:p>
    <w:p w14:paraId="09FE16D3">
      <w:pPr>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承包人提供竣工图的约定：</w:t>
      </w:r>
      <w:r>
        <w:rPr>
          <w:rFonts w:hint="eastAsia" w:ascii="宋体" w:hAnsi="宋体" w:cs="宋体"/>
          <w:color w:val="auto"/>
          <w:sz w:val="22"/>
          <w:szCs w:val="22"/>
          <w:highlight w:val="none"/>
          <w:u w:val="single"/>
          <w:lang w:bidi="ar-SA"/>
        </w:rPr>
        <w:t>竣工验收前（工程造价在500万元以下含500万元）、10天</w:t>
      </w:r>
      <w:r>
        <w:rPr>
          <w:rFonts w:hint="eastAsia" w:ascii="宋体" w:hAnsi="宋体" w:cs="宋体"/>
          <w:color w:val="auto"/>
          <w:spacing w:val="-3"/>
          <w:sz w:val="22"/>
          <w:szCs w:val="22"/>
          <w:highlight w:val="none"/>
          <w:u w:val="single"/>
          <w:lang w:bidi="ar-SA"/>
        </w:rPr>
        <w:t>（</w:t>
      </w:r>
      <w:r>
        <w:rPr>
          <w:rFonts w:hint="eastAsia" w:ascii="宋体" w:hAnsi="宋体" w:cs="宋体"/>
          <w:color w:val="auto"/>
          <w:spacing w:val="-10"/>
          <w:sz w:val="22"/>
          <w:szCs w:val="22"/>
          <w:highlight w:val="none"/>
          <w:u w:val="single"/>
          <w:lang w:bidi="ar-SA"/>
        </w:rPr>
        <w:t>工程造价在</w:t>
      </w:r>
      <w:r>
        <w:rPr>
          <w:rFonts w:hint="eastAsia" w:ascii="宋体" w:hAnsi="宋体" w:cs="宋体"/>
          <w:color w:val="auto"/>
          <w:sz w:val="22"/>
          <w:szCs w:val="22"/>
          <w:highlight w:val="none"/>
          <w:u w:val="single"/>
          <w:lang w:bidi="ar-SA"/>
        </w:rPr>
        <w:t>500</w:t>
      </w:r>
      <w:r>
        <w:rPr>
          <w:rFonts w:hint="eastAsia" w:ascii="宋体" w:hAnsi="宋体" w:cs="宋体"/>
          <w:color w:val="auto"/>
          <w:spacing w:val="-24"/>
          <w:sz w:val="22"/>
          <w:szCs w:val="22"/>
          <w:highlight w:val="none"/>
          <w:u w:val="single"/>
          <w:lang w:bidi="ar-SA"/>
        </w:rPr>
        <w:t>万元至</w:t>
      </w:r>
      <w:r>
        <w:rPr>
          <w:rFonts w:hint="eastAsia" w:ascii="宋体" w:hAnsi="宋体" w:cs="宋体"/>
          <w:color w:val="auto"/>
          <w:sz w:val="22"/>
          <w:szCs w:val="22"/>
          <w:highlight w:val="none"/>
          <w:u w:val="single"/>
          <w:lang w:bidi="ar-SA"/>
        </w:rPr>
        <w:t>1000</w:t>
      </w:r>
      <w:r>
        <w:rPr>
          <w:rFonts w:hint="eastAsia" w:ascii="宋体" w:hAnsi="宋体" w:cs="宋体"/>
          <w:color w:val="auto"/>
          <w:spacing w:val="-17"/>
          <w:sz w:val="22"/>
          <w:szCs w:val="22"/>
          <w:highlight w:val="none"/>
          <w:u w:val="single"/>
          <w:lang w:bidi="ar-SA"/>
        </w:rPr>
        <w:t>万元之间含</w:t>
      </w:r>
      <w:r>
        <w:rPr>
          <w:rFonts w:hint="eastAsia" w:ascii="宋体" w:hAnsi="宋体" w:cs="宋体"/>
          <w:color w:val="auto"/>
          <w:sz w:val="22"/>
          <w:szCs w:val="22"/>
          <w:highlight w:val="none"/>
          <w:u w:val="single"/>
          <w:lang w:bidi="ar-SA"/>
        </w:rPr>
        <w:t>1000</w:t>
      </w:r>
      <w:r>
        <w:rPr>
          <w:rFonts w:hint="eastAsia" w:ascii="宋体" w:hAnsi="宋体" w:cs="宋体"/>
          <w:color w:val="auto"/>
          <w:spacing w:val="-21"/>
          <w:sz w:val="22"/>
          <w:szCs w:val="22"/>
          <w:highlight w:val="none"/>
          <w:u w:val="single"/>
          <w:lang w:bidi="ar-SA"/>
        </w:rPr>
        <w:t>万元</w:t>
      </w:r>
      <w:r>
        <w:rPr>
          <w:rFonts w:hint="eastAsia" w:ascii="宋体" w:hAnsi="宋体" w:cs="宋体"/>
          <w:color w:val="auto"/>
          <w:sz w:val="22"/>
          <w:szCs w:val="22"/>
          <w:highlight w:val="none"/>
          <w:u w:val="single"/>
          <w:lang w:bidi="ar-SA"/>
        </w:rPr>
        <w:t>）、15</w:t>
      </w:r>
      <w:r>
        <w:rPr>
          <w:rFonts w:hint="eastAsia" w:ascii="宋体" w:hAnsi="宋体" w:cs="宋体"/>
          <w:color w:val="auto"/>
          <w:spacing w:val="-29"/>
          <w:sz w:val="22"/>
          <w:szCs w:val="22"/>
          <w:highlight w:val="none"/>
          <w:u w:val="single"/>
          <w:lang w:bidi="ar-SA"/>
        </w:rPr>
        <w:t>天</w:t>
      </w:r>
      <w:r>
        <w:rPr>
          <w:rFonts w:hint="eastAsia" w:ascii="宋体" w:hAnsi="宋体" w:cs="宋体"/>
          <w:color w:val="auto"/>
          <w:spacing w:val="-3"/>
          <w:sz w:val="22"/>
          <w:szCs w:val="22"/>
          <w:highlight w:val="none"/>
          <w:u w:val="single"/>
          <w:lang w:bidi="ar-SA"/>
        </w:rPr>
        <w:t>（</w:t>
      </w:r>
      <w:r>
        <w:rPr>
          <w:rFonts w:hint="eastAsia" w:ascii="宋体" w:hAnsi="宋体" w:cs="宋体"/>
          <w:color w:val="auto"/>
          <w:spacing w:val="-10"/>
          <w:sz w:val="22"/>
          <w:szCs w:val="22"/>
          <w:highlight w:val="none"/>
          <w:u w:val="single"/>
          <w:lang w:bidi="ar-SA"/>
        </w:rPr>
        <w:t>工程造价在</w:t>
      </w:r>
      <w:r>
        <w:rPr>
          <w:rFonts w:hint="eastAsia" w:ascii="宋体" w:hAnsi="宋体" w:cs="宋体"/>
          <w:color w:val="auto"/>
          <w:sz w:val="22"/>
          <w:szCs w:val="22"/>
          <w:highlight w:val="none"/>
          <w:u w:val="single"/>
          <w:lang w:bidi="ar-SA"/>
        </w:rPr>
        <w:t>1000</w:t>
      </w:r>
      <w:r>
        <w:rPr>
          <w:rFonts w:hint="eastAsia" w:ascii="宋体" w:hAnsi="宋体" w:cs="宋体"/>
          <w:color w:val="auto"/>
          <w:spacing w:val="-13"/>
          <w:sz w:val="22"/>
          <w:szCs w:val="22"/>
          <w:highlight w:val="none"/>
          <w:u w:val="single"/>
          <w:lang w:bidi="ar-SA"/>
        </w:rPr>
        <w:t>万元以上</w:t>
      </w:r>
      <w:r>
        <w:rPr>
          <w:rFonts w:hint="eastAsia" w:ascii="宋体" w:hAnsi="宋体" w:cs="宋体"/>
          <w:color w:val="auto"/>
          <w:sz w:val="22"/>
          <w:szCs w:val="22"/>
          <w:highlight w:val="none"/>
          <w:u w:val="single"/>
          <w:lang w:bidi="ar-SA"/>
        </w:rPr>
        <w:t>），提供竣工图的数量分别为2套、4套、6套。</w:t>
      </w:r>
    </w:p>
    <w:p w14:paraId="6558E36F">
      <w:pPr>
        <w:tabs>
          <w:tab w:val="left" w:pos="1048"/>
        </w:tabs>
        <w:spacing w:before="70"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13.2.2工验收程序</w:t>
      </w:r>
    </w:p>
    <w:p w14:paraId="4544230C">
      <w:pPr>
        <w:tabs>
          <w:tab w:val="left" w:pos="5833"/>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关</w:t>
      </w:r>
      <w:r>
        <w:rPr>
          <w:rFonts w:hint="eastAsia" w:ascii="宋体" w:hAnsi="宋体" w:cs="宋体"/>
          <w:color w:val="auto"/>
          <w:spacing w:val="-3"/>
          <w:sz w:val="22"/>
          <w:szCs w:val="22"/>
          <w:highlight w:val="none"/>
          <w:lang w:bidi="ar-SA"/>
        </w:rPr>
        <w:t>于</w:t>
      </w:r>
      <w:r>
        <w:rPr>
          <w:rFonts w:hint="eastAsia" w:ascii="宋体" w:hAnsi="宋体" w:cs="宋体"/>
          <w:color w:val="auto"/>
          <w:sz w:val="22"/>
          <w:szCs w:val="22"/>
          <w:highlight w:val="none"/>
          <w:lang w:bidi="ar-SA"/>
        </w:rPr>
        <w:t>竣工</w:t>
      </w:r>
      <w:r>
        <w:rPr>
          <w:rFonts w:hint="eastAsia" w:ascii="宋体" w:hAnsi="宋体" w:cs="宋体"/>
          <w:color w:val="auto"/>
          <w:spacing w:val="-3"/>
          <w:sz w:val="22"/>
          <w:szCs w:val="22"/>
          <w:highlight w:val="none"/>
          <w:lang w:bidi="ar-SA"/>
        </w:rPr>
        <w:t>验</w:t>
      </w:r>
      <w:r>
        <w:rPr>
          <w:rFonts w:hint="eastAsia" w:ascii="宋体" w:hAnsi="宋体" w:cs="宋体"/>
          <w:color w:val="auto"/>
          <w:sz w:val="22"/>
          <w:szCs w:val="22"/>
          <w:highlight w:val="none"/>
          <w:lang w:bidi="ar-SA"/>
        </w:rPr>
        <w:t>收程</w:t>
      </w:r>
      <w:r>
        <w:rPr>
          <w:rFonts w:hint="eastAsia" w:ascii="宋体" w:hAnsi="宋体" w:cs="宋体"/>
          <w:color w:val="auto"/>
          <w:spacing w:val="-3"/>
          <w:sz w:val="22"/>
          <w:szCs w:val="22"/>
          <w:highlight w:val="none"/>
          <w:lang w:bidi="ar-SA"/>
        </w:rPr>
        <w:t>序</w:t>
      </w:r>
      <w:r>
        <w:rPr>
          <w:rFonts w:hint="eastAsia" w:ascii="宋体" w:hAnsi="宋体" w:cs="宋体"/>
          <w:color w:val="auto"/>
          <w:sz w:val="22"/>
          <w:szCs w:val="22"/>
          <w:highlight w:val="none"/>
          <w:lang w:bidi="ar-SA"/>
        </w:rPr>
        <w:t>的约</w:t>
      </w:r>
      <w:r>
        <w:rPr>
          <w:rFonts w:hint="eastAsia" w:ascii="宋体" w:hAnsi="宋体" w:cs="宋体"/>
          <w:color w:val="auto"/>
          <w:spacing w:val="-3"/>
          <w:sz w:val="22"/>
          <w:szCs w:val="22"/>
          <w:highlight w:val="none"/>
          <w:lang w:bidi="ar-SA"/>
        </w:rPr>
        <w:t>定</w:t>
      </w:r>
      <w:r>
        <w:rPr>
          <w:rFonts w:hint="eastAsia" w:ascii="宋体" w:hAnsi="宋体" w:cs="宋体"/>
          <w:color w:val="auto"/>
          <w:sz w:val="22"/>
          <w:szCs w:val="22"/>
          <w:highlight w:val="none"/>
          <w:lang w:bidi="ar-SA"/>
        </w:rPr>
        <w:t>：</w:t>
      </w:r>
      <w:r>
        <w:rPr>
          <w:rFonts w:hint="eastAsia" w:ascii="宋体" w:hAnsi="宋体" w:cs="宋体"/>
          <w:color w:val="auto"/>
          <w:sz w:val="22"/>
          <w:szCs w:val="22"/>
          <w:highlight w:val="none"/>
          <w:u w:val="single"/>
          <w:lang w:bidi="ar-SA"/>
        </w:rPr>
        <w:t>执行通用条款。</w:t>
      </w:r>
    </w:p>
    <w:p w14:paraId="589E1534">
      <w:pPr>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发包人不按照本项约定组织竣工验收、颁发工程接收证书的违约金的计算方法：</w:t>
      </w:r>
      <w:r>
        <w:rPr>
          <w:rFonts w:hint="eastAsia" w:ascii="宋体" w:hAnsi="宋体" w:cs="宋体"/>
          <w:color w:val="auto"/>
          <w:sz w:val="22"/>
          <w:szCs w:val="22"/>
          <w:highlight w:val="none"/>
          <w:u w:val="single"/>
          <w:lang w:bidi="ar-SA"/>
        </w:rPr>
        <w:t>/</w:t>
      </w:r>
    </w:p>
    <w:p w14:paraId="6768F936">
      <w:pPr>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13.2.5移交、接收全部与部分工程</w:t>
      </w:r>
    </w:p>
    <w:p w14:paraId="2E1FBAF1">
      <w:pPr>
        <w:tabs>
          <w:tab w:val="left" w:pos="5723"/>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承</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人向</w:t>
      </w:r>
      <w:r>
        <w:rPr>
          <w:rFonts w:hint="eastAsia" w:ascii="宋体" w:hAnsi="宋体" w:cs="宋体"/>
          <w:color w:val="auto"/>
          <w:spacing w:val="-3"/>
          <w:sz w:val="22"/>
          <w:szCs w:val="22"/>
          <w:highlight w:val="none"/>
          <w:lang w:bidi="ar-SA"/>
        </w:rPr>
        <w:t>发</w:t>
      </w:r>
      <w:r>
        <w:rPr>
          <w:rFonts w:hint="eastAsia" w:ascii="宋体" w:hAnsi="宋体" w:cs="宋体"/>
          <w:color w:val="auto"/>
          <w:sz w:val="22"/>
          <w:szCs w:val="22"/>
          <w:highlight w:val="none"/>
          <w:lang w:bidi="ar-SA"/>
        </w:rPr>
        <w:t>包人</w:t>
      </w:r>
      <w:r>
        <w:rPr>
          <w:rFonts w:hint="eastAsia" w:ascii="宋体" w:hAnsi="宋体" w:cs="宋体"/>
          <w:color w:val="auto"/>
          <w:spacing w:val="-3"/>
          <w:sz w:val="22"/>
          <w:szCs w:val="22"/>
          <w:highlight w:val="none"/>
          <w:lang w:bidi="ar-SA"/>
        </w:rPr>
        <w:t>移</w:t>
      </w:r>
      <w:r>
        <w:rPr>
          <w:rFonts w:hint="eastAsia" w:ascii="宋体" w:hAnsi="宋体" w:cs="宋体"/>
          <w:color w:val="auto"/>
          <w:sz w:val="22"/>
          <w:szCs w:val="22"/>
          <w:highlight w:val="none"/>
          <w:lang w:bidi="ar-SA"/>
        </w:rPr>
        <w:t>交工</w:t>
      </w:r>
      <w:r>
        <w:rPr>
          <w:rFonts w:hint="eastAsia" w:ascii="宋体" w:hAnsi="宋体" w:cs="宋体"/>
          <w:color w:val="auto"/>
          <w:spacing w:val="-3"/>
          <w:sz w:val="22"/>
          <w:szCs w:val="22"/>
          <w:highlight w:val="none"/>
          <w:lang w:bidi="ar-SA"/>
        </w:rPr>
        <w:t>程</w:t>
      </w:r>
      <w:r>
        <w:rPr>
          <w:rFonts w:hint="eastAsia" w:ascii="宋体" w:hAnsi="宋体" w:cs="宋体"/>
          <w:color w:val="auto"/>
          <w:sz w:val="22"/>
          <w:szCs w:val="22"/>
          <w:highlight w:val="none"/>
          <w:lang w:bidi="ar-SA"/>
        </w:rPr>
        <w:t>的期</w:t>
      </w:r>
      <w:r>
        <w:rPr>
          <w:rFonts w:hint="eastAsia" w:ascii="宋体" w:hAnsi="宋体" w:cs="宋体"/>
          <w:color w:val="auto"/>
          <w:spacing w:val="-3"/>
          <w:sz w:val="22"/>
          <w:szCs w:val="22"/>
          <w:highlight w:val="none"/>
          <w:lang w:bidi="ar-SA"/>
        </w:rPr>
        <w:t>限</w:t>
      </w:r>
      <w:r>
        <w:rPr>
          <w:rFonts w:hint="eastAsia" w:ascii="宋体" w:hAnsi="宋体" w:cs="宋体"/>
          <w:color w:val="auto"/>
          <w:sz w:val="22"/>
          <w:szCs w:val="22"/>
          <w:highlight w:val="none"/>
          <w:lang w:bidi="ar-SA"/>
        </w:rPr>
        <w:t>：</w:t>
      </w:r>
      <w:r>
        <w:rPr>
          <w:rFonts w:hint="eastAsia" w:ascii="宋体" w:hAnsi="宋体" w:cs="宋体"/>
          <w:color w:val="auto"/>
          <w:sz w:val="22"/>
          <w:szCs w:val="22"/>
          <w:highlight w:val="none"/>
          <w:u w:val="single"/>
          <w:lang w:bidi="ar-SA"/>
        </w:rPr>
        <w:t>/</w:t>
      </w:r>
    </w:p>
    <w:p w14:paraId="7CEBB956">
      <w:pPr>
        <w:tabs>
          <w:tab w:val="left" w:pos="6824"/>
          <w:tab w:val="left" w:pos="8912"/>
        </w:tabs>
        <w:spacing w:before="1"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发</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人未</w:t>
      </w:r>
      <w:r>
        <w:rPr>
          <w:rFonts w:hint="eastAsia" w:ascii="宋体" w:hAnsi="宋体" w:cs="宋体"/>
          <w:color w:val="auto"/>
          <w:spacing w:val="-3"/>
          <w:sz w:val="22"/>
          <w:szCs w:val="22"/>
          <w:highlight w:val="none"/>
          <w:lang w:bidi="ar-SA"/>
        </w:rPr>
        <w:t>按</w:t>
      </w:r>
      <w:r>
        <w:rPr>
          <w:rFonts w:hint="eastAsia" w:ascii="宋体" w:hAnsi="宋体" w:cs="宋体"/>
          <w:color w:val="auto"/>
          <w:sz w:val="22"/>
          <w:szCs w:val="22"/>
          <w:highlight w:val="none"/>
          <w:lang w:bidi="ar-SA"/>
        </w:rPr>
        <w:t>本合</w:t>
      </w:r>
      <w:r>
        <w:rPr>
          <w:rFonts w:hint="eastAsia" w:ascii="宋体" w:hAnsi="宋体" w:cs="宋体"/>
          <w:color w:val="auto"/>
          <w:spacing w:val="-3"/>
          <w:sz w:val="22"/>
          <w:szCs w:val="22"/>
          <w:highlight w:val="none"/>
          <w:lang w:bidi="ar-SA"/>
        </w:rPr>
        <w:t>同</w:t>
      </w:r>
      <w:r>
        <w:rPr>
          <w:rFonts w:hint="eastAsia" w:ascii="宋体" w:hAnsi="宋体" w:cs="宋体"/>
          <w:color w:val="auto"/>
          <w:sz w:val="22"/>
          <w:szCs w:val="22"/>
          <w:highlight w:val="none"/>
          <w:lang w:bidi="ar-SA"/>
        </w:rPr>
        <w:t>约定</w:t>
      </w:r>
      <w:r>
        <w:rPr>
          <w:rFonts w:hint="eastAsia" w:ascii="宋体" w:hAnsi="宋体" w:cs="宋体"/>
          <w:color w:val="auto"/>
          <w:spacing w:val="-3"/>
          <w:sz w:val="22"/>
          <w:szCs w:val="22"/>
          <w:highlight w:val="none"/>
          <w:lang w:bidi="ar-SA"/>
        </w:rPr>
        <w:t>接</w:t>
      </w:r>
      <w:r>
        <w:rPr>
          <w:rFonts w:hint="eastAsia" w:ascii="宋体" w:hAnsi="宋体" w:cs="宋体"/>
          <w:color w:val="auto"/>
          <w:sz w:val="22"/>
          <w:szCs w:val="22"/>
          <w:highlight w:val="none"/>
          <w:lang w:bidi="ar-SA"/>
        </w:rPr>
        <w:t>收全</w:t>
      </w:r>
      <w:r>
        <w:rPr>
          <w:rFonts w:hint="eastAsia" w:ascii="宋体" w:hAnsi="宋体" w:cs="宋体"/>
          <w:color w:val="auto"/>
          <w:spacing w:val="-3"/>
          <w:sz w:val="22"/>
          <w:szCs w:val="22"/>
          <w:highlight w:val="none"/>
          <w:lang w:bidi="ar-SA"/>
        </w:rPr>
        <w:t>部</w:t>
      </w:r>
      <w:r>
        <w:rPr>
          <w:rFonts w:hint="eastAsia" w:ascii="宋体" w:hAnsi="宋体" w:cs="宋体"/>
          <w:color w:val="auto"/>
          <w:sz w:val="22"/>
          <w:szCs w:val="22"/>
          <w:highlight w:val="none"/>
          <w:lang w:bidi="ar-SA"/>
        </w:rPr>
        <w:t>或部</w:t>
      </w:r>
      <w:r>
        <w:rPr>
          <w:rFonts w:hint="eastAsia" w:ascii="宋体" w:hAnsi="宋体" w:cs="宋体"/>
          <w:color w:val="auto"/>
          <w:spacing w:val="-3"/>
          <w:sz w:val="22"/>
          <w:szCs w:val="22"/>
          <w:highlight w:val="none"/>
          <w:lang w:bidi="ar-SA"/>
        </w:rPr>
        <w:t>分</w:t>
      </w:r>
      <w:r>
        <w:rPr>
          <w:rFonts w:hint="eastAsia" w:ascii="宋体" w:hAnsi="宋体" w:cs="宋体"/>
          <w:color w:val="auto"/>
          <w:sz w:val="22"/>
          <w:szCs w:val="22"/>
          <w:highlight w:val="none"/>
          <w:lang w:bidi="ar-SA"/>
        </w:rPr>
        <w:t>工程</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，违</w:t>
      </w:r>
      <w:r>
        <w:rPr>
          <w:rFonts w:hint="eastAsia" w:ascii="宋体" w:hAnsi="宋体" w:cs="宋体"/>
          <w:color w:val="auto"/>
          <w:spacing w:val="-3"/>
          <w:sz w:val="22"/>
          <w:szCs w:val="22"/>
          <w:highlight w:val="none"/>
          <w:lang w:bidi="ar-SA"/>
        </w:rPr>
        <w:t>约</w:t>
      </w:r>
      <w:r>
        <w:rPr>
          <w:rFonts w:hint="eastAsia" w:ascii="宋体" w:hAnsi="宋体" w:cs="宋体"/>
          <w:color w:val="auto"/>
          <w:sz w:val="22"/>
          <w:szCs w:val="22"/>
          <w:highlight w:val="none"/>
          <w:lang w:bidi="ar-SA"/>
        </w:rPr>
        <w:t>金的</w:t>
      </w:r>
      <w:r>
        <w:rPr>
          <w:rFonts w:hint="eastAsia" w:ascii="宋体" w:hAnsi="宋体" w:cs="宋体"/>
          <w:color w:val="auto"/>
          <w:spacing w:val="-3"/>
          <w:sz w:val="22"/>
          <w:szCs w:val="22"/>
          <w:highlight w:val="none"/>
          <w:lang w:bidi="ar-SA"/>
        </w:rPr>
        <w:t>计</w:t>
      </w:r>
      <w:r>
        <w:rPr>
          <w:rFonts w:hint="eastAsia" w:ascii="宋体" w:hAnsi="宋体" w:cs="宋体"/>
          <w:color w:val="auto"/>
          <w:sz w:val="22"/>
          <w:szCs w:val="22"/>
          <w:highlight w:val="none"/>
          <w:lang w:bidi="ar-SA"/>
        </w:rPr>
        <w:t>算方</w:t>
      </w:r>
      <w:r>
        <w:rPr>
          <w:rFonts w:hint="eastAsia" w:ascii="宋体" w:hAnsi="宋体" w:cs="宋体"/>
          <w:color w:val="auto"/>
          <w:spacing w:val="-3"/>
          <w:sz w:val="22"/>
          <w:szCs w:val="22"/>
          <w:highlight w:val="none"/>
          <w:lang w:bidi="ar-SA"/>
        </w:rPr>
        <w:t>法</w:t>
      </w:r>
      <w:r>
        <w:rPr>
          <w:rFonts w:hint="eastAsia" w:ascii="宋体" w:hAnsi="宋体" w:cs="宋体"/>
          <w:color w:val="auto"/>
          <w:sz w:val="22"/>
          <w:szCs w:val="22"/>
          <w:highlight w:val="none"/>
          <w:lang w:bidi="ar-SA"/>
        </w:rPr>
        <w:t>为：</w:t>
      </w:r>
      <w:r>
        <w:rPr>
          <w:rFonts w:hint="eastAsia" w:ascii="宋体" w:hAnsi="宋体" w:cs="宋体"/>
          <w:color w:val="auto"/>
          <w:sz w:val="22"/>
          <w:szCs w:val="22"/>
          <w:highlight w:val="none"/>
          <w:u w:val="single"/>
          <w:lang w:bidi="ar-SA"/>
        </w:rPr>
        <w:t>/</w:t>
      </w:r>
    </w:p>
    <w:p w14:paraId="7C01E057">
      <w:pPr>
        <w:tabs>
          <w:tab w:val="left" w:pos="6824"/>
          <w:tab w:val="left" w:pos="8912"/>
        </w:tabs>
        <w:spacing w:before="1"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承</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人未</w:t>
      </w:r>
      <w:r>
        <w:rPr>
          <w:rFonts w:hint="eastAsia" w:ascii="宋体" w:hAnsi="宋体" w:cs="宋体"/>
          <w:color w:val="auto"/>
          <w:spacing w:val="-3"/>
          <w:sz w:val="22"/>
          <w:szCs w:val="22"/>
          <w:highlight w:val="none"/>
          <w:lang w:bidi="ar-SA"/>
        </w:rPr>
        <w:t>按</w:t>
      </w:r>
      <w:r>
        <w:rPr>
          <w:rFonts w:hint="eastAsia" w:ascii="宋体" w:hAnsi="宋体" w:cs="宋体"/>
          <w:color w:val="auto"/>
          <w:sz w:val="22"/>
          <w:szCs w:val="22"/>
          <w:highlight w:val="none"/>
          <w:lang w:bidi="ar-SA"/>
        </w:rPr>
        <w:t>时移</w:t>
      </w:r>
      <w:r>
        <w:rPr>
          <w:rFonts w:hint="eastAsia" w:ascii="宋体" w:hAnsi="宋体" w:cs="宋体"/>
          <w:color w:val="auto"/>
          <w:spacing w:val="-3"/>
          <w:sz w:val="22"/>
          <w:szCs w:val="22"/>
          <w:highlight w:val="none"/>
          <w:lang w:bidi="ar-SA"/>
        </w:rPr>
        <w:t>交</w:t>
      </w:r>
      <w:r>
        <w:rPr>
          <w:rFonts w:hint="eastAsia" w:ascii="宋体" w:hAnsi="宋体" w:cs="宋体"/>
          <w:color w:val="auto"/>
          <w:sz w:val="22"/>
          <w:szCs w:val="22"/>
          <w:highlight w:val="none"/>
          <w:lang w:bidi="ar-SA"/>
        </w:rPr>
        <w:t>工程</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，违</w:t>
      </w:r>
      <w:r>
        <w:rPr>
          <w:rFonts w:hint="eastAsia" w:ascii="宋体" w:hAnsi="宋体" w:cs="宋体"/>
          <w:color w:val="auto"/>
          <w:spacing w:val="-3"/>
          <w:sz w:val="22"/>
          <w:szCs w:val="22"/>
          <w:highlight w:val="none"/>
          <w:lang w:bidi="ar-SA"/>
        </w:rPr>
        <w:t>约</w:t>
      </w:r>
      <w:r>
        <w:rPr>
          <w:rFonts w:hint="eastAsia" w:ascii="宋体" w:hAnsi="宋体" w:cs="宋体"/>
          <w:color w:val="auto"/>
          <w:sz w:val="22"/>
          <w:szCs w:val="22"/>
          <w:highlight w:val="none"/>
          <w:lang w:bidi="ar-SA"/>
        </w:rPr>
        <w:t>金的</w:t>
      </w:r>
      <w:r>
        <w:rPr>
          <w:rFonts w:hint="eastAsia" w:ascii="宋体" w:hAnsi="宋体" w:cs="宋体"/>
          <w:color w:val="auto"/>
          <w:spacing w:val="-3"/>
          <w:sz w:val="22"/>
          <w:szCs w:val="22"/>
          <w:highlight w:val="none"/>
          <w:lang w:bidi="ar-SA"/>
        </w:rPr>
        <w:t>计</w:t>
      </w:r>
      <w:r>
        <w:rPr>
          <w:rFonts w:hint="eastAsia" w:ascii="宋体" w:hAnsi="宋体" w:cs="宋体"/>
          <w:color w:val="auto"/>
          <w:sz w:val="22"/>
          <w:szCs w:val="22"/>
          <w:highlight w:val="none"/>
          <w:lang w:bidi="ar-SA"/>
        </w:rPr>
        <w:t>算方</w:t>
      </w:r>
      <w:r>
        <w:rPr>
          <w:rFonts w:hint="eastAsia" w:ascii="宋体" w:hAnsi="宋体" w:cs="宋体"/>
          <w:color w:val="auto"/>
          <w:spacing w:val="-3"/>
          <w:sz w:val="22"/>
          <w:szCs w:val="22"/>
          <w:highlight w:val="none"/>
          <w:lang w:bidi="ar-SA"/>
        </w:rPr>
        <w:t>法</w:t>
      </w:r>
      <w:r>
        <w:rPr>
          <w:rFonts w:hint="eastAsia" w:ascii="宋体" w:hAnsi="宋体" w:cs="宋体"/>
          <w:color w:val="auto"/>
          <w:sz w:val="22"/>
          <w:szCs w:val="22"/>
          <w:highlight w:val="none"/>
          <w:lang w:bidi="ar-SA"/>
        </w:rPr>
        <w:t>为：</w:t>
      </w:r>
      <w:r>
        <w:rPr>
          <w:rFonts w:hint="eastAsia" w:ascii="宋体" w:hAnsi="宋体" w:cs="宋体"/>
          <w:color w:val="auto"/>
          <w:sz w:val="22"/>
          <w:szCs w:val="22"/>
          <w:highlight w:val="none"/>
          <w:u w:val="single"/>
          <w:lang w:bidi="ar-SA"/>
        </w:rPr>
        <w:t>/</w:t>
      </w:r>
    </w:p>
    <w:p w14:paraId="560A211C">
      <w:pPr>
        <w:tabs>
          <w:tab w:val="left" w:pos="888"/>
        </w:tabs>
        <w:spacing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13.3工程试车</w:t>
      </w:r>
    </w:p>
    <w:p w14:paraId="2E2A584C">
      <w:pPr>
        <w:tabs>
          <w:tab w:val="left" w:pos="1104"/>
        </w:tabs>
        <w:spacing w:line="360" w:lineRule="auto"/>
        <w:ind w:right="48" w:rightChars="23" w:firstLine="432" w:firstLineChars="200"/>
        <w:jc w:val="left"/>
        <w:rPr>
          <w:rFonts w:hint="eastAsia" w:ascii="宋体" w:hAnsi="宋体" w:cs="宋体"/>
          <w:color w:val="auto"/>
          <w:sz w:val="22"/>
          <w:szCs w:val="22"/>
          <w:highlight w:val="none"/>
          <w:lang w:bidi="ar-SA"/>
        </w:rPr>
      </w:pPr>
      <w:r>
        <w:rPr>
          <w:rFonts w:hint="eastAsia" w:ascii="宋体" w:hAnsi="宋体" w:cs="宋体"/>
          <w:color w:val="auto"/>
          <w:spacing w:val="-2"/>
          <w:sz w:val="22"/>
          <w:szCs w:val="22"/>
          <w:highlight w:val="none"/>
          <w:lang w:bidi="ar-SA"/>
        </w:rPr>
        <w:t>13.3.1试车程序</w:t>
      </w:r>
    </w:p>
    <w:p w14:paraId="1AA85BDF">
      <w:pPr>
        <w:tabs>
          <w:tab w:val="left" w:pos="3853"/>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工</w:t>
      </w:r>
      <w:r>
        <w:rPr>
          <w:rFonts w:hint="eastAsia" w:ascii="宋体" w:hAnsi="宋体" w:cs="宋体"/>
          <w:color w:val="auto"/>
          <w:spacing w:val="-3"/>
          <w:sz w:val="22"/>
          <w:szCs w:val="22"/>
          <w:highlight w:val="none"/>
          <w:lang w:bidi="ar-SA"/>
        </w:rPr>
        <w:t>程</w:t>
      </w:r>
      <w:r>
        <w:rPr>
          <w:rFonts w:hint="eastAsia" w:ascii="宋体" w:hAnsi="宋体" w:cs="宋体"/>
          <w:color w:val="auto"/>
          <w:sz w:val="22"/>
          <w:szCs w:val="22"/>
          <w:highlight w:val="none"/>
          <w:lang w:bidi="ar-SA"/>
        </w:rPr>
        <w:t>试车</w:t>
      </w:r>
      <w:r>
        <w:rPr>
          <w:rFonts w:hint="eastAsia" w:ascii="宋体" w:hAnsi="宋体" w:cs="宋体"/>
          <w:color w:val="auto"/>
          <w:spacing w:val="-3"/>
          <w:sz w:val="22"/>
          <w:szCs w:val="22"/>
          <w:highlight w:val="none"/>
          <w:lang w:bidi="ar-SA"/>
        </w:rPr>
        <w:t>内</w:t>
      </w:r>
      <w:r>
        <w:rPr>
          <w:rFonts w:hint="eastAsia" w:ascii="宋体" w:hAnsi="宋体" w:cs="宋体"/>
          <w:color w:val="auto"/>
          <w:sz w:val="22"/>
          <w:szCs w:val="22"/>
          <w:highlight w:val="none"/>
          <w:lang w:bidi="ar-SA"/>
        </w:rPr>
        <w:t>容：</w:t>
      </w:r>
    </w:p>
    <w:p w14:paraId="7A2F3152">
      <w:pPr>
        <w:tabs>
          <w:tab w:val="left" w:pos="886"/>
        </w:tabs>
        <w:spacing w:before="1"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（1）单机无负荷试车费用由承担；</w:t>
      </w:r>
    </w:p>
    <w:p w14:paraId="3D8DE7FF">
      <w:pPr>
        <w:tabs>
          <w:tab w:val="left" w:pos="886"/>
        </w:tabs>
        <w:spacing w:before="50"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（2）无负荷联动试车费用由承担。</w:t>
      </w:r>
    </w:p>
    <w:p w14:paraId="3973E3CC">
      <w:pPr>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13.3.3投料试车</w:t>
      </w:r>
    </w:p>
    <w:p w14:paraId="3D637F0A">
      <w:pPr>
        <w:tabs>
          <w:tab w:val="left" w:pos="5833"/>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关</w:t>
      </w:r>
      <w:r>
        <w:rPr>
          <w:rFonts w:hint="eastAsia" w:ascii="宋体" w:hAnsi="宋体" w:cs="宋体"/>
          <w:color w:val="auto"/>
          <w:spacing w:val="-3"/>
          <w:sz w:val="22"/>
          <w:szCs w:val="22"/>
          <w:highlight w:val="none"/>
          <w:lang w:bidi="ar-SA"/>
        </w:rPr>
        <w:t>于</w:t>
      </w:r>
      <w:r>
        <w:rPr>
          <w:rFonts w:hint="eastAsia" w:ascii="宋体" w:hAnsi="宋体" w:cs="宋体"/>
          <w:color w:val="auto"/>
          <w:sz w:val="22"/>
          <w:szCs w:val="22"/>
          <w:highlight w:val="none"/>
          <w:lang w:bidi="ar-SA"/>
        </w:rPr>
        <w:t>投料</w:t>
      </w:r>
      <w:r>
        <w:rPr>
          <w:rFonts w:hint="eastAsia" w:ascii="宋体" w:hAnsi="宋体" w:cs="宋体"/>
          <w:color w:val="auto"/>
          <w:spacing w:val="-3"/>
          <w:sz w:val="22"/>
          <w:szCs w:val="22"/>
          <w:highlight w:val="none"/>
          <w:lang w:bidi="ar-SA"/>
        </w:rPr>
        <w:t>试</w:t>
      </w:r>
      <w:r>
        <w:rPr>
          <w:rFonts w:hint="eastAsia" w:ascii="宋体" w:hAnsi="宋体" w:cs="宋体"/>
          <w:color w:val="auto"/>
          <w:sz w:val="22"/>
          <w:szCs w:val="22"/>
          <w:highlight w:val="none"/>
          <w:lang w:bidi="ar-SA"/>
        </w:rPr>
        <w:t>车相</w:t>
      </w:r>
      <w:r>
        <w:rPr>
          <w:rFonts w:hint="eastAsia" w:ascii="宋体" w:hAnsi="宋体" w:cs="宋体"/>
          <w:color w:val="auto"/>
          <w:spacing w:val="-3"/>
          <w:sz w:val="22"/>
          <w:szCs w:val="22"/>
          <w:highlight w:val="none"/>
          <w:lang w:bidi="ar-SA"/>
        </w:rPr>
        <w:t>关</w:t>
      </w:r>
      <w:r>
        <w:rPr>
          <w:rFonts w:hint="eastAsia" w:ascii="宋体" w:hAnsi="宋体" w:cs="宋体"/>
          <w:color w:val="auto"/>
          <w:sz w:val="22"/>
          <w:szCs w:val="22"/>
          <w:highlight w:val="none"/>
          <w:lang w:bidi="ar-SA"/>
        </w:rPr>
        <w:t>事项</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约定：</w:t>
      </w:r>
      <w:r>
        <w:rPr>
          <w:rFonts w:hint="eastAsia" w:ascii="宋体" w:hAnsi="宋体" w:cs="宋体"/>
          <w:color w:val="auto"/>
          <w:sz w:val="22"/>
          <w:szCs w:val="22"/>
          <w:highlight w:val="none"/>
          <w:u w:val="single"/>
          <w:lang w:bidi="ar-SA"/>
        </w:rPr>
        <w:t>/</w:t>
      </w:r>
    </w:p>
    <w:p w14:paraId="6148D4BF">
      <w:pPr>
        <w:tabs>
          <w:tab w:val="left" w:pos="888"/>
        </w:tabs>
        <w:spacing w:before="191"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13.6竣工退场</w:t>
      </w:r>
    </w:p>
    <w:p w14:paraId="3EDE0E6F">
      <w:pPr>
        <w:tabs>
          <w:tab w:val="left" w:pos="1104"/>
        </w:tabs>
        <w:spacing w:line="360" w:lineRule="auto"/>
        <w:ind w:right="48" w:rightChars="23" w:firstLine="432" w:firstLineChars="200"/>
        <w:jc w:val="left"/>
        <w:rPr>
          <w:rFonts w:hint="eastAsia" w:ascii="宋体" w:hAnsi="宋体" w:cs="宋体"/>
          <w:color w:val="auto"/>
          <w:sz w:val="22"/>
          <w:szCs w:val="22"/>
          <w:highlight w:val="none"/>
          <w:lang w:bidi="ar-SA"/>
        </w:rPr>
      </w:pPr>
      <w:r>
        <w:rPr>
          <w:rFonts w:hint="eastAsia" w:ascii="宋体" w:hAnsi="宋体" w:cs="宋体"/>
          <w:color w:val="auto"/>
          <w:spacing w:val="-2"/>
          <w:sz w:val="22"/>
          <w:szCs w:val="22"/>
          <w:highlight w:val="none"/>
          <w:lang w:bidi="ar-SA"/>
        </w:rPr>
        <w:t>13.6.1竣工退场</w:t>
      </w:r>
    </w:p>
    <w:p w14:paraId="68EBCF97">
      <w:pPr>
        <w:tabs>
          <w:tab w:val="left" w:pos="5283"/>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承</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人完</w:t>
      </w:r>
      <w:r>
        <w:rPr>
          <w:rFonts w:hint="eastAsia" w:ascii="宋体" w:hAnsi="宋体" w:cs="宋体"/>
          <w:color w:val="auto"/>
          <w:spacing w:val="-3"/>
          <w:sz w:val="22"/>
          <w:szCs w:val="22"/>
          <w:highlight w:val="none"/>
          <w:lang w:bidi="ar-SA"/>
        </w:rPr>
        <w:t>成</w:t>
      </w:r>
      <w:r>
        <w:rPr>
          <w:rFonts w:hint="eastAsia" w:ascii="宋体" w:hAnsi="宋体" w:cs="宋体"/>
          <w:color w:val="auto"/>
          <w:sz w:val="22"/>
          <w:szCs w:val="22"/>
          <w:highlight w:val="none"/>
          <w:lang w:bidi="ar-SA"/>
        </w:rPr>
        <w:t>竣工</w:t>
      </w:r>
      <w:r>
        <w:rPr>
          <w:rFonts w:hint="eastAsia" w:ascii="宋体" w:hAnsi="宋体" w:cs="宋体"/>
          <w:color w:val="auto"/>
          <w:spacing w:val="-3"/>
          <w:sz w:val="22"/>
          <w:szCs w:val="22"/>
          <w:highlight w:val="none"/>
          <w:lang w:bidi="ar-SA"/>
        </w:rPr>
        <w:t>退</w:t>
      </w:r>
      <w:r>
        <w:rPr>
          <w:rFonts w:hint="eastAsia" w:ascii="宋体" w:hAnsi="宋体" w:cs="宋体"/>
          <w:color w:val="auto"/>
          <w:sz w:val="22"/>
          <w:szCs w:val="22"/>
          <w:highlight w:val="none"/>
          <w:lang w:bidi="ar-SA"/>
        </w:rPr>
        <w:t>场的</w:t>
      </w:r>
      <w:r>
        <w:rPr>
          <w:rFonts w:hint="eastAsia" w:ascii="宋体" w:hAnsi="宋体" w:cs="宋体"/>
          <w:color w:val="auto"/>
          <w:spacing w:val="-3"/>
          <w:sz w:val="22"/>
          <w:szCs w:val="22"/>
          <w:highlight w:val="none"/>
          <w:lang w:bidi="ar-SA"/>
        </w:rPr>
        <w:t>期</w:t>
      </w:r>
      <w:r>
        <w:rPr>
          <w:rFonts w:hint="eastAsia" w:ascii="宋体" w:hAnsi="宋体" w:cs="宋体"/>
          <w:color w:val="auto"/>
          <w:sz w:val="22"/>
          <w:szCs w:val="22"/>
          <w:highlight w:val="none"/>
          <w:lang w:bidi="ar-SA"/>
        </w:rPr>
        <w:t>限：</w:t>
      </w:r>
      <w:r>
        <w:rPr>
          <w:rFonts w:hint="eastAsia" w:ascii="宋体" w:hAnsi="宋体" w:cs="宋体"/>
          <w:color w:val="auto"/>
          <w:sz w:val="22"/>
          <w:szCs w:val="22"/>
          <w:highlight w:val="none"/>
          <w:u w:val="single"/>
          <w:lang w:bidi="ar-SA"/>
        </w:rPr>
        <w:t>/</w:t>
      </w:r>
    </w:p>
    <w:p w14:paraId="551AF610">
      <w:pPr>
        <w:tabs>
          <w:tab w:val="left" w:pos="777"/>
        </w:tabs>
        <w:spacing w:before="191"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14.竣工结算</w:t>
      </w:r>
    </w:p>
    <w:p w14:paraId="48E24B89">
      <w:pPr>
        <w:pStyle w:val="13"/>
        <w:keepNext w:val="0"/>
        <w:keepLines w:val="0"/>
        <w:pageBreakBefore w:val="0"/>
        <w:widowControl w:val="0"/>
        <w:kinsoku/>
        <w:wordWrap/>
        <w:overflowPunct/>
        <w:topLinePunct w:val="0"/>
        <w:adjustRightInd/>
        <w:snapToGrid/>
        <w:spacing w:before="40" w:beforeAutospacing="0" w:afterAutospacing="0" w:line="360" w:lineRule="auto"/>
        <w:ind w:firstLine="440" w:firstLineChars="200"/>
        <w:rPr>
          <w:rFonts w:hint="eastAsia" w:ascii="宋体" w:hAnsi="宋体" w:eastAsia="宋体" w:cs="宋体"/>
          <w:color w:val="auto"/>
          <w:sz w:val="22"/>
          <w:szCs w:val="22"/>
          <w:highlight w:val="none"/>
          <w:lang w:val="en-US" w:eastAsia="zh-CN" w:bidi="ar-SA"/>
        </w:rPr>
      </w:pPr>
      <w:r>
        <w:rPr>
          <w:rFonts w:hint="eastAsia" w:ascii="宋体" w:hAnsi="宋体" w:eastAsia="宋体" w:cs="宋体"/>
          <w:color w:val="auto"/>
          <w:sz w:val="22"/>
          <w:szCs w:val="22"/>
          <w:highlight w:val="none"/>
          <w:lang w:val="en-US" w:eastAsia="zh-CN" w:bidi="ar-SA"/>
        </w:rPr>
        <w:t>1.</w:t>
      </w:r>
      <w:bookmarkStart w:id="216" w:name="auto_fouce_38"/>
      <w:r>
        <w:rPr>
          <w:rFonts w:hint="eastAsia" w:ascii="宋体" w:hAnsi="宋体" w:eastAsia="宋体" w:cs="宋体"/>
          <w:color w:val="auto"/>
          <w:sz w:val="22"/>
          <w:szCs w:val="22"/>
          <w:highlight w:val="none"/>
          <w:lang w:val="en-US" w:eastAsia="zh-CN" w:bidi="ar-SA"/>
        </w:rPr>
        <w:t>审核启动：</w:t>
      </w:r>
      <w:r>
        <w:rPr>
          <w:rFonts w:hint="eastAsia" w:ascii="宋体" w:hAnsi="宋体" w:eastAsia="宋体" w:cs="宋体"/>
          <w:color w:val="auto"/>
          <w:sz w:val="22"/>
          <w:szCs w:val="22"/>
          <w:highlight w:val="none"/>
          <w:lang w:val="en-US" w:eastAsia="zh-CN" w:bidi="ar-SA"/>
        </w:rPr>
        <w:t>承包人</w:t>
      </w:r>
      <w:r>
        <w:rPr>
          <w:rFonts w:hint="eastAsia" w:ascii="宋体" w:hAnsi="宋体" w:eastAsia="宋体" w:cs="宋体"/>
          <w:color w:val="auto"/>
          <w:sz w:val="22"/>
          <w:szCs w:val="22"/>
          <w:highlight w:val="none"/>
          <w:lang w:val="en-US" w:eastAsia="zh-CN" w:bidi="ar-SA"/>
        </w:rPr>
        <w:t>向</w:t>
      </w:r>
      <w:r>
        <w:rPr>
          <w:rFonts w:hint="eastAsia" w:ascii="宋体" w:hAnsi="宋体" w:eastAsia="宋体" w:cs="宋体"/>
          <w:color w:val="auto"/>
          <w:sz w:val="22"/>
          <w:szCs w:val="22"/>
          <w:highlight w:val="none"/>
          <w:lang w:val="en-US" w:eastAsia="zh-CN" w:bidi="ar-SA"/>
        </w:rPr>
        <w:t>发包人</w:t>
      </w:r>
      <w:r>
        <w:rPr>
          <w:rFonts w:hint="eastAsia" w:ascii="宋体" w:hAnsi="宋体" w:eastAsia="宋体" w:cs="宋体"/>
          <w:color w:val="auto"/>
          <w:sz w:val="22"/>
          <w:szCs w:val="22"/>
          <w:highlight w:val="none"/>
          <w:lang w:val="en-US" w:eastAsia="zh-CN" w:bidi="ar-SA"/>
        </w:rPr>
        <w:t>提交完整、合法、有效的竣工结算报告及全套竣工结算资料（含结算书、工程量计算书、签证单、验收记录、图纸、变更资料等），</w:t>
      </w:r>
      <w:r>
        <w:rPr>
          <w:rFonts w:hint="eastAsia" w:ascii="宋体" w:hAnsi="宋体" w:cs="宋体"/>
          <w:color w:val="auto"/>
          <w:sz w:val="22"/>
          <w:szCs w:val="22"/>
          <w:highlight w:val="none"/>
          <w:lang w:val="en-US" w:eastAsia="zh-CN" w:bidi="ar-SA"/>
        </w:rPr>
        <w:t>发包人应在5个工作日内将竣工结算审核资料</w:t>
      </w:r>
      <w:r>
        <w:rPr>
          <w:rFonts w:hint="eastAsia" w:ascii="宋体" w:hAnsi="宋体" w:eastAsia="宋体" w:cs="宋体"/>
          <w:color w:val="auto"/>
          <w:sz w:val="22"/>
          <w:szCs w:val="22"/>
          <w:highlight w:val="none"/>
          <w:lang w:val="en-US" w:eastAsia="zh-CN" w:bidi="ar-SA"/>
        </w:rPr>
        <w:t>报送至财政局评审中心，以财政局评审中心签收之日为审核起算日。</w:t>
      </w:r>
    </w:p>
    <w:p w14:paraId="6AB4E663">
      <w:pPr>
        <w:pStyle w:val="13"/>
        <w:keepNext w:val="0"/>
        <w:keepLines w:val="0"/>
        <w:pageBreakBefore w:val="0"/>
        <w:widowControl w:val="0"/>
        <w:kinsoku/>
        <w:wordWrap/>
        <w:overflowPunct/>
        <w:topLinePunct w:val="0"/>
        <w:adjustRightInd/>
        <w:snapToGrid/>
        <w:spacing w:before="40" w:beforeAutospacing="0" w:afterAutospacing="0" w:line="360" w:lineRule="auto"/>
        <w:ind w:firstLine="440" w:firstLineChars="200"/>
        <w:rPr>
          <w:rFonts w:hint="eastAsia" w:ascii="宋体" w:hAnsi="宋体" w:eastAsia="宋体" w:cs="宋体"/>
          <w:color w:val="auto"/>
          <w:sz w:val="22"/>
          <w:szCs w:val="22"/>
          <w:highlight w:val="none"/>
          <w:lang w:val="en-US" w:eastAsia="zh-CN" w:bidi="ar-SA"/>
        </w:rPr>
      </w:pPr>
      <w:r>
        <w:rPr>
          <w:rFonts w:hint="eastAsia" w:ascii="宋体" w:hAnsi="宋体" w:eastAsia="宋体" w:cs="宋体"/>
          <w:color w:val="auto"/>
          <w:sz w:val="22"/>
          <w:szCs w:val="22"/>
          <w:highlight w:val="none"/>
          <w:lang w:val="en-US" w:eastAsia="zh-CN" w:bidi="ar-SA"/>
        </w:rPr>
        <w:t>2.审核期限：竣工结算审核</w:t>
      </w:r>
      <w:r>
        <w:rPr>
          <w:rFonts w:hint="eastAsia" w:ascii="宋体" w:hAnsi="宋体" w:cs="宋体"/>
          <w:color w:val="auto"/>
          <w:sz w:val="22"/>
          <w:szCs w:val="22"/>
          <w:highlight w:val="none"/>
          <w:lang w:val="en-US" w:eastAsia="zh-CN" w:bidi="ar-SA"/>
        </w:rPr>
        <w:t>及相关程序统一按照财政</w:t>
      </w:r>
      <w:r>
        <w:rPr>
          <w:rFonts w:hint="eastAsia" w:ascii="宋体" w:hAnsi="宋体" w:eastAsia="宋体" w:cs="宋体"/>
          <w:color w:val="auto"/>
          <w:sz w:val="22"/>
          <w:szCs w:val="22"/>
          <w:highlight w:val="none"/>
          <w:lang w:val="en-US" w:eastAsia="zh-CN" w:bidi="ar-SA"/>
        </w:rPr>
        <w:t>评审</w:t>
      </w:r>
      <w:r>
        <w:rPr>
          <w:rFonts w:hint="eastAsia" w:ascii="宋体" w:hAnsi="宋体" w:cs="宋体"/>
          <w:color w:val="auto"/>
          <w:sz w:val="22"/>
          <w:szCs w:val="22"/>
          <w:highlight w:val="none"/>
          <w:lang w:val="en-US" w:eastAsia="zh-CN" w:bidi="ar-SA"/>
        </w:rPr>
        <w:t>程序执行</w:t>
      </w:r>
      <w:r>
        <w:rPr>
          <w:rFonts w:hint="eastAsia" w:ascii="宋体" w:hAnsi="宋体" w:eastAsia="宋体" w:cs="宋体"/>
          <w:color w:val="auto"/>
          <w:sz w:val="22"/>
          <w:szCs w:val="22"/>
          <w:highlight w:val="none"/>
          <w:lang w:val="en-US" w:eastAsia="zh-CN" w:bidi="ar-SA"/>
        </w:rPr>
        <w:t>。</w:t>
      </w:r>
    </w:p>
    <w:p w14:paraId="59C628B3">
      <w:pPr>
        <w:pStyle w:val="13"/>
        <w:keepNext w:val="0"/>
        <w:keepLines w:val="0"/>
        <w:pageBreakBefore w:val="0"/>
        <w:widowControl w:val="0"/>
        <w:kinsoku/>
        <w:wordWrap/>
        <w:overflowPunct/>
        <w:topLinePunct w:val="0"/>
        <w:adjustRightInd/>
        <w:snapToGrid/>
        <w:spacing w:before="40" w:beforeAutospacing="0" w:afterAutospacing="0" w:line="360" w:lineRule="auto"/>
        <w:ind w:firstLine="440" w:firstLineChars="200"/>
        <w:rPr>
          <w:rFonts w:hint="eastAsia" w:ascii="宋体" w:hAnsi="宋体" w:eastAsia="宋体" w:cs="宋体"/>
          <w:color w:val="auto"/>
          <w:sz w:val="22"/>
          <w:szCs w:val="22"/>
          <w:highlight w:val="none"/>
          <w:lang w:val="en-US" w:eastAsia="zh-CN" w:bidi="ar-SA"/>
        </w:rPr>
      </w:pPr>
      <w:r>
        <w:rPr>
          <w:rFonts w:hint="eastAsia" w:ascii="宋体" w:hAnsi="宋体" w:eastAsia="宋体" w:cs="宋体"/>
          <w:color w:val="auto"/>
          <w:sz w:val="22"/>
          <w:szCs w:val="22"/>
          <w:highlight w:val="none"/>
          <w:lang w:val="en-US" w:eastAsia="zh-CN" w:bidi="ar-SA"/>
        </w:rPr>
        <w:t>3.资料补正：若</w:t>
      </w:r>
      <w:r>
        <w:rPr>
          <w:rFonts w:hint="eastAsia" w:ascii="宋体" w:hAnsi="宋体" w:eastAsia="宋体" w:cs="宋体"/>
          <w:color w:val="auto"/>
          <w:sz w:val="22"/>
          <w:szCs w:val="22"/>
          <w:highlight w:val="none"/>
          <w:lang w:val="en-US" w:eastAsia="zh-CN" w:bidi="ar-SA"/>
        </w:rPr>
        <w:t>承包人</w:t>
      </w:r>
      <w:r>
        <w:rPr>
          <w:rFonts w:hint="eastAsia" w:ascii="宋体" w:hAnsi="宋体" w:eastAsia="宋体" w:cs="宋体"/>
          <w:color w:val="auto"/>
          <w:sz w:val="22"/>
          <w:szCs w:val="22"/>
          <w:highlight w:val="none"/>
          <w:lang w:val="en-US" w:eastAsia="zh-CN" w:bidi="ar-SA"/>
        </w:rPr>
        <w:t>对初审结果、复审结果有异议需补充材料，审核期限自</w:t>
      </w:r>
      <w:r>
        <w:rPr>
          <w:rFonts w:hint="eastAsia" w:ascii="宋体" w:hAnsi="宋体" w:eastAsia="宋体" w:cs="宋体"/>
          <w:color w:val="auto"/>
          <w:sz w:val="22"/>
          <w:szCs w:val="22"/>
          <w:highlight w:val="none"/>
          <w:lang w:val="en-US" w:eastAsia="zh-CN" w:bidi="ar-SA"/>
        </w:rPr>
        <w:t>承包人</w:t>
      </w:r>
      <w:r>
        <w:rPr>
          <w:rFonts w:hint="eastAsia" w:ascii="宋体" w:hAnsi="宋体" w:eastAsia="宋体" w:cs="宋体"/>
          <w:color w:val="auto"/>
          <w:sz w:val="22"/>
          <w:szCs w:val="22"/>
          <w:highlight w:val="none"/>
          <w:lang w:val="en-US" w:eastAsia="zh-CN" w:bidi="ar-SA"/>
        </w:rPr>
        <w:t>补齐资料并经财政局评审中心确认之日起重新计算。</w:t>
      </w:r>
    </w:p>
    <w:p w14:paraId="76FD5DBC">
      <w:pPr>
        <w:tabs>
          <w:tab w:val="left" w:pos="4952"/>
        </w:tabs>
        <w:autoSpaceDE w:val="0"/>
        <w:autoSpaceDN w:val="0"/>
        <w:adjustRightInd w:val="0"/>
        <w:spacing w:after="120" w:line="441"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eastAsia="宋体" w:cs="宋体"/>
          <w:color w:val="auto"/>
          <w:sz w:val="22"/>
          <w:szCs w:val="22"/>
          <w:highlight w:val="none"/>
          <w:lang w:val="en-US" w:eastAsia="zh-CN" w:bidi="ar-SA"/>
        </w:rPr>
        <w:t>4.结算尾款支付：双方确认竣工结算金额后，</w:t>
      </w:r>
      <w:r>
        <w:rPr>
          <w:rFonts w:hint="eastAsia" w:ascii="宋体" w:hAnsi="宋体" w:eastAsia="宋体" w:cs="宋体"/>
          <w:color w:val="auto"/>
          <w:sz w:val="22"/>
          <w:szCs w:val="22"/>
          <w:highlight w:val="none"/>
          <w:lang w:val="en-US" w:eastAsia="zh-CN" w:bidi="ar-SA"/>
        </w:rPr>
        <w:t>承包人</w:t>
      </w:r>
      <w:r>
        <w:rPr>
          <w:rFonts w:hint="eastAsia" w:ascii="宋体" w:hAnsi="宋体" w:eastAsia="宋体" w:cs="宋体"/>
          <w:color w:val="auto"/>
          <w:sz w:val="22"/>
          <w:szCs w:val="22"/>
          <w:highlight w:val="none"/>
          <w:lang w:val="en-US" w:eastAsia="zh-CN" w:bidi="ar-SA"/>
        </w:rPr>
        <w:t>方可申请支付工程款至结算总价款的97%；</w:t>
      </w:r>
      <w:r>
        <w:rPr>
          <w:rFonts w:hint="eastAsia" w:ascii="宋体" w:hAnsi="宋体" w:eastAsia="宋体" w:cs="宋体"/>
          <w:color w:val="auto"/>
          <w:sz w:val="22"/>
          <w:szCs w:val="22"/>
          <w:highlight w:val="none"/>
          <w:lang w:val="en-US" w:eastAsia="zh-CN" w:bidi="ar-SA"/>
        </w:rPr>
        <w:t>发包人</w:t>
      </w:r>
      <w:r>
        <w:rPr>
          <w:rFonts w:hint="eastAsia" w:ascii="宋体" w:hAnsi="宋体" w:eastAsia="宋体" w:cs="宋体"/>
          <w:color w:val="auto"/>
          <w:sz w:val="22"/>
          <w:szCs w:val="22"/>
          <w:highlight w:val="none"/>
          <w:lang w:val="en-US" w:eastAsia="zh-CN" w:bidi="ar-SA"/>
        </w:rPr>
        <w:t>在</w:t>
      </w:r>
      <w:r>
        <w:rPr>
          <w:rFonts w:hint="eastAsia" w:ascii="宋体" w:hAnsi="宋体" w:eastAsia="宋体" w:cs="宋体"/>
          <w:color w:val="auto"/>
          <w:sz w:val="22"/>
          <w:szCs w:val="22"/>
          <w:highlight w:val="none"/>
          <w:lang w:val="en-US" w:eastAsia="zh-CN" w:bidi="ar-SA"/>
        </w:rPr>
        <w:t>承包人</w:t>
      </w:r>
      <w:r>
        <w:rPr>
          <w:rFonts w:hint="eastAsia" w:ascii="宋体" w:hAnsi="宋体" w:eastAsia="宋体" w:cs="宋体"/>
          <w:color w:val="auto"/>
          <w:sz w:val="22"/>
          <w:szCs w:val="22"/>
          <w:highlight w:val="none"/>
          <w:lang w:val="en-US" w:eastAsia="zh-CN" w:bidi="ar-SA"/>
        </w:rPr>
        <w:t>提交拨款申请资料后10个工作日内，向财政局申请支付款项。剩余3%作为质量保证金，待施工合同约定的质保期届满后无息退还。</w:t>
      </w:r>
      <w:bookmarkEnd w:id="216"/>
      <w:r>
        <w:rPr>
          <w:rFonts w:hint="eastAsia" w:ascii="宋体" w:hAnsi="宋体" w:cs="宋体"/>
          <w:color w:val="auto"/>
          <w:spacing w:val="-1"/>
          <w:sz w:val="22"/>
          <w:szCs w:val="22"/>
          <w:highlight w:val="none"/>
          <w:lang w:bidi="ar-SA"/>
        </w:rPr>
        <w:t>因</w:t>
      </w:r>
      <w:r>
        <w:rPr>
          <w:rFonts w:hint="eastAsia" w:ascii="宋体" w:hAnsi="宋体" w:cs="宋体"/>
          <w:color w:val="auto"/>
          <w:spacing w:val="-3"/>
          <w:sz w:val="22"/>
          <w:szCs w:val="22"/>
          <w:highlight w:val="none"/>
          <w:lang w:bidi="ar-SA"/>
        </w:rPr>
        <w:t>承</w:t>
      </w:r>
      <w:r>
        <w:rPr>
          <w:rFonts w:hint="eastAsia" w:ascii="宋体" w:hAnsi="宋体" w:cs="宋体"/>
          <w:color w:val="auto"/>
          <w:spacing w:val="-1"/>
          <w:sz w:val="22"/>
          <w:szCs w:val="22"/>
          <w:highlight w:val="none"/>
          <w:lang w:bidi="ar-SA"/>
        </w:rPr>
        <w:t>包</w:t>
      </w:r>
      <w:r>
        <w:rPr>
          <w:rFonts w:hint="eastAsia" w:ascii="宋体" w:hAnsi="宋体" w:cs="宋体"/>
          <w:color w:val="auto"/>
          <w:sz w:val="22"/>
          <w:szCs w:val="22"/>
          <w:highlight w:val="none"/>
          <w:lang w:bidi="ar-SA"/>
        </w:rPr>
        <w:t>人</w:t>
      </w:r>
      <w:r>
        <w:rPr>
          <w:rFonts w:hint="eastAsia" w:ascii="宋体" w:hAnsi="宋体" w:cs="宋体"/>
          <w:color w:val="auto"/>
          <w:spacing w:val="-3"/>
          <w:sz w:val="22"/>
          <w:szCs w:val="22"/>
          <w:highlight w:val="none"/>
          <w:lang w:bidi="ar-SA"/>
        </w:rPr>
        <w:t>提</w:t>
      </w:r>
      <w:r>
        <w:rPr>
          <w:rFonts w:hint="eastAsia" w:ascii="宋体" w:hAnsi="宋体" w:cs="宋体"/>
          <w:color w:val="auto"/>
          <w:sz w:val="22"/>
          <w:szCs w:val="22"/>
          <w:highlight w:val="none"/>
          <w:lang w:bidi="ar-SA"/>
        </w:rPr>
        <w:t>供的</w:t>
      </w:r>
      <w:r>
        <w:rPr>
          <w:rFonts w:hint="eastAsia" w:ascii="宋体" w:hAnsi="宋体" w:cs="宋体"/>
          <w:color w:val="auto"/>
          <w:spacing w:val="-3"/>
          <w:sz w:val="22"/>
          <w:szCs w:val="22"/>
          <w:highlight w:val="none"/>
          <w:lang w:bidi="ar-SA"/>
        </w:rPr>
        <w:t>结</w:t>
      </w:r>
      <w:r>
        <w:rPr>
          <w:rFonts w:hint="eastAsia" w:ascii="宋体" w:hAnsi="宋体" w:cs="宋体"/>
          <w:color w:val="auto"/>
          <w:sz w:val="22"/>
          <w:szCs w:val="22"/>
          <w:highlight w:val="none"/>
          <w:lang w:bidi="ar-SA"/>
        </w:rPr>
        <w:t>算资</w:t>
      </w:r>
      <w:r>
        <w:rPr>
          <w:rFonts w:hint="eastAsia" w:ascii="宋体" w:hAnsi="宋体" w:cs="宋体"/>
          <w:color w:val="auto"/>
          <w:spacing w:val="-3"/>
          <w:sz w:val="22"/>
          <w:szCs w:val="22"/>
          <w:highlight w:val="none"/>
          <w:lang w:bidi="ar-SA"/>
        </w:rPr>
        <w:t>料</w:t>
      </w:r>
      <w:r>
        <w:rPr>
          <w:rFonts w:hint="eastAsia" w:ascii="宋体" w:hAnsi="宋体" w:cs="宋体"/>
          <w:color w:val="auto"/>
          <w:sz w:val="22"/>
          <w:szCs w:val="22"/>
          <w:highlight w:val="none"/>
          <w:lang w:bidi="ar-SA"/>
        </w:rPr>
        <w:t>不完</w:t>
      </w:r>
      <w:r>
        <w:rPr>
          <w:rFonts w:hint="eastAsia" w:ascii="宋体" w:hAnsi="宋体" w:cs="宋体"/>
          <w:color w:val="auto"/>
          <w:spacing w:val="-3"/>
          <w:sz w:val="22"/>
          <w:szCs w:val="22"/>
          <w:highlight w:val="none"/>
          <w:lang w:bidi="ar-SA"/>
        </w:rPr>
        <w:t>整</w:t>
      </w:r>
      <w:r>
        <w:rPr>
          <w:rFonts w:hint="eastAsia" w:ascii="宋体" w:hAnsi="宋体" w:cs="宋体"/>
          <w:color w:val="auto"/>
          <w:sz w:val="22"/>
          <w:szCs w:val="22"/>
          <w:highlight w:val="none"/>
          <w:lang w:bidi="ar-SA"/>
        </w:rPr>
        <w:t>而需</w:t>
      </w:r>
      <w:r>
        <w:rPr>
          <w:rFonts w:hint="eastAsia" w:ascii="宋体" w:hAnsi="宋体" w:cs="宋体"/>
          <w:color w:val="auto"/>
          <w:spacing w:val="-3"/>
          <w:sz w:val="22"/>
          <w:szCs w:val="22"/>
          <w:highlight w:val="none"/>
          <w:lang w:bidi="ar-SA"/>
        </w:rPr>
        <w:t>要</w:t>
      </w:r>
      <w:r>
        <w:rPr>
          <w:rFonts w:hint="eastAsia" w:ascii="宋体" w:hAnsi="宋体" w:cs="宋体"/>
          <w:color w:val="auto"/>
          <w:sz w:val="22"/>
          <w:szCs w:val="22"/>
          <w:highlight w:val="none"/>
          <w:lang w:bidi="ar-SA"/>
        </w:rPr>
        <w:t>补充</w:t>
      </w:r>
      <w:r>
        <w:rPr>
          <w:rFonts w:hint="eastAsia" w:ascii="宋体" w:hAnsi="宋体" w:cs="宋体"/>
          <w:color w:val="auto"/>
          <w:spacing w:val="-3"/>
          <w:sz w:val="22"/>
          <w:szCs w:val="22"/>
          <w:highlight w:val="none"/>
          <w:lang w:bidi="ar-SA"/>
        </w:rPr>
        <w:t>或</w:t>
      </w:r>
      <w:r>
        <w:rPr>
          <w:rFonts w:hint="eastAsia" w:ascii="宋体" w:hAnsi="宋体" w:cs="宋体"/>
          <w:color w:val="auto"/>
          <w:sz w:val="22"/>
          <w:szCs w:val="22"/>
          <w:highlight w:val="none"/>
          <w:lang w:bidi="ar-SA"/>
        </w:rPr>
        <w:t>承包</w:t>
      </w:r>
      <w:r>
        <w:rPr>
          <w:rFonts w:hint="eastAsia" w:ascii="宋体" w:hAnsi="宋体" w:cs="宋体"/>
          <w:color w:val="auto"/>
          <w:spacing w:val="-3"/>
          <w:sz w:val="22"/>
          <w:szCs w:val="22"/>
          <w:highlight w:val="none"/>
          <w:lang w:bidi="ar-SA"/>
        </w:rPr>
        <w:t>人</w:t>
      </w:r>
      <w:r>
        <w:rPr>
          <w:rFonts w:hint="eastAsia" w:ascii="宋体" w:hAnsi="宋体" w:cs="宋体"/>
          <w:color w:val="auto"/>
          <w:sz w:val="22"/>
          <w:szCs w:val="22"/>
          <w:highlight w:val="none"/>
          <w:lang w:bidi="ar-SA"/>
        </w:rPr>
        <w:t>不按</w:t>
      </w:r>
      <w:r>
        <w:rPr>
          <w:rFonts w:hint="eastAsia" w:ascii="宋体" w:hAnsi="宋体" w:cs="宋体"/>
          <w:color w:val="auto"/>
          <w:spacing w:val="-3"/>
          <w:sz w:val="22"/>
          <w:szCs w:val="22"/>
          <w:highlight w:val="none"/>
          <w:lang w:bidi="ar-SA"/>
        </w:rPr>
        <w:t>时</w:t>
      </w:r>
      <w:r>
        <w:rPr>
          <w:rFonts w:hint="eastAsia" w:ascii="宋体" w:hAnsi="宋体" w:cs="宋体"/>
          <w:color w:val="auto"/>
          <w:sz w:val="22"/>
          <w:szCs w:val="22"/>
          <w:highlight w:val="none"/>
          <w:lang w:bidi="ar-SA"/>
        </w:rPr>
        <w:t>对账</w:t>
      </w:r>
      <w:r>
        <w:rPr>
          <w:rFonts w:hint="eastAsia" w:ascii="宋体" w:hAnsi="宋体" w:cs="宋体"/>
          <w:color w:val="auto"/>
          <w:spacing w:val="-3"/>
          <w:sz w:val="22"/>
          <w:szCs w:val="22"/>
          <w:highlight w:val="none"/>
          <w:lang w:bidi="ar-SA"/>
        </w:rPr>
        <w:t>耽</w:t>
      </w:r>
      <w:r>
        <w:rPr>
          <w:rFonts w:hint="eastAsia" w:ascii="宋体" w:hAnsi="宋体" w:cs="宋体"/>
          <w:color w:val="auto"/>
          <w:sz w:val="22"/>
          <w:szCs w:val="22"/>
          <w:highlight w:val="none"/>
          <w:lang w:bidi="ar-SA"/>
        </w:rPr>
        <w:t>误时</w:t>
      </w:r>
      <w:r>
        <w:rPr>
          <w:rFonts w:hint="eastAsia" w:ascii="宋体" w:hAnsi="宋体" w:cs="宋体"/>
          <w:color w:val="auto"/>
          <w:spacing w:val="-3"/>
          <w:sz w:val="22"/>
          <w:szCs w:val="22"/>
          <w:highlight w:val="none"/>
          <w:lang w:bidi="ar-SA"/>
        </w:rPr>
        <w:t>间</w:t>
      </w:r>
      <w:r>
        <w:rPr>
          <w:rFonts w:hint="eastAsia" w:ascii="宋体" w:hAnsi="宋体" w:cs="宋体"/>
          <w:color w:val="auto"/>
          <w:sz w:val="22"/>
          <w:szCs w:val="22"/>
          <w:highlight w:val="none"/>
          <w:lang w:bidi="ar-SA"/>
        </w:rPr>
        <w:t>时，</w:t>
      </w:r>
      <w:r>
        <w:rPr>
          <w:rFonts w:hint="eastAsia" w:ascii="宋体" w:hAnsi="宋体" w:cs="宋体"/>
          <w:color w:val="auto"/>
          <w:spacing w:val="-3"/>
          <w:sz w:val="22"/>
          <w:szCs w:val="22"/>
          <w:highlight w:val="none"/>
          <w:lang w:bidi="ar-SA"/>
        </w:rPr>
        <w:t>审</w:t>
      </w:r>
      <w:r>
        <w:rPr>
          <w:rFonts w:hint="eastAsia" w:ascii="宋体" w:hAnsi="宋体" w:cs="宋体"/>
          <w:color w:val="auto"/>
          <w:sz w:val="22"/>
          <w:szCs w:val="22"/>
          <w:highlight w:val="none"/>
          <w:lang w:bidi="ar-SA"/>
        </w:rPr>
        <w:t>查时</w:t>
      </w:r>
      <w:r>
        <w:rPr>
          <w:rFonts w:hint="eastAsia" w:ascii="宋体" w:hAnsi="宋体" w:cs="宋体"/>
          <w:color w:val="auto"/>
          <w:spacing w:val="-3"/>
          <w:sz w:val="22"/>
          <w:szCs w:val="22"/>
          <w:highlight w:val="none"/>
          <w:lang w:bidi="ar-SA"/>
        </w:rPr>
        <w:t>间</w:t>
      </w:r>
      <w:r>
        <w:rPr>
          <w:rFonts w:hint="eastAsia" w:ascii="宋体" w:hAnsi="宋体" w:cs="宋体"/>
          <w:color w:val="auto"/>
          <w:sz w:val="22"/>
          <w:szCs w:val="22"/>
          <w:highlight w:val="none"/>
          <w:lang w:bidi="ar-SA"/>
        </w:rPr>
        <w:t>应相</w:t>
      </w:r>
      <w:r>
        <w:rPr>
          <w:rFonts w:hint="eastAsia" w:ascii="宋体" w:hAnsi="宋体" w:cs="宋体"/>
          <w:color w:val="auto"/>
          <w:spacing w:val="-3"/>
          <w:sz w:val="22"/>
          <w:szCs w:val="22"/>
          <w:highlight w:val="none"/>
          <w:lang w:bidi="ar-SA"/>
        </w:rPr>
        <w:t>应</w:t>
      </w:r>
      <w:r>
        <w:rPr>
          <w:rFonts w:hint="eastAsia" w:ascii="宋体" w:hAnsi="宋体" w:cs="宋体"/>
          <w:color w:val="auto"/>
          <w:sz w:val="22"/>
          <w:szCs w:val="22"/>
          <w:highlight w:val="none"/>
          <w:lang w:bidi="ar-SA"/>
        </w:rPr>
        <w:t>顺延。</w:t>
      </w:r>
    </w:p>
    <w:p w14:paraId="2555B15B">
      <w:pPr>
        <w:tabs>
          <w:tab w:val="left" w:pos="4952"/>
        </w:tabs>
        <w:autoSpaceDE w:val="0"/>
        <w:autoSpaceDN w:val="0"/>
        <w:adjustRightInd w:val="0"/>
        <w:spacing w:after="120" w:line="441"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发</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人完</w:t>
      </w:r>
      <w:r>
        <w:rPr>
          <w:rFonts w:hint="eastAsia" w:ascii="宋体" w:hAnsi="宋体" w:cs="宋体"/>
          <w:color w:val="auto"/>
          <w:spacing w:val="-3"/>
          <w:sz w:val="22"/>
          <w:szCs w:val="22"/>
          <w:highlight w:val="none"/>
          <w:lang w:bidi="ar-SA"/>
        </w:rPr>
        <w:t>成</w:t>
      </w:r>
      <w:r>
        <w:rPr>
          <w:rFonts w:hint="eastAsia" w:ascii="宋体" w:hAnsi="宋体" w:cs="宋体"/>
          <w:color w:val="auto"/>
          <w:sz w:val="22"/>
          <w:szCs w:val="22"/>
          <w:highlight w:val="none"/>
          <w:lang w:bidi="ar-SA"/>
        </w:rPr>
        <w:t>竣工</w:t>
      </w:r>
      <w:r>
        <w:rPr>
          <w:rFonts w:hint="eastAsia" w:ascii="宋体" w:hAnsi="宋体" w:cs="宋体"/>
          <w:color w:val="auto"/>
          <w:spacing w:val="-3"/>
          <w:sz w:val="22"/>
          <w:szCs w:val="22"/>
          <w:highlight w:val="none"/>
          <w:lang w:bidi="ar-SA"/>
        </w:rPr>
        <w:t>付</w:t>
      </w:r>
      <w:r>
        <w:rPr>
          <w:rFonts w:hint="eastAsia" w:ascii="宋体" w:hAnsi="宋体" w:cs="宋体"/>
          <w:color w:val="auto"/>
          <w:sz w:val="22"/>
          <w:szCs w:val="22"/>
          <w:highlight w:val="none"/>
          <w:lang w:bidi="ar-SA"/>
        </w:rPr>
        <w:t>款的</w:t>
      </w:r>
      <w:r>
        <w:rPr>
          <w:rFonts w:hint="eastAsia" w:ascii="宋体" w:hAnsi="宋体" w:cs="宋体"/>
          <w:color w:val="auto"/>
          <w:spacing w:val="-3"/>
          <w:sz w:val="22"/>
          <w:szCs w:val="22"/>
          <w:highlight w:val="none"/>
          <w:lang w:bidi="ar-SA"/>
        </w:rPr>
        <w:t>期</w:t>
      </w:r>
      <w:r>
        <w:rPr>
          <w:rFonts w:hint="eastAsia" w:ascii="宋体" w:hAnsi="宋体" w:cs="宋体"/>
          <w:color w:val="auto"/>
          <w:sz w:val="22"/>
          <w:szCs w:val="22"/>
          <w:highlight w:val="none"/>
          <w:lang w:bidi="ar-SA"/>
        </w:rPr>
        <w:t>限：</w:t>
      </w:r>
      <w:r>
        <w:rPr>
          <w:rFonts w:hint="eastAsia" w:ascii="宋体" w:hAnsi="宋体" w:cs="宋体"/>
          <w:color w:val="auto"/>
          <w:sz w:val="22"/>
          <w:szCs w:val="22"/>
          <w:highlight w:val="none"/>
          <w:u w:val="single"/>
          <w:lang w:bidi="ar-SA"/>
        </w:rPr>
        <w:t>/</w:t>
      </w:r>
    </w:p>
    <w:p w14:paraId="74BED98F">
      <w:pPr>
        <w:tabs>
          <w:tab w:val="left" w:pos="6824"/>
        </w:tabs>
        <w:autoSpaceDE w:val="0"/>
        <w:autoSpaceDN w:val="0"/>
        <w:adjustRightInd w:val="0"/>
        <w:spacing w:before="2"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关</w:t>
      </w:r>
      <w:r>
        <w:rPr>
          <w:rFonts w:hint="eastAsia" w:ascii="宋体" w:hAnsi="宋体" w:cs="宋体"/>
          <w:color w:val="auto"/>
          <w:spacing w:val="-3"/>
          <w:sz w:val="22"/>
          <w:szCs w:val="22"/>
          <w:highlight w:val="none"/>
          <w:lang w:bidi="ar-SA"/>
        </w:rPr>
        <w:t>于</w:t>
      </w:r>
      <w:r>
        <w:rPr>
          <w:rFonts w:hint="eastAsia" w:ascii="宋体" w:hAnsi="宋体" w:cs="宋体"/>
          <w:color w:val="auto"/>
          <w:sz w:val="22"/>
          <w:szCs w:val="22"/>
          <w:highlight w:val="none"/>
          <w:lang w:bidi="ar-SA"/>
        </w:rPr>
        <w:t>竣工</w:t>
      </w:r>
      <w:r>
        <w:rPr>
          <w:rFonts w:hint="eastAsia" w:ascii="宋体" w:hAnsi="宋体" w:cs="宋体"/>
          <w:color w:val="auto"/>
          <w:spacing w:val="-3"/>
          <w:sz w:val="22"/>
          <w:szCs w:val="22"/>
          <w:highlight w:val="none"/>
          <w:lang w:bidi="ar-SA"/>
        </w:rPr>
        <w:t>付</w:t>
      </w:r>
      <w:r>
        <w:rPr>
          <w:rFonts w:hint="eastAsia" w:ascii="宋体" w:hAnsi="宋体" w:cs="宋体"/>
          <w:color w:val="auto"/>
          <w:sz w:val="22"/>
          <w:szCs w:val="22"/>
          <w:highlight w:val="none"/>
          <w:lang w:bidi="ar-SA"/>
        </w:rPr>
        <w:t>款证</w:t>
      </w:r>
      <w:r>
        <w:rPr>
          <w:rFonts w:hint="eastAsia" w:ascii="宋体" w:hAnsi="宋体" w:cs="宋体"/>
          <w:color w:val="auto"/>
          <w:spacing w:val="-3"/>
          <w:sz w:val="22"/>
          <w:szCs w:val="22"/>
          <w:highlight w:val="none"/>
          <w:lang w:bidi="ar-SA"/>
        </w:rPr>
        <w:t>书</w:t>
      </w:r>
      <w:r>
        <w:rPr>
          <w:rFonts w:hint="eastAsia" w:ascii="宋体" w:hAnsi="宋体" w:cs="宋体"/>
          <w:color w:val="auto"/>
          <w:sz w:val="22"/>
          <w:szCs w:val="22"/>
          <w:highlight w:val="none"/>
          <w:lang w:bidi="ar-SA"/>
        </w:rPr>
        <w:t>异议</w:t>
      </w:r>
      <w:r>
        <w:rPr>
          <w:rFonts w:hint="eastAsia" w:ascii="宋体" w:hAnsi="宋体" w:cs="宋体"/>
          <w:color w:val="auto"/>
          <w:spacing w:val="-3"/>
          <w:sz w:val="22"/>
          <w:szCs w:val="22"/>
          <w:highlight w:val="none"/>
          <w:lang w:bidi="ar-SA"/>
        </w:rPr>
        <w:t>部</w:t>
      </w:r>
      <w:r>
        <w:rPr>
          <w:rFonts w:hint="eastAsia" w:ascii="宋体" w:hAnsi="宋体" w:cs="宋体"/>
          <w:color w:val="auto"/>
          <w:sz w:val="22"/>
          <w:szCs w:val="22"/>
          <w:highlight w:val="none"/>
          <w:lang w:bidi="ar-SA"/>
        </w:rPr>
        <w:t>分复</w:t>
      </w:r>
      <w:r>
        <w:rPr>
          <w:rFonts w:hint="eastAsia" w:ascii="宋体" w:hAnsi="宋体" w:cs="宋体"/>
          <w:color w:val="auto"/>
          <w:spacing w:val="-3"/>
          <w:sz w:val="22"/>
          <w:szCs w:val="22"/>
          <w:highlight w:val="none"/>
          <w:lang w:bidi="ar-SA"/>
        </w:rPr>
        <w:t>核</w:t>
      </w:r>
      <w:r>
        <w:rPr>
          <w:rFonts w:hint="eastAsia" w:ascii="宋体" w:hAnsi="宋体" w:cs="宋体"/>
          <w:color w:val="auto"/>
          <w:sz w:val="22"/>
          <w:szCs w:val="22"/>
          <w:highlight w:val="none"/>
          <w:lang w:bidi="ar-SA"/>
        </w:rPr>
        <w:t>的方</w:t>
      </w:r>
      <w:r>
        <w:rPr>
          <w:rFonts w:hint="eastAsia" w:ascii="宋体" w:hAnsi="宋体" w:cs="宋体"/>
          <w:color w:val="auto"/>
          <w:spacing w:val="-3"/>
          <w:sz w:val="22"/>
          <w:szCs w:val="22"/>
          <w:highlight w:val="none"/>
          <w:lang w:bidi="ar-SA"/>
        </w:rPr>
        <w:t>式</w:t>
      </w:r>
      <w:r>
        <w:rPr>
          <w:rFonts w:hint="eastAsia" w:ascii="宋体" w:hAnsi="宋体" w:cs="宋体"/>
          <w:color w:val="auto"/>
          <w:sz w:val="22"/>
          <w:szCs w:val="22"/>
          <w:highlight w:val="none"/>
          <w:lang w:bidi="ar-SA"/>
        </w:rPr>
        <w:t>和程</w:t>
      </w:r>
      <w:r>
        <w:rPr>
          <w:rFonts w:hint="eastAsia" w:ascii="宋体" w:hAnsi="宋体" w:cs="宋体"/>
          <w:color w:val="auto"/>
          <w:spacing w:val="-3"/>
          <w:sz w:val="22"/>
          <w:szCs w:val="22"/>
          <w:highlight w:val="none"/>
          <w:lang w:bidi="ar-SA"/>
        </w:rPr>
        <w:t>序</w:t>
      </w:r>
      <w:r>
        <w:rPr>
          <w:rFonts w:hint="eastAsia" w:ascii="宋体" w:hAnsi="宋体" w:cs="宋体"/>
          <w:color w:val="auto"/>
          <w:sz w:val="22"/>
          <w:szCs w:val="22"/>
          <w:highlight w:val="none"/>
          <w:lang w:bidi="ar-SA"/>
        </w:rPr>
        <w:t>：</w:t>
      </w:r>
      <w:r>
        <w:rPr>
          <w:rFonts w:hint="eastAsia" w:ascii="宋体" w:hAnsi="宋体" w:cs="宋体"/>
          <w:color w:val="auto"/>
          <w:sz w:val="22"/>
          <w:szCs w:val="22"/>
          <w:highlight w:val="none"/>
          <w:u w:val="single"/>
          <w:lang w:bidi="ar-SA"/>
        </w:rPr>
        <w:t>/</w:t>
      </w:r>
    </w:p>
    <w:p w14:paraId="6E65EA3F">
      <w:pPr>
        <w:tabs>
          <w:tab w:val="left" w:pos="888"/>
        </w:tabs>
        <w:spacing w:before="1"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14.4最终结清</w:t>
      </w:r>
    </w:p>
    <w:p w14:paraId="03376133">
      <w:pPr>
        <w:tabs>
          <w:tab w:val="left" w:pos="1104"/>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14.4.1最终结清申请单</w:t>
      </w:r>
    </w:p>
    <w:p w14:paraId="01AB5102">
      <w:pPr>
        <w:tabs>
          <w:tab w:val="left" w:pos="5612"/>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承</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人提</w:t>
      </w:r>
      <w:r>
        <w:rPr>
          <w:rFonts w:hint="eastAsia" w:ascii="宋体" w:hAnsi="宋体" w:cs="宋体"/>
          <w:color w:val="auto"/>
          <w:spacing w:val="-3"/>
          <w:sz w:val="22"/>
          <w:szCs w:val="22"/>
          <w:highlight w:val="none"/>
          <w:lang w:bidi="ar-SA"/>
        </w:rPr>
        <w:t>交</w:t>
      </w:r>
      <w:r>
        <w:rPr>
          <w:rFonts w:hint="eastAsia" w:ascii="宋体" w:hAnsi="宋体" w:cs="宋体"/>
          <w:color w:val="auto"/>
          <w:sz w:val="22"/>
          <w:szCs w:val="22"/>
          <w:highlight w:val="none"/>
          <w:lang w:bidi="ar-SA"/>
        </w:rPr>
        <w:t>最终</w:t>
      </w:r>
      <w:r>
        <w:rPr>
          <w:rFonts w:hint="eastAsia" w:ascii="宋体" w:hAnsi="宋体" w:cs="宋体"/>
          <w:color w:val="auto"/>
          <w:spacing w:val="-3"/>
          <w:sz w:val="22"/>
          <w:szCs w:val="22"/>
          <w:highlight w:val="none"/>
          <w:lang w:bidi="ar-SA"/>
        </w:rPr>
        <w:t>结</w:t>
      </w:r>
      <w:r>
        <w:rPr>
          <w:rFonts w:hint="eastAsia" w:ascii="宋体" w:hAnsi="宋体" w:cs="宋体"/>
          <w:color w:val="auto"/>
          <w:sz w:val="22"/>
          <w:szCs w:val="22"/>
          <w:highlight w:val="none"/>
          <w:lang w:bidi="ar-SA"/>
        </w:rPr>
        <w:t>清申</w:t>
      </w:r>
      <w:r>
        <w:rPr>
          <w:rFonts w:hint="eastAsia" w:ascii="宋体" w:hAnsi="宋体" w:cs="宋体"/>
          <w:color w:val="auto"/>
          <w:spacing w:val="-3"/>
          <w:sz w:val="22"/>
          <w:szCs w:val="22"/>
          <w:highlight w:val="none"/>
          <w:lang w:bidi="ar-SA"/>
        </w:rPr>
        <w:t>请</w:t>
      </w:r>
      <w:r>
        <w:rPr>
          <w:rFonts w:hint="eastAsia" w:ascii="宋体" w:hAnsi="宋体" w:cs="宋体"/>
          <w:color w:val="auto"/>
          <w:sz w:val="22"/>
          <w:szCs w:val="22"/>
          <w:highlight w:val="none"/>
          <w:lang w:bidi="ar-SA"/>
        </w:rPr>
        <w:t>单的</w:t>
      </w:r>
      <w:r>
        <w:rPr>
          <w:rFonts w:hint="eastAsia" w:ascii="宋体" w:hAnsi="宋体" w:cs="宋体"/>
          <w:color w:val="auto"/>
          <w:spacing w:val="-3"/>
          <w:sz w:val="22"/>
          <w:szCs w:val="22"/>
          <w:highlight w:val="none"/>
          <w:lang w:bidi="ar-SA"/>
        </w:rPr>
        <w:t>份</w:t>
      </w:r>
      <w:r>
        <w:rPr>
          <w:rFonts w:hint="eastAsia" w:ascii="宋体" w:hAnsi="宋体" w:cs="宋体"/>
          <w:color w:val="auto"/>
          <w:sz w:val="22"/>
          <w:szCs w:val="22"/>
          <w:highlight w:val="none"/>
          <w:lang w:bidi="ar-SA"/>
        </w:rPr>
        <w:t>数：</w:t>
      </w:r>
      <w:r>
        <w:rPr>
          <w:rFonts w:hint="eastAsia" w:ascii="宋体" w:hAnsi="宋体" w:cs="宋体"/>
          <w:color w:val="auto"/>
          <w:sz w:val="22"/>
          <w:szCs w:val="22"/>
          <w:highlight w:val="none"/>
          <w:u w:val="single"/>
          <w:lang w:bidi="ar-SA"/>
        </w:rPr>
        <w:t>/</w:t>
      </w:r>
    </w:p>
    <w:p w14:paraId="0B053004">
      <w:pPr>
        <w:tabs>
          <w:tab w:val="left" w:pos="6054"/>
        </w:tabs>
        <w:spacing w:before="50"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承</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人提</w:t>
      </w:r>
      <w:r>
        <w:rPr>
          <w:rFonts w:hint="eastAsia" w:ascii="宋体" w:hAnsi="宋体" w:cs="宋体"/>
          <w:color w:val="auto"/>
          <w:spacing w:val="-3"/>
          <w:sz w:val="22"/>
          <w:szCs w:val="22"/>
          <w:highlight w:val="none"/>
          <w:lang w:bidi="ar-SA"/>
        </w:rPr>
        <w:t>交</w:t>
      </w:r>
      <w:r>
        <w:rPr>
          <w:rFonts w:hint="eastAsia" w:ascii="宋体" w:hAnsi="宋体" w:cs="宋体"/>
          <w:color w:val="auto"/>
          <w:sz w:val="22"/>
          <w:szCs w:val="22"/>
          <w:highlight w:val="none"/>
          <w:lang w:bidi="ar-SA"/>
        </w:rPr>
        <w:t>最终</w:t>
      </w:r>
      <w:r>
        <w:rPr>
          <w:rFonts w:hint="eastAsia" w:ascii="宋体" w:hAnsi="宋体" w:cs="宋体"/>
          <w:color w:val="auto"/>
          <w:spacing w:val="-3"/>
          <w:sz w:val="22"/>
          <w:szCs w:val="22"/>
          <w:highlight w:val="none"/>
          <w:lang w:bidi="ar-SA"/>
        </w:rPr>
        <w:t>结</w:t>
      </w:r>
      <w:r>
        <w:rPr>
          <w:rFonts w:hint="eastAsia" w:ascii="宋体" w:hAnsi="宋体" w:cs="宋体"/>
          <w:color w:val="auto"/>
          <w:sz w:val="22"/>
          <w:szCs w:val="22"/>
          <w:highlight w:val="none"/>
          <w:lang w:bidi="ar-SA"/>
        </w:rPr>
        <w:t>算申</w:t>
      </w:r>
      <w:r>
        <w:rPr>
          <w:rFonts w:hint="eastAsia" w:ascii="宋体" w:hAnsi="宋体" w:cs="宋体"/>
          <w:color w:val="auto"/>
          <w:spacing w:val="-3"/>
          <w:sz w:val="22"/>
          <w:szCs w:val="22"/>
          <w:highlight w:val="none"/>
          <w:lang w:bidi="ar-SA"/>
        </w:rPr>
        <w:t>请</w:t>
      </w:r>
      <w:r>
        <w:rPr>
          <w:rFonts w:hint="eastAsia" w:ascii="宋体" w:hAnsi="宋体" w:cs="宋体"/>
          <w:color w:val="auto"/>
          <w:sz w:val="22"/>
          <w:szCs w:val="22"/>
          <w:highlight w:val="none"/>
          <w:lang w:bidi="ar-SA"/>
        </w:rPr>
        <w:t>单的</w:t>
      </w:r>
      <w:r>
        <w:rPr>
          <w:rFonts w:hint="eastAsia" w:ascii="宋体" w:hAnsi="宋体" w:cs="宋体"/>
          <w:color w:val="auto"/>
          <w:spacing w:val="-3"/>
          <w:sz w:val="22"/>
          <w:szCs w:val="22"/>
          <w:highlight w:val="none"/>
          <w:lang w:bidi="ar-SA"/>
        </w:rPr>
        <w:t>期</w:t>
      </w:r>
      <w:r>
        <w:rPr>
          <w:rFonts w:hint="eastAsia" w:ascii="宋体" w:hAnsi="宋体" w:cs="宋体"/>
          <w:color w:val="auto"/>
          <w:sz w:val="22"/>
          <w:szCs w:val="22"/>
          <w:highlight w:val="none"/>
          <w:lang w:bidi="ar-SA"/>
        </w:rPr>
        <w:t>限：</w:t>
      </w:r>
      <w:r>
        <w:rPr>
          <w:rFonts w:hint="eastAsia" w:ascii="宋体" w:hAnsi="宋体" w:cs="宋体"/>
          <w:color w:val="auto"/>
          <w:sz w:val="22"/>
          <w:szCs w:val="22"/>
          <w:highlight w:val="none"/>
          <w:u w:val="single"/>
          <w:lang w:bidi="ar-SA"/>
        </w:rPr>
        <w:t>/</w:t>
      </w:r>
    </w:p>
    <w:p w14:paraId="31F84C9B">
      <w:pPr>
        <w:tabs>
          <w:tab w:val="left" w:pos="1104"/>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14.4.2最终结清证书和支付</w:t>
      </w:r>
    </w:p>
    <w:p w14:paraId="55D07D2C">
      <w:pPr>
        <w:tabs>
          <w:tab w:val="left" w:pos="886"/>
          <w:tab w:val="left" w:pos="9133"/>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（1）发</w:t>
      </w:r>
      <w:r>
        <w:rPr>
          <w:rFonts w:hint="eastAsia" w:ascii="宋体" w:hAnsi="宋体" w:cs="宋体"/>
          <w:color w:val="auto"/>
          <w:sz w:val="22"/>
          <w:szCs w:val="22"/>
          <w:highlight w:val="none"/>
          <w:lang w:bidi="ar-SA"/>
        </w:rPr>
        <w:t>包人</w:t>
      </w:r>
      <w:r>
        <w:rPr>
          <w:rFonts w:hint="eastAsia" w:ascii="宋体" w:hAnsi="宋体" w:cs="宋体"/>
          <w:color w:val="auto"/>
          <w:spacing w:val="-3"/>
          <w:sz w:val="22"/>
          <w:szCs w:val="22"/>
          <w:highlight w:val="none"/>
          <w:lang w:bidi="ar-SA"/>
        </w:rPr>
        <w:t>完</w:t>
      </w:r>
      <w:r>
        <w:rPr>
          <w:rFonts w:hint="eastAsia" w:ascii="宋体" w:hAnsi="宋体" w:cs="宋体"/>
          <w:color w:val="auto"/>
          <w:sz w:val="22"/>
          <w:szCs w:val="22"/>
          <w:highlight w:val="none"/>
          <w:lang w:bidi="ar-SA"/>
        </w:rPr>
        <w:t>成最</w:t>
      </w:r>
      <w:r>
        <w:rPr>
          <w:rFonts w:hint="eastAsia" w:ascii="宋体" w:hAnsi="宋体" w:cs="宋体"/>
          <w:color w:val="auto"/>
          <w:spacing w:val="-3"/>
          <w:sz w:val="22"/>
          <w:szCs w:val="22"/>
          <w:highlight w:val="none"/>
          <w:lang w:bidi="ar-SA"/>
        </w:rPr>
        <w:t>终</w:t>
      </w:r>
      <w:r>
        <w:rPr>
          <w:rFonts w:hint="eastAsia" w:ascii="宋体" w:hAnsi="宋体" w:cs="宋体"/>
          <w:color w:val="auto"/>
          <w:sz w:val="22"/>
          <w:szCs w:val="22"/>
          <w:highlight w:val="none"/>
          <w:lang w:bidi="ar-SA"/>
        </w:rPr>
        <w:t>结清</w:t>
      </w:r>
      <w:r>
        <w:rPr>
          <w:rFonts w:hint="eastAsia" w:ascii="宋体" w:hAnsi="宋体" w:cs="宋体"/>
          <w:color w:val="auto"/>
          <w:spacing w:val="-3"/>
          <w:sz w:val="22"/>
          <w:szCs w:val="22"/>
          <w:highlight w:val="none"/>
          <w:lang w:bidi="ar-SA"/>
        </w:rPr>
        <w:t>申</w:t>
      </w:r>
      <w:r>
        <w:rPr>
          <w:rFonts w:hint="eastAsia" w:ascii="宋体" w:hAnsi="宋体" w:cs="宋体"/>
          <w:color w:val="auto"/>
          <w:sz w:val="22"/>
          <w:szCs w:val="22"/>
          <w:highlight w:val="none"/>
          <w:lang w:bidi="ar-SA"/>
        </w:rPr>
        <w:t>请单</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审批</w:t>
      </w:r>
      <w:r>
        <w:rPr>
          <w:rFonts w:hint="eastAsia" w:ascii="宋体" w:hAnsi="宋体" w:cs="宋体"/>
          <w:color w:val="auto"/>
          <w:spacing w:val="-3"/>
          <w:sz w:val="22"/>
          <w:szCs w:val="22"/>
          <w:highlight w:val="none"/>
          <w:lang w:bidi="ar-SA"/>
        </w:rPr>
        <w:t>并</w:t>
      </w:r>
      <w:r>
        <w:rPr>
          <w:rFonts w:hint="eastAsia" w:ascii="宋体" w:hAnsi="宋体" w:cs="宋体"/>
          <w:color w:val="auto"/>
          <w:sz w:val="22"/>
          <w:szCs w:val="22"/>
          <w:highlight w:val="none"/>
          <w:lang w:bidi="ar-SA"/>
        </w:rPr>
        <w:t>颁发</w:t>
      </w:r>
      <w:r>
        <w:rPr>
          <w:rFonts w:hint="eastAsia" w:ascii="宋体" w:hAnsi="宋体" w:cs="宋体"/>
          <w:color w:val="auto"/>
          <w:spacing w:val="-3"/>
          <w:sz w:val="22"/>
          <w:szCs w:val="22"/>
          <w:highlight w:val="none"/>
          <w:lang w:bidi="ar-SA"/>
        </w:rPr>
        <w:t>最</w:t>
      </w:r>
      <w:r>
        <w:rPr>
          <w:rFonts w:hint="eastAsia" w:ascii="宋体" w:hAnsi="宋体" w:cs="宋体"/>
          <w:color w:val="auto"/>
          <w:sz w:val="22"/>
          <w:szCs w:val="22"/>
          <w:highlight w:val="none"/>
          <w:lang w:bidi="ar-SA"/>
        </w:rPr>
        <w:t>终结</w:t>
      </w:r>
      <w:r>
        <w:rPr>
          <w:rFonts w:hint="eastAsia" w:ascii="宋体" w:hAnsi="宋体" w:cs="宋体"/>
          <w:color w:val="auto"/>
          <w:spacing w:val="-3"/>
          <w:sz w:val="22"/>
          <w:szCs w:val="22"/>
          <w:highlight w:val="none"/>
          <w:lang w:bidi="ar-SA"/>
        </w:rPr>
        <w:t>清</w:t>
      </w:r>
      <w:r>
        <w:rPr>
          <w:rFonts w:hint="eastAsia" w:ascii="宋体" w:hAnsi="宋体" w:cs="宋体"/>
          <w:color w:val="auto"/>
          <w:sz w:val="22"/>
          <w:szCs w:val="22"/>
          <w:highlight w:val="none"/>
          <w:lang w:bidi="ar-SA"/>
        </w:rPr>
        <w:t>证书</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期限</w:t>
      </w:r>
      <w:r>
        <w:rPr>
          <w:rFonts w:hint="eastAsia" w:ascii="宋体" w:hAnsi="宋体" w:cs="宋体"/>
          <w:color w:val="auto"/>
          <w:spacing w:val="-3"/>
          <w:sz w:val="22"/>
          <w:szCs w:val="22"/>
          <w:highlight w:val="none"/>
          <w:lang w:bidi="ar-SA"/>
        </w:rPr>
        <w:t>：</w:t>
      </w:r>
      <w:r>
        <w:rPr>
          <w:rFonts w:hint="eastAsia" w:ascii="宋体" w:hAnsi="宋体" w:cs="宋体"/>
          <w:color w:val="auto"/>
          <w:sz w:val="22"/>
          <w:szCs w:val="22"/>
          <w:highlight w:val="none"/>
          <w:u w:val="single"/>
          <w:lang w:bidi="ar-SA"/>
        </w:rPr>
        <w:t>/</w:t>
      </w:r>
    </w:p>
    <w:p w14:paraId="686B64B8">
      <w:pPr>
        <w:tabs>
          <w:tab w:val="left" w:pos="886"/>
          <w:tab w:val="left" w:pos="4623"/>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（2）发</w:t>
      </w:r>
      <w:r>
        <w:rPr>
          <w:rFonts w:hint="eastAsia" w:ascii="宋体" w:hAnsi="宋体" w:cs="宋体"/>
          <w:color w:val="auto"/>
          <w:sz w:val="22"/>
          <w:szCs w:val="22"/>
          <w:highlight w:val="none"/>
          <w:lang w:bidi="ar-SA"/>
        </w:rPr>
        <w:t>包人</w:t>
      </w:r>
      <w:r>
        <w:rPr>
          <w:rFonts w:hint="eastAsia" w:ascii="宋体" w:hAnsi="宋体" w:cs="宋体"/>
          <w:color w:val="auto"/>
          <w:spacing w:val="-3"/>
          <w:sz w:val="22"/>
          <w:szCs w:val="22"/>
          <w:highlight w:val="none"/>
          <w:lang w:bidi="ar-SA"/>
        </w:rPr>
        <w:t>完</w:t>
      </w:r>
      <w:r>
        <w:rPr>
          <w:rFonts w:hint="eastAsia" w:ascii="宋体" w:hAnsi="宋体" w:cs="宋体"/>
          <w:color w:val="auto"/>
          <w:sz w:val="22"/>
          <w:szCs w:val="22"/>
          <w:highlight w:val="none"/>
          <w:lang w:bidi="ar-SA"/>
        </w:rPr>
        <w:t>成支</w:t>
      </w:r>
      <w:r>
        <w:rPr>
          <w:rFonts w:hint="eastAsia" w:ascii="宋体" w:hAnsi="宋体" w:cs="宋体"/>
          <w:color w:val="auto"/>
          <w:spacing w:val="-3"/>
          <w:sz w:val="22"/>
          <w:szCs w:val="22"/>
          <w:highlight w:val="none"/>
          <w:lang w:bidi="ar-SA"/>
        </w:rPr>
        <w:t>付</w:t>
      </w:r>
      <w:r>
        <w:rPr>
          <w:rFonts w:hint="eastAsia" w:ascii="宋体" w:hAnsi="宋体" w:cs="宋体"/>
          <w:color w:val="auto"/>
          <w:sz w:val="22"/>
          <w:szCs w:val="22"/>
          <w:highlight w:val="none"/>
          <w:lang w:bidi="ar-SA"/>
        </w:rPr>
        <w:t>的期</w:t>
      </w:r>
      <w:r>
        <w:rPr>
          <w:rFonts w:hint="eastAsia" w:ascii="宋体" w:hAnsi="宋体" w:cs="宋体"/>
          <w:color w:val="auto"/>
          <w:spacing w:val="-3"/>
          <w:sz w:val="22"/>
          <w:szCs w:val="22"/>
          <w:highlight w:val="none"/>
          <w:lang w:bidi="ar-SA"/>
        </w:rPr>
        <w:t>限</w:t>
      </w:r>
      <w:r>
        <w:rPr>
          <w:rFonts w:hint="eastAsia" w:ascii="宋体" w:hAnsi="宋体" w:cs="宋体"/>
          <w:color w:val="auto"/>
          <w:sz w:val="22"/>
          <w:szCs w:val="22"/>
          <w:highlight w:val="none"/>
          <w:lang w:bidi="ar-SA"/>
        </w:rPr>
        <w:t>：</w:t>
      </w:r>
      <w:r>
        <w:rPr>
          <w:rFonts w:hint="eastAsia" w:ascii="宋体" w:hAnsi="宋体" w:cs="宋体"/>
          <w:color w:val="auto"/>
          <w:sz w:val="22"/>
          <w:szCs w:val="22"/>
          <w:highlight w:val="none"/>
          <w:u w:val="single"/>
          <w:lang w:bidi="ar-SA"/>
        </w:rPr>
        <w:t>/</w:t>
      </w:r>
    </w:p>
    <w:p w14:paraId="0074292B">
      <w:pPr>
        <w:tabs>
          <w:tab w:val="left" w:pos="777"/>
        </w:tabs>
        <w:spacing w:before="191"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15.缺陷责任期与保修</w:t>
      </w:r>
    </w:p>
    <w:p w14:paraId="36A3DB97">
      <w:pPr>
        <w:tabs>
          <w:tab w:val="left" w:pos="888"/>
        </w:tabs>
        <w:spacing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15.2缺陷责任期</w:t>
      </w:r>
    </w:p>
    <w:p w14:paraId="08339B65">
      <w:pPr>
        <w:tabs>
          <w:tab w:val="left" w:pos="4623"/>
        </w:tabs>
        <w:autoSpaceDE w:val="0"/>
        <w:autoSpaceDN w:val="0"/>
        <w:adjustRightInd w:val="0"/>
        <w:spacing w:before="1" w:after="120" w:line="360" w:lineRule="auto"/>
        <w:ind w:right="48" w:rightChars="23" w:firstLine="440" w:firstLineChars="200"/>
        <w:jc w:val="left"/>
        <w:rPr>
          <w:rFonts w:hint="eastAsia" w:ascii="宋体" w:hAnsi="宋体" w:cs="宋体"/>
          <w:color w:val="auto"/>
          <w:sz w:val="22"/>
          <w:szCs w:val="22"/>
          <w:highlight w:val="none"/>
          <w:u w:val="single"/>
          <w:lang w:bidi="ar-SA"/>
        </w:rPr>
      </w:pPr>
      <w:r>
        <w:rPr>
          <w:rFonts w:hint="eastAsia" w:ascii="宋体" w:hAnsi="宋体" w:cs="宋体"/>
          <w:color w:val="auto"/>
          <w:sz w:val="22"/>
          <w:szCs w:val="22"/>
          <w:highlight w:val="none"/>
          <w:lang w:bidi="ar-SA"/>
        </w:rPr>
        <w:t>缺</w:t>
      </w:r>
      <w:r>
        <w:rPr>
          <w:rFonts w:hint="eastAsia" w:ascii="宋体" w:hAnsi="宋体" w:cs="宋体"/>
          <w:color w:val="auto"/>
          <w:spacing w:val="-3"/>
          <w:sz w:val="22"/>
          <w:szCs w:val="22"/>
          <w:highlight w:val="none"/>
          <w:lang w:bidi="ar-SA"/>
        </w:rPr>
        <w:t>陷</w:t>
      </w:r>
      <w:r>
        <w:rPr>
          <w:rFonts w:hint="eastAsia" w:ascii="宋体" w:hAnsi="宋体" w:cs="宋体"/>
          <w:color w:val="auto"/>
          <w:sz w:val="22"/>
          <w:szCs w:val="22"/>
          <w:highlight w:val="none"/>
          <w:lang w:bidi="ar-SA"/>
        </w:rPr>
        <w:t>责任</w:t>
      </w:r>
      <w:r>
        <w:rPr>
          <w:rFonts w:hint="eastAsia" w:ascii="宋体" w:hAnsi="宋体" w:cs="宋体"/>
          <w:color w:val="auto"/>
          <w:spacing w:val="-3"/>
          <w:sz w:val="22"/>
          <w:szCs w:val="22"/>
          <w:highlight w:val="none"/>
          <w:lang w:bidi="ar-SA"/>
        </w:rPr>
        <w:t>期</w:t>
      </w:r>
      <w:r>
        <w:rPr>
          <w:rFonts w:hint="eastAsia" w:ascii="宋体" w:hAnsi="宋体" w:cs="宋体"/>
          <w:color w:val="auto"/>
          <w:sz w:val="22"/>
          <w:szCs w:val="22"/>
          <w:highlight w:val="none"/>
          <w:lang w:bidi="ar-SA"/>
        </w:rPr>
        <w:t>的具</w:t>
      </w:r>
      <w:r>
        <w:rPr>
          <w:rFonts w:hint="eastAsia" w:ascii="宋体" w:hAnsi="宋体" w:cs="宋体"/>
          <w:color w:val="auto"/>
          <w:spacing w:val="-3"/>
          <w:sz w:val="22"/>
          <w:szCs w:val="22"/>
          <w:highlight w:val="none"/>
          <w:lang w:bidi="ar-SA"/>
        </w:rPr>
        <w:t>体</w:t>
      </w:r>
      <w:r>
        <w:rPr>
          <w:rFonts w:hint="eastAsia" w:ascii="宋体" w:hAnsi="宋体" w:cs="宋体"/>
          <w:color w:val="auto"/>
          <w:sz w:val="22"/>
          <w:szCs w:val="22"/>
          <w:highlight w:val="none"/>
          <w:lang w:bidi="ar-SA"/>
        </w:rPr>
        <w:t>期限：自实际交工日期起计算 12 个月</w:t>
      </w:r>
      <w:r>
        <w:rPr>
          <w:rFonts w:hint="eastAsia" w:ascii="宋体" w:hAnsi="宋体" w:cs="宋体"/>
          <w:color w:val="auto"/>
          <w:sz w:val="22"/>
          <w:szCs w:val="22"/>
          <w:highlight w:val="none"/>
          <w:u w:val="none"/>
          <w:lang w:bidi="ar-SA"/>
        </w:rPr>
        <w:t>。</w:t>
      </w:r>
    </w:p>
    <w:p w14:paraId="234A610A">
      <w:pPr>
        <w:tabs>
          <w:tab w:val="left" w:pos="7592"/>
        </w:tabs>
        <w:spacing w:after="120" w:line="360" w:lineRule="auto"/>
        <w:ind w:right="48" w:rightChars="23" w:firstLine="442" w:firstLineChars="200"/>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15.3质量保证金：关于是否扣留质量保证金的约定：</w:t>
      </w:r>
      <w:r>
        <w:rPr>
          <w:rFonts w:hint="eastAsia" w:ascii="宋体" w:hAnsi="宋体" w:cs="宋体"/>
          <w:b/>
          <w:color w:val="auto"/>
          <w:sz w:val="22"/>
          <w:szCs w:val="22"/>
          <w:highlight w:val="none"/>
          <w:u w:val="single"/>
          <w:lang w:bidi="ar-SA"/>
        </w:rPr>
        <w:t xml:space="preserve"> 是  </w:t>
      </w:r>
      <w:r>
        <w:rPr>
          <w:rFonts w:hint="eastAsia" w:ascii="宋体" w:hAnsi="宋体" w:cs="宋体"/>
          <w:b/>
          <w:color w:val="auto"/>
          <w:sz w:val="22"/>
          <w:szCs w:val="22"/>
          <w:highlight w:val="none"/>
          <w:lang w:bidi="ar-SA"/>
        </w:rPr>
        <w:t>。</w:t>
      </w:r>
    </w:p>
    <w:p w14:paraId="46CB8911">
      <w:pPr>
        <w:tabs>
          <w:tab w:val="left" w:pos="7592"/>
        </w:tabs>
        <w:spacing w:after="120" w:line="360" w:lineRule="auto"/>
        <w:ind w:right="48" w:rightChars="23" w:firstLine="440" w:firstLineChars="200"/>
        <w:jc w:val="left"/>
        <w:rPr>
          <w:rFonts w:hint="eastAsia" w:ascii="宋体" w:hAnsi="宋体" w:cs="宋体"/>
          <w:bCs/>
          <w:color w:val="auto"/>
          <w:sz w:val="22"/>
          <w:szCs w:val="22"/>
          <w:highlight w:val="none"/>
          <w:lang w:bidi="ar-SA"/>
        </w:rPr>
      </w:pPr>
      <w:r>
        <w:rPr>
          <w:rFonts w:hint="eastAsia" w:ascii="宋体" w:hAnsi="宋体" w:cs="宋体"/>
          <w:bCs/>
          <w:color w:val="auto"/>
          <w:sz w:val="22"/>
          <w:szCs w:val="22"/>
          <w:highlight w:val="none"/>
          <w:lang w:bidi="ar-SA"/>
        </w:rPr>
        <w:t>在工程项目竣工前，承包人按专用合同条款第3.7条提供履约担保的，发包人不得同时预留工程质量保证金。</w:t>
      </w:r>
    </w:p>
    <w:p w14:paraId="6AFF7454">
      <w:pPr>
        <w:tabs>
          <w:tab w:val="left" w:pos="7592"/>
        </w:tabs>
        <w:spacing w:after="120" w:line="360" w:lineRule="auto"/>
        <w:ind w:right="48" w:rightChars="23" w:firstLine="440" w:firstLineChars="200"/>
        <w:jc w:val="left"/>
        <w:rPr>
          <w:rFonts w:hint="eastAsia" w:ascii="宋体" w:hAnsi="宋体" w:cs="宋体"/>
          <w:bCs/>
          <w:color w:val="auto"/>
          <w:sz w:val="22"/>
          <w:szCs w:val="22"/>
          <w:highlight w:val="none"/>
          <w:lang w:bidi="ar-SA"/>
        </w:rPr>
      </w:pPr>
      <w:r>
        <w:rPr>
          <w:rFonts w:hint="eastAsia" w:ascii="宋体" w:hAnsi="宋体" w:cs="宋体"/>
          <w:bCs/>
          <w:color w:val="auto"/>
          <w:sz w:val="22"/>
          <w:szCs w:val="22"/>
          <w:highlight w:val="none"/>
          <w:lang w:bidi="ar-SA"/>
        </w:rPr>
        <w:t>15.3.1 承包人提供质量保证金的方式</w:t>
      </w:r>
    </w:p>
    <w:p w14:paraId="6F381C70">
      <w:pPr>
        <w:tabs>
          <w:tab w:val="left" w:pos="7592"/>
        </w:tabs>
        <w:spacing w:after="120" w:line="360" w:lineRule="auto"/>
        <w:ind w:right="48" w:rightChars="23" w:firstLine="440" w:firstLineChars="200"/>
        <w:jc w:val="left"/>
        <w:rPr>
          <w:rFonts w:hint="eastAsia" w:ascii="宋体" w:hAnsi="宋体" w:cs="宋体"/>
          <w:bCs/>
          <w:color w:val="auto"/>
          <w:sz w:val="22"/>
          <w:szCs w:val="22"/>
          <w:highlight w:val="none"/>
          <w:lang w:bidi="ar-SA"/>
        </w:rPr>
      </w:pPr>
      <w:r>
        <w:rPr>
          <w:rFonts w:hint="eastAsia" w:ascii="宋体" w:hAnsi="宋体" w:cs="宋体"/>
          <w:bCs/>
          <w:color w:val="auto"/>
          <w:sz w:val="22"/>
          <w:szCs w:val="22"/>
          <w:highlight w:val="none"/>
          <w:lang w:bidi="ar-SA"/>
        </w:rPr>
        <w:t>质量保证金采用以下第</w:t>
      </w:r>
      <w:r>
        <w:rPr>
          <w:rFonts w:hint="eastAsia" w:ascii="宋体" w:hAnsi="宋体" w:cs="宋体"/>
          <w:bCs/>
          <w:color w:val="auto"/>
          <w:sz w:val="22"/>
          <w:szCs w:val="22"/>
          <w:highlight w:val="none"/>
          <w:u w:val="single"/>
          <w:lang w:bidi="ar-SA"/>
        </w:rPr>
        <w:t xml:space="preserve"> 2 </w:t>
      </w:r>
      <w:r>
        <w:rPr>
          <w:rFonts w:hint="eastAsia" w:ascii="宋体" w:hAnsi="宋体" w:cs="宋体"/>
          <w:bCs/>
          <w:color w:val="auto"/>
          <w:sz w:val="22"/>
          <w:szCs w:val="22"/>
          <w:highlight w:val="none"/>
          <w:lang w:bidi="ar-SA"/>
        </w:rPr>
        <w:t>种方式：</w:t>
      </w:r>
    </w:p>
    <w:p w14:paraId="16DF0688">
      <w:pPr>
        <w:tabs>
          <w:tab w:val="left" w:pos="7592"/>
        </w:tabs>
        <w:spacing w:after="120" w:line="360" w:lineRule="auto"/>
        <w:ind w:right="48" w:rightChars="23" w:firstLine="440" w:firstLineChars="200"/>
        <w:jc w:val="left"/>
        <w:rPr>
          <w:rFonts w:hint="eastAsia" w:ascii="宋体" w:hAnsi="宋体" w:cs="宋体"/>
          <w:bCs/>
          <w:color w:val="auto"/>
          <w:sz w:val="22"/>
          <w:szCs w:val="22"/>
          <w:highlight w:val="none"/>
          <w:lang w:bidi="ar-SA"/>
        </w:rPr>
      </w:pPr>
      <w:r>
        <w:rPr>
          <w:rFonts w:hint="eastAsia" w:ascii="宋体" w:hAnsi="宋体" w:cs="宋体"/>
          <w:bCs/>
          <w:color w:val="auto"/>
          <w:sz w:val="22"/>
          <w:szCs w:val="22"/>
          <w:highlight w:val="none"/>
          <w:lang w:bidi="ar-SA"/>
        </w:rPr>
        <w:t>（1）质量保证金保函，保证金额为：工程结算款金额3%；</w:t>
      </w:r>
    </w:p>
    <w:p w14:paraId="315BA08A">
      <w:pPr>
        <w:tabs>
          <w:tab w:val="left" w:pos="7592"/>
        </w:tabs>
        <w:spacing w:after="120" w:line="360" w:lineRule="auto"/>
        <w:ind w:right="48" w:rightChars="23" w:firstLine="440" w:firstLineChars="200"/>
        <w:jc w:val="left"/>
        <w:rPr>
          <w:rFonts w:hint="eastAsia" w:ascii="宋体" w:hAnsi="宋体" w:cs="宋体"/>
          <w:bCs/>
          <w:color w:val="auto"/>
          <w:sz w:val="22"/>
          <w:szCs w:val="22"/>
          <w:highlight w:val="none"/>
          <w:lang w:bidi="ar-SA"/>
        </w:rPr>
      </w:pPr>
      <w:r>
        <w:rPr>
          <w:rFonts w:hint="eastAsia" w:ascii="宋体" w:hAnsi="宋体" w:cs="宋体"/>
          <w:bCs/>
          <w:color w:val="auto"/>
          <w:sz w:val="22"/>
          <w:szCs w:val="22"/>
          <w:highlight w:val="none"/>
          <w:lang w:bidi="ar-SA"/>
        </w:rPr>
        <w:t>（2）按规定预留3%的质量保证金，待项目交付使用一年后，经相关部门验收合格，确认无质量问题后再行支付。</w:t>
      </w:r>
    </w:p>
    <w:p w14:paraId="3ECE8775">
      <w:pPr>
        <w:tabs>
          <w:tab w:val="left" w:pos="7592"/>
        </w:tabs>
        <w:spacing w:after="120" w:line="360" w:lineRule="auto"/>
        <w:ind w:right="48" w:rightChars="23" w:firstLine="440" w:firstLineChars="200"/>
        <w:jc w:val="left"/>
        <w:rPr>
          <w:rFonts w:hint="eastAsia" w:ascii="宋体" w:hAnsi="宋体" w:cs="宋体"/>
          <w:bCs/>
          <w:color w:val="auto"/>
          <w:sz w:val="22"/>
          <w:szCs w:val="22"/>
          <w:highlight w:val="none"/>
          <w:lang w:bidi="ar-SA"/>
        </w:rPr>
      </w:pPr>
      <w:r>
        <w:rPr>
          <w:rFonts w:hint="eastAsia" w:ascii="宋体" w:hAnsi="宋体" w:cs="宋体"/>
          <w:bCs/>
          <w:color w:val="auto"/>
          <w:sz w:val="22"/>
          <w:szCs w:val="22"/>
          <w:highlight w:val="none"/>
          <w:lang w:bidi="ar-SA"/>
        </w:rPr>
        <w:t>（3）其他方式：   /   。</w:t>
      </w:r>
    </w:p>
    <w:p w14:paraId="6AA211A6">
      <w:pPr>
        <w:tabs>
          <w:tab w:val="left" w:pos="7592"/>
        </w:tabs>
        <w:spacing w:after="120" w:line="360" w:lineRule="auto"/>
        <w:ind w:right="48" w:rightChars="23" w:firstLine="440" w:firstLineChars="200"/>
        <w:jc w:val="left"/>
        <w:rPr>
          <w:rFonts w:hint="eastAsia" w:ascii="宋体" w:hAnsi="宋体" w:cs="宋体"/>
          <w:bCs/>
          <w:color w:val="auto"/>
          <w:sz w:val="22"/>
          <w:szCs w:val="22"/>
          <w:highlight w:val="none"/>
          <w:lang w:bidi="ar-SA"/>
        </w:rPr>
      </w:pPr>
      <w:r>
        <w:rPr>
          <w:rFonts w:hint="eastAsia" w:ascii="宋体" w:hAnsi="宋体" w:cs="宋体"/>
          <w:bCs/>
          <w:color w:val="auto"/>
          <w:sz w:val="22"/>
          <w:szCs w:val="22"/>
          <w:highlight w:val="none"/>
          <w:lang w:bidi="ar-SA"/>
        </w:rPr>
        <w:t>15.3.2 质量保证金的扣留</w:t>
      </w:r>
    </w:p>
    <w:p w14:paraId="61DFF19D">
      <w:pPr>
        <w:tabs>
          <w:tab w:val="left" w:pos="7592"/>
        </w:tabs>
        <w:spacing w:after="120" w:line="360" w:lineRule="auto"/>
        <w:ind w:right="48" w:rightChars="23" w:firstLine="440" w:firstLineChars="200"/>
        <w:jc w:val="left"/>
        <w:rPr>
          <w:rFonts w:hint="eastAsia" w:ascii="宋体" w:hAnsi="宋体" w:cs="宋体"/>
          <w:bCs/>
          <w:color w:val="auto"/>
          <w:sz w:val="22"/>
          <w:szCs w:val="22"/>
          <w:highlight w:val="none"/>
          <w:lang w:bidi="ar-SA"/>
        </w:rPr>
      </w:pPr>
      <w:r>
        <w:rPr>
          <w:rFonts w:hint="eastAsia" w:ascii="宋体" w:hAnsi="宋体" w:cs="宋体"/>
          <w:bCs/>
          <w:color w:val="auto"/>
          <w:sz w:val="22"/>
          <w:szCs w:val="22"/>
          <w:highlight w:val="none"/>
          <w:lang w:bidi="ar-SA"/>
        </w:rPr>
        <w:t>质量保证金的扣留采取以下第</w:t>
      </w:r>
      <w:r>
        <w:rPr>
          <w:rFonts w:hint="eastAsia" w:ascii="宋体" w:hAnsi="宋体" w:cs="宋体"/>
          <w:bCs/>
          <w:color w:val="auto"/>
          <w:sz w:val="22"/>
          <w:szCs w:val="22"/>
          <w:highlight w:val="none"/>
          <w:u w:val="single"/>
          <w:lang w:bidi="ar-SA"/>
        </w:rPr>
        <w:t xml:space="preserve"> 2 </w:t>
      </w:r>
      <w:r>
        <w:rPr>
          <w:rFonts w:hint="eastAsia" w:ascii="宋体" w:hAnsi="宋体" w:cs="宋体"/>
          <w:bCs/>
          <w:color w:val="auto"/>
          <w:sz w:val="22"/>
          <w:szCs w:val="22"/>
          <w:highlight w:val="none"/>
          <w:lang w:bidi="ar-SA"/>
        </w:rPr>
        <w:t>种方式：</w:t>
      </w:r>
    </w:p>
    <w:p w14:paraId="1AAFD025">
      <w:pPr>
        <w:tabs>
          <w:tab w:val="left" w:pos="7592"/>
        </w:tabs>
        <w:spacing w:after="120" w:line="360" w:lineRule="auto"/>
        <w:ind w:right="48" w:rightChars="23" w:firstLine="440" w:firstLineChars="200"/>
        <w:jc w:val="left"/>
        <w:rPr>
          <w:rFonts w:hint="eastAsia" w:ascii="宋体" w:hAnsi="宋体" w:cs="宋体"/>
          <w:bCs/>
          <w:color w:val="auto"/>
          <w:sz w:val="22"/>
          <w:szCs w:val="22"/>
          <w:highlight w:val="none"/>
          <w:lang w:bidi="ar-SA"/>
        </w:rPr>
      </w:pPr>
      <w:r>
        <w:rPr>
          <w:rFonts w:hint="eastAsia" w:ascii="宋体" w:hAnsi="宋体" w:cs="宋体"/>
          <w:bCs/>
          <w:color w:val="auto"/>
          <w:sz w:val="22"/>
          <w:szCs w:val="22"/>
          <w:highlight w:val="none"/>
          <w:lang w:bidi="ar-SA"/>
        </w:rPr>
        <w:t>（1）在不缴纳履保证金情况下，按支付工程进度款时逐次扣留，质量保证金的计算基数不包括预付款的支付、扣回以及价格调整的金额；</w:t>
      </w:r>
    </w:p>
    <w:p w14:paraId="3F1FA963">
      <w:pPr>
        <w:tabs>
          <w:tab w:val="left" w:pos="7592"/>
        </w:tabs>
        <w:spacing w:after="120" w:line="360" w:lineRule="auto"/>
        <w:ind w:right="48" w:rightChars="23" w:firstLine="440" w:firstLineChars="200"/>
        <w:jc w:val="left"/>
        <w:rPr>
          <w:rFonts w:hint="eastAsia" w:ascii="宋体" w:hAnsi="宋体" w:cs="宋体"/>
          <w:bCs/>
          <w:color w:val="auto"/>
          <w:sz w:val="22"/>
          <w:szCs w:val="22"/>
          <w:highlight w:val="none"/>
          <w:lang w:bidi="ar-SA"/>
        </w:rPr>
      </w:pPr>
      <w:r>
        <w:rPr>
          <w:rFonts w:hint="eastAsia" w:ascii="宋体" w:hAnsi="宋体" w:cs="宋体"/>
          <w:bCs/>
          <w:color w:val="auto"/>
          <w:sz w:val="22"/>
          <w:szCs w:val="22"/>
          <w:highlight w:val="none"/>
          <w:lang w:bidi="ar-SA"/>
        </w:rPr>
        <w:t>（2）工程竣工结算时一次性扣留质量保证金；</w:t>
      </w:r>
    </w:p>
    <w:p w14:paraId="062161BA">
      <w:pPr>
        <w:tabs>
          <w:tab w:val="left" w:pos="7592"/>
        </w:tabs>
        <w:spacing w:after="120" w:line="360" w:lineRule="auto"/>
        <w:ind w:right="48" w:rightChars="23" w:firstLine="440" w:firstLineChars="200"/>
        <w:jc w:val="left"/>
        <w:rPr>
          <w:rFonts w:hint="eastAsia" w:ascii="宋体" w:hAnsi="宋体" w:cs="宋体"/>
          <w:bCs/>
          <w:color w:val="auto"/>
          <w:sz w:val="22"/>
          <w:szCs w:val="22"/>
          <w:highlight w:val="none"/>
          <w:lang w:bidi="ar-SA"/>
        </w:rPr>
      </w:pPr>
      <w:r>
        <w:rPr>
          <w:rFonts w:hint="eastAsia" w:ascii="宋体" w:hAnsi="宋体" w:cs="宋体"/>
          <w:bCs/>
          <w:color w:val="auto"/>
          <w:sz w:val="22"/>
          <w:szCs w:val="22"/>
          <w:highlight w:val="none"/>
          <w:lang w:bidi="ar-SA"/>
        </w:rPr>
        <w:t>（3）其他扣留方式:  /   。</w:t>
      </w:r>
    </w:p>
    <w:p w14:paraId="38ADF587">
      <w:pPr>
        <w:tabs>
          <w:tab w:val="left" w:pos="7592"/>
        </w:tabs>
        <w:spacing w:after="120" w:line="360" w:lineRule="auto"/>
        <w:ind w:right="48" w:rightChars="23" w:firstLine="440" w:firstLineChars="200"/>
        <w:rPr>
          <w:rFonts w:hint="eastAsia"/>
          <w:color w:val="auto"/>
          <w:highlight w:val="none"/>
          <w:lang w:eastAsia="zh-CN"/>
        </w:rPr>
      </w:pPr>
      <w:r>
        <w:rPr>
          <w:rFonts w:hint="eastAsia" w:ascii="宋体" w:hAnsi="宋体" w:cs="宋体"/>
          <w:bCs/>
          <w:color w:val="auto"/>
          <w:sz w:val="22"/>
          <w:szCs w:val="22"/>
          <w:highlight w:val="none"/>
          <w:lang w:bidi="ar-SA"/>
        </w:rPr>
        <w:t>关于质量保证金的补充约定：</w:t>
      </w:r>
      <w:bookmarkStart w:id="217" w:name="auto_fouce_40"/>
      <w:r>
        <w:rPr>
          <w:rFonts w:hint="eastAsia" w:ascii="宋体" w:hAnsi="宋体" w:cs="宋体"/>
          <w:bCs/>
          <w:color w:val="auto"/>
          <w:sz w:val="22"/>
          <w:szCs w:val="22"/>
          <w:highlight w:val="none"/>
          <w:lang w:eastAsia="zh-CN" w:bidi="ar-SA"/>
        </w:rPr>
        <w:t>缺陷责任期满，承包人完成全部缺陷修复工作并经发包人验收合格后，承包人方可向发包人提出退还质量保证金的申请；发包人收到申请后15个工作日内完成审核，审核无误后无息退还剩余质量保证金；若存在未修复的缺陷，发包人有权扣除相应修复费用后退还剩余部分。</w:t>
      </w:r>
      <w:bookmarkEnd w:id="217"/>
    </w:p>
    <w:p w14:paraId="69C5AD36">
      <w:pPr>
        <w:tabs>
          <w:tab w:val="left" w:pos="7592"/>
        </w:tabs>
        <w:spacing w:after="120" w:line="360" w:lineRule="auto"/>
        <w:ind w:right="48" w:rightChars="23" w:firstLine="442" w:firstLineChars="200"/>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15.4保修</w:t>
      </w:r>
    </w:p>
    <w:p w14:paraId="437FE0C1">
      <w:pPr>
        <w:tabs>
          <w:tab w:val="left" w:pos="7592"/>
        </w:tabs>
        <w:spacing w:after="120" w:line="360" w:lineRule="auto"/>
        <w:ind w:right="48" w:rightChars="23" w:firstLine="440" w:firstLineChars="200"/>
        <w:jc w:val="left"/>
        <w:rPr>
          <w:rFonts w:hint="eastAsia" w:ascii="宋体" w:hAnsi="宋体" w:cs="宋体"/>
          <w:bCs/>
          <w:color w:val="auto"/>
          <w:sz w:val="22"/>
          <w:szCs w:val="22"/>
          <w:highlight w:val="none"/>
          <w:lang w:bidi="ar-SA"/>
        </w:rPr>
      </w:pPr>
      <w:r>
        <w:rPr>
          <w:rFonts w:hint="eastAsia" w:ascii="宋体" w:hAnsi="宋体" w:cs="宋体"/>
          <w:bCs/>
          <w:color w:val="auto"/>
          <w:sz w:val="22"/>
          <w:szCs w:val="22"/>
          <w:highlight w:val="none"/>
          <w:lang w:bidi="ar-SA"/>
        </w:rPr>
        <w:t>15.4.1 保修责任</w:t>
      </w:r>
    </w:p>
    <w:p w14:paraId="31DCBE5A">
      <w:pPr>
        <w:tabs>
          <w:tab w:val="left" w:pos="7592"/>
        </w:tabs>
        <w:spacing w:after="120" w:line="360" w:lineRule="auto"/>
        <w:ind w:right="48" w:rightChars="23" w:firstLine="440" w:firstLineChars="200"/>
        <w:jc w:val="left"/>
        <w:rPr>
          <w:rFonts w:hint="eastAsia" w:ascii="宋体" w:hAnsi="宋体" w:cs="宋体"/>
          <w:bCs/>
          <w:color w:val="auto"/>
          <w:sz w:val="22"/>
          <w:szCs w:val="22"/>
          <w:highlight w:val="none"/>
          <w:lang w:bidi="ar-SA"/>
        </w:rPr>
      </w:pPr>
      <w:r>
        <w:rPr>
          <w:rFonts w:hint="eastAsia" w:ascii="宋体" w:hAnsi="宋体" w:cs="宋体"/>
          <w:bCs/>
          <w:color w:val="auto"/>
          <w:sz w:val="22"/>
          <w:szCs w:val="22"/>
          <w:highlight w:val="none"/>
          <w:lang w:bidi="ar-SA"/>
        </w:rPr>
        <w:t>工程保修期为：按国家有关规定 。</w:t>
      </w:r>
    </w:p>
    <w:p w14:paraId="27847191">
      <w:pPr>
        <w:tabs>
          <w:tab w:val="left" w:pos="7592"/>
        </w:tabs>
        <w:spacing w:after="120" w:line="360" w:lineRule="auto"/>
        <w:ind w:right="48" w:rightChars="23" w:firstLine="440" w:firstLineChars="200"/>
        <w:jc w:val="left"/>
        <w:rPr>
          <w:rFonts w:hint="eastAsia" w:ascii="宋体" w:hAnsi="宋体" w:cs="宋体"/>
          <w:bCs/>
          <w:color w:val="auto"/>
          <w:sz w:val="22"/>
          <w:szCs w:val="22"/>
          <w:highlight w:val="none"/>
          <w:lang w:bidi="ar-SA"/>
        </w:rPr>
      </w:pPr>
      <w:r>
        <w:rPr>
          <w:rFonts w:hint="eastAsia" w:ascii="宋体" w:hAnsi="宋体" w:cs="宋体"/>
          <w:bCs/>
          <w:color w:val="auto"/>
          <w:sz w:val="22"/>
          <w:szCs w:val="22"/>
          <w:highlight w:val="none"/>
          <w:lang w:bidi="ar-SA"/>
        </w:rPr>
        <w:t>工程保修书具体内容见合同附件2。</w:t>
      </w:r>
    </w:p>
    <w:p w14:paraId="4AB38913">
      <w:pPr>
        <w:tabs>
          <w:tab w:val="left" w:pos="7592"/>
        </w:tabs>
        <w:spacing w:after="120" w:line="360" w:lineRule="auto"/>
        <w:ind w:right="48" w:rightChars="23" w:firstLine="440" w:firstLineChars="200"/>
        <w:jc w:val="left"/>
        <w:rPr>
          <w:rFonts w:hint="eastAsia" w:ascii="宋体" w:hAnsi="宋体" w:cs="宋体"/>
          <w:bCs/>
          <w:color w:val="auto"/>
          <w:sz w:val="22"/>
          <w:szCs w:val="22"/>
          <w:highlight w:val="none"/>
          <w:lang w:bidi="ar-SA"/>
        </w:rPr>
      </w:pPr>
      <w:r>
        <w:rPr>
          <w:rFonts w:hint="eastAsia" w:ascii="宋体" w:hAnsi="宋体" w:cs="宋体"/>
          <w:bCs/>
          <w:color w:val="auto"/>
          <w:sz w:val="22"/>
          <w:szCs w:val="22"/>
          <w:highlight w:val="none"/>
          <w:lang w:bidi="ar-SA"/>
        </w:rPr>
        <w:t>15.4.3 修复通知</w:t>
      </w:r>
    </w:p>
    <w:p w14:paraId="308E74A0">
      <w:pPr>
        <w:tabs>
          <w:tab w:val="left" w:pos="7592"/>
        </w:tabs>
        <w:spacing w:after="120" w:line="360" w:lineRule="auto"/>
        <w:ind w:right="48" w:rightChars="23" w:firstLine="440" w:firstLineChars="200"/>
        <w:jc w:val="left"/>
        <w:rPr>
          <w:rFonts w:hint="eastAsia" w:ascii="宋体" w:hAnsi="宋体" w:eastAsia="宋体" w:cs="宋体"/>
          <w:bCs/>
          <w:color w:val="auto"/>
          <w:sz w:val="22"/>
          <w:szCs w:val="22"/>
          <w:highlight w:val="none"/>
          <w:lang w:eastAsia="zh-CN" w:bidi="ar-SA"/>
        </w:rPr>
      </w:pPr>
      <w:bookmarkStart w:id="218" w:name="auto_fouce_41"/>
      <w:r>
        <w:rPr>
          <w:rFonts w:hint="eastAsia" w:ascii="宋体" w:hAnsi="宋体" w:cs="宋体"/>
          <w:bCs/>
          <w:color w:val="auto"/>
          <w:sz w:val="22"/>
          <w:szCs w:val="22"/>
          <w:highlight w:val="none"/>
          <w:lang w:bidi="ar-SA"/>
        </w:rPr>
        <w:t>承包人收到</w:t>
      </w:r>
      <w:r>
        <w:rPr>
          <w:rFonts w:hint="eastAsia" w:ascii="宋体" w:hAnsi="宋体" w:cs="宋体"/>
          <w:bCs/>
          <w:color w:val="auto"/>
          <w:sz w:val="22"/>
          <w:szCs w:val="22"/>
          <w:highlight w:val="none"/>
          <w:lang w:eastAsia="zh-CN" w:bidi="ar-SA"/>
        </w:rPr>
        <w:t>发包人发出的</w:t>
      </w:r>
      <w:r>
        <w:rPr>
          <w:rFonts w:hint="eastAsia" w:ascii="宋体" w:hAnsi="宋体" w:cs="宋体"/>
          <w:bCs/>
          <w:color w:val="auto"/>
          <w:sz w:val="22"/>
          <w:szCs w:val="22"/>
          <w:highlight w:val="none"/>
          <w:lang w:bidi="ar-SA"/>
        </w:rPr>
        <w:t>保修通知</w:t>
      </w:r>
      <w:r>
        <w:rPr>
          <w:rFonts w:hint="eastAsia" w:ascii="宋体" w:hAnsi="宋体" w:cs="宋体"/>
          <w:bCs/>
          <w:color w:val="auto"/>
          <w:sz w:val="22"/>
          <w:szCs w:val="22"/>
          <w:highlight w:val="none"/>
          <w:lang w:eastAsia="zh-CN" w:bidi="ar-SA"/>
        </w:rPr>
        <w:t>后，须于24小时内</w:t>
      </w:r>
      <w:r>
        <w:rPr>
          <w:rFonts w:hint="eastAsia" w:ascii="宋体" w:hAnsi="宋体" w:cs="宋体"/>
          <w:bCs/>
          <w:color w:val="auto"/>
          <w:sz w:val="22"/>
          <w:szCs w:val="22"/>
          <w:highlight w:val="none"/>
          <w:lang w:bidi="ar-SA"/>
        </w:rPr>
        <w:t>到达现场</w:t>
      </w:r>
      <w:r>
        <w:rPr>
          <w:rFonts w:hint="eastAsia" w:ascii="宋体" w:hAnsi="宋体" w:cs="宋体"/>
          <w:bCs/>
          <w:color w:val="auto"/>
          <w:sz w:val="22"/>
          <w:szCs w:val="22"/>
          <w:highlight w:val="none"/>
          <w:lang w:eastAsia="zh-CN" w:bidi="ar-SA"/>
        </w:rPr>
        <w:t>核查情况，</w:t>
      </w:r>
      <w:r>
        <w:rPr>
          <w:rFonts w:hint="eastAsia" w:ascii="宋体" w:hAnsi="宋体" w:cs="宋体"/>
          <w:bCs/>
          <w:color w:val="auto"/>
          <w:sz w:val="22"/>
          <w:szCs w:val="22"/>
          <w:highlight w:val="none"/>
          <w:lang w:bidi="ar-SA"/>
        </w:rPr>
        <w:t>48小时内</w:t>
      </w:r>
      <w:r>
        <w:rPr>
          <w:rFonts w:hint="eastAsia" w:ascii="宋体" w:hAnsi="宋体" w:cs="宋体"/>
          <w:bCs/>
          <w:color w:val="auto"/>
          <w:sz w:val="22"/>
          <w:szCs w:val="22"/>
          <w:highlight w:val="none"/>
          <w:lang w:eastAsia="zh-CN" w:bidi="ar-SA"/>
        </w:rPr>
        <w:t>完成缺陷维修工作</w:t>
      </w:r>
      <w:r>
        <w:rPr>
          <w:rFonts w:hint="eastAsia" w:ascii="宋体" w:hAnsi="宋体" w:cs="宋体"/>
          <w:bCs/>
          <w:color w:val="auto"/>
          <w:sz w:val="22"/>
          <w:szCs w:val="22"/>
          <w:highlight w:val="none"/>
          <w:lang w:bidi="ar-SA"/>
        </w:rPr>
        <w:t>。</w:t>
      </w:r>
      <w:r>
        <w:rPr>
          <w:rFonts w:hint="eastAsia" w:ascii="宋体" w:hAnsi="宋体" w:cs="宋体"/>
          <w:bCs/>
          <w:color w:val="auto"/>
          <w:sz w:val="22"/>
          <w:szCs w:val="22"/>
          <w:highlight w:val="none"/>
          <w:lang w:eastAsia="zh-CN" w:bidi="ar-SA"/>
        </w:rPr>
        <w:t>承包人逾期未到达现场进行保修的，每逾期一日，应向发包人支付2000元违约金；逾期超过3日的，发包人有权自行或委托第三方进行维修，所发生费用及20%的管理费由承包人承担，发包人有权直接从质量保证金中扣除。逾期未到场或未完成维修的，发包人可自行委托第三方实施维修。</w:t>
      </w:r>
      <w:bookmarkEnd w:id="218"/>
    </w:p>
    <w:p w14:paraId="47C0B485">
      <w:pPr>
        <w:tabs>
          <w:tab w:val="left" w:pos="777"/>
        </w:tabs>
        <w:spacing w:before="191"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16.违约</w:t>
      </w:r>
    </w:p>
    <w:p w14:paraId="0CCFF893">
      <w:pPr>
        <w:tabs>
          <w:tab w:val="left" w:pos="888"/>
        </w:tabs>
        <w:spacing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16.1发包人违约</w:t>
      </w:r>
    </w:p>
    <w:p w14:paraId="4608FC65">
      <w:pPr>
        <w:tabs>
          <w:tab w:val="left" w:pos="1048"/>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16.1.1发包人违约的情形</w:t>
      </w:r>
    </w:p>
    <w:p w14:paraId="5ECE98CA">
      <w:pPr>
        <w:tabs>
          <w:tab w:val="left" w:pos="4513"/>
        </w:tabs>
        <w:spacing w:before="1"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发</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人违</w:t>
      </w:r>
      <w:r>
        <w:rPr>
          <w:rFonts w:hint="eastAsia" w:ascii="宋体" w:hAnsi="宋体" w:cs="宋体"/>
          <w:color w:val="auto"/>
          <w:spacing w:val="-3"/>
          <w:sz w:val="22"/>
          <w:szCs w:val="22"/>
          <w:highlight w:val="none"/>
          <w:lang w:bidi="ar-SA"/>
        </w:rPr>
        <w:t>约</w:t>
      </w:r>
      <w:r>
        <w:rPr>
          <w:rFonts w:hint="eastAsia" w:ascii="宋体" w:hAnsi="宋体" w:cs="宋体"/>
          <w:color w:val="auto"/>
          <w:sz w:val="22"/>
          <w:szCs w:val="22"/>
          <w:highlight w:val="none"/>
          <w:lang w:bidi="ar-SA"/>
        </w:rPr>
        <w:t>的其</w:t>
      </w:r>
      <w:r>
        <w:rPr>
          <w:rFonts w:hint="eastAsia" w:ascii="宋体" w:hAnsi="宋体" w:cs="宋体"/>
          <w:color w:val="auto"/>
          <w:spacing w:val="-3"/>
          <w:sz w:val="22"/>
          <w:szCs w:val="22"/>
          <w:highlight w:val="none"/>
          <w:lang w:bidi="ar-SA"/>
        </w:rPr>
        <w:t>他</w:t>
      </w:r>
      <w:r>
        <w:rPr>
          <w:rFonts w:hint="eastAsia" w:ascii="宋体" w:hAnsi="宋体" w:cs="宋体"/>
          <w:color w:val="auto"/>
          <w:sz w:val="22"/>
          <w:szCs w:val="22"/>
          <w:highlight w:val="none"/>
          <w:lang w:bidi="ar-SA"/>
        </w:rPr>
        <w:t>情形：</w:t>
      </w:r>
      <w:r>
        <w:rPr>
          <w:rFonts w:hint="eastAsia" w:ascii="宋体" w:hAnsi="宋体" w:cs="宋体"/>
          <w:color w:val="auto"/>
          <w:sz w:val="22"/>
          <w:szCs w:val="22"/>
          <w:highlight w:val="none"/>
          <w:u w:val="single"/>
          <w:lang w:bidi="ar-SA"/>
        </w:rPr>
        <w:t>/</w:t>
      </w:r>
    </w:p>
    <w:p w14:paraId="0B0074B8">
      <w:pPr>
        <w:tabs>
          <w:tab w:val="left" w:pos="1104"/>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16.1.2发包人违约的责任</w:t>
      </w:r>
    </w:p>
    <w:p w14:paraId="7A2CEDE4">
      <w:pPr>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发包人违约责任的承担方式和计算方法：</w:t>
      </w:r>
    </w:p>
    <w:p w14:paraId="10A42937">
      <w:pPr>
        <w:tabs>
          <w:tab w:val="left" w:pos="886"/>
          <w:tab w:val="left" w:pos="8252"/>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（1）因</w:t>
      </w:r>
      <w:r>
        <w:rPr>
          <w:rFonts w:hint="eastAsia" w:ascii="宋体" w:hAnsi="宋体" w:cs="宋体"/>
          <w:color w:val="auto"/>
          <w:sz w:val="22"/>
          <w:szCs w:val="22"/>
          <w:highlight w:val="none"/>
          <w:lang w:bidi="ar-SA"/>
        </w:rPr>
        <w:t>发包</w:t>
      </w:r>
      <w:r>
        <w:rPr>
          <w:rFonts w:hint="eastAsia" w:ascii="宋体" w:hAnsi="宋体" w:cs="宋体"/>
          <w:color w:val="auto"/>
          <w:spacing w:val="-3"/>
          <w:sz w:val="22"/>
          <w:szCs w:val="22"/>
          <w:highlight w:val="none"/>
          <w:lang w:bidi="ar-SA"/>
        </w:rPr>
        <w:t>人</w:t>
      </w:r>
      <w:r>
        <w:rPr>
          <w:rFonts w:hint="eastAsia" w:ascii="宋体" w:hAnsi="宋体" w:cs="宋体"/>
          <w:color w:val="auto"/>
          <w:sz w:val="22"/>
          <w:szCs w:val="22"/>
          <w:highlight w:val="none"/>
          <w:lang w:bidi="ar-SA"/>
        </w:rPr>
        <w:t>原因</w:t>
      </w:r>
      <w:r>
        <w:rPr>
          <w:rFonts w:hint="eastAsia" w:ascii="宋体" w:hAnsi="宋体" w:cs="宋体"/>
          <w:color w:val="auto"/>
          <w:spacing w:val="-3"/>
          <w:sz w:val="22"/>
          <w:szCs w:val="22"/>
          <w:highlight w:val="none"/>
          <w:lang w:bidi="ar-SA"/>
        </w:rPr>
        <w:t>未</w:t>
      </w:r>
      <w:r>
        <w:rPr>
          <w:rFonts w:hint="eastAsia" w:ascii="宋体" w:hAnsi="宋体" w:cs="宋体"/>
          <w:color w:val="auto"/>
          <w:sz w:val="22"/>
          <w:szCs w:val="22"/>
          <w:highlight w:val="none"/>
          <w:lang w:bidi="ar-SA"/>
        </w:rPr>
        <w:t>能在</w:t>
      </w:r>
      <w:r>
        <w:rPr>
          <w:rFonts w:hint="eastAsia" w:ascii="宋体" w:hAnsi="宋体" w:cs="宋体"/>
          <w:color w:val="auto"/>
          <w:spacing w:val="-3"/>
          <w:sz w:val="22"/>
          <w:szCs w:val="22"/>
          <w:highlight w:val="none"/>
          <w:lang w:bidi="ar-SA"/>
        </w:rPr>
        <w:t>计</w:t>
      </w:r>
      <w:r>
        <w:rPr>
          <w:rFonts w:hint="eastAsia" w:ascii="宋体" w:hAnsi="宋体" w:cs="宋体"/>
          <w:color w:val="auto"/>
          <w:sz w:val="22"/>
          <w:szCs w:val="22"/>
          <w:highlight w:val="none"/>
          <w:lang w:bidi="ar-SA"/>
        </w:rPr>
        <w:t>划开</w:t>
      </w:r>
      <w:r>
        <w:rPr>
          <w:rFonts w:hint="eastAsia" w:ascii="宋体" w:hAnsi="宋体" w:cs="宋体"/>
          <w:color w:val="auto"/>
          <w:spacing w:val="-3"/>
          <w:sz w:val="22"/>
          <w:szCs w:val="22"/>
          <w:highlight w:val="none"/>
          <w:lang w:bidi="ar-SA"/>
        </w:rPr>
        <w:t>工</w:t>
      </w:r>
      <w:r>
        <w:rPr>
          <w:rFonts w:hint="eastAsia" w:ascii="宋体" w:hAnsi="宋体" w:cs="宋体"/>
          <w:color w:val="auto"/>
          <w:sz w:val="22"/>
          <w:szCs w:val="22"/>
          <w:highlight w:val="none"/>
          <w:lang w:bidi="ar-SA"/>
        </w:rPr>
        <w:t>日期前7天</w:t>
      </w:r>
      <w:r>
        <w:rPr>
          <w:rFonts w:hint="eastAsia" w:ascii="宋体" w:hAnsi="宋体" w:cs="宋体"/>
          <w:color w:val="auto"/>
          <w:spacing w:val="-3"/>
          <w:sz w:val="22"/>
          <w:szCs w:val="22"/>
          <w:highlight w:val="none"/>
          <w:lang w:bidi="ar-SA"/>
        </w:rPr>
        <w:t>内</w:t>
      </w:r>
      <w:r>
        <w:rPr>
          <w:rFonts w:hint="eastAsia" w:ascii="宋体" w:hAnsi="宋体" w:cs="宋体"/>
          <w:color w:val="auto"/>
          <w:sz w:val="22"/>
          <w:szCs w:val="22"/>
          <w:highlight w:val="none"/>
          <w:lang w:bidi="ar-SA"/>
        </w:rPr>
        <w:t>下达</w:t>
      </w:r>
      <w:r>
        <w:rPr>
          <w:rFonts w:hint="eastAsia" w:ascii="宋体" w:hAnsi="宋体" w:cs="宋体"/>
          <w:color w:val="auto"/>
          <w:spacing w:val="-3"/>
          <w:sz w:val="22"/>
          <w:szCs w:val="22"/>
          <w:highlight w:val="none"/>
          <w:lang w:bidi="ar-SA"/>
        </w:rPr>
        <w:t>开</w:t>
      </w:r>
      <w:r>
        <w:rPr>
          <w:rFonts w:hint="eastAsia" w:ascii="宋体" w:hAnsi="宋体" w:cs="宋体"/>
          <w:color w:val="auto"/>
          <w:sz w:val="22"/>
          <w:szCs w:val="22"/>
          <w:highlight w:val="none"/>
          <w:lang w:bidi="ar-SA"/>
        </w:rPr>
        <w:t>工通</w:t>
      </w:r>
      <w:r>
        <w:rPr>
          <w:rFonts w:hint="eastAsia" w:ascii="宋体" w:hAnsi="宋体" w:cs="宋体"/>
          <w:color w:val="auto"/>
          <w:spacing w:val="-3"/>
          <w:sz w:val="22"/>
          <w:szCs w:val="22"/>
          <w:highlight w:val="none"/>
          <w:lang w:bidi="ar-SA"/>
        </w:rPr>
        <w:t>知</w:t>
      </w:r>
      <w:r>
        <w:rPr>
          <w:rFonts w:hint="eastAsia" w:ascii="宋体" w:hAnsi="宋体" w:cs="宋体"/>
          <w:color w:val="auto"/>
          <w:sz w:val="22"/>
          <w:szCs w:val="22"/>
          <w:highlight w:val="none"/>
          <w:lang w:bidi="ar-SA"/>
        </w:rPr>
        <w:t>的违</w:t>
      </w:r>
      <w:r>
        <w:rPr>
          <w:rFonts w:hint="eastAsia" w:ascii="宋体" w:hAnsi="宋体" w:cs="宋体"/>
          <w:color w:val="auto"/>
          <w:spacing w:val="-3"/>
          <w:sz w:val="22"/>
          <w:szCs w:val="22"/>
          <w:highlight w:val="none"/>
          <w:lang w:bidi="ar-SA"/>
        </w:rPr>
        <w:t>约</w:t>
      </w:r>
      <w:r>
        <w:rPr>
          <w:rFonts w:hint="eastAsia" w:ascii="宋体" w:hAnsi="宋体" w:cs="宋体"/>
          <w:color w:val="auto"/>
          <w:sz w:val="22"/>
          <w:szCs w:val="22"/>
          <w:highlight w:val="none"/>
          <w:lang w:bidi="ar-SA"/>
        </w:rPr>
        <w:t>责任</w:t>
      </w:r>
      <w:r>
        <w:rPr>
          <w:rFonts w:hint="eastAsia" w:ascii="宋体" w:hAnsi="宋体" w:cs="宋体"/>
          <w:color w:val="auto"/>
          <w:spacing w:val="-3"/>
          <w:sz w:val="22"/>
          <w:szCs w:val="22"/>
          <w:highlight w:val="none"/>
          <w:lang w:bidi="ar-SA"/>
        </w:rPr>
        <w:t>：</w:t>
      </w:r>
    </w:p>
    <w:p w14:paraId="411C788D">
      <w:pPr>
        <w:tabs>
          <w:tab w:val="left" w:pos="886"/>
          <w:tab w:val="left" w:pos="7484"/>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（2）因</w:t>
      </w:r>
      <w:r>
        <w:rPr>
          <w:rFonts w:hint="eastAsia" w:ascii="宋体" w:hAnsi="宋体" w:cs="宋体"/>
          <w:color w:val="auto"/>
          <w:sz w:val="22"/>
          <w:szCs w:val="22"/>
          <w:highlight w:val="none"/>
          <w:lang w:bidi="ar-SA"/>
        </w:rPr>
        <w:t>发包</w:t>
      </w:r>
      <w:r>
        <w:rPr>
          <w:rFonts w:hint="eastAsia" w:ascii="宋体" w:hAnsi="宋体" w:cs="宋体"/>
          <w:color w:val="auto"/>
          <w:spacing w:val="-3"/>
          <w:sz w:val="22"/>
          <w:szCs w:val="22"/>
          <w:highlight w:val="none"/>
          <w:lang w:bidi="ar-SA"/>
        </w:rPr>
        <w:t>人</w:t>
      </w:r>
      <w:r>
        <w:rPr>
          <w:rFonts w:hint="eastAsia" w:ascii="宋体" w:hAnsi="宋体" w:cs="宋体"/>
          <w:color w:val="auto"/>
          <w:sz w:val="22"/>
          <w:szCs w:val="22"/>
          <w:highlight w:val="none"/>
          <w:lang w:bidi="ar-SA"/>
        </w:rPr>
        <w:t>原因</w:t>
      </w:r>
      <w:r>
        <w:rPr>
          <w:rFonts w:hint="eastAsia" w:ascii="宋体" w:hAnsi="宋体" w:cs="宋体"/>
          <w:color w:val="auto"/>
          <w:spacing w:val="-3"/>
          <w:sz w:val="22"/>
          <w:szCs w:val="22"/>
          <w:highlight w:val="none"/>
          <w:lang w:bidi="ar-SA"/>
        </w:rPr>
        <w:t>未</w:t>
      </w:r>
      <w:r>
        <w:rPr>
          <w:rFonts w:hint="eastAsia" w:ascii="宋体" w:hAnsi="宋体" w:cs="宋体"/>
          <w:color w:val="auto"/>
          <w:sz w:val="22"/>
          <w:szCs w:val="22"/>
          <w:highlight w:val="none"/>
          <w:lang w:bidi="ar-SA"/>
        </w:rPr>
        <w:t>能按</w:t>
      </w:r>
      <w:r>
        <w:rPr>
          <w:rFonts w:hint="eastAsia" w:ascii="宋体" w:hAnsi="宋体" w:cs="宋体"/>
          <w:color w:val="auto"/>
          <w:spacing w:val="-3"/>
          <w:sz w:val="22"/>
          <w:szCs w:val="22"/>
          <w:highlight w:val="none"/>
          <w:lang w:bidi="ar-SA"/>
        </w:rPr>
        <w:t>合</w:t>
      </w:r>
      <w:r>
        <w:rPr>
          <w:rFonts w:hint="eastAsia" w:ascii="宋体" w:hAnsi="宋体" w:cs="宋体"/>
          <w:color w:val="auto"/>
          <w:sz w:val="22"/>
          <w:szCs w:val="22"/>
          <w:highlight w:val="none"/>
          <w:lang w:bidi="ar-SA"/>
        </w:rPr>
        <w:t>同约</w:t>
      </w:r>
      <w:r>
        <w:rPr>
          <w:rFonts w:hint="eastAsia" w:ascii="宋体" w:hAnsi="宋体" w:cs="宋体"/>
          <w:color w:val="auto"/>
          <w:spacing w:val="-3"/>
          <w:sz w:val="22"/>
          <w:szCs w:val="22"/>
          <w:highlight w:val="none"/>
          <w:lang w:bidi="ar-SA"/>
        </w:rPr>
        <w:t>定</w:t>
      </w:r>
      <w:r>
        <w:rPr>
          <w:rFonts w:hint="eastAsia" w:ascii="宋体" w:hAnsi="宋体" w:cs="宋体"/>
          <w:color w:val="auto"/>
          <w:sz w:val="22"/>
          <w:szCs w:val="22"/>
          <w:highlight w:val="none"/>
          <w:lang w:bidi="ar-SA"/>
        </w:rPr>
        <w:t>支付</w:t>
      </w:r>
      <w:r>
        <w:rPr>
          <w:rFonts w:hint="eastAsia" w:ascii="宋体" w:hAnsi="宋体" w:cs="宋体"/>
          <w:color w:val="auto"/>
          <w:spacing w:val="-3"/>
          <w:sz w:val="22"/>
          <w:szCs w:val="22"/>
          <w:highlight w:val="none"/>
          <w:lang w:bidi="ar-SA"/>
        </w:rPr>
        <w:t>合</w:t>
      </w:r>
      <w:r>
        <w:rPr>
          <w:rFonts w:hint="eastAsia" w:ascii="宋体" w:hAnsi="宋体" w:cs="宋体"/>
          <w:color w:val="auto"/>
          <w:sz w:val="22"/>
          <w:szCs w:val="22"/>
          <w:highlight w:val="none"/>
          <w:lang w:bidi="ar-SA"/>
        </w:rPr>
        <w:t>同价</w:t>
      </w:r>
      <w:r>
        <w:rPr>
          <w:rFonts w:hint="eastAsia" w:ascii="宋体" w:hAnsi="宋体" w:cs="宋体"/>
          <w:color w:val="auto"/>
          <w:spacing w:val="-3"/>
          <w:sz w:val="22"/>
          <w:szCs w:val="22"/>
          <w:highlight w:val="none"/>
          <w:lang w:bidi="ar-SA"/>
        </w:rPr>
        <w:t>款</w:t>
      </w:r>
      <w:r>
        <w:rPr>
          <w:rFonts w:hint="eastAsia" w:ascii="宋体" w:hAnsi="宋体" w:cs="宋体"/>
          <w:color w:val="auto"/>
          <w:sz w:val="22"/>
          <w:szCs w:val="22"/>
          <w:highlight w:val="none"/>
          <w:lang w:bidi="ar-SA"/>
        </w:rPr>
        <w:t>的违</w:t>
      </w:r>
      <w:r>
        <w:rPr>
          <w:rFonts w:hint="eastAsia" w:ascii="宋体" w:hAnsi="宋体" w:cs="宋体"/>
          <w:color w:val="auto"/>
          <w:spacing w:val="-3"/>
          <w:sz w:val="22"/>
          <w:szCs w:val="22"/>
          <w:highlight w:val="none"/>
          <w:lang w:bidi="ar-SA"/>
        </w:rPr>
        <w:t>约</w:t>
      </w:r>
      <w:r>
        <w:rPr>
          <w:rFonts w:hint="eastAsia" w:ascii="宋体" w:hAnsi="宋体" w:cs="宋体"/>
          <w:color w:val="auto"/>
          <w:sz w:val="22"/>
          <w:szCs w:val="22"/>
          <w:highlight w:val="none"/>
          <w:lang w:bidi="ar-SA"/>
        </w:rPr>
        <w:t>责任</w:t>
      </w:r>
      <w:r>
        <w:rPr>
          <w:rFonts w:hint="eastAsia" w:ascii="宋体" w:hAnsi="宋体" w:cs="宋体"/>
          <w:color w:val="auto"/>
          <w:spacing w:val="-3"/>
          <w:sz w:val="22"/>
          <w:szCs w:val="22"/>
          <w:highlight w:val="none"/>
          <w:lang w:bidi="ar-SA"/>
        </w:rPr>
        <w:t>：</w:t>
      </w:r>
    </w:p>
    <w:p w14:paraId="113B9EEB">
      <w:pPr>
        <w:tabs>
          <w:tab w:val="left" w:pos="886"/>
          <w:tab w:val="left" w:pos="3083"/>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（3）发</w:t>
      </w:r>
      <w:r>
        <w:rPr>
          <w:rFonts w:hint="eastAsia" w:ascii="宋体" w:hAnsi="宋体" w:cs="宋体"/>
          <w:color w:val="auto"/>
          <w:sz w:val="22"/>
          <w:szCs w:val="22"/>
          <w:highlight w:val="none"/>
          <w:lang w:bidi="ar-SA"/>
        </w:rPr>
        <w:t>包人</w:t>
      </w:r>
      <w:r>
        <w:rPr>
          <w:rFonts w:hint="eastAsia" w:ascii="宋体" w:hAnsi="宋体" w:cs="宋体"/>
          <w:color w:val="auto"/>
          <w:spacing w:val="-3"/>
          <w:sz w:val="22"/>
          <w:szCs w:val="22"/>
          <w:highlight w:val="none"/>
          <w:lang w:bidi="ar-SA"/>
        </w:rPr>
        <w:t>违</w:t>
      </w:r>
      <w:r>
        <w:rPr>
          <w:rFonts w:hint="eastAsia" w:ascii="宋体" w:hAnsi="宋体" w:cs="宋体"/>
          <w:color w:val="auto"/>
          <w:sz w:val="22"/>
          <w:szCs w:val="22"/>
          <w:highlight w:val="none"/>
          <w:lang w:bidi="ar-SA"/>
        </w:rPr>
        <w:t>反第10.1</w:t>
      </w:r>
      <w:r>
        <w:rPr>
          <w:rFonts w:hint="eastAsia" w:ascii="宋体" w:hAnsi="宋体" w:cs="宋体"/>
          <w:color w:val="auto"/>
          <w:spacing w:val="-54"/>
          <w:sz w:val="22"/>
          <w:szCs w:val="22"/>
          <w:highlight w:val="none"/>
          <w:lang w:bidi="ar-SA"/>
        </w:rPr>
        <w:t xml:space="preserve"> </w:t>
      </w:r>
      <w:r>
        <w:rPr>
          <w:rFonts w:hint="eastAsia" w:ascii="宋体" w:hAnsi="宋体" w:cs="宋体"/>
          <w:color w:val="auto"/>
          <w:sz w:val="22"/>
          <w:szCs w:val="22"/>
          <w:highlight w:val="none"/>
          <w:lang w:bidi="ar-SA"/>
        </w:rPr>
        <w:t>款</w:t>
      </w:r>
      <w:r>
        <w:rPr>
          <w:rFonts w:hint="eastAsia" w:ascii="宋体" w:hAnsi="宋体" w:cs="宋体"/>
          <w:color w:val="auto"/>
          <w:spacing w:val="-3"/>
          <w:sz w:val="22"/>
          <w:szCs w:val="22"/>
          <w:highlight w:val="none"/>
          <w:lang w:bidi="ar-SA"/>
        </w:rPr>
        <w:t>〔</w:t>
      </w:r>
      <w:r>
        <w:rPr>
          <w:rFonts w:hint="eastAsia" w:ascii="宋体" w:hAnsi="宋体" w:cs="宋体"/>
          <w:color w:val="auto"/>
          <w:sz w:val="22"/>
          <w:szCs w:val="22"/>
          <w:highlight w:val="none"/>
          <w:lang w:bidi="ar-SA"/>
        </w:rPr>
        <w:t>变更</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范围</w:t>
      </w:r>
      <w:r>
        <w:rPr>
          <w:rFonts w:hint="eastAsia" w:ascii="宋体" w:hAnsi="宋体" w:cs="宋体"/>
          <w:color w:val="auto"/>
          <w:spacing w:val="-3"/>
          <w:sz w:val="22"/>
          <w:szCs w:val="22"/>
          <w:highlight w:val="none"/>
          <w:lang w:bidi="ar-SA"/>
        </w:rPr>
        <w:t>〕</w:t>
      </w:r>
      <w:r>
        <w:rPr>
          <w:rFonts w:hint="eastAsia" w:ascii="宋体" w:hAnsi="宋体" w:cs="宋体"/>
          <w:color w:val="auto"/>
          <w:sz w:val="22"/>
          <w:szCs w:val="22"/>
          <w:highlight w:val="none"/>
          <w:lang w:bidi="ar-SA"/>
        </w:rPr>
        <w:t>第（2）</w:t>
      </w:r>
      <w:r>
        <w:rPr>
          <w:rFonts w:hint="eastAsia" w:ascii="宋体" w:hAnsi="宋体" w:cs="宋体"/>
          <w:color w:val="auto"/>
          <w:spacing w:val="-3"/>
          <w:sz w:val="22"/>
          <w:szCs w:val="22"/>
          <w:highlight w:val="none"/>
          <w:lang w:bidi="ar-SA"/>
        </w:rPr>
        <w:t>项</w:t>
      </w:r>
      <w:r>
        <w:rPr>
          <w:rFonts w:hint="eastAsia" w:ascii="宋体" w:hAnsi="宋体" w:cs="宋体"/>
          <w:color w:val="auto"/>
          <w:sz w:val="22"/>
          <w:szCs w:val="22"/>
          <w:highlight w:val="none"/>
          <w:lang w:bidi="ar-SA"/>
        </w:rPr>
        <w:t>约定</w:t>
      </w:r>
      <w:r>
        <w:rPr>
          <w:rFonts w:hint="eastAsia" w:ascii="宋体" w:hAnsi="宋体" w:cs="宋体"/>
          <w:color w:val="auto"/>
          <w:spacing w:val="-3"/>
          <w:sz w:val="22"/>
          <w:szCs w:val="22"/>
          <w:highlight w:val="none"/>
          <w:lang w:bidi="ar-SA"/>
        </w:rPr>
        <w:t>，</w:t>
      </w:r>
      <w:r>
        <w:rPr>
          <w:rFonts w:hint="eastAsia" w:ascii="宋体" w:hAnsi="宋体" w:cs="宋体"/>
          <w:color w:val="auto"/>
          <w:sz w:val="22"/>
          <w:szCs w:val="22"/>
          <w:highlight w:val="none"/>
          <w:lang w:bidi="ar-SA"/>
        </w:rPr>
        <w:t>自行</w:t>
      </w:r>
      <w:r>
        <w:rPr>
          <w:rFonts w:hint="eastAsia" w:ascii="宋体" w:hAnsi="宋体" w:cs="宋体"/>
          <w:color w:val="auto"/>
          <w:spacing w:val="-3"/>
          <w:sz w:val="22"/>
          <w:szCs w:val="22"/>
          <w:highlight w:val="none"/>
          <w:lang w:bidi="ar-SA"/>
        </w:rPr>
        <w:t>实</w:t>
      </w:r>
      <w:r>
        <w:rPr>
          <w:rFonts w:hint="eastAsia" w:ascii="宋体" w:hAnsi="宋体" w:cs="宋体"/>
          <w:color w:val="auto"/>
          <w:sz w:val="22"/>
          <w:szCs w:val="22"/>
          <w:highlight w:val="none"/>
          <w:lang w:bidi="ar-SA"/>
        </w:rPr>
        <w:t>施被</w:t>
      </w:r>
      <w:r>
        <w:rPr>
          <w:rFonts w:hint="eastAsia" w:ascii="宋体" w:hAnsi="宋体" w:cs="宋体"/>
          <w:color w:val="auto"/>
          <w:spacing w:val="-3"/>
          <w:sz w:val="22"/>
          <w:szCs w:val="22"/>
          <w:highlight w:val="none"/>
          <w:lang w:bidi="ar-SA"/>
        </w:rPr>
        <w:t>取</w:t>
      </w:r>
      <w:r>
        <w:rPr>
          <w:rFonts w:hint="eastAsia" w:ascii="宋体" w:hAnsi="宋体" w:cs="宋体"/>
          <w:color w:val="auto"/>
          <w:sz w:val="22"/>
          <w:szCs w:val="22"/>
          <w:highlight w:val="none"/>
          <w:lang w:bidi="ar-SA"/>
        </w:rPr>
        <w:t>消的</w:t>
      </w:r>
      <w:r>
        <w:rPr>
          <w:rFonts w:hint="eastAsia" w:ascii="宋体" w:hAnsi="宋体" w:cs="宋体"/>
          <w:color w:val="auto"/>
          <w:spacing w:val="-3"/>
          <w:sz w:val="22"/>
          <w:szCs w:val="22"/>
          <w:highlight w:val="none"/>
          <w:lang w:bidi="ar-SA"/>
        </w:rPr>
        <w:t>工</w:t>
      </w:r>
      <w:r>
        <w:rPr>
          <w:rFonts w:hint="eastAsia" w:ascii="宋体" w:hAnsi="宋体" w:cs="宋体"/>
          <w:color w:val="auto"/>
          <w:sz w:val="22"/>
          <w:szCs w:val="22"/>
          <w:highlight w:val="none"/>
          <w:lang w:bidi="ar-SA"/>
        </w:rPr>
        <w:t>作或</w:t>
      </w:r>
      <w:r>
        <w:rPr>
          <w:rFonts w:hint="eastAsia" w:ascii="宋体" w:hAnsi="宋体" w:cs="宋体"/>
          <w:color w:val="auto"/>
          <w:spacing w:val="-3"/>
          <w:sz w:val="22"/>
          <w:szCs w:val="22"/>
          <w:highlight w:val="none"/>
          <w:lang w:bidi="ar-SA"/>
        </w:rPr>
        <w:t>转</w:t>
      </w:r>
      <w:r>
        <w:rPr>
          <w:rFonts w:hint="eastAsia" w:ascii="宋体" w:hAnsi="宋体" w:cs="宋体"/>
          <w:color w:val="auto"/>
          <w:sz w:val="22"/>
          <w:szCs w:val="22"/>
          <w:highlight w:val="none"/>
          <w:lang w:bidi="ar-SA"/>
        </w:rPr>
        <w:t>由他</w:t>
      </w:r>
      <w:r>
        <w:rPr>
          <w:rFonts w:hint="eastAsia" w:ascii="宋体" w:hAnsi="宋体" w:cs="宋体"/>
          <w:color w:val="auto"/>
          <w:spacing w:val="-3"/>
          <w:sz w:val="22"/>
          <w:szCs w:val="22"/>
          <w:highlight w:val="none"/>
          <w:lang w:bidi="ar-SA"/>
        </w:rPr>
        <w:t>人</w:t>
      </w:r>
      <w:r>
        <w:rPr>
          <w:rFonts w:hint="eastAsia" w:ascii="宋体" w:hAnsi="宋体" w:cs="宋体"/>
          <w:color w:val="auto"/>
          <w:sz w:val="22"/>
          <w:szCs w:val="22"/>
          <w:highlight w:val="none"/>
          <w:lang w:bidi="ar-SA"/>
        </w:rPr>
        <w:t>实施的</w:t>
      </w:r>
      <w:r>
        <w:rPr>
          <w:rFonts w:hint="eastAsia" w:ascii="宋体" w:hAnsi="宋体" w:cs="宋体"/>
          <w:color w:val="auto"/>
          <w:spacing w:val="-3"/>
          <w:sz w:val="22"/>
          <w:szCs w:val="22"/>
          <w:highlight w:val="none"/>
          <w:lang w:bidi="ar-SA"/>
        </w:rPr>
        <w:t>违</w:t>
      </w:r>
      <w:r>
        <w:rPr>
          <w:rFonts w:hint="eastAsia" w:ascii="宋体" w:hAnsi="宋体" w:cs="宋体"/>
          <w:color w:val="auto"/>
          <w:sz w:val="22"/>
          <w:szCs w:val="22"/>
          <w:highlight w:val="none"/>
          <w:lang w:bidi="ar-SA"/>
        </w:rPr>
        <w:t>约责</w:t>
      </w:r>
      <w:r>
        <w:rPr>
          <w:rFonts w:hint="eastAsia" w:ascii="宋体" w:hAnsi="宋体" w:cs="宋体"/>
          <w:color w:val="auto"/>
          <w:spacing w:val="-3"/>
          <w:sz w:val="22"/>
          <w:szCs w:val="22"/>
          <w:highlight w:val="none"/>
          <w:lang w:bidi="ar-SA"/>
        </w:rPr>
        <w:t>任</w:t>
      </w:r>
      <w:r>
        <w:rPr>
          <w:rFonts w:hint="eastAsia" w:ascii="宋体" w:hAnsi="宋体" w:cs="宋体"/>
          <w:color w:val="auto"/>
          <w:sz w:val="22"/>
          <w:szCs w:val="22"/>
          <w:highlight w:val="none"/>
          <w:lang w:bidi="ar-SA"/>
        </w:rPr>
        <w:t>：</w:t>
      </w:r>
    </w:p>
    <w:p w14:paraId="6ACD6C63">
      <w:pPr>
        <w:tabs>
          <w:tab w:val="left" w:pos="886"/>
          <w:tab w:val="left" w:pos="5723"/>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（4）发</w:t>
      </w:r>
      <w:r>
        <w:rPr>
          <w:rFonts w:hint="eastAsia" w:ascii="宋体" w:hAnsi="宋体" w:cs="宋体"/>
          <w:color w:val="auto"/>
          <w:spacing w:val="-1"/>
          <w:sz w:val="22"/>
          <w:szCs w:val="22"/>
          <w:highlight w:val="none"/>
          <w:lang w:bidi="ar-SA"/>
        </w:rPr>
        <w:t>包人</w:t>
      </w:r>
      <w:r>
        <w:rPr>
          <w:rFonts w:hint="eastAsia" w:ascii="宋体" w:hAnsi="宋体" w:cs="宋体"/>
          <w:color w:val="auto"/>
          <w:spacing w:val="-3"/>
          <w:sz w:val="22"/>
          <w:szCs w:val="22"/>
          <w:highlight w:val="none"/>
          <w:lang w:bidi="ar-SA"/>
        </w:rPr>
        <w:t>提</w:t>
      </w:r>
      <w:r>
        <w:rPr>
          <w:rFonts w:hint="eastAsia" w:ascii="宋体" w:hAnsi="宋体" w:cs="宋体"/>
          <w:color w:val="auto"/>
          <w:spacing w:val="-1"/>
          <w:sz w:val="22"/>
          <w:szCs w:val="22"/>
          <w:highlight w:val="none"/>
          <w:lang w:bidi="ar-SA"/>
        </w:rPr>
        <w:t>供</w:t>
      </w:r>
      <w:r>
        <w:rPr>
          <w:rFonts w:hint="eastAsia" w:ascii="宋体" w:hAnsi="宋体" w:cs="宋体"/>
          <w:color w:val="auto"/>
          <w:sz w:val="22"/>
          <w:szCs w:val="22"/>
          <w:highlight w:val="none"/>
          <w:lang w:bidi="ar-SA"/>
        </w:rPr>
        <w:t>的</w:t>
      </w:r>
      <w:r>
        <w:rPr>
          <w:rFonts w:hint="eastAsia" w:ascii="宋体" w:hAnsi="宋体" w:cs="宋体"/>
          <w:color w:val="auto"/>
          <w:spacing w:val="-3"/>
          <w:sz w:val="22"/>
          <w:szCs w:val="22"/>
          <w:highlight w:val="none"/>
          <w:lang w:bidi="ar-SA"/>
        </w:rPr>
        <w:t>材</w:t>
      </w:r>
      <w:r>
        <w:rPr>
          <w:rFonts w:hint="eastAsia" w:ascii="宋体" w:hAnsi="宋体" w:cs="宋体"/>
          <w:color w:val="auto"/>
          <w:sz w:val="22"/>
          <w:szCs w:val="22"/>
          <w:highlight w:val="none"/>
          <w:lang w:bidi="ar-SA"/>
        </w:rPr>
        <w:t>料、</w:t>
      </w:r>
      <w:r>
        <w:rPr>
          <w:rFonts w:hint="eastAsia" w:ascii="宋体" w:hAnsi="宋体" w:cs="宋体"/>
          <w:color w:val="auto"/>
          <w:spacing w:val="-3"/>
          <w:sz w:val="22"/>
          <w:szCs w:val="22"/>
          <w:highlight w:val="none"/>
          <w:lang w:bidi="ar-SA"/>
        </w:rPr>
        <w:t>工</w:t>
      </w:r>
      <w:r>
        <w:rPr>
          <w:rFonts w:hint="eastAsia" w:ascii="宋体" w:hAnsi="宋体" w:cs="宋体"/>
          <w:color w:val="auto"/>
          <w:sz w:val="22"/>
          <w:szCs w:val="22"/>
          <w:highlight w:val="none"/>
          <w:lang w:bidi="ar-SA"/>
        </w:rPr>
        <w:t>程设</w:t>
      </w:r>
      <w:r>
        <w:rPr>
          <w:rFonts w:hint="eastAsia" w:ascii="宋体" w:hAnsi="宋体" w:cs="宋体"/>
          <w:color w:val="auto"/>
          <w:spacing w:val="-3"/>
          <w:sz w:val="22"/>
          <w:szCs w:val="22"/>
          <w:highlight w:val="none"/>
          <w:lang w:bidi="ar-SA"/>
        </w:rPr>
        <w:t>备</w:t>
      </w:r>
      <w:r>
        <w:rPr>
          <w:rFonts w:hint="eastAsia" w:ascii="宋体" w:hAnsi="宋体" w:cs="宋体"/>
          <w:color w:val="auto"/>
          <w:sz w:val="22"/>
          <w:szCs w:val="22"/>
          <w:highlight w:val="none"/>
          <w:lang w:bidi="ar-SA"/>
        </w:rPr>
        <w:t>的规</w:t>
      </w:r>
      <w:r>
        <w:rPr>
          <w:rFonts w:hint="eastAsia" w:ascii="宋体" w:hAnsi="宋体" w:cs="宋体"/>
          <w:color w:val="auto"/>
          <w:spacing w:val="-3"/>
          <w:sz w:val="22"/>
          <w:szCs w:val="22"/>
          <w:highlight w:val="none"/>
          <w:lang w:bidi="ar-SA"/>
        </w:rPr>
        <w:t>格</w:t>
      </w:r>
      <w:r>
        <w:rPr>
          <w:rFonts w:hint="eastAsia" w:ascii="宋体" w:hAnsi="宋体" w:cs="宋体"/>
          <w:color w:val="auto"/>
          <w:sz w:val="22"/>
          <w:szCs w:val="22"/>
          <w:highlight w:val="none"/>
          <w:lang w:bidi="ar-SA"/>
        </w:rPr>
        <w:t>、数</w:t>
      </w:r>
      <w:r>
        <w:rPr>
          <w:rFonts w:hint="eastAsia" w:ascii="宋体" w:hAnsi="宋体" w:cs="宋体"/>
          <w:color w:val="auto"/>
          <w:spacing w:val="-3"/>
          <w:sz w:val="22"/>
          <w:szCs w:val="22"/>
          <w:highlight w:val="none"/>
          <w:lang w:bidi="ar-SA"/>
        </w:rPr>
        <w:t>量</w:t>
      </w:r>
      <w:r>
        <w:rPr>
          <w:rFonts w:hint="eastAsia" w:ascii="宋体" w:hAnsi="宋体" w:cs="宋体"/>
          <w:color w:val="auto"/>
          <w:sz w:val="22"/>
          <w:szCs w:val="22"/>
          <w:highlight w:val="none"/>
          <w:lang w:bidi="ar-SA"/>
        </w:rPr>
        <w:t>或质</w:t>
      </w:r>
      <w:r>
        <w:rPr>
          <w:rFonts w:hint="eastAsia" w:ascii="宋体" w:hAnsi="宋体" w:cs="宋体"/>
          <w:color w:val="auto"/>
          <w:spacing w:val="-3"/>
          <w:sz w:val="22"/>
          <w:szCs w:val="22"/>
          <w:highlight w:val="none"/>
          <w:lang w:bidi="ar-SA"/>
        </w:rPr>
        <w:t>量</w:t>
      </w:r>
      <w:r>
        <w:rPr>
          <w:rFonts w:hint="eastAsia" w:ascii="宋体" w:hAnsi="宋体" w:cs="宋体"/>
          <w:color w:val="auto"/>
          <w:sz w:val="22"/>
          <w:szCs w:val="22"/>
          <w:highlight w:val="none"/>
          <w:lang w:bidi="ar-SA"/>
        </w:rPr>
        <w:t>不符</w:t>
      </w:r>
      <w:r>
        <w:rPr>
          <w:rFonts w:hint="eastAsia" w:ascii="宋体" w:hAnsi="宋体" w:cs="宋体"/>
          <w:color w:val="auto"/>
          <w:spacing w:val="-3"/>
          <w:sz w:val="22"/>
          <w:szCs w:val="22"/>
          <w:highlight w:val="none"/>
          <w:lang w:bidi="ar-SA"/>
        </w:rPr>
        <w:t>合</w:t>
      </w:r>
      <w:r>
        <w:rPr>
          <w:rFonts w:hint="eastAsia" w:ascii="宋体" w:hAnsi="宋体" w:cs="宋体"/>
          <w:color w:val="auto"/>
          <w:sz w:val="22"/>
          <w:szCs w:val="22"/>
          <w:highlight w:val="none"/>
          <w:lang w:bidi="ar-SA"/>
        </w:rPr>
        <w:t>合同</w:t>
      </w:r>
      <w:r>
        <w:rPr>
          <w:rFonts w:hint="eastAsia" w:ascii="宋体" w:hAnsi="宋体" w:cs="宋体"/>
          <w:color w:val="auto"/>
          <w:spacing w:val="-3"/>
          <w:sz w:val="22"/>
          <w:szCs w:val="22"/>
          <w:highlight w:val="none"/>
          <w:lang w:bidi="ar-SA"/>
        </w:rPr>
        <w:t>约</w:t>
      </w:r>
      <w:r>
        <w:rPr>
          <w:rFonts w:hint="eastAsia" w:ascii="宋体" w:hAnsi="宋体" w:cs="宋体"/>
          <w:color w:val="auto"/>
          <w:sz w:val="22"/>
          <w:szCs w:val="22"/>
          <w:highlight w:val="none"/>
          <w:lang w:bidi="ar-SA"/>
        </w:rPr>
        <w:t>定，</w:t>
      </w:r>
      <w:r>
        <w:rPr>
          <w:rFonts w:hint="eastAsia" w:ascii="宋体" w:hAnsi="宋体" w:cs="宋体"/>
          <w:color w:val="auto"/>
          <w:spacing w:val="-3"/>
          <w:sz w:val="22"/>
          <w:szCs w:val="22"/>
          <w:highlight w:val="none"/>
          <w:lang w:bidi="ar-SA"/>
        </w:rPr>
        <w:t>或</w:t>
      </w:r>
      <w:r>
        <w:rPr>
          <w:rFonts w:hint="eastAsia" w:ascii="宋体" w:hAnsi="宋体" w:cs="宋体"/>
          <w:color w:val="auto"/>
          <w:sz w:val="22"/>
          <w:szCs w:val="22"/>
          <w:highlight w:val="none"/>
          <w:lang w:bidi="ar-SA"/>
        </w:rPr>
        <w:t>因发</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人原</w:t>
      </w:r>
      <w:r>
        <w:rPr>
          <w:rFonts w:hint="eastAsia" w:ascii="宋体" w:hAnsi="宋体" w:cs="宋体"/>
          <w:color w:val="auto"/>
          <w:spacing w:val="-3"/>
          <w:sz w:val="22"/>
          <w:szCs w:val="22"/>
          <w:highlight w:val="none"/>
          <w:lang w:bidi="ar-SA"/>
        </w:rPr>
        <w:t>因</w:t>
      </w:r>
      <w:r>
        <w:rPr>
          <w:rFonts w:hint="eastAsia" w:ascii="宋体" w:hAnsi="宋体" w:cs="宋体"/>
          <w:color w:val="auto"/>
          <w:sz w:val="22"/>
          <w:szCs w:val="22"/>
          <w:highlight w:val="none"/>
          <w:lang w:bidi="ar-SA"/>
        </w:rPr>
        <w:t>导致</w:t>
      </w:r>
      <w:r>
        <w:rPr>
          <w:rFonts w:hint="eastAsia" w:ascii="宋体" w:hAnsi="宋体" w:cs="宋体"/>
          <w:color w:val="auto"/>
          <w:spacing w:val="-3"/>
          <w:sz w:val="22"/>
          <w:szCs w:val="22"/>
          <w:highlight w:val="none"/>
          <w:lang w:bidi="ar-SA"/>
        </w:rPr>
        <w:t>交</w:t>
      </w:r>
      <w:r>
        <w:rPr>
          <w:rFonts w:hint="eastAsia" w:ascii="宋体" w:hAnsi="宋体" w:cs="宋体"/>
          <w:color w:val="auto"/>
          <w:sz w:val="22"/>
          <w:szCs w:val="22"/>
          <w:highlight w:val="none"/>
          <w:lang w:bidi="ar-SA"/>
        </w:rPr>
        <w:t>货日</w:t>
      </w:r>
      <w:r>
        <w:rPr>
          <w:rFonts w:hint="eastAsia" w:ascii="宋体" w:hAnsi="宋体" w:cs="宋体"/>
          <w:color w:val="auto"/>
          <w:spacing w:val="-3"/>
          <w:sz w:val="22"/>
          <w:szCs w:val="22"/>
          <w:highlight w:val="none"/>
          <w:lang w:bidi="ar-SA"/>
        </w:rPr>
        <w:t>期</w:t>
      </w:r>
      <w:r>
        <w:rPr>
          <w:rFonts w:hint="eastAsia" w:ascii="宋体" w:hAnsi="宋体" w:cs="宋体"/>
          <w:color w:val="auto"/>
          <w:sz w:val="22"/>
          <w:szCs w:val="22"/>
          <w:highlight w:val="none"/>
          <w:lang w:bidi="ar-SA"/>
        </w:rPr>
        <w:t>延误</w:t>
      </w:r>
      <w:r>
        <w:rPr>
          <w:rFonts w:hint="eastAsia" w:ascii="宋体" w:hAnsi="宋体" w:cs="宋体"/>
          <w:color w:val="auto"/>
          <w:spacing w:val="-3"/>
          <w:sz w:val="22"/>
          <w:szCs w:val="22"/>
          <w:highlight w:val="none"/>
          <w:lang w:bidi="ar-SA"/>
        </w:rPr>
        <w:t>或</w:t>
      </w:r>
      <w:r>
        <w:rPr>
          <w:rFonts w:hint="eastAsia" w:ascii="宋体" w:hAnsi="宋体" w:cs="宋体"/>
          <w:color w:val="auto"/>
          <w:sz w:val="22"/>
          <w:szCs w:val="22"/>
          <w:highlight w:val="none"/>
          <w:lang w:bidi="ar-SA"/>
        </w:rPr>
        <w:t>交货</w:t>
      </w:r>
      <w:r>
        <w:rPr>
          <w:rFonts w:hint="eastAsia" w:ascii="宋体" w:hAnsi="宋体" w:cs="宋体"/>
          <w:color w:val="auto"/>
          <w:spacing w:val="-3"/>
          <w:sz w:val="22"/>
          <w:szCs w:val="22"/>
          <w:highlight w:val="none"/>
          <w:lang w:bidi="ar-SA"/>
        </w:rPr>
        <w:t>地</w:t>
      </w:r>
      <w:r>
        <w:rPr>
          <w:rFonts w:hint="eastAsia" w:ascii="宋体" w:hAnsi="宋体" w:cs="宋体"/>
          <w:color w:val="auto"/>
          <w:sz w:val="22"/>
          <w:szCs w:val="22"/>
          <w:highlight w:val="none"/>
          <w:lang w:bidi="ar-SA"/>
        </w:rPr>
        <w:t>点变</w:t>
      </w:r>
      <w:r>
        <w:rPr>
          <w:rFonts w:hint="eastAsia" w:ascii="宋体" w:hAnsi="宋体" w:cs="宋体"/>
          <w:color w:val="auto"/>
          <w:spacing w:val="-3"/>
          <w:sz w:val="22"/>
          <w:szCs w:val="22"/>
          <w:highlight w:val="none"/>
          <w:lang w:bidi="ar-SA"/>
        </w:rPr>
        <w:t>更</w:t>
      </w:r>
      <w:r>
        <w:rPr>
          <w:rFonts w:hint="eastAsia" w:ascii="宋体" w:hAnsi="宋体" w:cs="宋体"/>
          <w:color w:val="auto"/>
          <w:sz w:val="22"/>
          <w:szCs w:val="22"/>
          <w:highlight w:val="none"/>
          <w:lang w:bidi="ar-SA"/>
        </w:rPr>
        <w:t>等情</w:t>
      </w:r>
      <w:r>
        <w:rPr>
          <w:rFonts w:hint="eastAsia" w:ascii="宋体" w:hAnsi="宋体" w:cs="宋体"/>
          <w:color w:val="auto"/>
          <w:spacing w:val="-3"/>
          <w:sz w:val="22"/>
          <w:szCs w:val="22"/>
          <w:highlight w:val="none"/>
          <w:lang w:bidi="ar-SA"/>
        </w:rPr>
        <w:t>况</w:t>
      </w:r>
      <w:r>
        <w:rPr>
          <w:rFonts w:hint="eastAsia" w:ascii="宋体" w:hAnsi="宋体" w:cs="宋体"/>
          <w:color w:val="auto"/>
          <w:sz w:val="22"/>
          <w:szCs w:val="22"/>
          <w:highlight w:val="none"/>
          <w:lang w:bidi="ar-SA"/>
        </w:rPr>
        <w:t>的违</w:t>
      </w:r>
      <w:r>
        <w:rPr>
          <w:rFonts w:hint="eastAsia" w:ascii="宋体" w:hAnsi="宋体" w:cs="宋体"/>
          <w:color w:val="auto"/>
          <w:spacing w:val="-3"/>
          <w:sz w:val="22"/>
          <w:szCs w:val="22"/>
          <w:highlight w:val="none"/>
          <w:lang w:bidi="ar-SA"/>
        </w:rPr>
        <w:t>约</w:t>
      </w:r>
      <w:r>
        <w:rPr>
          <w:rFonts w:hint="eastAsia" w:ascii="宋体" w:hAnsi="宋体" w:cs="宋体"/>
          <w:color w:val="auto"/>
          <w:sz w:val="22"/>
          <w:szCs w:val="22"/>
          <w:highlight w:val="none"/>
          <w:lang w:bidi="ar-SA"/>
        </w:rPr>
        <w:t>责任：</w:t>
      </w:r>
    </w:p>
    <w:p w14:paraId="27332B39">
      <w:pPr>
        <w:tabs>
          <w:tab w:val="left" w:pos="886"/>
          <w:tab w:val="left" w:pos="7374"/>
        </w:tabs>
        <w:spacing w:before="1"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（5）因</w:t>
      </w:r>
      <w:r>
        <w:rPr>
          <w:rFonts w:hint="eastAsia" w:ascii="宋体" w:hAnsi="宋体" w:cs="宋体"/>
          <w:color w:val="auto"/>
          <w:sz w:val="22"/>
          <w:szCs w:val="22"/>
          <w:highlight w:val="none"/>
          <w:lang w:bidi="ar-SA"/>
        </w:rPr>
        <w:t>发包</w:t>
      </w:r>
      <w:r>
        <w:rPr>
          <w:rFonts w:hint="eastAsia" w:ascii="宋体" w:hAnsi="宋体" w:cs="宋体"/>
          <w:color w:val="auto"/>
          <w:spacing w:val="-3"/>
          <w:sz w:val="22"/>
          <w:szCs w:val="22"/>
          <w:highlight w:val="none"/>
          <w:lang w:bidi="ar-SA"/>
        </w:rPr>
        <w:t>人</w:t>
      </w:r>
      <w:r>
        <w:rPr>
          <w:rFonts w:hint="eastAsia" w:ascii="宋体" w:hAnsi="宋体" w:cs="宋体"/>
          <w:color w:val="auto"/>
          <w:sz w:val="22"/>
          <w:szCs w:val="22"/>
          <w:highlight w:val="none"/>
          <w:lang w:bidi="ar-SA"/>
        </w:rPr>
        <w:t>违反</w:t>
      </w:r>
      <w:r>
        <w:rPr>
          <w:rFonts w:hint="eastAsia" w:ascii="宋体" w:hAnsi="宋体" w:cs="宋体"/>
          <w:color w:val="auto"/>
          <w:spacing w:val="-3"/>
          <w:sz w:val="22"/>
          <w:szCs w:val="22"/>
          <w:highlight w:val="none"/>
          <w:lang w:bidi="ar-SA"/>
        </w:rPr>
        <w:t>合</w:t>
      </w:r>
      <w:r>
        <w:rPr>
          <w:rFonts w:hint="eastAsia" w:ascii="宋体" w:hAnsi="宋体" w:cs="宋体"/>
          <w:color w:val="auto"/>
          <w:sz w:val="22"/>
          <w:szCs w:val="22"/>
          <w:highlight w:val="none"/>
          <w:lang w:bidi="ar-SA"/>
        </w:rPr>
        <w:t>同约</w:t>
      </w:r>
      <w:r>
        <w:rPr>
          <w:rFonts w:hint="eastAsia" w:ascii="宋体" w:hAnsi="宋体" w:cs="宋体"/>
          <w:color w:val="auto"/>
          <w:spacing w:val="-3"/>
          <w:sz w:val="22"/>
          <w:szCs w:val="22"/>
          <w:highlight w:val="none"/>
          <w:lang w:bidi="ar-SA"/>
        </w:rPr>
        <w:t>定</w:t>
      </w:r>
      <w:r>
        <w:rPr>
          <w:rFonts w:hint="eastAsia" w:ascii="宋体" w:hAnsi="宋体" w:cs="宋体"/>
          <w:color w:val="auto"/>
          <w:sz w:val="22"/>
          <w:szCs w:val="22"/>
          <w:highlight w:val="none"/>
          <w:lang w:bidi="ar-SA"/>
        </w:rPr>
        <w:t>造成</w:t>
      </w:r>
      <w:r>
        <w:rPr>
          <w:rFonts w:hint="eastAsia" w:ascii="宋体" w:hAnsi="宋体" w:cs="宋体"/>
          <w:color w:val="auto"/>
          <w:spacing w:val="-3"/>
          <w:sz w:val="22"/>
          <w:szCs w:val="22"/>
          <w:highlight w:val="none"/>
          <w:lang w:bidi="ar-SA"/>
        </w:rPr>
        <w:t>暂</w:t>
      </w:r>
      <w:r>
        <w:rPr>
          <w:rFonts w:hint="eastAsia" w:ascii="宋体" w:hAnsi="宋体" w:cs="宋体"/>
          <w:color w:val="auto"/>
          <w:sz w:val="22"/>
          <w:szCs w:val="22"/>
          <w:highlight w:val="none"/>
          <w:lang w:bidi="ar-SA"/>
        </w:rPr>
        <w:t>停施</w:t>
      </w:r>
      <w:r>
        <w:rPr>
          <w:rFonts w:hint="eastAsia" w:ascii="宋体" w:hAnsi="宋体" w:cs="宋体"/>
          <w:color w:val="auto"/>
          <w:spacing w:val="-3"/>
          <w:sz w:val="22"/>
          <w:szCs w:val="22"/>
          <w:highlight w:val="none"/>
          <w:lang w:bidi="ar-SA"/>
        </w:rPr>
        <w:t>工</w:t>
      </w:r>
      <w:r>
        <w:rPr>
          <w:rFonts w:hint="eastAsia" w:ascii="宋体" w:hAnsi="宋体" w:cs="宋体"/>
          <w:color w:val="auto"/>
          <w:sz w:val="22"/>
          <w:szCs w:val="22"/>
          <w:highlight w:val="none"/>
          <w:lang w:bidi="ar-SA"/>
        </w:rPr>
        <w:t>的违</w:t>
      </w:r>
      <w:r>
        <w:rPr>
          <w:rFonts w:hint="eastAsia" w:ascii="宋体" w:hAnsi="宋体" w:cs="宋体"/>
          <w:color w:val="auto"/>
          <w:spacing w:val="-3"/>
          <w:sz w:val="22"/>
          <w:szCs w:val="22"/>
          <w:highlight w:val="none"/>
          <w:lang w:bidi="ar-SA"/>
        </w:rPr>
        <w:t>约</w:t>
      </w:r>
      <w:r>
        <w:rPr>
          <w:rFonts w:hint="eastAsia" w:ascii="宋体" w:hAnsi="宋体" w:cs="宋体"/>
          <w:color w:val="auto"/>
          <w:sz w:val="22"/>
          <w:szCs w:val="22"/>
          <w:highlight w:val="none"/>
          <w:lang w:bidi="ar-SA"/>
        </w:rPr>
        <w:t>责任：</w:t>
      </w:r>
    </w:p>
    <w:p w14:paraId="7B928BA5">
      <w:pPr>
        <w:tabs>
          <w:tab w:val="left" w:pos="886"/>
          <w:tab w:val="left" w:pos="2864"/>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（6）发</w:t>
      </w:r>
      <w:r>
        <w:rPr>
          <w:rFonts w:hint="eastAsia" w:ascii="宋体" w:hAnsi="宋体" w:cs="宋体"/>
          <w:color w:val="auto"/>
          <w:spacing w:val="-1"/>
          <w:sz w:val="22"/>
          <w:szCs w:val="22"/>
          <w:highlight w:val="none"/>
          <w:lang w:bidi="ar-SA"/>
        </w:rPr>
        <w:t>包人</w:t>
      </w:r>
      <w:r>
        <w:rPr>
          <w:rFonts w:hint="eastAsia" w:ascii="宋体" w:hAnsi="宋体" w:cs="宋体"/>
          <w:color w:val="auto"/>
          <w:spacing w:val="-3"/>
          <w:sz w:val="22"/>
          <w:szCs w:val="22"/>
          <w:highlight w:val="none"/>
          <w:lang w:bidi="ar-SA"/>
        </w:rPr>
        <w:t>无</w:t>
      </w:r>
      <w:r>
        <w:rPr>
          <w:rFonts w:hint="eastAsia" w:ascii="宋体" w:hAnsi="宋体" w:cs="宋体"/>
          <w:color w:val="auto"/>
          <w:sz w:val="22"/>
          <w:szCs w:val="22"/>
          <w:highlight w:val="none"/>
          <w:lang w:bidi="ar-SA"/>
        </w:rPr>
        <w:t>正当</w:t>
      </w:r>
      <w:r>
        <w:rPr>
          <w:rFonts w:hint="eastAsia" w:ascii="宋体" w:hAnsi="宋体" w:cs="宋体"/>
          <w:color w:val="auto"/>
          <w:spacing w:val="-3"/>
          <w:sz w:val="22"/>
          <w:szCs w:val="22"/>
          <w:highlight w:val="none"/>
          <w:lang w:bidi="ar-SA"/>
        </w:rPr>
        <w:t>理</w:t>
      </w:r>
      <w:r>
        <w:rPr>
          <w:rFonts w:hint="eastAsia" w:ascii="宋体" w:hAnsi="宋体" w:cs="宋体"/>
          <w:color w:val="auto"/>
          <w:sz w:val="22"/>
          <w:szCs w:val="22"/>
          <w:highlight w:val="none"/>
          <w:lang w:bidi="ar-SA"/>
        </w:rPr>
        <w:t>由没</w:t>
      </w:r>
      <w:r>
        <w:rPr>
          <w:rFonts w:hint="eastAsia" w:ascii="宋体" w:hAnsi="宋体" w:cs="宋体"/>
          <w:color w:val="auto"/>
          <w:spacing w:val="-3"/>
          <w:sz w:val="22"/>
          <w:szCs w:val="22"/>
          <w:highlight w:val="none"/>
          <w:lang w:bidi="ar-SA"/>
        </w:rPr>
        <w:t>有</w:t>
      </w:r>
      <w:r>
        <w:rPr>
          <w:rFonts w:hint="eastAsia" w:ascii="宋体" w:hAnsi="宋体" w:cs="宋体"/>
          <w:color w:val="auto"/>
          <w:sz w:val="22"/>
          <w:szCs w:val="22"/>
          <w:highlight w:val="none"/>
          <w:lang w:bidi="ar-SA"/>
        </w:rPr>
        <w:t>在约</w:t>
      </w:r>
      <w:r>
        <w:rPr>
          <w:rFonts w:hint="eastAsia" w:ascii="宋体" w:hAnsi="宋体" w:cs="宋体"/>
          <w:color w:val="auto"/>
          <w:spacing w:val="-3"/>
          <w:sz w:val="22"/>
          <w:szCs w:val="22"/>
          <w:highlight w:val="none"/>
          <w:lang w:bidi="ar-SA"/>
        </w:rPr>
        <w:t>定</w:t>
      </w:r>
      <w:r>
        <w:rPr>
          <w:rFonts w:hint="eastAsia" w:ascii="宋体" w:hAnsi="宋体" w:cs="宋体"/>
          <w:color w:val="auto"/>
          <w:sz w:val="22"/>
          <w:szCs w:val="22"/>
          <w:highlight w:val="none"/>
          <w:lang w:bidi="ar-SA"/>
        </w:rPr>
        <w:t>期限</w:t>
      </w:r>
      <w:r>
        <w:rPr>
          <w:rFonts w:hint="eastAsia" w:ascii="宋体" w:hAnsi="宋体" w:cs="宋体"/>
          <w:color w:val="auto"/>
          <w:spacing w:val="-3"/>
          <w:sz w:val="22"/>
          <w:szCs w:val="22"/>
          <w:highlight w:val="none"/>
          <w:lang w:bidi="ar-SA"/>
        </w:rPr>
        <w:t>内</w:t>
      </w:r>
      <w:r>
        <w:rPr>
          <w:rFonts w:hint="eastAsia" w:ascii="宋体" w:hAnsi="宋体" w:cs="宋体"/>
          <w:color w:val="auto"/>
          <w:sz w:val="22"/>
          <w:szCs w:val="22"/>
          <w:highlight w:val="none"/>
          <w:lang w:bidi="ar-SA"/>
        </w:rPr>
        <w:t>发出</w:t>
      </w:r>
      <w:r>
        <w:rPr>
          <w:rFonts w:hint="eastAsia" w:ascii="宋体" w:hAnsi="宋体" w:cs="宋体"/>
          <w:color w:val="auto"/>
          <w:spacing w:val="-3"/>
          <w:sz w:val="22"/>
          <w:szCs w:val="22"/>
          <w:highlight w:val="none"/>
          <w:lang w:bidi="ar-SA"/>
        </w:rPr>
        <w:t>复</w:t>
      </w:r>
      <w:r>
        <w:rPr>
          <w:rFonts w:hint="eastAsia" w:ascii="宋体" w:hAnsi="宋体" w:cs="宋体"/>
          <w:color w:val="auto"/>
          <w:sz w:val="22"/>
          <w:szCs w:val="22"/>
          <w:highlight w:val="none"/>
          <w:lang w:bidi="ar-SA"/>
        </w:rPr>
        <w:t>工指</w:t>
      </w:r>
      <w:r>
        <w:rPr>
          <w:rFonts w:hint="eastAsia" w:ascii="宋体" w:hAnsi="宋体" w:cs="宋体"/>
          <w:color w:val="auto"/>
          <w:spacing w:val="-3"/>
          <w:sz w:val="22"/>
          <w:szCs w:val="22"/>
          <w:highlight w:val="none"/>
          <w:lang w:bidi="ar-SA"/>
        </w:rPr>
        <w:t>示</w:t>
      </w:r>
      <w:r>
        <w:rPr>
          <w:rFonts w:hint="eastAsia" w:ascii="宋体" w:hAnsi="宋体" w:cs="宋体"/>
          <w:color w:val="auto"/>
          <w:sz w:val="22"/>
          <w:szCs w:val="22"/>
          <w:highlight w:val="none"/>
          <w:lang w:bidi="ar-SA"/>
        </w:rPr>
        <w:t>，导</w:t>
      </w:r>
      <w:r>
        <w:rPr>
          <w:rFonts w:hint="eastAsia" w:ascii="宋体" w:hAnsi="宋体" w:cs="宋体"/>
          <w:color w:val="auto"/>
          <w:spacing w:val="-3"/>
          <w:sz w:val="22"/>
          <w:szCs w:val="22"/>
          <w:highlight w:val="none"/>
          <w:lang w:bidi="ar-SA"/>
        </w:rPr>
        <w:t>致</w:t>
      </w:r>
      <w:r>
        <w:rPr>
          <w:rFonts w:hint="eastAsia" w:ascii="宋体" w:hAnsi="宋体" w:cs="宋体"/>
          <w:color w:val="auto"/>
          <w:sz w:val="22"/>
          <w:szCs w:val="22"/>
          <w:highlight w:val="none"/>
          <w:lang w:bidi="ar-SA"/>
        </w:rPr>
        <w:t>承包</w:t>
      </w:r>
      <w:r>
        <w:rPr>
          <w:rFonts w:hint="eastAsia" w:ascii="宋体" w:hAnsi="宋体" w:cs="宋体"/>
          <w:color w:val="auto"/>
          <w:spacing w:val="-3"/>
          <w:sz w:val="22"/>
          <w:szCs w:val="22"/>
          <w:highlight w:val="none"/>
          <w:lang w:bidi="ar-SA"/>
        </w:rPr>
        <w:t>人</w:t>
      </w:r>
      <w:r>
        <w:rPr>
          <w:rFonts w:hint="eastAsia" w:ascii="宋体" w:hAnsi="宋体" w:cs="宋体"/>
          <w:color w:val="auto"/>
          <w:sz w:val="22"/>
          <w:szCs w:val="22"/>
          <w:highlight w:val="none"/>
          <w:lang w:bidi="ar-SA"/>
        </w:rPr>
        <w:t>无法</w:t>
      </w:r>
      <w:r>
        <w:rPr>
          <w:rFonts w:hint="eastAsia" w:ascii="宋体" w:hAnsi="宋体" w:cs="宋体"/>
          <w:color w:val="auto"/>
          <w:spacing w:val="-3"/>
          <w:sz w:val="22"/>
          <w:szCs w:val="22"/>
          <w:highlight w:val="none"/>
          <w:lang w:bidi="ar-SA"/>
        </w:rPr>
        <w:t>复</w:t>
      </w:r>
      <w:r>
        <w:rPr>
          <w:rFonts w:hint="eastAsia" w:ascii="宋体" w:hAnsi="宋体" w:cs="宋体"/>
          <w:color w:val="auto"/>
          <w:sz w:val="22"/>
          <w:szCs w:val="22"/>
          <w:highlight w:val="none"/>
          <w:lang w:bidi="ar-SA"/>
        </w:rPr>
        <w:t>工的</w:t>
      </w:r>
      <w:r>
        <w:rPr>
          <w:rFonts w:hint="eastAsia" w:ascii="宋体" w:hAnsi="宋体" w:cs="宋体"/>
          <w:color w:val="auto"/>
          <w:spacing w:val="-3"/>
          <w:sz w:val="22"/>
          <w:szCs w:val="22"/>
          <w:highlight w:val="none"/>
          <w:lang w:bidi="ar-SA"/>
        </w:rPr>
        <w:t>违</w:t>
      </w:r>
      <w:r>
        <w:rPr>
          <w:rFonts w:hint="eastAsia" w:ascii="宋体" w:hAnsi="宋体" w:cs="宋体"/>
          <w:color w:val="auto"/>
          <w:sz w:val="22"/>
          <w:szCs w:val="22"/>
          <w:highlight w:val="none"/>
          <w:lang w:bidi="ar-SA"/>
        </w:rPr>
        <w:t>约责任：</w:t>
      </w:r>
    </w:p>
    <w:p w14:paraId="118B1C3F">
      <w:pPr>
        <w:tabs>
          <w:tab w:val="left" w:pos="886"/>
          <w:tab w:val="left" w:pos="3853"/>
        </w:tabs>
        <w:spacing w:before="2"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（7）其</w:t>
      </w:r>
      <w:r>
        <w:rPr>
          <w:rFonts w:hint="eastAsia" w:ascii="宋体" w:hAnsi="宋体" w:cs="宋体"/>
          <w:color w:val="auto"/>
          <w:sz w:val="22"/>
          <w:szCs w:val="22"/>
          <w:highlight w:val="none"/>
          <w:lang w:bidi="ar-SA"/>
        </w:rPr>
        <w:t>他：</w:t>
      </w:r>
      <w:r>
        <w:rPr>
          <w:rFonts w:hint="eastAsia" w:ascii="宋体" w:hAnsi="宋体" w:cs="宋体"/>
          <w:color w:val="auto"/>
          <w:sz w:val="22"/>
          <w:szCs w:val="22"/>
          <w:highlight w:val="none"/>
          <w:u w:val="single"/>
          <w:lang w:bidi="ar-SA"/>
        </w:rPr>
        <w:t>/</w:t>
      </w:r>
    </w:p>
    <w:p w14:paraId="21E5D476">
      <w:pPr>
        <w:tabs>
          <w:tab w:val="left" w:pos="1104"/>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16.1.3因发包人违约解除合同</w:t>
      </w:r>
    </w:p>
    <w:p w14:paraId="0E0355A3">
      <w:pPr>
        <w:spacing w:after="120" w:line="360" w:lineRule="auto"/>
        <w:ind w:right="48" w:rightChars="23" w:firstLine="432" w:firstLineChars="200"/>
        <w:jc w:val="left"/>
        <w:rPr>
          <w:rFonts w:hint="eastAsia" w:ascii="宋体" w:hAnsi="宋体" w:cs="宋体"/>
          <w:color w:val="auto"/>
          <w:sz w:val="22"/>
          <w:szCs w:val="22"/>
          <w:highlight w:val="none"/>
          <w:lang w:bidi="ar-SA"/>
        </w:rPr>
      </w:pPr>
      <w:bookmarkStart w:id="219" w:name="tip_risk_bookmark_42"/>
      <w:r>
        <w:rPr>
          <w:rFonts w:hint="eastAsia" w:ascii="宋体" w:hAnsi="宋体" w:cs="宋体"/>
          <w:color w:val="auto"/>
          <w:spacing w:val="-2"/>
          <w:sz w:val="22"/>
          <w:szCs w:val="22"/>
          <w:highlight w:val="none"/>
          <w:lang w:bidi="ar-SA"/>
        </w:rPr>
        <w:t>承包人按</w:t>
      </w:r>
      <w:r>
        <w:rPr>
          <w:rFonts w:hint="eastAsia" w:ascii="宋体" w:hAnsi="宋体" w:cs="宋体"/>
          <w:color w:val="auto"/>
          <w:spacing w:val="-1"/>
          <w:sz w:val="22"/>
          <w:szCs w:val="22"/>
          <w:highlight w:val="none"/>
          <w:lang w:bidi="ar-SA"/>
        </w:rPr>
        <w:t>16.1.1</w:t>
      </w:r>
      <w:r>
        <w:rPr>
          <w:rFonts w:hint="eastAsia" w:ascii="宋体" w:hAnsi="宋体" w:cs="宋体"/>
          <w:color w:val="auto"/>
          <w:spacing w:val="-7"/>
          <w:sz w:val="22"/>
          <w:szCs w:val="22"/>
          <w:highlight w:val="none"/>
          <w:lang w:bidi="ar-SA"/>
        </w:rPr>
        <w:t>项〔发包人违约的情形〕约定暂停施工满天后发包人仍不纠正其违约行为并致使合同</w:t>
      </w:r>
      <w:r>
        <w:rPr>
          <w:rFonts w:hint="eastAsia" w:ascii="宋体" w:hAnsi="宋体" w:cs="宋体"/>
          <w:color w:val="auto"/>
          <w:spacing w:val="-3"/>
          <w:sz w:val="22"/>
          <w:szCs w:val="22"/>
          <w:highlight w:val="none"/>
          <w:lang w:bidi="ar-SA"/>
        </w:rPr>
        <w:t>目的不能实现的，承包人有权解除合同。</w:t>
      </w:r>
      <w:bookmarkEnd w:id="219"/>
    </w:p>
    <w:p w14:paraId="75DA34BE">
      <w:pPr>
        <w:tabs>
          <w:tab w:val="left" w:pos="888"/>
        </w:tabs>
        <w:spacing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16.2承包人违约</w:t>
      </w:r>
    </w:p>
    <w:p w14:paraId="330FF754">
      <w:pPr>
        <w:tabs>
          <w:tab w:val="left" w:pos="1104"/>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16.2.1承包人违约的情形</w:t>
      </w:r>
    </w:p>
    <w:p w14:paraId="7491DCE5">
      <w:pPr>
        <w:pStyle w:val="35"/>
        <w:rPr>
          <w:rFonts w:hint="eastAsia" w:ascii="宋体" w:hAnsi="宋体" w:cs="宋体"/>
          <w:color w:val="auto"/>
          <w:sz w:val="22"/>
          <w:szCs w:val="22"/>
          <w:highlight w:val="none"/>
          <w:u w:val="single"/>
          <w:lang w:eastAsia="zh-CN" w:bidi="ar-SA"/>
        </w:rPr>
      </w:pPr>
      <w:r>
        <w:rPr>
          <w:rFonts w:hint="eastAsia" w:ascii="宋体" w:hAnsi="宋体" w:cs="宋体"/>
          <w:color w:val="auto"/>
          <w:sz w:val="22"/>
          <w:szCs w:val="22"/>
          <w:highlight w:val="none"/>
          <w:lang w:bidi="ar-SA"/>
        </w:rPr>
        <w:t>承</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人违</w:t>
      </w:r>
      <w:r>
        <w:rPr>
          <w:rFonts w:hint="eastAsia" w:ascii="宋体" w:hAnsi="宋体" w:cs="宋体"/>
          <w:color w:val="auto"/>
          <w:spacing w:val="-3"/>
          <w:sz w:val="22"/>
          <w:szCs w:val="22"/>
          <w:highlight w:val="none"/>
          <w:lang w:bidi="ar-SA"/>
        </w:rPr>
        <w:t>约</w:t>
      </w:r>
      <w:r>
        <w:rPr>
          <w:rFonts w:hint="eastAsia" w:ascii="宋体" w:hAnsi="宋体" w:cs="宋体"/>
          <w:color w:val="auto"/>
          <w:sz w:val="22"/>
          <w:szCs w:val="22"/>
          <w:highlight w:val="none"/>
          <w:lang w:bidi="ar-SA"/>
        </w:rPr>
        <w:t>的其</w:t>
      </w:r>
      <w:r>
        <w:rPr>
          <w:rFonts w:hint="eastAsia" w:ascii="宋体" w:hAnsi="宋体" w:cs="宋体"/>
          <w:color w:val="auto"/>
          <w:spacing w:val="-3"/>
          <w:sz w:val="22"/>
          <w:szCs w:val="22"/>
          <w:highlight w:val="none"/>
          <w:lang w:bidi="ar-SA"/>
        </w:rPr>
        <w:t>他</w:t>
      </w:r>
      <w:r>
        <w:rPr>
          <w:rFonts w:hint="eastAsia" w:ascii="宋体" w:hAnsi="宋体" w:cs="宋体"/>
          <w:color w:val="auto"/>
          <w:sz w:val="22"/>
          <w:szCs w:val="22"/>
          <w:highlight w:val="none"/>
          <w:lang w:bidi="ar-SA"/>
        </w:rPr>
        <w:t>情形：</w:t>
      </w:r>
      <w:bookmarkStart w:id="220" w:name="auto_fouce_43"/>
      <w:r>
        <w:rPr>
          <w:rFonts w:hint="eastAsia" w:ascii="宋体" w:hAnsi="宋体" w:cs="宋体"/>
          <w:color w:val="auto"/>
          <w:sz w:val="22"/>
          <w:szCs w:val="22"/>
          <w:highlight w:val="none"/>
          <w:u w:val="single"/>
          <w:lang w:eastAsia="zh-CN" w:bidi="ar-SA"/>
        </w:rPr>
        <w:t>承包人未按约定足额支付农民工工资、材料款、设备租赁费等，导致发包人被供应商追索、被行政机关处罚或造成不良社会影响的；承包人违反安全文明施工规定导致发生重大安全事故的。</w:t>
      </w:r>
      <w:bookmarkEnd w:id="220"/>
    </w:p>
    <w:p w14:paraId="7313ECCE">
      <w:pPr>
        <w:tabs>
          <w:tab w:val="left" w:pos="1048"/>
        </w:tabs>
        <w:spacing w:before="50"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16.2.2承包人违约的责任</w:t>
      </w:r>
    </w:p>
    <w:p w14:paraId="733B0DD2">
      <w:pPr>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承包人违约责任的承担方式和计算方法：</w:t>
      </w:r>
    </w:p>
    <w:p w14:paraId="1832E1F9">
      <w:pPr>
        <w:tabs>
          <w:tab w:val="left" w:pos="886"/>
        </w:tabs>
        <w:spacing w:line="360" w:lineRule="auto"/>
        <w:ind w:right="48" w:rightChars="23" w:firstLine="412" w:firstLineChars="200"/>
        <w:jc w:val="left"/>
        <w:rPr>
          <w:rFonts w:hint="eastAsia" w:ascii="宋体" w:hAnsi="宋体" w:cs="宋体"/>
          <w:color w:val="auto"/>
          <w:sz w:val="22"/>
          <w:szCs w:val="22"/>
          <w:highlight w:val="none"/>
          <w:lang w:bidi="ar-SA"/>
        </w:rPr>
      </w:pPr>
      <w:r>
        <w:rPr>
          <w:rFonts w:hint="eastAsia" w:ascii="宋体" w:hAnsi="宋体" w:cs="宋体"/>
          <w:color w:val="auto"/>
          <w:spacing w:val="-7"/>
          <w:sz w:val="22"/>
          <w:szCs w:val="22"/>
          <w:highlight w:val="none"/>
          <w:lang w:bidi="ar-SA"/>
        </w:rPr>
        <w:t>（1）承包人未按本合同通用条款第</w:t>
      </w:r>
      <w:r>
        <w:rPr>
          <w:rFonts w:hint="eastAsia" w:ascii="宋体" w:hAnsi="宋体" w:cs="宋体"/>
          <w:color w:val="auto"/>
          <w:sz w:val="22"/>
          <w:szCs w:val="22"/>
          <w:highlight w:val="none"/>
          <w:lang w:bidi="ar-SA"/>
        </w:rPr>
        <w:t>16.2.1（2）</w:t>
      </w:r>
      <w:r>
        <w:rPr>
          <w:rFonts w:hint="eastAsia" w:ascii="宋体" w:hAnsi="宋体" w:cs="宋体"/>
          <w:color w:val="auto"/>
          <w:spacing w:val="-3"/>
          <w:sz w:val="22"/>
          <w:szCs w:val="22"/>
          <w:highlight w:val="none"/>
          <w:lang w:bidi="ar-SA"/>
        </w:rPr>
        <w:t>、</w:t>
      </w:r>
      <w:r>
        <w:rPr>
          <w:rFonts w:hint="eastAsia" w:ascii="宋体" w:hAnsi="宋体" w:cs="宋体"/>
          <w:color w:val="auto"/>
          <w:sz w:val="22"/>
          <w:szCs w:val="22"/>
          <w:highlight w:val="none"/>
          <w:lang w:bidi="ar-SA"/>
        </w:rPr>
        <w:t>（3）</w:t>
      </w:r>
      <w:r>
        <w:rPr>
          <w:rFonts w:hint="eastAsia" w:ascii="宋体" w:hAnsi="宋体" w:cs="宋体"/>
          <w:color w:val="auto"/>
          <w:spacing w:val="-3"/>
          <w:sz w:val="22"/>
          <w:szCs w:val="22"/>
          <w:highlight w:val="none"/>
          <w:lang w:bidi="ar-SA"/>
        </w:rPr>
        <w:t>条内容完成的，承包人无条件返工处理，修</w:t>
      </w:r>
      <w:r>
        <w:rPr>
          <w:rFonts w:hint="eastAsia" w:ascii="宋体" w:hAnsi="宋体" w:cs="宋体"/>
          <w:color w:val="auto"/>
          <w:spacing w:val="-6"/>
          <w:sz w:val="22"/>
          <w:szCs w:val="22"/>
          <w:highlight w:val="none"/>
          <w:lang w:bidi="ar-SA"/>
        </w:rPr>
        <w:t>复至工程质量要求并承担相关费用，并在发包人规定的时间内完成返工，否则发包人有权扣罚该分项</w:t>
      </w:r>
      <w:r>
        <w:rPr>
          <w:rFonts w:hint="eastAsia" w:ascii="宋体" w:hAnsi="宋体" w:cs="宋体"/>
          <w:color w:val="auto"/>
          <w:spacing w:val="-23"/>
          <w:sz w:val="22"/>
          <w:szCs w:val="22"/>
          <w:highlight w:val="none"/>
          <w:lang w:bidi="ar-SA"/>
        </w:rPr>
        <w:t>工程</w:t>
      </w:r>
      <w:r>
        <w:rPr>
          <w:rFonts w:hint="eastAsia" w:ascii="宋体" w:hAnsi="宋体" w:cs="宋体"/>
          <w:color w:val="auto"/>
          <w:sz w:val="22"/>
          <w:szCs w:val="22"/>
          <w:highlight w:val="none"/>
          <w:lang w:bidi="ar-SA"/>
        </w:rPr>
        <w:t>10</w:t>
      </w:r>
      <w:r>
        <w:rPr>
          <w:rFonts w:hint="eastAsia" w:ascii="宋体" w:hAnsi="宋体" w:cs="宋体"/>
          <w:color w:val="auto"/>
          <w:spacing w:val="-3"/>
          <w:sz w:val="22"/>
          <w:szCs w:val="22"/>
          <w:highlight w:val="none"/>
          <w:lang w:bidi="ar-SA"/>
        </w:rPr>
        <w:t>%的工程款作为处罚。</w:t>
      </w:r>
    </w:p>
    <w:p w14:paraId="00A02D78">
      <w:pPr>
        <w:tabs>
          <w:tab w:val="left" w:pos="886"/>
        </w:tabs>
        <w:spacing w:line="360" w:lineRule="auto"/>
        <w:ind w:right="48" w:rightChars="23" w:firstLine="416" w:firstLineChars="200"/>
        <w:jc w:val="left"/>
        <w:rPr>
          <w:rFonts w:hint="eastAsia" w:ascii="宋体" w:hAnsi="宋体" w:cs="宋体"/>
          <w:color w:val="auto"/>
          <w:sz w:val="22"/>
          <w:szCs w:val="22"/>
          <w:highlight w:val="none"/>
          <w:lang w:bidi="ar-SA"/>
        </w:rPr>
      </w:pPr>
      <w:r>
        <w:rPr>
          <w:rFonts w:hint="eastAsia" w:ascii="宋体" w:hAnsi="宋体" w:cs="宋体"/>
          <w:color w:val="auto"/>
          <w:spacing w:val="-6"/>
          <w:sz w:val="22"/>
          <w:szCs w:val="22"/>
          <w:highlight w:val="none"/>
          <w:lang w:bidi="ar-SA"/>
        </w:rPr>
        <w:t>（2）承包人有本合同通用条款第</w:t>
      </w:r>
      <w:r>
        <w:rPr>
          <w:rFonts w:hint="eastAsia" w:ascii="宋体" w:hAnsi="宋体" w:cs="宋体"/>
          <w:color w:val="auto"/>
          <w:spacing w:val="-7"/>
          <w:sz w:val="22"/>
          <w:szCs w:val="22"/>
          <w:highlight w:val="none"/>
          <w:lang w:bidi="ar-SA"/>
        </w:rPr>
        <w:t>16.2.1（6）</w:t>
      </w:r>
      <w:r>
        <w:rPr>
          <w:rFonts w:hint="eastAsia" w:ascii="宋体" w:hAnsi="宋体" w:cs="宋体"/>
          <w:color w:val="auto"/>
          <w:spacing w:val="-6"/>
          <w:sz w:val="22"/>
          <w:szCs w:val="22"/>
          <w:highlight w:val="none"/>
          <w:lang w:bidi="ar-SA"/>
        </w:rPr>
        <w:t>条情形的，或经监理人检验认为修复质量不合格而承包</w:t>
      </w:r>
      <w:r>
        <w:rPr>
          <w:rFonts w:hint="eastAsia" w:ascii="宋体" w:hAnsi="宋体" w:cs="宋体"/>
          <w:color w:val="auto"/>
          <w:spacing w:val="-3"/>
          <w:sz w:val="22"/>
          <w:szCs w:val="22"/>
          <w:highlight w:val="none"/>
          <w:lang w:bidi="ar-SA"/>
        </w:rPr>
        <w:t>人拒绝再进行修补的，发包人将扣除承包人全部质量保修金。</w:t>
      </w:r>
    </w:p>
    <w:p w14:paraId="20880F3D">
      <w:pPr>
        <w:tabs>
          <w:tab w:val="left" w:pos="1104"/>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16.2.3因承包人违约解除合同</w:t>
      </w:r>
    </w:p>
    <w:p w14:paraId="78EA5BFE">
      <w:pPr>
        <w:spacing w:before="1" w:after="120" w:line="360" w:lineRule="auto"/>
        <w:ind w:right="48" w:rightChars="23" w:firstLine="440" w:firstLineChars="200"/>
        <w:jc w:val="left"/>
        <w:rPr>
          <w:rFonts w:hint="eastAsia" w:ascii="宋体" w:hAnsi="宋体" w:cs="宋体"/>
          <w:color w:val="auto"/>
          <w:sz w:val="22"/>
          <w:szCs w:val="22"/>
          <w:highlight w:val="none"/>
          <w:u w:val="single"/>
          <w:lang w:eastAsia="zh-CN" w:bidi="ar-SA"/>
        </w:rPr>
      </w:pPr>
      <w:bookmarkStart w:id="221" w:name="auto_fouce_44"/>
      <w:r>
        <w:rPr>
          <w:rFonts w:hint="eastAsia" w:ascii="宋体" w:hAnsi="宋体" w:cs="宋体"/>
          <w:color w:val="auto"/>
          <w:sz w:val="22"/>
          <w:szCs w:val="22"/>
          <w:highlight w:val="none"/>
          <w:lang w:bidi="ar-SA"/>
        </w:rPr>
        <w:t>关于承包人违约解除合同的特别约定：</w:t>
      </w:r>
      <w:r>
        <w:rPr>
          <w:rFonts w:hint="eastAsia" w:ascii="宋体" w:hAnsi="宋体" w:cs="宋体"/>
          <w:color w:val="auto"/>
          <w:sz w:val="22"/>
          <w:szCs w:val="22"/>
          <w:highlight w:val="none"/>
          <w:u w:val="single"/>
          <w:lang w:bidi="ar-SA"/>
        </w:rPr>
        <w:t>承包人有违反以下情况之一的，发包人有权解除合同</w:t>
      </w:r>
      <w:r>
        <w:rPr>
          <w:rFonts w:hint="eastAsia" w:ascii="宋体" w:hAnsi="宋体" w:cs="宋体"/>
          <w:color w:val="auto"/>
          <w:sz w:val="22"/>
          <w:szCs w:val="22"/>
          <w:highlight w:val="none"/>
          <w:u w:val="single"/>
          <w:lang w:eastAsia="zh-CN" w:bidi="ar-SA"/>
        </w:rPr>
        <w:t>：</w:t>
      </w:r>
    </w:p>
    <w:p w14:paraId="10ACA83B">
      <w:pPr>
        <w:spacing w:before="1" w:after="120" w:line="360" w:lineRule="auto"/>
        <w:ind w:right="48" w:rightChars="23" w:firstLine="440" w:firstLineChars="200"/>
        <w:jc w:val="left"/>
        <w:rPr>
          <w:rFonts w:hint="eastAsia" w:ascii="宋体" w:hAnsi="宋体" w:cs="宋体"/>
          <w:color w:val="auto"/>
          <w:sz w:val="22"/>
          <w:szCs w:val="22"/>
          <w:highlight w:val="none"/>
          <w:u w:val="single"/>
          <w:lang w:eastAsia="zh-CN" w:bidi="ar-SA"/>
        </w:rPr>
      </w:pPr>
      <w:r>
        <w:rPr>
          <w:rFonts w:hint="eastAsia" w:ascii="宋体" w:hAnsi="宋体" w:cs="宋体"/>
          <w:color w:val="auto"/>
          <w:sz w:val="22"/>
          <w:szCs w:val="22"/>
          <w:highlight w:val="none"/>
          <w:u w:val="single"/>
          <w:lang w:eastAsia="zh-CN" w:bidi="ar-SA"/>
        </w:rPr>
        <w:t>（1）承包人无正当理由不按开工通知的要求及时进场组织施工和不按签订协议书时商定的进度计划有效地开展施工准备，造成工期延误的；</w:t>
      </w:r>
    </w:p>
    <w:p w14:paraId="39198A86">
      <w:pPr>
        <w:spacing w:before="1" w:after="120" w:line="360" w:lineRule="auto"/>
        <w:ind w:right="48" w:rightChars="23" w:firstLine="440" w:firstLineChars="200"/>
        <w:jc w:val="left"/>
        <w:rPr>
          <w:rFonts w:hint="eastAsia" w:ascii="宋体" w:hAnsi="宋体" w:cs="宋体"/>
          <w:color w:val="auto"/>
          <w:sz w:val="22"/>
          <w:szCs w:val="22"/>
          <w:highlight w:val="none"/>
          <w:u w:val="single"/>
          <w:lang w:eastAsia="zh-CN" w:bidi="ar-SA"/>
        </w:rPr>
      </w:pPr>
      <w:r>
        <w:rPr>
          <w:rFonts w:hint="eastAsia" w:ascii="宋体" w:hAnsi="宋体" w:cs="宋体"/>
          <w:color w:val="auto"/>
          <w:sz w:val="22"/>
          <w:szCs w:val="22"/>
          <w:highlight w:val="none"/>
          <w:u w:val="single"/>
          <w:lang w:eastAsia="zh-CN" w:bidi="ar-SA"/>
        </w:rPr>
        <w:t>（2）承包人违反本合同通用条款第3.5条规定私自将合同或合同的任何部分或任何权利转让给其他人，或私自将工程或工程的一部分分包出去的；</w:t>
      </w:r>
    </w:p>
    <w:p w14:paraId="21C6CB6B">
      <w:pPr>
        <w:spacing w:before="1" w:after="120" w:line="360" w:lineRule="auto"/>
        <w:ind w:right="48" w:rightChars="23" w:firstLine="440" w:firstLineChars="200"/>
        <w:jc w:val="left"/>
        <w:rPr>
          <w:rFonts w:hint="eastAsia" w:ascii="宋体" w:hAnsi="宋体" w:cs="宋体"/>
          <w:color w:val="auto"/>
          <w:sz w:val="22"/>
          <w:szCs w:val="22"/>
          <w:highlight w:val="none"/>
          <w:u w:val="single"/>
          <w:lang w:eastAsia="zh-CN" w:bidi="ar-SA"/>
        </w:rPr>
      </w:pPr>
      <w:r>
        <w:rPr>
          <w:rFonts w:hint="eastAsia" w:ascii="宋体" w:hAnsi="宋体" w:cs="宋体"/>
          <w:color w:val="auto"/>
          <w:sz w:val="22"/>
          <w:szCs w:val="22"/>
          <w:highlight w:val="none"/>
          <w:u w:val="single"/>
          <w:lang w:eastAsia="zh-CN" w:bidi="ar-SA"/>
        </w:rPr>
        <w:t>（3）未经监理人批准，承包人私自将已按响应文件承诺进入工地的工程设备、施工设备、临时工程或材料撤离工地的；</w:t>
      </w:r>
    </w:p>
    <w:p w14:paraId="15EBC29E">
      <w:pPr>
        <w:spacing w:before="1" w:after="120" w:line="360" w:lineRule="auto"/>
        <w:ind w:right="48" w:rightChars="23" w:firstLine="440" w:firstLineChars="200"/>
        <w:jc w:val="left"/>
        <w:rPr>
          <w:rFonts w:hint="eastAsia" w:ascii="宋体" w:hAnsi="宋体" w:cs="宋体"/>
          <w:color w:val="auto"/>
          <w:sz w:val="22"/>
          <w:szCs w:val="22"/>
          <w:highlight w:val="none"/>
          <w:u w:val="single"/>
          <w:lang w:eastAsia="zh-CN" w:bidi="ar-SA"/>
        </w:rPr>
      </w:pPr>
      <w:r>
        <w:rPr>
          <w:rFonts w:hint="eastAsia" w:ascii="宋体" w:hAnsi="宋体" w:cs="宋体"/>
          <w:color w:val="auto"/>
          <w:sz w:val="22"/>
          <w:szCs w:val="22"/>
          <w:highlight w:val="none"/>
          <w:u w:val="single"/>
          <w:lang w:eastAsia="zh-CN" w:bidi="ar-SA"/>
        </w:rPr>
        <w:t>（4）由于承包人原因拒绝按合同进度计划及时完成合同规定的工程，而又未采取有效措施赶上进度，造成工期延误的；</w:t>
      </w:r>
    </w:p>
    <w:p w14:paraId="0AEF37F1">
      <w:pPr>
        <w:spacing w:before="1" w:after="120" w:line="360" w:lineRule="auto"/>
        <w:ind w:right="48" w:rightChars="23" w:firstLine="440" w:firstLineChars="200"/>
        <w:jc w:val="left"/>
        <w:rPr>
          <w:rFonts w:hint="eastAsia" w:ascii="宋体" w:hAnsi="宋体" w:cs="宋体"/>
          <w:color w:val="auto"/>
          <w:sz w:val="22"/>
          <w:szCs w:val="22"/>
          <w:highlight w:val="none"/>
          <w:u w:val="single"/>
          <w:lang w:eastAsia="zh-CN" w:bidi="ar-SA"/>
        </w:rPr>
      </w:pPr>
      <w:r>
        <w:rPr>
          <w:rFonts w:hint="eastAsia" w:ascii="宋体" w:hAnsi="宋体" w:cs="宋体"/>
          <w:color w:val="auto"/>
          <w:sz w:val="22"/>
          <w:szCs w:val="22"/>
          <w:highlight w:val="none"/>
          <w:u w:val="single"/>
          <w:lang w:eastAsia="zh-CN" w:bidi="ar-SA"/>
        </w:rPr>
        <w:t>（5）承包人否认合同有效或拒绝履行合同规定的承包人义务，或由于法律、财务等原因导致承包人无法继续履行或实质上已停止履行合同的义务的；</w:t>
      </w:r>
    </w:p>
    <w:p w14:paraId="2CF61F6B">
      <w:pPr>
        <w:spacing w:before="1" w:after="120" w:line="360" w:lineRule="auto"/>
        <w:ind w:right="48" w:rightChars="23" w:firstLine="440" w:firstLineChars="200"/>
        <w:jc w:val="left"/>
        <w:rPr>
          <w:rFonts w:hint="eastAsia" w:ascii="宋体" w:hAnsi="宋体" w:eastAsia="宋体" w:cs="宋体"/>
          <w:color w:val="auto"/>
          <w:sz w:val="22"/>
          <w:szCs w:val="22"/>
          <w:highlight w:val="none"/>
          <w:lang w:eastAsia="zh-CN" w:bidi="ar-SA"/>
        </w:rPr>
      </w:pPr>
      <w:r>
        <w:rPr>
          <w:rFonts w:hint="eastAsia" w:ascii="宋体" w:hAnsi="宋体" w:cs="宋体"/>
          <w:color w:val="auto"/>
          <w:sz w:val="22"/>
          <w:szCs w:val="22"/>
          <w:highlight w:val="none"/>
          <w:u w:val="single"/>
          <w:lang w:eastAsia="zh-CN" w:bidi="ar-SA"/>
        </w:rPr>
        <w:t>（6）合同签订之日起十五日内，承包人无法按合同规定及响应文件的承诺进场经监理工程师认可的全部人员和机械的</w:t>
      </w:r>
      <w:r>
        <w:rPr>
          <w:rFonts w:hint="eastAsia" w:ascii="宋体" w:hAnsi="宋体" w:cs="宋体"/>
          <w:color w:val="auto"/>
          <w:sz w:val="22"/>
          <w:szCs w:val="22"/>
          <w:highlight w:val="none"/>
          <w:lang w:bidi="ar-SA"/>
        </w:rPr>
        <w:t>。</w:t>
      </w:r>
    </w:p>
    <w:p w14:paraId="51D77F92">
      <w:pPr>
        <w:pStyle w:val="35"/>
        <w:rPr>
          <w:rFonts w:hint="eastAsia"/>
          <w:color w:val="auto"/>
          <w:highlight w:val="none"/>
          <w:lang w:eastAsia="zh-CN"/>
        </w:rPr>
      </w:pPr>
      <w:r>
        <w:rPr>
          <w:rFonts w:hint="eastAsia" w:ascii="宋体" w:hAnsi="宋体" w:cs="宋体"/>
          <w:color w:val="auto"/>
          <w:sz w:val="22"/>
          <w:szCs w:val="22"/>
          <w:highlight w:val="none"/>
          <w:lang w:eastAsia="zh-CN" w:bidi="ar-SA"/>
        </w:rPr>
        <w:t>因承包人违约导致合同解除的，已完成合格工程量按约定结算标准的80%进行结算，且承包人应向发包人支付合同总价10%的违约金，若违约金不足以弥补发包人损失的，承包人还应予以赔偿。</w:t>
      </w:r>
      <w:bookmarkEnd w:id="221"/>
    </w:p>
    <w:p w14:paraId="6AA55C4C">
      <w:pPr>
        <w:tabs>
          <w:tab w:val="left" w:pos="666"/>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（1）承包人无正当理由不按开工通知的要求及时进场组织施工和不按签订协议书时商定的进度计划有效地开展施工准备，造成工期延误的；</w:t>
      </w:r>
    </w:p>
    <w:p w14:paraId="0C7FB456">
      <w:pPr>
        <w:tabs>
          <w:tab w:val="left" w:pos="666"/>
        </w:tabs>
        <w:spacing w:line="360" w:lineRule="auto"/>
        <w:ind w:right="48" w:rightChars="23" w:firstLine="436" w:firstLineChars="200"/>
        <w:jc w:val="left"/>
        <w:rPr>
          <w:rFonts w:hint="eastAsia" w:ascii="宋体" w:hAnsi="宋体" w:cs="宋体"/>
          <w:color w:val="auto"/>
          <w:sz w:val="22"/>
          <w:szCs w:val="22"/>
          <w:highlight w:val="none"/>
          <w:lang w:bidi="ar-SA"/>
        </w:rPr>
      </w:pPr>
      <w:r>
        <w:rPr>
          <w:rFonts w:hint="eastAsia" w:ascii="宋体" w:hAnsi="宋体" w:cs="宋体"/>
          <w:color w:val="auto"/>
          <w:spacing w:val="-1"/>
          <w:sz w:val="22"/>
          <w:szCs w:val="22"/>
          <w:highlight w:val="none"/>
          <w:lang w:bidi="ar-SA"/>
        </w:rPr>
        <w:t>（2）承包人违反本合同通用条款第</w:t>
      </w:r>
      <w:r>
        <w:rPr>
          <w:rFonts w:hint="eastAsia" w:ascii="宋体" w:hAnsi="宋体" w:cs="宋体"/>
          <w:color w:val="auto"/>
          <w:sz w:val="22"/>
          <w:szCs w:val="22"/>
          <w:highlight w:val="none"/>
          <w:lang w:bidi="ar-SA"/>
        </w:rPr>
        <w:t>3.5</w:t>
      </w:r>
      <w:r>
        <w:rPr>
          <w:rFonts w:hint="eastAsia" w:ascii="宋体" w:hAnsi="宋体" w:cs="宋体"/>
          <w:color w:val="auto"/>
          <w:spacing w:val="-10"/>
          <w:sz w:val="22"/>
          <w:szCs w:val="22"/>
          <w:highlight w:val="none"/>
          <w:lang w:bidi="ar-SA"/>
        </w:rPr>
        <w:t>条规定私自将合同或合同的任何部分或任何权利转让给其他人，</w:t>
      </w:r>
      <w:r>
        <w:rPr>
          <w:rFonts w:hint="eastAsia" w:ascii="宋体" w:hAnsi="宋体" w:cs="宋体"/>
          <w:color w:val="auto"/>
          <w:spacing w:val="-4"/>
          <w:sz w:val="22"/>
          <w:szCs w:val="22"/>
          <w:highlight w:val="none"/>
          <w:lang w:bidi="ar-SA"/>
        </w:rPr>
        <w:t>或私自将工程或工程的一部分分包出去的；</w:t>
      </w:r>
    </w:p>
    <w:p w14:paraId="3C42F936">
      <w:pPr>
        <w:tabs>
          <w:tab w:val="left" w:pos="666"/>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（3）未经监理人批准，承包人私自将已按</w:t>
      </w:r>
      <w:r>
        <w:rPr>
          <w:rFonts w:hint="eastAsia" w:ascii="宋体" w:hAnsi="宋体" w:cs="宋体"/>
          <w:color w:val="auto"/>
          <w:spacing w:val="-3"/>
          <w:sz w:val="22"/>
          <w:szCs w:val="22"/>
          <w:highlight w:val="none"/>
          <w:lang w:val="en-US" w:eastAsia="zh-CN" w:bidi="ar-SA"/>
        </w:rPr>
        <w:t>响应</w:t>
      </w:r>
      <w:r>
        <w:rPr>
          <w:rFonts w:hint="eastAsia" w:ascii="宋体" w:hAnsi="宋体" w:cs="宋体"/>
          <w:color w:val="auto"/>
          <w:spacing w:val="-3"/>
          <w:sz w:val="22"/>
          <w:szCs w:val="22"/>
          <w:highlight w:val="none"/>
          <w:lang w:bidi="ar-SA"/>
        </w:rPr>
        <w:t>文件承诺进入工地的工程设备、施工设备、临时工程或材料撤离工地的；</w:t>
      </w:r>
    </w:p>
    <w:p w14:paraId="74721F2F">
      <w:pPr>
        <w:tabs>
          <w:tab w:val="left" w:pos="666"/>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（4）由于承包人原因拒绝按合同进度计划及时完成合同规定的工程，而又未采取有效措施赶上进度，造成工期延误的；</w:t>
      </w:r>
    </w:p>
    <w:p w14:paraId="193C5F47">
      <w:pPr>
        <w:tabs>
          <w:tab w:val="left" w:pos="666"/>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（5）承包人否认合同有效或拒绝履行合同规定的承包人义务，或由于法律、财务等原因导致承包人无法继续履行或实质上已停止履行合同的义务的；</w:t>
      </w:r>
    </w:p>
    <w:p w14:paraId="10900523">
      <w:pPr>
        <w:tabs>
          <w:tab w:val="left" w:pos="666"/>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（6）合同签订之日起十五日内，承包人无法按合同规定及</w:t>
      </w:r>
      <w:r>
        <w:rPr>
          <w:rFonts w:hint="eastAsia" w:ascii="宋体" w:hAnsi="宋体" w:cs="宋体"/>
          <w:color w:val="auto"/>
          <w:spacing w:val="-3"/>
          <w:sz w:val="22"/>
          <w:szCs w:val="22"/>
          <w:highlight w:val="none"/>
          <w:lang w:val="en-US" w:eastAsia="zh-CN" w:bidi="ar-SA"/>
        </w:rPr>
        <w:t>响应</w:t>
      </w:r>
      <w:r>
        <w:rPr>
          <w:rFonts w:hint="eastAsia" w:ascii="宋体" w:hAnsi="宋体" w:cs="宋体"/>
          <w:color w:val="auto"/>
          <w:spacing w:val="-3"/>
          <w:sz w:val="22"/>
          <w:szCs w:val="22"/>
          <w:highlight w:val="none"/>
          <w:lang w:bidi="ar-SA"/>
        </w:rPr>
        <w:t>文件的承诺进场经监理工程师认可的全部人员和机械的。</w:t>
      </w:r>
    </w:p>
    <w:p w14:paraId="0F6960A0">
      <w:pPr>
        <w:tabs>
          <w:tab w:val="left" w:pos="4844"/>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发</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人继</w:t>
      </w:r>
      <w:r>
        <w:rPr>
          <w:rFonts w:hint="eastAsia" w:ascii="宋体" w:hAnsi="宋体" w:cs="宋体"/>
          <w:color w:val="auto"/>
          <w:spacing w:val="-3"/>
          <w:sz w:val="22"/>
          <w:szCs w:val="22"/>
          <w:highlight w:val="none"/>
          <w:lang w:bidi="ar-SA"/>
        </w:rPr>
        <w:t>续</w:t>
      </w:r>
      <w:r>
        <w:rPr>
          <w:rFonts w:hint="eastAsia" w:ascii="宋体" w:hAnsi="宋体" w:cs="宋体"/>
          <w:color w:val="auto"/>
          <w:sz w:val="22"/>
          <w:szCs w:val="22"/>
          <w:highlight w:val="none"/>
          <w:lang w:bidi="ar-SA"/>
        </w:rPr>
        <w:t>使用</w:t>
      </w:r>
      <w:r>
        <w:rPr>
          <w:rFonts w:hint="eastAsia" w:ascii="宋体" w:hAnsi="宋体" w:cs="宋体"/>
          <w:color w:val="auto"/>
          <w:spacing w:val="-3"/>
          <w:sz w:val="22"/>
          <w:szCs w:val="22"/>
          <w:highlight w:val="none"/>
          <w:lang w:bidi="ar-SA"/>
        </w:rPr>
        <w:t>承</w:t>
      </w:r>
      <w:r>
        <w:rPr>
          <w:rFonts w:hint="eastAsia" w:ascii="宋体" w:hAnsi="宋体" w:cs="宋体"/>
          <w:color w:val="auto"/>
          <w:sz w:val="22"/>
          <w:szCs w:val="22"/>
          <w:highlight w:val="none"/>
          <w:lang w:bidi="ar-SA"/>
        </w:rPr>
        <w:t>包人</w:t>
      </w:r>
      <w:r>
        <w:rPr>
          <w:rFonts w:hint="eastAsia" w:ascii="宋体" w:hAnsi="宋体" w:cs="宋体"/>
          <w:color w:val="auto"/>
          <w:spacing w:val="-3"/>
          <w:sz w:val="22"/>
          <w:szCs w:val="22"/>
          <w:highlight w:val="none"/>
          <w:lang w:bidi="ar-SA"/>
        </w:rPr>
        <w:t>在</w:t>
      </w:r>
      <w:r>
        <w:rPr>
          <w:rFonts w:hint="eastAsia" w:ascii="宋体" w:hAnsi="宋体" w:cs="宋体"/>
          <w:color w:val="auto"/>
          <w:sz w:val="22"/>
          <w:szCs w:val="22"/>
          <w:highlight w:val="none"/>
          <w:lang w:bidi="ar-SA"/>
        </w:rPr>
        <w:t>施工</w:t>
      </w:r>
      <w:r>
        <w:rPr>
          <w:rFonts w:hint="eastAsia" w:ascii="宋体" w:hAnsi="宋体" w:cs="宋体"/>
          <w:color w:val="auto"/>
          <w:spacing w:val="-3"/>
          <w:sz w:val="22"/>
          <w:szCs w:val="22"/>
          <w:highlight w:val="none"/>
          <w:lang w:bidi="ar-SA"/>
        </w:rPr>
        <w:t>现</w:t>
      </w:r>
      <w:r>
        <w:rPr>
          <w:rFonts w:hint="eastAsia" w:ascii="宋体" w:hAnsi="宋体" w:cs="宋体"/>
          <w:color w:val="auto"/>
          <w:sz w:val="22"/>
          <w:szCs w:val="22"/>
          <w:highlight w:val="none"/>
          <w:lang w:bidi="ar-SA"/>
        </w:rPr>
        <w:t>场的</w:t>
      </w:r>
      <w:r>
        <w:rPr>
          <w:rFonts w:hint="eastAsia" w:ascii="宋体" w:hAnsi="宋体" w:cs="宋体"/>
          <w:color w:val="auto"/>
          <w:spacing w:val="-3"/>
          <w:sz w:val="22"/>
          <w:szCs w:val="22"/>
          <w:highlight w:val="none"/>
          <w:lang w:bidi="ar-SA"/>
        </w:rPr>
        <w:t>材</w:t>
      </w:r>
      <w:r>
        <w:rPr>
          <w:rFonts w:hint="eastAsia" w:ascii="宋体" w:hAnsi="宋体" w:cs="宋体"/>
          <w:color w:val="auto"/>
          <w:sz w:val="22"/>
          <w:szCs w:val="22"/>
          <w:highlight w:val="none"/>
          <w:lang w:bidi="ar-SA"/>
        </w:rPr>
        <w:t>料</w:t>
      </w:r>
      <w:r>
        <w:rPr>
          <w:rFonts w:hint="eastAsia" w:ascii="宋体" w:hAnsi="宋体" w:cs="宋体"/>
          <w:color w:val="auto"/>
          <w:spacing w:val="-13"/>
          <w:sz w:val="22"/>
          <w:szCs w:val="22"/>
          <w:highlight w:val="none"/>
          <w:lang w:bidi="ar-SA"/>
        </w:rPr>
        <w:t>、</w:t>
      </w:r>
      <w:r>
        <w:rPr>
          <w:rFonts w:hint="eastAsia" w:ascii="宋体" w:hAnsi="宋体" w:cs="宋体"/>
          <w:color w:val="auto"/>
          <w:sz w:val="22"/>
          <w:szCs w:val="22"/>
          <w:highlight w:val="none"/>
          <w:lang w:bidi="ar-SA"/>
        </w:rPr>
        <w:t>设</w:t>
      </w:r>
      <w:r>
        <w:rPr>
          <w:rFonts w:hint="eastAsia" w:ascii="宋体" w:hAnsi="宋体" w:cs="宋体"/>
          <w:color w:val="auto"/>
          <w:spacing w:val="-3"/>
          <w:sz w:val="22"/>
          <w:szCs w:val="22"/>
          <w:highlight w:val="none"/>
          <w:lang w:bidi="ar-SA"/>
        </w:rPr>
        <w:t>备</w:t>
      </w:r>
      <w:r>
        <w:rPr>
          <w:rFonts w:hint="eastAsia" w:ascii="宋体" w:hAnsi="宋体" w:cs="宋体"/>
          <w:color w:val="auto"/>
          <w:spacing w:val="-13"/>
          <w:sz w:val="22"/>
          <w:szCs w:val="22"/>
          <w:highlight w:val="none"/>
          <w:lang w:bidi="ar-SA"/>
        </w:rPr>
        <w:t>、</w:t>
      </w:r>
      <w:r>
        <w:rPr>
          <w:rFonts w:hint="eastAsia" w:ascii="宋体" w:hAnsi="宋体" w:cs="宋体"/>
          <w:color w:val="auto"/>
          <w:sz w:val="22"/>
          <w:szCs w:val="22"/>
          <w:highlight w:val="none"/>
          <w:lang w:bidi="ar-SA"/>
        </w:rPr>
        <w:t>临</w:t>
      </w:r>
      <w:r>
        <w:rPr>
          <w:rFonts w:hint="eastAsia" w:ascii="宋体" w:hAnsi="宋体" w:cs="宋体"/>
          <w:color w:val="auto"/>
          <w:spacing w:val="-3"/>
          <w:sz w:val="22"/>
          <w:szCs w:val="22"/>
          <w:highlight w:val="none"/>
          <w:lang w:bidi="ar-SA"/>
        </w:rPr>
        <w:t>时</w:t>
      </w:r>
      <w:r>
        <w:rPr>
          <w:rFonts w:hint="eastAsia" w:ascii="宋体" w:hAnsi="宋体" w:cs="宋体"/>
          <w:color w:val="auto"/>
          <w:sz w:val="22"/>
          <w:szCs w:val="22"/>
          <w:highlight w:val="none"/>
          <w:lang w:bidi="ar-SA"/>
        </w:rPr>
        <w:t>工</w:t>
      </w:r>
      <w:r>
        <w:rPr>
          <w:rFonts w:hint="eastAsia" w:ascii="宋体" w:hAnsi="宋体" w:cs="宋体"/>
          <w:color w:val="auto"/>
          <w:spacing w:val="-3"/>
          <w:sz w:val="22"/>
          <w:szCs w:val="22"/>
          <w:highlight w:val="none"/>
          <w:lang w:bidi="ar-SA"/>
        </w:rPr>
        <w:t>程</w:t>
      </w:r>
      <w:r>
        <w:rPr>
          <w:rFonts w:hint="eastAsia" w:ascii="宋体" w:hAnsi="宋体" w:cs="宋体"/>
          <w:color w:val="auto"/>
          <w:spacing w:val="-13"/>
          <w:sz w:val="22"/>
          <w:szCs w:val="22"/>
          <w:highlight w:val="none"/>
          <w:lang w:bidi="ar-SA"/>
        </w:rPr>
        <w:t>、</w:t>
      </w:r>
      <w:r>
        <w:rPr>
          <w:rFonts w:hint="eastAsia" w:ascii="宋体" w:hAnsi="宋体" w:cs="宋体"/>
          <w:color w:val="auto"/>
          <w:sz w:val="22"/>
          <w:szCs w:val="22"/>
          <w:highlight w:val="none"/>
          <w:lang w:bidi="ar-SA"/>
        </w:rPr>
        <w:t>承</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人文</w:t>
      </w:r>
      <w:r>
        <w:rPr>
          <w:rFonts w:hint="eastAsia" w:ascii="宋体" w:hAnsi="宋体" w:cs="宋体"/>
          <w:color w:val="auto"/>
          <w:spacing w:val="-3"/>
          <w:sz w:val="22"/>
          <w:szCs w:val="22"/>
          <w:highlight w:val="none"/>
          <w:lang w:bidi="ar-SA"/>
        </w:rPr>
        <w:t>件</w:t>
      </w:r>
      <w:r>
        <w:rPr>
          <w:rFonts w:hint="eastAsia" w:ascii="宋体" w:hAnsi="宋体" w:cs="宋体"/>
          <w:color w:val="auto"/>
          <w:sz w:val="22"/>
          <w:szCs w:val="22"/>
          <w:highlight w:val="none"/>
          <w:lang w:bidi="ar-SA"/>
        </w:rPr>
        <w:t>和由</w:t>
      </w:r>
      <w:r>
        <w:rPr>
          <w:rFonts w:hint="eastAsia" w:ascii="宋体" w:hAnsi="宋体" w:cs="宋体"/>
          <w:color w:val="auto"/>
          <w:spacing w:val="-3"/>
          <w:sz w:val="22"/>
          <w:szCs w:val="22"/>
          <w:highlight w:val="none"/>
          <w:lang w:bidi="ar-SA"/>
        </w:rPr>
        <w:t>承</w:t>
      </w:r>
      <w:r>
        <w:rPr>
          <w:rFonts w:hint="eastAsia" w:ascii="宋体" w:hAnsi="宋体" w:cs="宋体"/>
          <w:color w:val="auto"/>
          <w:sz w:val="22"/>
          <w:szCs w:val="22"/>
          <w:highlight w:val="none"/>
          <w:lang w:bidi="ar-SA"/>
        </w:rPr>
        <w:t>包人</w:t>
      </w:r>
      <w:r>
        <w:rPr>
          <w:rFonts w:hint="eastAsia" w:ascii="宋体" w:hAnsi="宋体" w:cs="宋体"/>
          <w:color w:val="auto"/>
          <w:spacing w:val="-3"/>
          <w:sz w:val="22"/>
          <w:szCs w:val="22"/>
          <w:highlight w:val="none"/>
          <w:lang w:bidi="ar-SA"/>
        </w:rPr>
        <w:t>或</w:t>
      </w:r>
      <w:r>
        <w:rPr>
          <w:rFonts w:hint="eastAsia" w:ascii="宋体" w:hAnsi="宋体" w:cs="宋体"/>
          <w:color w:val="auto"/>
          <w:sz w:val="22"/>
          <w:szCs w:val="22"/>
          <w:highlight w:val="none"/>
          <w:lang w:bidi="ar-SA"/>
        </w:rPr>
        <w:t>以其</w:t>
      </w:r>
      <w:r>
        <w:rPr>
          <w:rFonts w:hint="eastAsia" w:ascii="宋体" w:hAnsi="宋体" w:cs="宋体"/>
          <w:color w:val="auto"/>
          <w:spacing w:val="-3"/>
          <w:sz w:val="22"/>
          <w:szCs w:val="22"/>
          <w:highlight w:val="none"/>
          <w:lang w:bidi="ar-SA"/>
        </w:rPr>
        <w:t>名</w:t>
      </w:r>
      <w:r>
        <w:rPr>
          <w:rFonts w:hint="eastAsia" w:ascii="宋体" w:hAnsi="宋体" w:cs="宋体"/>
          <w:color w:val="auto"/>
          <w:sz w:val="22"/>
          <w:szCs w:val="22"/>
          <w:highlight w:val="none"/>
          <w:lang w:bidi="ar-SA"/>
        </w:rPr>
        <w:t>义编制的</w:t>
      </w:r>
      <w:r>
        <w:rPr>
          <w:rFonts w:hint="eastAsia" w:ascii="宋体" w:hAnsi="宋体" w:cs="宋体"/>
          <w:color w:val="auto"/>
          <w:spacing w:val="-3"/>
          <w:sz w:val="22"/>
          <w:szCs w:val="22"/>
          <w:highlight w:val="none"/>
          <w:lang w:bidi="ar-SA"/>
        </w:rPr>
        <w:t>其</w:t>
      </w:r>
      <w:r>
        <w:rPr>
          <w:rFonts w:hint="eastAsia" w:ascii="宋体" w:hAnsi="宋体" w:cs="宋体"/>
          <w:color w:val="auto"/>
          <w:sz w:val="22"/>
          <w:szCs w:val="22"/>
          <w:highlight w:val="none"/>
          <w:lang w:bidi="ar-SA"/>
        </w:rPr>
        <w:t>他文</w:t>
      </w:r>
      <w:r>
        <w:rPr>
          <w:rFonts w:hint="eastAsia" w:ascii="宋体" w:hAnsi="宋体" w:cs="宋体"/>
          <w:color w:val="auto"/>
          <w:spacing w:val="-3"/>
          <w:sz w:val="22"/>
          <w:szCs w:val="22"/>
          <w:highlight w:val="none"/>
          <w:lang w:bidi="ar-SA"/>
        </w:rPr>
        <w:t>件</w:t>
      </w:r>
      <w:r>
        <w:rPr>
          <w:rFonts w:hint="eastAsia" w:ascii="宋体" w:hAnsi="宋体" w:cs="宋体"/>
          <w:color w:val="auto"/>
          <w:sz w:val="22"/>
          <w:szCs w:val="22"/>
          <w:highlight w:val="none"/>
          <w:lang w:bidi="ar-SA"/>
        </w:rPr>
        <w:t>的费</w:t>
      </w:r>
      <w:r>
        <w:rPr>
          <w:rFonts w:hint="eastAsia" w:ascii="宋体" w:hAnsi="宋体" w:cs="宋体"/>
          <w:color w:val="auto"/>
          <w:spacing w:val="-3"/>
          <w:sz w:val="22"/>
          <w:szCs w:val="22"/>
          <w:highlight w:val="none"/>
          <w:lang w:bidi="ar-SA"/>
        </w:rPr>
        <w:t>用</w:t>
      </w:r>
      <w:r>
        <w:rPr>
          <w:rFonts w:hint="eastAsia" w:ascii="宋体" w:hAnsi="宋体" w:cs="宋体"/>
          <w:color w:val="auto"/>
          <w:sz w:val="22"/>
          <w:szCs w:val="22"/>
          <w:highlight w:val="none"/>
          <w:lang w:bidi="ar-SA"/>
        </w:rPr>
        <w:t>承担</w:t>
      </w:r>
      <w:r>
        <w:rPr>
          <w:rFonts w:hint="eastAsia" w:ascii="宋体" w:hAnsi="宋体" w:cs="宋体"/>
          <w:color w:val="auto"/>
          <w:spacing w:val="-3"/>
          <w:sz w:val="22"/>
          <w:szCs w:val="22"/>
          <w:highlight w:val="none"/>
          <w:lang w:bidi="ar-SA"/>
        </w:rPr>
        <w:t>方</w:t>
      </w:r>
      <w:r>
        <w:rPr>
          <w:rFonts w:hint="eastAsia" w:ascii="宋体" w:hAnsi="宋体" w:cs="宋体"/>
          <w:color w:val="auto"/>
          <w:sz w:val="22"/>
          <w:szCs w:val="22"/>
          <w:highlight w:val="none"/>
          <w:lang w:bidi="ar-SA"/>
        </w:rPr>
        <w:t>式：</w:t>
      </w:r>
    </w:p>
    <w:p w14:paraId="713CB884">
      <w:pPr>
        <w:tabs>
          <w:tab w:val="left" w:pos="4844"/>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（7）在合同履行期内，承包人逾期交付施工成果超过60天的，发包人有权解除合同并追究承包人按本合同总价款（</w:t>
      </w:r>
      <w:r>
        <w:rPr>
          <w:rFonts w:hint="eastAsia" w:ascii="宋体" w:hAnsi="宋体" w:cs="宋体"/>
          <w:color w:val="auto"/>
          <w:sz w:val="22"/>
          <w:szCs w:val="22"/>
          <w:highlight w:val="none"/>
          <w:u w:val="single"/>
          <w:lang w:bidi="ar-SA"/>
        </w:rPr>
        <w:t>20</w:t>
      </w:r>
      <w:r>
        <w:rPr>
          <w:rFonts w:hint="eastAsia" w:ascii="宋体" w:hAnsi="宋体" w:cs="宋体"/>
          <w:color w:val="auto"/>
          <w:sz w:val="22"/>
          <w:szCs w:val="22"/>
          <w:highlight w:val="none"/>
          <w:lang w:bidi="ar-SA"/>
        </w:rPr>
        <w:t>%）违约金承担违约责任。</w:t>
      </w:r>
    </w:p>
    <w:p w14:paraId="1FE3AB0B">
      <w:pPr>
        <w:tabs>
          <w:tab w:val="left" w:pos="777"/>
        </w:tabs>
        <w:spacing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17.不可抗力</w:t>
      </w:r>
    </w:p>
    <w:p w14:paraId="3E8CFC2C">
      <w:pPr>
        <w:tabs>
          <w:tab w:val="left" w:pos="888"/>
        </w:tabs>
        <w:spacing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17.1不可抗力的确认</w:t>
      </w:r>
    </w:p>
    <w:p w14:paraId="01BE38B4">
      <w:pPr>
        <w:tabs>
          <w:tab w:val="left" w:pos="8694"/>
        </w:tabs>
        <w:autoSpaceDE w:val="0"/>
        <w:autoSpaceDN w:val="0"/>
        <w:adjustRightInd w:val="0"/>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除</w:t>
      </w:r>
      <w:r>
        <w:rPr>
          <w:rFonts w:hint="eastAsia" w:ascii="宋体" w:hAnsi="宋体" w:cs="宋体"/>
          <w:color w:val="auto"/>
          <w:spacing w:val="-3"/>
          <w:sz w:val="22"/>
          <w:szCs w:val="22"/>
          <w:highlight w:val="none"/>
          <w:lang w:bidi="ar-SA"/>
        </w:rPr>
        <w:t>通</w:t>
      </w:r>
      <w:r>
        <w:rPr>
          <w:rFonts w:hint="eastAsia" w:ascii="宋体" w:hAnsi="宋体" w:cs="宋体"/>
          <w:color w:val="auto"/>
          <w:sz w:val="22"/>
          <w:szCs w:val="22"/>
          <w:highlight w:val="none"/>
          <w:lang w:bidi="ar-SA"/>
        </w:rPr>
        <w:t>用合</w:t>
      </w:r>
      <w:r>
        <w:rPr>
          <w:rFonts w:hint="eastAsia" w:ascii="宋体" w:hAnsi="宋体" w:cs="宋体"/>
          <w:color w:val="auto"/>
          <w:spacing w:val="-3"/>
          <w:sz w:val="22"/>
          <w:szCs w:val="22"/>
          <w:highlight w:val="none"/>
          <w:lang w:bidi="ar-SA"/>
        </w:rPr>
        <w:t>同</w:t>
      </w:r>
      <w:r>
        <w:rPr>
          <w:rFonts w:hint="eastAsia" w:ascii="宋体" w:hAnsi="宋体" w:cs="宋体"/>
          <w:color w:val="auto"/>
          <w:sz w:val="22"/>
          <w:szCs w:val="22"/>
          <w:highlight w:val="none"/>
          <w:lang w:bidi="ar-SA"/>
        </w:rPr>
        <w:t>条款</w:t>
      </w:r>
      <w:r>
        <w:rPr>
          <w:rFonts w:hint="eastAsia" w:ascii="宋体" w:hAnsi="宋体" w:cs="宋体"/>
          <w:color w:val="auto"/>
          <w:spacing w:val="-3"/>
          <w:sz w:val="22"/>
          <w:szCs w:val="22"/>
          <w:highlight w:val="none"/>
          <w:lang w:bidi="ar-SA"/>
        </w:rPr>
        <w:t>约</w:t>
      </w:r>
      <w:r>
        <w:rPr>
          <w:rFonts w:hint="eastAsia" w:ascii="宋体" w:hAnsi="宋体" w:cs="宋体"/>
          <w:color w:val="auto"/>
          <w:sz w:val="22"/>
          <w:szCs w:val="22"/>
          <w:highlight w:val="none"/>
          <w:lang w:bidi="ar-SA"/>
        </w:rPr>
        <w:t>定的</w:t>
      </w:r>
      <w:r>
        <w:rPr>
          <w:rFonts w:hint="eastAsia" w:ascii="宋体" w:hAnsi="宋体" w:cs="宋体"/>
          <w:color w:val="auto"/>
          <w:spacing w:val="-3"/>
          <w:sz w:val="22"/>
          <w:szCs w:val="22"/>
          <w:highlight w:val="none"/>
          <w:lang w:bidi="ar-SA"/>
        </w:rPr>
        <w:t>不</w:t>
      </w:r>
      <w:r>
        <w:rPr>
          <w:rFonts w:hint="eastAsia" w:ascii="宋体" w:hAnsi="宋体" w:cs="宋体"/>
          <w:color w:val="auto"/>
          <w:sz w:val="22"/>
          <w:szCs w:val="22"/>
          <w:highlight w:val="none"/>
          <w:lang w:bidi="ar-SA"/>
        </w:rPr>
        <w:t>可抗</w:t>
      </w:r>
      <w:r>
        <w:rPr>
          <w:rFonts w:hint="eastAsia" w:ascii="宋体" w:hAnsi="宋体" w:cs="宋体"/>
          <w:color w:val="auto"/>
          <w:spacing w:val="-3"/>
          <w:sz w:val="22"/>
          <w:szCs w:val="22"/>
          <w:highlight w:val="none"/>
          <w:lang w:bidi="ar-SA"/>
        </w:rPr>
        <w:t>力</w:t>
      </w:r>
      <w:r>
        <w:rPr>
          <w:rFonts w:hint="eastAsia" w:ascii="宋体" w:hAnsi="宋体" w:cs="宋体"/>
          <w:color w:val="auto"/>
          <w:sz w:val="22"/>
          <w:szCs w:val="22"/>
          <w:highlight w:val="none"/>
          <w:lang w:bidi="ar-SA"/>
        </w:rPr>
        <w:t>事件</w:t>
      </w:r>
      <w:r>
        <w:rPr>
          <w:rFonts w:hint="eastAsia" w:ascii="宋体" w:hAnsi="宋体" w:cs="宋体"/>
          <w:color w:val="auto"/>
          <w:spacing w:val="-3"/>
          <w:sz w:val="22"/>
          <w:szCs w:val="22"/>
          <w:highlight w:val="none"/>
          <w:lang w:bidi="ar-SA"/>
        </w:rPr>
        <w:t>之</w:t>
      </w:r>
      <w:r>
        <w:rPr>
          <w:rFonts w:hint="eastAsia" w:ascii="宋体" w:hAnsi="宋体" w:cs="宋体"/>
          <w:color w:val="auto"/>
          <w:sz w:val="22"/>
          <w:szCs w:val="22"/>
          <w:highlight w:val="none"/>
          <w:lang w:bidi="ar-SA"/>
        </w:rPr>
        <w:t>外，</w:t>
      </w:r>
      <w:r>
        <w:rPr>
          <w:rFonts w:hint="eastAsia" w:ascii="宋体" w:hAnsi="宋体" w:cs="宋体"/>
          <w:color w:val="auto"/>
          <w:spacing w:val="-3"/>
          <w:sz w:val="22"/>
          <w:szCs w:val="22"/>
          <w:highlight w:val="none"/>
          <w:lang w:bidi="ar-SA"/>
        </w:rPr>
        <w:t>视</w:t>
      </w:r>
      <w:r>
        <w:rPr>
          <w:rFonts w:hint="eastAsia" w:ascii="宋体" w:hAnsi="宋体" w:cs="宋体"/>
          <w:color w:val="auto"/>
          <w:sz w:val="22"/>
          <w:szCs w:val="22"/>
          <w:highlight w:val="none"/>
          <w:lang w:bidi="ar-SA"/>
        </w:rPr>
        <w:t>为不</w:t>
      </w:r>
      <w:r>
        <w:rPr>
          <w:rFonts w:hint="eastAsia" w:ascii="宋体" w:hAnsi="宋体" w:cs="宋体"/>
          <w:color w:val="auto"/>
          <w:spacing w:val="-3"/>
          <w:sz w:val="22"/>
          <w:szCs w:val="22"/>
          <w:highlight w:val="none"/>
          <w:lang w:bidi="ar-SA"/>
        </w:rPr>
        <w:t>可</w:t>
      </w:r>
      <w:r>
        <w:rPr>
          <w:rFonts w:hint="eastAsia" w:ascii="宋体" w:hAnsi="宋体" w:cs="宋体"/>
          <w:color w:val="auto"/>
          <w:sz w:val="22"/>
          <w:szCs w:val="22"/>
          <w:highlight w:val="none"/>
          <w:lang w:bidi="ar-SA"/>
        </w:rPr>
        <w:t>抗力</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其他</w:t>
      </w:r>
      <w:r>
        <w:rPr>
          <w:rFonts w:hint="eastAsia" w:ascii="宋体" w:hAnsi="宋体" w:cs="宋体"/>
          <w:color w:val="auto"/>
          <w:spacing w:val="-3"/>
          <w:sz w:val="22"/>
          <w:szCs w:val="22"/>
          <w:highlight w:val="none"/>
          <w:lang w:bidi="ar-SA"/>
        </w:rPr>
        <w:t>情</w:t>
      </w:r>
      <w:r>
        <w:rPr>
          <w:rFonts w:hint="eastAsia" w:ascii="宋体" w:hAnsi="宋体" w:cs="宋体"/>
          <w:color w:val="auto"/>
          <w:sz w:val="22"/>
          <w:szCs w:val="22"/>
          <w:highlight w:val="none"/>
          <w:lang w:bidi="ar-SA"/>
        </w:rPr>
        <w:t>形：</w:t>
      </w:r>
      <w:r>
        <w:rPr>
          <w:rFonts w:hint="eastAsia" w:ascii="宋体" w:hAnsi="宋体" w:cs="宋体"/>
          <w:color w:val="auto"/>
          <w:sz w:val="22"/>
          <w:szCs w:val="22"/>
          <w:highlight w:val="none"/>
          <w:u w:val="single"/>
          <w:lang w:bidi="ar-SA"/>
        </w:rPr>
        <w:t>/</w:t>
      </w:r>
    </w:p>
    <w:p w14:paraId="49E07F0E">
      <w:pPr>
        <w:spacing w:before="50"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17.4因不可抗力解除合同</w:t>
      </w:r>
    </w:p>
    <w:p w14:paraId="74606EBB">
      <w:pPr>
        <w:autoSpaceDE w:val="0"/>
        <w:autoSpaceDN w:val="0"/>
        <w:adjustRightInd w:val="0"/>
        <w:spacing w:after="120" w:line="360" w:lineRule="auto"/>
        <w:ind w:right="48" w:rightChars="23" w:firstLine="440" w:firstLineChars="200"/>
        <w:jc w:val="left"/>
        <w:rPr>
          <w:rFonts w:hint="eastAsia" w:ascii="宋体" w:hAnsi="宋体" w:cs="宋体"/>
          <w:color w:val="auto"/>
          <w:sz w:val="22"/>
          <w:szCs w:val="22"/>
          <w:highlight w:val="none"/>
          <w:lang w:bidi="ar-SA"/>
        </w:rPr>
      </w:pPr>
      <w:bookmarkStart w:id="222" w:name="tip_risk_bookmark_45"/>
      <w:r>
        <w:rPr>
          <w:rFonts w:hint="eastAsia" w:ascii="宋体" w:hAnsi="宋体" w:cs="宋体"/>
          <w:color w:val="auto"/>
          <w:sz w:val="22"/>
          <w:szCs w:val="22"/>
          <w:highlight w:val="none"/>
          <w:lang w:bidi="ar-SA"/>
        </w:rPr>
        <w:t>合同解除后，发包人应在商定或确定发包人应支付款项后天内完成款项的支付。</w:t>
      </w:r>
      <w:bookmarkEnd w:id="222"/>
    </w:p>
    <w:p w14:paraId="069F5D24">
      <w:pPr>
        <w:tabs>
          <w:tab w:val="left" w:pos="777"/>
        </w:tabs>
        <w:spacing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18.保险</w:t>
      </w:r>
    </w:p>
    <w:p w14:paraId="6E3FE662">
      <w:pPr>
        <w:tabs>
          <w:tab w:val="left" w:pos="888"/>
        </w:tabs>
        <w:spacing w:before="1"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18.1工程保险</w:t>
      </w:r>
    </w:p>
    <w:p w14:paraId="0986B0CD">
      <w:pPr>
        <w:tabs>
          <w:tab w:val="left" w:pos="4292"/>
        </w:tabs>
        <w:autoSpaceDE w:val="0"/>
        <w:autoSpaceDN w:val="0"/>
        <w:adjustRightInd w:val="0"/>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关</w:t>
      </w:r>
      <w:r>
        <w:rPr>
          <w:rFonts w:hint="eastAsia" w:ascii="宋体" w:hAnsi="宋体" w:cs="宋体"/>
          <w:color w:val="auto"/>
          <w:spacing w:val="-3"/>
          <w:sz w:val="22"/>
          <w:szCs w:val="22"/>
          <w:highlight w:val="none"/>
          <w:lang w:bidi="ar-SA"/>
        </w:rPr>
        <w:t>于</w:t>
      </w:r>
      <w:r>
        <w:rPr>
          <w:rFonts w:hint="eastAsia" w:ascii="宋体" w:hAnsi="宋体" w:cs="宋体"/>
          <w:color w:val="auto"/>
          <w:sz w:val="22"/>
          <w:szCs w:val="22"/>
          <w:highlight w:val="none"/>
          <w:lang w:bidi="ar-SA"/>
        </w:rPr>
        <w:t>工程</w:t>
      </w:r>
      <w:r>
        <w:rPr>
          <w:rFonts w:hint="eastAsia" w:ascii="宋体" w:hAnsi="宋体" w:cs="宋体"/>
          <w:color w:val="auto"/>
          <w:spacing w:val="-3"/>
          <w:sz w:val="22"/>
          <w:szCs w:val="22"/>
          <w:highlight w:val="none"/>
          <w:lang w:bidi="ar-SA"/>
        </w:rPr>
        <w:t>保</w:t>
      </w:r>
      <w:r>
        <w:rPr>
          <w:rFonts w:hint="eastAsia" w:ascii="宋体" w:hAnsi="宋体" w:cs="宋体"/>
          <w:color w:val="auto"/>
          <w:sz w:val="22"/>
          <w:szCs w:val="22"/>
          <w:highlight w:val="none"/>
          <w:lang w:bidi="ar-SA"/>
        </w:rPr>
        <w:t>险的</w:t>
      </w:r>
      <w:r>
        <w:rPr>
          <w:rFonts w:hint="eastAsia" w:ascii="宋体" w:hAnsi="宋体" w:cs="宋体"/>
          <w:color w:val="auto"/>
          <w:spacing w:val="-3"/>
          <w:sz w:val="22"/>
          <w:szCs w:val="22"/>
          <w:highlight w:val="none"/>
          <w:lang w:bidi="ar-SA"/>
        </w:rPr>
        <w:t>特</w:t>
      </w:r>
      <w:r>
        <w:rPr>
          <w:rFonts w:hint="eastAsia" w:ascii="宋体" w:hAnsi="宋体" w:cs="宋体"/>
          <w:color w:val="auto"/>
          <w:sz w:val="22"/>
          <w:szCs w:val="22"/>
          <w:highlight w:val="none"/>
          <w:lang w:bidi="ar-SA"/>
        </w:rPr>
        <w:t>别约</w:t>
      </w:r>
      <w:r>
        <w:rPr>
          <w:rFonts w:hint="eastAsia" w:ascii="宋体" w:hAnsi="宋体" w:cs="宋体"/>
          <w:color w:val="auto"/>
          <w:spacing w:val="-3"/>
          <w:sz w:val="22"/>
          <w:szCs w:val="22"/>
          <w:highlight w:val="none"/>
          <w:lang w:bidi="ar-SA"/>
        </w:rPr>
        <w:t>定</w:t>
      </w:r>
      <w:r>
        <w:rPr>
          <w:rFonts w:hint="eastAsia" w:ascii="宋体" w:hAnsi="宋体" w:cs="宋体"/>
          <w:color w:val="auto"/>
          <w:sz w:val="22"/>
          <w:szCs w:val="22"/>
          <w:highlight w:val="none"/>
          <w:lang w:bidi="ar-SA"/>
        </w:rPr>
        <w:t>：</w:t>
      </w:r>
      <w:r>
        <w:rPr>
          <w:rFonts w:hint="eastAsia" w:ascii="宋体" w:hAnsi="宋体" w:cs="宋体"/>
          <w:color w:val="auto"/>
          <w:sz w:val="22"/>
          <w:szCs w:val="22"/>
          <w:highlight w:val="none"/>
          <w:u w:val="single"/>
          <w:lang w:bidi="ar-SA"/>
        </w:rPr>
        <w:t>/</w:t>
      </w:r>
    </w:p>
    <w:p w14:paraId="1B5E5143">
      <w:pPr>
        <w:spacing w:before="191"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18.3其他保险</w:t>
      </w:r>
    </w:p>
    <w:p w14:paraId="2FEEA602">
      <w:pPr>
        <w:tabs>
          <w:tab w:val="left" w:pos="3963"/>
        </w:tabs>
        <w:autoSpaceDE w:val="0"/>
        <w:autoSpaceDN w:val="0"/>
        <w:adjustRightInd w:val="0"/>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关</w:t>
      </w:r>
      <w:r>
        <w:rPr>
          <w:rFonts w:hint="eastAsia" w:ascii="宋体" w:hAnsi="宋体" w:cs="宋体"/>
          <w:color w:val="auto"/>
          <w:spacing w:val="-3"/>
          <w:sz w:val="22"/>
          <w:szCs w:val="22"/>
          <w:highlight w:val="none"/>
          <w:lang w:bidi="ar-SA"/>
        </w:rPr>
        <w:t>于</w:t>
      </w:r>
      <w:r>
        <w:rPr>
          <w:rFonts w:hint="eastAsia" w:ascii="宋体" w:hAnsi="宋体" w:cs="宋体"/>
          <w:color w:val="auto"/>
          <w:sz w:val="22"/>
          <w:szCs w:val="22"/>
          <w:highlight w:val="none"/>
          <w:lang w:bidi="ar-SA"/>
        </w:rPr>
        <w:t>其他</w:t>
      </w:r>
      <w:r>
        <w:rPr>
          <w:rFonts w:hint="eastAsia" w:ascii="宋体" w:hAnsi="宋体" w:cs="宋体"/>
          <w:color w:val="auto"/>
          <w:spacing w:val="-3"/>
          <w:sz w:val="22"/>
          <w:szCs w:val="22"/>
          <w:highlight w:val="none"/>
          <w:lang w:bidi="ar-SA"/>
        </w:rPr>
        <w:t>保</w:t>
      </w:r>
      <w:r>
        <w:rPr>
          <w:rFonts w:hint="eastAsia" w:ascii="宋体" w:hAnsi="宋体" w:cs="宋体"/>
          <w:color w:val="auto"/>
          <w:sz w:val="22"/>
          <w:szCs w:val="22"/>
          <w:highlight w:val="none"/>
          <w:lang w:bidi="ar-SA"/>
        </w:rPr>
        <w:t>险的</w:t>
      </w:r>
      <w:r>
        <w:rPr>
          <w:rFonts w:hint="eastAsia" w:ascii="宋体" w:hAnsi="宋体" w:cs="宋体"/>
          <w:color w:val="auto"/>
          <w:spacing w:val="-3"/>
          <w:sz w:val="22"/>
          <w:szCs w:val="22"/>
          <w:highlight w:val="none"/>
          <w:lang w:bidi="ar-SA"/>
        </w:rPr>
        <w:t>约</w:t>
      </w:r>
      <w:r>
        <w:rPr>
          <w:rFonts w:hint="eastAsia" w:ascii="宋体" w:hAnsi="宋体" w:cs="宋体"/>
          <w:color w:val="auto"/>
          <w:sz w:val="22"/>
          <w:szCs w:val="22"/>
          <w:highlight w:val="none"/>
          <w:lang w:bidi="ar-SA"/>
        </w:rPr>
        <w:t>定：</w:t>
      </w:r>
      <w:r>
        <w:rPr>
          <w:rFonts w:hint="eastAsia" w:ascii="宋体" w:hAnsi="宋体" w:cs="宋体"/>
          <w:color w:val="auto"/>
          <w:sz w:val="22"/>
          <w:szCs w:val="22"/>
          <w:highlight w:val="none"/>
          <w:u w:val="single"/>
          <w:lang w:bidi="ar-SA"/>
        </w:rPr>
        <w:t>/</w:t>
      </w:r>
    </w:p>
    <w:p w14:paraId="390A5701">
      <w:pPr>
        <w:tabs>
          <w:tab w:val="left" w:pos="6383"/>
        </w:tabs>
        <w:autoSpaceDE w:val="0"/>
        <w:autoSpaceDN w:val="0"/>
        <w:adjustRightInd w:val="0"/>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承</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人是</w:t>
      </w:r>
      <w:r>
        <w:rPr>
          <w:rFonts w:hint="eastAsia" w:ascii="宋体" w:hAnsi="宋体" w:cs="宋体"/>
          <w:color w:val="auto"/>
          <w:spacing w:val="-3"/>
          <w:sz w:val="22"/>
          <w:szCs w:val="22"/>
          <w:highlight w:val="none"/>
          <w:lang w:bidi="ar-SA"/>
        </w:rPr>
        <w:t>否</w:t>
      </w:r>
      <w:r>
        <w:rPr>
          <w:rFonts w:hint="eastAsia" w:ascii="宋体" w:hAnsi="宋体" w:cs="宋体"/>
          <w:color w:val="auto"/>
          <w:sz w:val="22"/>
          <w:szCs w:val="22"/>
          <w:highlight w:val="none"/>
          <w:lang w:bidi="ar-SA"/>
        </w:rPr>
        <w:t>应为</w:t>
      </w:r>
      <w:r>
        <w:rPr>
          <w:rFonts w:hint="eastAsia" w:ascii="宋体" w:hAnsi="宋体" w:cs="宋体"/>
          <w:color w:val="auto"/>
          <w:spacing w:val="-3"/>
          <w:sz w:val="22"/>
          <w:szCs w:val="22"/>
          <w:highlight w:val="none"/>
          <w:lang w:bidi="ar-SA"/>
        </w:rPr>
        <w:t>其</w:t>
      </w:r>
      <w:r>
        <w:rPr>
          <w:rFonts w:hint="eastAsia" w:ascii="宋体" w:hAnsi="宋体" w:cs="宋体"/>
          <w:color w:val="auto"/>
          <w:sz w:val="22"/>
          <w:szCs w:val="22"/>
          <w:highlight w:val="none"/>
          <w:lang w:bidi="ar-SA"/>
        </w:rPr>
        <w:t>施工</w:t>
      </w:r>
      <w:r>
        <w:rPr>
          <w:rFonts w:hint="eastAsia" w:ascii="宋体" w:hAnsi="宋体" w:cs="宋体"/>
          <w:color w:val="auto"/>
          <w:spacing w:val="-3"/>
          <w:sz w:val="22"/>
          <w:szCs w:val="22"/>
          <w:highlight w:val="none"/>
          <w:lang w:bidi="ar-SA"/>
        </w:rPr>
        <w:t>设</w:t>
      </w:r>
      <w:r>
        <w:rPr>
          <w:rFonts w:hint="eastAsia" w:ascii="宋体" w:hAnsi="宋体" w:cs="宋体"/>
          <w:color w:val="auto"/>
          <w:sz w:val="22"/>
          <w:szCs w:val="22"/>
          <w:highlight w:val="none"/>
          <w:lang w:bidi="ar-SA"/>
        </w:rPr>
        <w:t>备等</w:t>
      </w:r>
      <w:r>
        <w:rPr>
          <w:rFonts w:hint="eastAsia" w:ascii="宋体" w:hAnsi="宋体" w:cs="宋体"/>
          <w:color w:val="auto"/>
          <w:spacing w:val="-3"/>
          <w:sz w:val="22"/>
          <w:szCs w:val="22"/>
          <w:highlight w:val="none"/>
          <w:lang w:bidi="ar-SA"/>
        </w:rPr>
        <w:t>办</w:t>
      </w:r>
      <w:r>
        <w:rPr>
          <w:rFonts w:hint="eastAsia" w:ascii="宋体" w:hAnsi="宋体" w:cs="宋体"/>
          <w:color w:val="auto"/>
          <w:sz w:val="22"/>
          <w:szCs w:val="22"/>
          <w:highlight w:val="none"/>
          <w:lang w:bidi="ar-SA"/>
        </w:rPr>
        <w:t>理财</w:t>
      </w:r>
      <w:r>
        <w:rPr>
          <w:rFonts w:hint="eastAsia" w:ascii="宋体" w:hAnsi="宋体" w:cs="宋体"/>
          <w:color w:val="auto"/>
          <w:spacing w:val="-3"/>
          <w:sz w:val="22"/>
          <w:szCs w:val="22"/>
          <w:highlight w:val="none"/>
          <w:lang w:bidi="ar-SA"/>
        </w:rPr>
        <w:t>产</w:t>
      </w:r>
      <w:r>
        <w:rPr>
          <w:rFonts w:hint="eastAsia" w:ascii="宋体" w:hAnsi="宋体" w:cs="宋体"/>
          <w:color w:val="auto"/>
          <w:sz w:val="22"/>
          <w:szCs w:val="22"/>
          <w:highlight w:val="none"/>
          <w:lang w:bidi="ar-SA"/>
        </w:rPr>
        <w:t>保险：</w:t>
      </w:r>
      <w:r>
        <w:rPr>
          <w:rFonts w:hint="eastAsia" w:ascii="宋体" w:hAnsi="宋体" w:cs="宋体"/>
          <w:color w:val="auto"/>
          <w:sz w:val="22"/>
          <w:szCs w:val="22"/>
          <w:highlight w:val="none"/>
          <w:u w:val="single"/>
          <w:lang w:bidi="ar-SA"/>
        </w:rPr>
        <w:t>/</w:t>
      </w:r>
    </w:p>
    <w:p w14:paraId="319A9581">
      <w:pPr>
        <w:spacing w:before="191"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18.7通知义务</w:t>
      </w:r>
    </w:p>
    <w:p w14:paraId="7023045D">
      <w:pPr>
        <w:tabs>
          <w:tab w:val="left" w:pos="6272"/>
        </w:tabs>
        <w:autoSpaceDE w:val="0"/>
        <w:autoSpaceDN w:val="0"/>
        <w:adjustRightInd w:val="0"/>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关</w:t>
      </w:r>
      <w:r>
        <w:rPr>
          <w:rFonts w:hint="eastAsia" w:ascii="宋体" w:hAnsi="宋体" w:cs="宋体"/>
          <w:color w:val="auto"/>
          <w:spacing w:val="-3"/>
          <w:sz w:val="22"/>
          <w:szCs w:val="22"/>
          <w:highlight w:val="none"/>
          <w:lang w:bidi="ar-SA"/>
        </w:rPr>
        <w:t>于</w:t>
      </w:r>
      <w:r>
        <w:rPr>
          <w:rFonts w:hint="eastAsia" w:ascii="宋体" w:hAnsi="宋体" w:cs="宋体"/>
          <w:color w:val="auto"/>
          <w:sz w:val="22"/>
          <w:szCs w:val="22"/>
          <w:highlight w:val="none"/>
          <w:lang w:bidi="ar-SA"/>
        </w:rPr>
        <w:t>变更</w:t>
      </w:r>
      <w:r>
        <w:rPr>
          <w:rFonts w:hint="eastAsia" w:ascii="宋体" w:hAnsi="宋体" w:cs="宋体"/>
          <w:color w:val="auto"/>
          <w:spacing w:val="-3"/>
          <w:sz w:val="22"/>
          <w:szCs w:val="22"/>
          <w:highlight w:val="none"/>
          <w:lang w:bidi="ar-SA"/>
        </w:rPr>
        <w:t>保</w:t>
      </w:r>
      <w:r>
        <w:rPr>
          <w:rFonts w:hint="eastAsia" w:ascii="宋体" w:hAnsi="宋体" w:cs="宋体"/>
          <w:color w:val="auto"/>
          <w:sz w:val="22"/>
          <w:szCs w:val="22"/>
          <w:highlight w:val="none"/>
          <w:lang w:bidi="ar-SA"/>
        </w:rPr>
        <w:t>险合</w:t>
      </w:r>
      <w:r>
        <w:rPr>
          <w:rFonts w:hint="eastAsia" w:ascii="宋体" w:hAnsi="宋体" w:cs="宋体"/>
          <w:color w:val="auto"/>
          <w:spacing w:val="-3"/>
          <w:sz w:val="22"/>
          <w:szCs w:val="22"/>
          <w:highlight w:val="none"/>
          <w:lang w:bidi="ar-SA"/>
        </w:rPr>
        <w:t>同</w:t>
      </w:r>
      <w:r>
        <w:rPr>
          <w:rFonts w:hint="eastAsia" w:ascii="宋体" w:hAnsi="宋体" w:cs="宋体"/>
          <w:color w:val="auto"/>
          <w:sz w:val="22"/>
          <w:szCs w:val="22"/>
          <w:highlight w:val="none"/>
          <w:lang w:bidi="ar-SA"/>
        </w:rPr>
        <w:t>时的</w:t>
      </w:r>
      <w:r>
        <w:rPr>
          <w:rFonts w:hint="eastAsia" w:ascii="宋体" w:hAnsi="宋体" w:cs="宋体"/>
          <w:color w:val="auto"/>
          <w:spacing w:val="-3"/>
          <w:sz w:val="22"/>
          <w:szCs w:val="22"/>
          <w:highlight w:val="none"/>
          <w:lang w:bidi="ar-SA"/>
        </w:rPr>
        <w:t>通</w:t>
      </w:r>
      <w:r>
        <w:rPr>
          <w:rFonts w:hint="eastAsia" w:ascii="宋体" w:hAnsi="宋体" w:cs="宋体"/>
          <w:color w:val="auto"/>
          <w:sz w:val="22"/>
          <w:szCs w:val="22"/>
          <w:highlight w:val="none"/>
          <w:lang w:bidi="ar-SA"/>
        </w:rPr>
        <w:t>知义</w:t>
      </w:r>
      <w:r>
        <w:rPr>
          <w:rFonts w:hint="eastAsia" w:ascii="宋体" w:hAnsi="宋体" w:cs="宋体"/>
          <w:color w:val="auto"/>
          <w:spacing w:val="-3"/>
          <w:sz w:val="22"/>
          <w:szCs w:val="22"/>
          <w:highlight w:val="none"/>
          <w:lang w:bidi="ar-SA"/>
        </w:rPr>
        <w:t>务</w:t>
      </w:r>
      <w:r>
        <w:rPr>
          <w:rFonts w:hint="eastAsia" w:ascii="宋体" w:hAnsi="宋体" w:cs="宋体"/>
          <w:color w:val="auto"/>
          <w:sz w:val="22"/>
          <w:szCs w:val="22"/>
          <w:highlight w:val="none"/>
          <w:lang w:bidi="ar-SA"/>
        </w:rPr>
        <w:t>的约</w:t>
      </w:r>
      <w:r>
        <w:rPr>
          <w:rFonts w:hint="eastAsia" w:ascii="宋体" w:hAnsi="宋体" w:cs="宋体"/>
          <w:color w:val="auto"/>
          <w:spacing w:val="-3"/>
          <w:sz w:val="22"/>
          <w:szCs w:val="22"/>
          <w:highlight w:val="none"/>
          <w:lang w:bidi="ar-SA"/>
        </w:rPr>
        <w:t>定</w:t>
      </w:r>
      <w:r>
        <w:rPr>
          <w:rFonts w:hint="eastAsia" w:ascii="宋体" w:hAnsi="宋体" w:cs="宋体"/>
          <w:color w:val="auto"/>
          <w:sz w:val="22"/>
          <w:szCs w:val="22"/>
          <w:highlight w:val="none"/>
          <w:lang w:bidi="ar-SA"/>
        </w:rPr>
        <w:t>：</w:t>
      </w:r>
      <w:r>
        <w:rPr>
          <w:rFonts w:hint="eastAsia" w:ascii="宋体" w:hAnsi="宋体" w:cs="宋体"/>
          <w:color w:val="auto"/>
          <w:sz w:val="22"/>
          <w:szCs w:val="22"/>
          <w:highlight w:val="none"/>
          <w:u w:val="single"/>
          <w:lang w:bidi="ar-SA"/>
        </w:rPr>
        <w:t>/</w:t>
      </w:r>
    </w:p>
    <w:p w14:paraId="332CB270">
      <w:pPr>
        <w:tabs>
          <w:tab w:val="left" w:pos="777"/>
        </w:tabs>
        <w:spacing w:before="191"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20.争议解决</w:t>
      </w:r>
    </w:p>
    <w:p w14:paraId="13EB6D97">
      <w:pPr>
        <w:tabs>
          <w:tab w:val="left" w:pos="888"/>
        </w:tabs>
        <w:spacing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20.3争议评审</w:t>
      </w:r>
    </w:p>
    <w:p w14:paraId="5D5860E8">
      <w:pPr>
        <w:tabs>
          <w:tab w:val="left" w:pos="7153"/>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合</w:t>
      </w:r>
      <w:r>
        <w:rPr>
          <w:rFonts w:hint="eastAsia" w:ascii="宋体" w:hAnsi="宋体" w:cs="宋体"/>
          <w:color w:val="auto"/>
          <w:spacing w:val="-3"/>
          <w:sz w:val="22"/>
          <w:szCs w:val="22"/>
          <w:highlight w:val="none"/>
          <w:lang w:bidi="ar-SA"/>
        </w:rPr>
        <w:t>同</w:t>
      </w:r>
      <w:r>
        <w:rPr>
          <w:rFonts w:hint="eastAsia" w:ascii="宋体" w:hAnsi="宋体" w:cs="宋体"/>
          <w:color w:val="auto"/>
          <w:sz w:val="22"/>
          <w:szCs w:val="22"/>
          <w:highlight w:val="none"/>
          <w:lang w:bidi="ar-SA"/>
        </w:rPr>
        <w:t>当事</w:t>
      </w:r>
      <w:r>
        <w:rPr>
          <w:rFonts w:hint="eastAsia" w:ascii="宋体" w:hAnsi="宋体" w:cs="宋体"/>
          <w:color w:val="auto"/>
          <w:spacing w:val="-3"/>
          <w:sz w:val="22"/>
          <w:szCs w:val="22"/>
          <w:highlight w:val="none"/>
          <w:lang w:bidi="ar-SA"/>
        </w:rPr>
        <w:t>人</w:t>
      </w:r>
      <w:r>
        <w:rPr>
          <w:rFonts w:hint="eastAsia" w:ascii="宋体" w:hAnsi="宋体" w:cs="宋体"/>
          <w:color w:val="auto"/>
          <w:sz w:val="22"/>
          <w:szCs w:val="22"/>
          <w:highlight w:val="none"/>
          <w:lang w:bidi="ar-SA"/>
        </w:rPr>
        <w:t>是否</w:t>
      </w:r>
      <w:r>
        <w:rPr>
          <w:rFonts w:hint="eastAsia" w:ascii="宋体" w:hAnsi="宋体" w:cs="宋体"/>
          <w:color w:val="auto"/>
          <w:spacing w:val="-3"/>
          <w:sz w:val="22"/>
          <w:szCs w:val="22"/>
          <w:highlight w:val="none"/>
          <w:lang w:bidi="ar-SA"/>
        </w:rPr>
        <w:t>同</w:t>
      </w:r>
      <w:r>
        <w:rPr>
          <w:rFonts w:hint="eastAsia" w:ascii="宋体" w:hAnsi="宋体" w:cs="宋体"/>
          <w:color w:val="auto"/>
          <w:sz w:val="22"/>
          <w:szCs w:val="22"/>
          <w:highlight w:val="none"/>
          <w:lang w:bidi="ar-SA"/>
        </w:rPr>
        <w:t>意将</w:t>
      </w:r>
      <w:r>
        <w:rPr>
          <w:rFonts w:hint="eastAsia" w:ascii="宋体" w:hAnsi="宋体" w:cs="宋体"/>
          <w:color w:val="auto"/>
          <w:spacing w:val="-3"/>
          <w:sz w:val="22"/>
          <w:szCs w:val="22"/>
          <w:highlight w:val="none"/>
          <w:lang w:bidi="ar-SA"/>
        </w:rPr>
        <w:t>工</w:t>
      </w:r>
      <w:r>
        <w:rPr>
          <w:rFonts w:hint="eastAsia" w:ascii="宋体" w:hAnsi="宋体" w:cs="宋体"/>
          <w:color w:val="auto"/>
          <w:sz w:val="22"/>
          <w:szCs w:val="22"/>
          <w:highlight w:val="none"/>
          <w:lang w:bidi="ar-SA"/>
        </w:rPr>
        <w:t>程争</w:t>
      </w:r>
      <w:r>
        <w:rPr>
          <w:rFonts w:hint="eastAsia" w:ascii="宋体" w:hAnsi="宋体" w:cs="宋体"/>
          <w:color w:val="auto"/>
          <w:spacing w:val="-3"/>
          <w:sz w:val="22"/>
          <w:szCs w:val="22"/>
          <w:highlight w:val="none"/>
          <w:lang w:bidi="ar-SA"/>
        </w:rPr>
        <w:t>议</w:t>
      </w:r>
      <w:r>
        <w:rPr>
          <w:rFonts w:hint="eastAsia" w:ascii="宋体" w:hAnsi="宋体" w:cs="宋体"/>
          <w:color w:val="auto"/>
          <w:sz w:val="22"/>
          <w:szCs w:val="22"/>
          <w:highlight w:val="none"/>
          <w:lang w:bidi="ar-SA"/>
        </w:rPr>
        <w:t>提交</w:t>
      </w:r>
      <w:r>
        <w:rPr>
          <w:rFonts w:hint="eastAsia" w:ascii="宋体" w:hAnsi="宋体" w:cs="宋体"/>
          <w:color w:val="auto"/>
          <w:spacing w:val="-3"/>
          <w:sz w:val="22"/>
          <w:szCs w:val="22"/>
          <w:highlight w:val="none"/>
          <w:lang w:bidi="ar-SA"/>
        </w:rPr>
        <w:t>争</w:t>
      </w:r>
      <w:r>
        <w:rPr>
          <w:rFonts w:hint="eastAsia" w:ascii="宋体" w:hAnsi="宋体" w:cs="宋体"/>
          <w:color w:val="auto"/>
          <w:sz w:val="22"/>
          <w:szCs w:val="22"/>
          <w:highlight w:val="none"/>
          <w:lang w:bidi="ar-SA"/>
        </w:rPr>
        <w:t>议评</w:t>
      </w:r>
      <w:r>
        <w:rPr>
          <w:rFonts w:hint="eastAsia" w:ascii="宋体" w:hAnsi="宋体" w:cs="宋体"/>
          <w:color w:val="auto"/>
          <w:spacing w:val="-3"/>
          <w:sz w:val="22"/>
          <w:szCs w:val="22"/>
          <w:highlight w:val="none"/>
          <w:lang w:bidi="ar-SA"/>
        </w:rPr>
        <w:t>审</w:t>
      </w:r>
      <w:r>
        <w:rPr>
          <w:rFonts w:hint="eastAsia" w:ascii="宋体" w:hAnsi="宋体" w:cs="宋体"/>
          <w:color w:val="auto"/>
          <w:sz w:val="22"/>
          <w:szCs w:val="22"/>
          <w:highlight w:val="none"/>
          <w:lang w:bidi="ar-SA"/>
        </w:rPr>
        <w:t>小组</w:t>
      </w:r>
      <w:r>
        <w:rPr>
          <w:rFonts w:hint="eastAsia" w:ascii="宋体" w:hAnsi="宋体" w:cs="宋体"/>
          <w:color w:val="auto"/>
          <w:spacing w:val="-3"/>
          <w:sz w:val="22"/>
          <w:szCs w:val="22"/>
          <w:highlight w:val="none"/>
          <w:lang w:bidi="ar-SA"/>
        </w:rPr>
        <w:t>决</w:t>
      </w:r>
      <w:r>
        <w:rPr>
          <w:rFonts w:hint="eastAsia" w:ascii="宋体" w:hAnsi="宋体" w:cs="宋体"/>
          <w:color w:val="auto"/>
          <w:sz w:val="22"/>
          <w:szCs w:val="22"/>
          <w:highlight w:val="none"/>
          <w:lang w:bidi="ar-SA"/>
        </w:rPr>
        <w:t>定：</w:t>
      </w:r>
      <w:r>
        <w:rPr>
          <w:rFonts w:hint="eastAsia" w:ascii="宋体" w:hAnsi="宋体" w:cs="宋体"/>
          <w:color w:val="auto"/>
          <w:sz w:val="22"/>
          <w:szCs w:val="22"/>
          <w:highlight w:val="none"/>
          <w:u w:val="single"/>
          <w:lang w:bidi="ar-SA"/>
        </w:rPr>
        <w:t>/</w:t>
      </w:r>
    </w:p>
    <w:p w14:paraId="4B0B011C">
      <w:pPr>
        <w:tabs>
          <w:tab w:val="left" w:pos="1104"/>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20.3.1争议评审小组的确定</w:t>
      </w:r>
    </w:p>
    <w:p w14:paraId="0917C6CC">
      <w:pPr>
        <w:tabs>
          <w:tab w:val="left" w:pos="3743"/>
          <w:tab w:val="left" w:pos="4074"/>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争</w:t>
      </w:r>
      <w:r>
        <w:rPr>
          <w:rFonts w:hint="eastAsia" w:ascii="宋体" w:hAnsi="宋体" w:cs="宋体"/>
          <w:color w:val="auto"/>
          <w:spacing w:val="-3"/>
          <w:sz w:val="22"/>
          <w:szCs w:val="22"/>
          <w:highlight w:val="none"/>
          <w:lang w:bidi="ar-SA"/>
        </w:rPr>
        <w:t>议</w:t>
      </w:r>
      <w:r>
        <w:rPr>
          <w:rFonts w:hint="eastAsia" w:ascii="宋体" w:hAnsi="宋体" w:cs="宋体"/>
          <w:color w:val="auto"/>
          <w:sz w:val="22"/>
          <w:szCs w:val="22"/>
          <w:highlight w:val="none"/>
          <w:lang w:bidi="ar-SA"/>
        </w:rPr>
        <w:t>评审</w:t>
      </w:r>
      <w:r>
        <w:rPr>
          <w:rFonts w:hint="eastAsia" w:ascii="宋体" w:hAnsi="宋体" w:cs="宋体"/>
          <w:color w:val="auto"/>
          <w:spacing w:val="-3"/>
          <w:sz w:val="22"/>
          <w:szCs w:val="22"/>
          <w:highlight w:val="none"/>
          <w:lang w:bidi="ar-SA"/>
        </w:rPr>
        <w:t>小</w:t>
      </w:r>
      <w:r>
        <w:rPr>
          <w:rFonts w:hint="eastAsia" w:ascii="宋体" w:hAnsi="宋体" w:cs="宋体"/>
          <w:color w:val="auto"/>
          <w:sz w:val="22"/>
          <w:szCs w:val="22"/>
          <w:highlight w:val="none"/>
          <w:lang w:bidi="ar-SA"/>
        </w:rPr>
        <w:t>组成</w:t>
      </w:r>
      <w:r>
        <w:rPr>
          <w:rFonts w:hint="eastAsia" w:ascii="宋体" w:hAnsi="宋体" w:cs="宋体"/>
          <w:color w:val="auto"/>
          <w:spacing w:val="-3"/>
          <w:sz w:val="22"/>
          <w:szCs w:val="22"/>
          <w:highlight w:val="none"/>
          <w:lang w:bidi="ar-SA"/>
        </w:rPr>
        <w:t>员</w:t>
      </w:r>
      <w:r>
        <w:rPr>
          <w:rFonts w:hint="eastAsia" w:ascii="宋体" w:hAnsi="宋体" w:cs="宋体"/>
          <w:color w:val="auto"/>
          <w:sz w:val="22"/>
          <w:szCs w:val="22"/>
          <w:highlight w:val="none"/>
          <w:lang w:bidi="ar-SA"/>
        </w:rPr>
        <w:t>的确</w:t>
      </w:r>
      <w:r>
        <w:rPr>
          <w:rFonts w:hint="eastAsia" w:ascii="宋体" w:hAnsi="宋体" w:cs="宋体"/>
          <w:color w:val="auto"/>
          <w:spacing w:val="-3"/>
          <w:sz w:val="22"/>
          <w:szCs w:val="22"/>
          <w:highlight w:val="none"/>
          <w:lang w:bidi="ar-SA"/>
        </w:rPr>
        <w:t>定</w:t>
      </w:r>
      <w:r>
        <w:rPr>
          <w:rFonts w:hint="eastAsia" w:ascii="宋体" w:hAnsi="宋体" w:cs="宋体"/>
          <w:color w:val="auto"/>
          <w:sz w:val="22"/>
          <w:szCs w:val="22"/>
          <w:highlight w:val="none"/>
          <w:lang w:bidi="ar-SA"/>
        </w:rPr>
        <w:t>：</w:t>
      </w:r>
      <w:r>
        <w:rPr>
          <w:rFonts w:hint="eastAsia" w:ascii="宋体" w:hAnsi="宋体" w:cs="宋体"/>
          <w:color w:val="auto"/>
          <w:sz w:val="22"/>
          <w:szCs w:val="22"/>
          <w:highlight w:val="none"/>
          <w:u w:val="single"/>
          <w:lang w:bidi="ar-SA"/>
        </w:rPr>
        <w:t>/</w:t>
      </w:r>
    </w:p>
    <w:p w14:paraId="754DD66A">
      <w:pPr>
        <w:tabs>
          <w:tab w:val="left" w:pos="3743"/>
          <w:tab w:val="left" w:pos="4074"/>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选</w:t>
      </w:r>
      <w:r>
        <w:rPr>
          <w:rFonts w:hint="eastAsia" w:ascii="宋体" w:hAnsi="宋体" w:cs="宋体"/>
          <w:color w:val="auto"/>
          <w:spacing w:val="-3"/>
          <w:sz w:val="22"/>
          <w:szCs w:val="22"/>
          <w:highlight w:val="none"/>
          <w:lang w:bidi="ar-SA"/>
        </w:rPr>
        <w:t>定</w:t>
      </w:r>
      <w:r>
        <w:rPr>
          <w:rFonts w:hint="eastAsia" w:ascii="宋体" w:hAnsi="宋体" w:cs="宋体"/>
          <w:color w:val="auto"/>
          <w:sz w:val="22"/>
          <w:szCs w:val="22"/>
          <w:highlight w:val="none"/>
          <w:lang w:bidi="ar-SA"/>
        </w:rPr>
        <w:t>争议</w:t>
      </w:r>
      <w:r>
        <w:rPr>
          <w:rFonts w:hint="eastAsia" w:ascii="宋体" w:hAnsi="宋体" w:cs="宋体"/>
          <w:color w:val="auto"/>
          <w:spacing w:val="-3"/>
          <w:sz w:val="22"/>
          <w:szCs w:val="22"/>
          <w:highlight w:val="none"/>
          <w:lang w:bidi="ar-SA"/>
        </w:rPr>
        <w:t>评</w:t>
      </w:r>
      <w:r>
        <w:rPr>
          <w:rFonts w:hint="eastAsia" w:ascii="宋体" w:hAnsi="宋体" w:cs="宋体"/>
          <w:color w:val="auto"/>
          <w:sz w:val="22"/>
          <w:szCs w:val="22"/>
          <w:highlight w:val="none"/>
          <w:lang w:bidi="ar-SA"/>
        </w:rPr>
        <w:t>审员</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期限：</w:t>
      </w:r>
      <w:r>
        <w:rPr>
          <w:rFonts w:hint="eastAsia" w:ascii="宋体" w:hAnsi="宋体" w:cs="宋体"/>
          <w:color w:val="auto"/>
          <w:sz w:val="22"/>
          <w:szCs w:val="22"/>
          <w:highlight w:val="none"/>
          <w:u w:val="single"/>
          <w:lang w:bidi="ar-SA"/>
        </w:rPr>
        <w:t>/</w:t>
      </w:r>
    </w:p>
    <w:p w14:paraId="35F094DE">
      <w:pPr>
        <w:tabs>
          <w:tab w:val="left" w:pos="3414"/>
          <w:tab w:val="left" w:pos="4952"/>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争</w:t>
      </w:r>
      <w:r>
        <w:rPr>
          <w:rFonts w:hint="eastAsia" w:ascii="宋体" w:hAnsi="宋体" w:cs="宋体"/>
          <w:color w:val="auto"/>
          <w:spacing w:val="-3"/>
          <w:sz w:val="22"/>
          <w:szCs w:val="22"/>
          <w:highlight w:val="none"/>
          <w:lang w:bidi="ar-SA"/>
        </w:rPr>
        <w:t>议</w:t>
      </w:r>
      <w:r>
        <w:rPr>
          <w:rFonts w:hint="eastAsia" w:ascii="宋体" w:hAnsi="宋体" w:cs="宋体"/>
          <w:color w:val="auto"/>
          <w:sz w:val="22"/>
          <w:szCs w:val="22"/>
          <w:highlight w:val="none"/>
          <w:lang w:bidi="ar-SA"/>
        </w:rPr>
        <w:t>评审</w:t>
      </w:r>
      <w:r>
        <w:rPr>
          <w:rFonts w:hint="eastAsia" w:ascii="宋体" w:hAnsi="宋体" w:cs="宋体"/>
          <w:color w:val="auto"/>
          <w:spacing w:val="-3"/>
          <w:sz w:val="22"/>
          <w:szCs w:val="22"/>
          <w:highlight w:val="none"/>
          <w:lang w:bidi="ar-SA"/>
        </w:rPr>
        <w:t>小</w:t>
      </w:r>
      <w:r>
        <w:rPr>
          <w:rFonts w:hint="eastAsia" w:ascii="宋体" w:hAnsi="宋体" w:cs="宋体"/>
          <w:color w:val="auto"/>
          <w:sz w:val="22"/>
          <w:szCs w:val="22"/>
          <w:highlight w:val="none"/>
          <w:lang w:bidi="ar-SA"/>
        </w:rPr>
        <w:t>组成</w:t>
      </w:r>
      <w:r>
        <w:rPr>
          <w:rFonts w:hint="eastAsia" w:ascii="宋体" w:hAnsi="宋体" w:cs="宋体"/>
          <w:color w:val="auto"/>
          <w:spacing w:val="-3"/>
          <w:sz w:val="22"/>
          <w:szCs w:val="22"/>
          <w:highlight w:val="none"/>
          <w:lang w:bidi="ar-SA"/>
        </w:rPr>
        <w:t>员</w:t>
      </w:r>
      <w:r>
        <w:rPr>
          <w:rFonts w:hint="eastAsia" w:ascii="宋体" w:hAnsi="宋体" w:cs="宋体"/>
          <w:color w:val="auto"/>
          <w:sz w:val="22"/>
          <w:szCs w:val="22"/>
          <w:highlight w:val="none"/>
          <w:lang w:bidi="ar-SA"/>
        </w:rPr>
        <w:t>的报</w:t>
      </w:r>
      <w:r>
        <w:rPr>
          <w:rFonts w:hint="eastAsia" w:ascii="宋体" w:hAnsi="宋体" w:cs="宋体"/>
          <w:color w:val="auto"/>
          <w:spacing w:val="-3"/>
          <w:sz w:val="22"/>
          <w:szCs w:val="22"/>
          <w:highlight w:val="none"/>
          <w:lang w:bidi="ar-SA"/>
        </w:rPr>
        <w:t>酬</w:t>
      </w:r>
      <w:r>
        <w:rPr>
          <w:rFonts w:hint="eastAsia" w:ascii="宋体" w:hAnsi="宋体" w:cs="宋体"/>
          <w:color w:val="auto"/>
          <w:sz w:val="22"/>
          <w:szCs w:val="22"/>
          <w:highlight w:val="none"/>
          <w:lang w:bidi="ar-SA"/>
        </w:rPr>
        <w:t>承担</w:t>
      </w:r>
      <w:r>
        <w:rPr>
          <w:rFonts w:hint="eastAsia" w:ascii="宋体" w:hAnsi="宋体" w:cs="宋体"/>
          <w:color w:val="auto"/>
          <w:spacing w:val="-3"/>
          <w:sz w:val="22"/>
          <w:szCs w:val="22"/>
          <w:highlight w:val="none"/>
          <w:lang w:bidi="ar-SA"/>
        </w:rPr>
        <w:t>方</w:t>
      </w:r>
      <w:r>
        <w:rPr>
          <w:rFonts w:hint="eastAsia" w:ascii="宋体" w:hAnsi="宋体" w:cs="宋体"/>
          <w:color w:val="auto"/>
          <w:sz w:val="22"/>
          <w:szCs w:val="22"/>
          <w:highlight w:val="none"/>
          <w:lang w:bidi="ar-SA"/>
        </w:rPr>
        <w:t>式：</w:t>
      </w:r>
      <w:r>
        <w:rPr>
          <w:rFonts w:hint="eastAsia" w:ascii="宋体" w:hAnsi="宋体" w:cs="宋体"/>
          <w:color w:val="auto"/>
          <w:sz w:val="22"/>
          <w:szCs w:val="22"/>
          <w:highlight w:val="none"/>
          <w:u w:val="single"/>
          <w:lang w:bidi="ar-SA"/>
        </w:rPr>
        <w:t>/</w:t>
      </w:r>
    </w:p>
    <w:p w14:paraId="1FC0DC5B">
      <w:pPr>
        <w:tabs>
          <w:tab w:val="left" w:pos="3414"/>
          <w:tab w:val="left" w:pos="4952"/>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其</w:t>
      </w:r>
      <w:r>
        <w:rPr>
          <w:rFonts w:hint="eastAsia" w:ascii="宋体" w:hAnsi="宋体" w:cs="宋体"/>
          <w:color w:val="auto"/>
          <w:spacing w:val="-3"/>
          <w:sz w:val="22"/>
          <w:szCs w:val="22"/>
          <w:highlight w:val="none"/>
          <w:lang w:bidi="ar-SA"/>
        </w:rPr>
        <w:t>他</w:t>
      </w:r>
      <w:r>
        <w:rPr>
          <w:rFonts w:hint="eastAsia" w:ascii="宋体" w:hAnsi="宋体" w:cs="宋体"/>
          <w:color w:val="auto"/>
          <w:sz w:val="22"/>
          <w:szCs w:val="22"/>
          <w:highlight w:val="none"/>
          <w:lang w:bidi="ar-SA"/>
        </w:rPr>
        <w:t>事项</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约定：</w:t>
      </w:r>
      <w:r>
        <w:rPr>
          <w:rFonts w:hint="eastAsia" w:ascii="宋体" w:hAnsi="宋体" w:cs="宋体"/>
          <w:color w:val="auto"/>
          <w:sz w:val="22"/>
          <w:szCs w:val="22"/>
          <w:highlight w:val="none"/>
          <w:u w:val="single"/>
          <w:lang w:bidi="ar-SA"/>
        </w:rPr>
        <w:t>/</w:t>
      </w:r>
    </w:p>
    <w:p w14:paraId="7BCFE7E5">
      <w:pPr>
        <w:tabs>
          <w:tab w:val="left" w:pos="1104"/>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20.3.2争议评审小组的决定</w:t>
      </w:r>
    </w:p>
    <w:p w14:paraId="4CAE2992">
      <w:pPr>
        <w:tabs>
          <w:tab w:val="left" w:pos="4734"/>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合</w:t>
      </w:r>
      <w:r>
        <w:rPr>
          <w:rFonts w:hint="eastAsia" w:ascii="宋体" w:hAnsi="宋体" w:cs="宋体"/>
          <w:color w:val="auto"/>
          <w:spacing w:val="-3"/>
          <w:sz w:val="22"/>
          <w:szCs w:val="22"/>
          <w:highlight w:val="none"/>
          <w:lang w:bidi="ar-SA"/>
        </w:rPr>
        <w:t>同</w:t>
      </w:r>
      <w:r>
        <w:rPr>
          <w:rFonts w:hint="eastAsia" w:ascii="宋体" w:hAnsi="宋体" w:cs="宋体"/>
          <w:color w:val="auto"/>
          <w:sz w:val="22"/>
          <w:szCs w:val="22"/>
          <w:highlight w:val="none"/>
          <w:lang w:bidi="ar-SA"/>
        </w:rPr>
        <w:t>当事</w:t>
      </w:r>
      <w:r>
        <w:rPr>
          <w:rFonts w:hint="eastAsia" w:ascii="宋体" w:hAnsi="宋体" w:cs="宋体"/>
          <w:color w:val="auto"/>
          <w:spacing w:val="-3"/>
          <w:sz w:val="22"/>
          <w:szCs w:val="22"/>
          <w:highlight w:val="none"/>
          <w:lang w:bidi="ar-SA"/>
        </w:rPr>
        <w:t>人</w:t>
      </w:r>
      <w:r>
        <w:rPr>
          <w:rFonts w:hint="eastAsia" w:ascii="宋体" w:hAnsi="宋体" w:cs="宋体"/>
          <w:color w:val="auto"/>
          <w:sz w:val="22"/>
          <w:szCs w:val="22"/>
          <w:highlight w:val="none"/>
          <w:lang w:bidi="ar-SA"/>
        </w:rPr>
        <w:t>关于</w:t>
      </w:r>
      <w:r>
        <w:rPr>
          <w:rFonts w:hint="eastAsia" w:ascii="宋体" w:hAnsi="宋体" w:cs="宋体"/>
          <w:color w:val="auto"/>
          <w:spacing w:val="-3"/>
          <w:sz w:val="22"/>
          <w:szCs w:val="22"/>
          <w:highlight w:val="none"/>
          <w:lang w:bidi="ar-SA"/>
        </w:rPr>
        <w:t>本</w:t>
      </w:r>
      <w:r>
        <w:rPr>
          <w:rFonts w:hint="eastAsia" w:ascii="宋体" w:hAnsi="宋体" w:cs="宋体"/>
          <w:color w:val="auto"/>
          <w:sz w:val="22"/>
          <w:szCs w:val="22"/>
          <w:highlight w:val="none"/>
          <w:lang w:bidi="ar-SA"/>
        </w:rPr>
        <w:t>项的</w:t>
      </w:r>
      <w:r>
        <w:rPr>
          <w:rFonts w:hint="eastAsia" w:ascii="宋体" w:hAnsi="宋体" w:cs="宋体"/>
          <w:color w:val="auto"/>
          <w:spacing w:val="-3"/>
          <w:sz w:val="22"/>
          <w:szCs w:val="22"/>
          <w:highlight w:val="none"/>
          <w:lang w:bidi="ar-SA"/>
        </w:rPr>
        <w:t>约</w:t>
      </w:r>
      <w:r>
        <w:rPr>
          <w:rFonts w:hint="eastAsia" w:ascii="宋体" w:hAnsi="宋体" w:cs="宋体"/>
          <w:color w:val="auto"/>
          <w:sz w:val="22"/>
          <w:szCs w:val="22"/>
          <w:highlight w:val="none"/>
          <w:lang w:bidi="ar-SA"/>
        </w:rPr>
        <w:t>定：</w:t>
      </w:r>
      <w:r>
        <w:rPr>
          <w:rFonts w:hint="eastAsia" w:ascii="宋体" w:hAnsi="宋体" w:cs="宋体"/>
          <w:color w:val="auto"/>
          <w:sz w:val="22"/>
          <w:szCs w:val="22"/>
          <w:highlight w:val="none"/>
          <w:u w:val="single"/>
          <w:lang w:bidi="ar-SA"/>
        </w:rPr>
        <w:t>/</w:t>
      </w:r>
    </w:p>
    <w:p w14:paraId="06CFF7AC">
      <w:pPr>
        <w:tabs>
          <w:tab w:val="left" w:pos="888"/>
        </w:tabs>
        <w:spacing w:before="50"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20.4仲裁或诉讼</w:t>
      </w:r>
    </w:p>
    <w:p w14:paraId="347C4BE5">
      <w:pPr>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因合同及合同有关事项发生的争议，按下列第（2）种方式解决：</w:t>
      </w:r>
    </w:p>
    <w:p w14:paraId="07D5D4D7">
      <w:pPr>
        <w:tabs>
          <w:tab w:val="left" w:pos="886"/>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（1）提请仲裁委员会按照该会仲裁规则进行仲裁，仲裁裁决是终局的，对合同双方均有约束力。</w:t>
      </w:r>
    </w:p>
    <w:p w14:paraId="1C654270">
      <w:pPr>
        <w:tabs>
          <w:tab w:val="left" w:pos="886"/>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（2）</w:t>
      </w:r>
      <w:bookmarkStart w:id="223" w:name="auto_fouce_46"/>
      <w:r>
        <w:rPr>
          <w:rFonts w:hint="eastAsia" w:ascii="宋体" w:hAnsi="宋体" w:cs="宋体"/>
          <w:color w:val="auto"/>
          <w:spacing w:val="-3"/>
          <w:sz w:val="22"/>
          <w:szCs w:val="22"/>
          <w:highlight w:val="none"/>
          <w:lang w:bidi="ar-SA"/>
        </w:rPr>
        <w:t>向项目实施所在地</w:t>
      </w:r>
      <w:r>
        <w:rPr>
          <w:rFonts w:hint="eastAsia" w:ascii="宋体" w:hAnsi="宋体" w:cs="宋体"/>
          <w:color w:val="auto"/>
          <w:spacing w:val="-3"/>
          <w:sz w:val="22"/>
          <w:szCs w:val="22"/>
          <w:highlight w:val="none"/>
          <w:lang w:eastAsia="zh-CN" w:bidi="ar-SA"/>
        </w:rPr>
        <w:t>有管辖权的</w:t>
      </w:r>
      <w:r>
        <w:rPr>
          <w:rFonts w:hint="eastAsia" w:ascii="宋体" w:hAnsi="宋体" w:cs="宋体"/>
          <w:color w:val="auto"/>
          <w:spacing w:val="-3"/>
          <w:sz w:val="22"/>
          <w:szCs w:val="22"/>
          <w:highlight w:val="none"/>
          <w:lang w:bidi="ar-SA"/>
        </w:rPr>
        <w:t>人民法院起诉。</w:t>
      </w:r>
      <w:bookmarkEnd w:id="223"/>
    </w:p>
    <w:p w14:paraId="2B616CC8">
      <w:pPr>
        <w:tabs>
          <w:tab w:val="left" w:pos="777"/>
        </w:tabs>
        <w:spacing w:before="1"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21.补充条款</w:t>
      </w:r>
    </w:p>
    <w:p w14:paraId="58401511">
      <w:pPr>
        <w:spacing w:line="360" w:lineRule="auto"/>
        <w:ind w:firstLine="428" w:firstLineChars="200"/>
        <w:jc w:val="left"/>
        <w:rPr>
          <w:color w:val="auto"/>
          <w:szCs w:val="21"/>
          <w:highlight w:val="none"/>
        </w:rPr>
      </w:pPr>
      <w:r>
        <w:rPr>
          <w:rFonts w:hint="eastAsia" w:ascii="宋体" w:hAnsi="宋体" w:cs="宋体"/>
          <w:color w:val="auto"/>
          <w:spacing w:val="-3"/>
          <w:sz w:val="22"/>
          <w:szCs w:val="22"/>
          <w:highlight w:val="none"/>
          <w:lang w:bidi="ar-SA"/>
        </w:rPr>
        <w:t>21.1凡进入本工程工作的妇女应持有计生证、否则不准安排工作，禁止使用童工。</w:t>
      </w:r>
    </w:p>
    <w:p w14:paraId="61192EFA">
      <w:pPr>
        <w:spacing w:line="360" w:lineRule="auto"/>
        <w:jc w:val="left"/>
        <w:rPr>
          <w:rFonts w:eastAsia="黑体"/>
          <w:b/>
          <w:bCs/>
          <w:color w:val="auto"/>
          <w:sz w:val="28"/>
          <w:szCs w:val="28"/>
          <w:highlight w:val="none"/>
        </w:rPr>
      </w:pPr>
      <w:bookmarkStart w:id="224" w:name="_Toc351203652"/>
      <w:r>
        <w:rPr>
          <w:rFonts w:hint="eastAsia" w:eastAsia="黑体" w:cs="黑体"/>
          <w:b/>
          <w:bCs/>
          <w:color w:val="auto"/>
          <w:sz w:val="28"/>
          <w:szCs w:val="28"/>
          <w:highlight w:val="none"/>
          <w:lang w:bidi="ar-SA"/>
        </w:rPr>
        <w:t>附件</w:t>
      </w:r>
      <w:bookmarkEnd w:id="224"/>
    </w:p>
    <w:p w14:paraId="6AFBFC05">
      <w:pPr>
        <w:spacing w:line="360" w:lineRule="auto"/>
        <w:jc w:val="left"/>
        <w:rPr>
          <w:rFonts w:hint="eastAsia" w:ascii="宋体" w:hAnsi="宋体" w:cs="宋体"/>
          <w:color w:val="auto"/>
          <w:szCs w:val="21"/>
          <w:highlight w:val="none"/>
          <w:lang w:bidi="ar-SA"/>
        </w:rPr>
      </w:pPr>
      <w:r>
        <w:rPr>
          <w:rFonts w:hint="eastAsia" w:ascii="宋体" w:hAnsi="宋体" w:cs="宋体"/>
          <w:color w:val="auto"/>
          <w:szCs w:val="21"/>
          <w:highlight w:val="none"/>
          <w:lang w:bidi="ar-SA"/>
        </w:rPr>
        <w:t>附件1：承包人承揽工程项目一览表</w:t>
      </w:r>
    </w:p>
    <w:p w14:paraId="0B217223">
      <w:pPr>
        <w:spacing w:line="360" w:lineRule="auto"/>
        <w:jc w:val="left"/>
        <w:rPr>
          <w:rFonts w:hint="eastAsia" w:ascii="宋体" w:hAnsi="宋体" w:cs="宋体"/>
          <w:color w:val="auto"/>
          <w:szCs w:val="21"/>
          <w:highlight w:val="none"/>
          <w:lang w:bidi="ar-SA"/>
        </w:rPr>
      </w:pPr>
      <w:r>
        <w:rPr>
          <w:rFonts w:hint="eastAsia" w:ascii="宋体" w:hAnsi="宋体" w:cs="宋体"/>
          <w:color w:val="auto"/>
          <w:szCs w:val="21"/>
          <w:highlight w:val="none"/>
          <w:lang w:bidi="ar-SA"/>
        </w:rPr>
        <w:t>附件2：工程质量保修书</w:t>
      </w:r>
    </w:p>
    <w:p w14:paraId="070298A0">
      <w:pPr>
        <w:spacing w:line="360" w:lineRule="auto"/>
        <w:jc w:val="left"/>
        <w:rPr>
          <w:rFonts w:hint="eastAsia" w:ascii="宋体" w:hAnsi="宋体" w:cs="宋体"/>
          <w:color w:val="auto"/>
          <w:szCs w:val="21"/>
          <w:highlight w:val="none"/>
          <w:lang w:bidi="ar-SA"/>
        </w:rPr>
      </w:pPr>
      <w:r>
        <w:rPr>
          <w:rFonts w:hint="eastAsia" w:ascii="宋体" w:hAnsi="宋体" w:cs="宋体"/>
          <w:color w:val="auto"/>
          <w:szCs w:val="21"/>
          <w:highlight w:val="none"/>
          <w:lang w:bidi="ar-SA"/>
        </w:rPr>
        <w:t>附件3：主要建设工程文件目录</w:t>
      </w:r>
    </w:p>
    <w:p w14:paraId="401FE882">
      <w:pPr>
        <w:spacing w:line="360" w:lineRule="auto"/>
        <w:jc w:val="left"/>
        <w:rPr>
          <w:rFonts w:hint="eastAsia" w:ascii="宋体" w:hAnsi="宋体" w:cs="宋体"/>
          <w:color w:val="auto"/>
          <w:szCs w:val="21"/>
          <w:highlight w:val="none"/>
          <w:lang w:bidi="ar-SA"/>
        </w:rPr>
      </w:pPr>
      <w:r>
        <w:rPr>
          <w:rFonts w:hint="eastAsia" w:ascii="宋体" w:hAnsi="宋体" w:cs="宋体"/>
          <w:color w:val="auto"/>
          <w:szCs w:val="21"/>
          <w:highlight w:val="none"/>
          <w:lang w:bidi="ar-SA"/>
        </w:rPr>
        <w:t>附件4：承包人用于本工程施工的机械设备表</w:t>
      </w:r>
    </w:p>
    <w:p w14:paraId="3A2055A2">
      <w:pPr>
        <w:spacing w:line="360" w:lineRule="auto"/>
        <w:jc w:val="left"/>
        <w:rPr>
          <w:rFonts w:hint="eastAsia" w:ascii="宋体"/>
          <w:color w:val="auto"/>
          <w:szCs w:val="21"/>
          <w:highlight w:val="none"/>
        </w:rPr>
      </w:pPr>
      <w:r>
        <w:rPr>
          <w:rFonts w:hint="eastAsia" w:ascii="宋体" w:hAnsi="宋体" w:cs="宋体"/>
          <w:color w:val="auto"/>
          <w:szCs w:val="21"/>
          <w:highlight w:val="none"/>
          <w:lang w:bidi="ar-SA"/>
        </w:rPr>
        <w:t>附件5：承包人主要施工管理人员表</w:t>
      </w:r>
    </w:p>
    <w:p w14:paraId="4DEF7CD8">
      <w:pPr>
        <w:spacing w:line="360" w:lineRule="auto"/>
        <w:jc w:val="left"/>
        <w:rPr>
          <w:rFonts w:hint="eastAsia" w:ascii="宋体"/>
          <w:color w:val="auto"/>
          <w:szCs w:val="21"/>
          <w:highlight w:val="none"/>
        </w:rPr>
      </w:pPr>
      <w:r>
        <w:rPr>
          <w:rFonts w:hint="eastAsia" w:ascii="宋体" w:hAnsi="宋体" w:cs="宋体"/>
          <w:color w:val="auto"/>
          <w:szCs w:val="21"/>
          <w:highlight w:val="none"/>
          <w:lang w:bidi="ar-SA"/>
        </w:rPr>
        <w:t>附件6：分包人主要施工管理人员表</w:t>
      </w:r>
    </w:p>
    <w:p w14:paraId="3E8CF1A4">
      <w:pPr>
        <w:rPr>
          <w:rFonts w:hint="eastAsia" w:ascii="Calibri" w:hAnsi="Calibri"/>
          <w:color w:val="auto"/>
          <w:szCs w:val="22"/>
          <w:highlight w:val="none"/>
        </w:rPr>
      </w:pPr>
    </w:p>
    <w:p w14:paraId="3FCB2B4A">
      <w:pPr>
        <w:spacing w:before="165" w:beforeLines="50" w:after="165" w:afterLines="50" w:line="440" w:lineRule="exact"/>
        <w:jc w:val="left"/>
        <w:rPr>
          <w:rFonts w:hint="eastAsia" w:ascii="仿宋_GB2312" w:eastAsia="仿宋_GB2312"/>
          <w:color w:val="auto"/>
          <w:sz w:val="30"/>
          <w:szCs w:val="30"/>
          <w:highlight w:val="none"/>
        </w:rPr>
      </w:pPr>
      <w:r>
        <w:rPr>
          <w:rFonts w:hint="eastAsia" w:ascii="仿宋_GB2312" w:eastAsia="仿宋_GB2312" w:cs="仿宋_GB2312"/>
          <w:color w:val="auto"/>
          <w:sz w:val="30"/>
          <w:szCs w:val="30"/>
          <w:highlight w:val="none"/>
          <w:lang w:bidi="ar-SA"/>
        </w:rPr>
        <w:br w:type="page"/>
      </w:r>
      <w:r>
        <w:rPr>
          <w:rFonts w:hint="eastAsia" w:ascii="仿宋_GB2312" w:eastAsia="仿宋_GB2312" w:cs="仿宋_GB2312"/>
          <w:color w:val="auto"/>
          <w:sz w:val="30"/>
          <w:szCs w:val="30"/>
          <w:highlight w:val="none"/>
          <w:lang w:bidi="ar-SA"/>
        </w:rPr>
        <w:t>附件1：</w:t>
      </w:r>
    </w:p>
    <w:p w14:paraId="6D7DE183">
      <w:pPr>
        <w:spacing w:before="165" w:beforeLines="50" w:after="165" w:afterLines="50" w:line="440" w:lineRule="exact"/>
        <w:jc w:val="center"/>
        <w:rPr>
          <w:rFonts w:eastAsia="黑体"/>
          <w:color w:val="auto"/>
          <w:sz w:val="30"/>
          <w:szCs w:val="30"/>
          <w:highlight w:val="none"/>
        </w:rPr>
      </w:pPr>
      <w:r>
        <w:rPr>
          <w:rFonts w:hint="eastAsia" w:eastAsia="黑体" w:cs="黑体"/>
          <w:color w:val="auto"/>
          <w:sz w:val="30"/>
          <w:szCs w:val="30"/>
          <w:highlight w:val="none"/>
          <w:lang w:bidi="ar-SA"/>
        </w:rPr>
        <w:t>承包人承揽工程项目一览表</w:t>
      </w:r>
    </w:p>
    <w:tbl>
      <w:tblPr>
        <w:tblStyle w:val="2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28" w:type="dxa"/>
          <w:bottom w:w="0" w:type="dxa"/>
          <w:right w:w="28" w:type="dxa"/>
        </w:tblCellMar>
      </w:tblPr>
      <w:tblGrid>
        <w:gridCol w:w="945"/>
        <w:gridCol w:w="752"/>
        <w:gridCol w:w="1168"/>
        <w:gridCol w:w="752"/>
        <w:gridCol w:w="559"/>
        <w:gridCol w:w="752"/>
        <w:gridCol w:w="945"/>
        <w:gridCol w:w="1409"/>
        <w:gridCol w:w="752"/>
        <w:gridCol w:w="752"/>
      </w:tblGrid>
      <w:tr w14:paraId="29360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945" w:type="dxa"/>
            <w:vAlign w:val="center"/>
          </w:tcPr>
          <w:p w14:paraId="32D151FD">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单位工程名称</w:t>
            </w:r>
          </w:p>
        </w:tc>
        <w:tc>
          <w:tcPr>
            <w:tcW w:w="752" w:type="dxa"/>
            <w:vAlign w:val="center"/>
          </w:tcPr>
          <w:p w14:paraId="2215573D">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建设规模</w:t>
            </w:r>
          </w:p>
        </w:tc>
        <w:tc>
          <w:tcPr>
            <w:tcW w:w="1168" w:type="dxa"/>
            <w:vAlign w:val="center"/>
          </w:tcPr>
          <w:p w14:paraId="301205F6">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建筑面积</w:t>
            </w:r>
            <w:r>
              <w:rPr>
                <w:rFonts w:eastAsia="仿宋_GB2312"/>
                <w:color w:val="auto"/>
                <w:sz w:val="28"/>
                <w:szCs w:val="28"/>
                <w:highlight w:val="none"/>
              </w:rPr>
              <w:t>(</w:t>
            </w:r>
            <w:r>
              <w:rPr>
                <w:rFonts w:hint="eastAsia" w:eastAsia="仿宋_GB2312" w:cs="仿宋_GB2312"/>
                <w:color w:val="auto"/>
                <w:sz w:val="28"/>
                <w:szCs w:val="28"/>
                <w:highlight w:val="none"/>
                <w:lang w:bidi="ar-SA"/>
              </w:rPr>
              <w:t>平方米</w:t>
            </w:r>
            <w:r>
              <w:rPr>
                <w:rFonts w:eastAsia="仿宋_GB2312"/>
                <w:color w:val="auto"/>
                <w:sz w:val="28"/>
                <w:szCs w:val="28"/>
                <w:highlight w:val="none"/>
              </w:rPr>
              <w:t>)</w:t>
            </w:r>
          </w:p>
        </w:tc>
        <w:tc>
          <w:tcPr>
            <w:tcW w:w="752" w:type="dxa"/>
            <w:vAlign w:val="center"/>
          </w:tcPr>
          <w:p w14:paraId="3D787F83">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结构形式</w:t>
            </w:r>
          </w:p>
        </w:tc>
        <w:tc>
          <w:tcPr>
            <w:tcW w:w="559" w:type="dxa"/>
            <w:vAlign w:val="center"/>
          </w:tcPr>
          <w:p w14:paraId="58F4EE02">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层数</w:t>
            </w:r>
          </w:p>
        </w:tc>
        <w:tc>
          <w:tcPr>
            <w:tcW w:w="752" w:type="dxa"/>
            <w:vAlign w:val="center"/>
          </w:tcPr>
          <w:p w14:paraId="1459D6FC">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生产能力</w:t>
            </w:r>
          </w:p>
        </w:tc>
        <w:tc>
          <w:tcPr>
            <w:tcW w:w="945" w:type="dxa"/>
            <w:vAlign w:val="center"/>
          </w:tcPr>
          <w:p w14:paraId="701D8CF3">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设备安装内容</w:t>
            </w:r>
          </w:p>
        </w:tc>
        <w:tc>
          <w:tcPr>
            <w:tcW w:w="1409" w:type="dxa"/>
            <w:vAlign w:val="center"/>
          </w:tcPr>
          <w:p w14:paraId="01CC45B3">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合同价格（元）</w:t>
            </w:r>
          </w:p>
        </w:tc>
        <w:tc>
          <w:tcPr>
            <w:tcW w:w="752" w:type="dxa"/>
            <w:vAlign w:val="center"/>
          </w:tcPr>
          <w:p w14:paraId="70C60DB0">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开工日期</w:t>
            </w:r>
          </w:p>
        </w:tc>
        <w:tc>
          <w:tcPr>
            <w:tcW w:w="752" w:type="dxa"/>
            <w:vAlign w:val="center"/>
          </w:tcPr>
          <w:p w14:paraId="51424830">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竣工日期</w:t>
            </w:r>
          </w:p>
        </w:tc>
      </w:tr>
      <w:tr w14:paraId="0B232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945" w:type="dxa"/>
            <w:vAlign w:val="center"/>
          </w:tcPr>
          <w:p w14:paraId="6E407143">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161827AE">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68" w:type="dxa"/>
            <w:vAlign w:val="center"/>
          </w:tcPr>
          <w:p w14:paraId="33321DF5">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35332668">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559" w:type="dxa"/>
            <w:vAlign w:val="center"/>
          </w:tcPr>
          <w:p w14:paraId="46E21210">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454D1F8B">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945" w:type="dxa"/>
            <w:vAlign w:val="center"/>
          </w:tcPr>
          <w:p w14:paraId="58D264FB">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09" w:type="dxa"/>
            <w:vAlign w:val="center"/>
          </w:tcPr>
          <w:p w14:paraId="254088A4">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59757D9F">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33E7B88A">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3494A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945" w:type="dxa"/>
            <w:vAlign w:val="center"/>
          </w:tcPr>
          <w:p w14:paraId="139F1735">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3B063049">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68" w:type="dxa"/>
            <w:vAlign w:val="center"/>
          </w:tcPr>
          <w:p w14:paraId="070D16C6">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3D6C6364">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559" w:type="dxa"/>
            <w:vAlign w:val="center"/>
          </w:tcPr>
          <w:p w14:paraId="2972BE00">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69833815">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945" w:type="dxa"/>
            <w:vAlign w:val="center"/>
          </w:tcPr>
          <w:p w14:paraId="42F5E064">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09" w:type="dxa"/>
            <w:vAlign w:val="center"/>
          </w:tcPr>
          <w:p w14:paraId="0E7DDFEE">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6DFC6957">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48EAF99C">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33DE8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945" w:type="dxa"/>
            <w:vAlign w:val="center"/>
          </w:tcPr>
          <w:p w14:paraId="7AFB5902">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44A874A1">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68" w:type="dxa"/>
            <w:vAlign w:val="center"/>
          </w:tcPr>
          <w:p w14:paraId="567F414F">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6AEAC1AE">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559" w:type="dxa"/>
            <w:vAlign w:val="center"/>
          </w:tcPr>
          <w:p w14:paraId="65D0204C">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1C167E4D">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945" w:type="dxa"/>
            <w:vAlign w:val="center"/>
          </w:tcPr>
          <w:p w14:paraId="019D2897">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09" w:type="dxa"/>
            <w:vAlign w:val="center"/>
          </w:tcPr>
          <w:p w14:paraId="1A7C1D48">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15096724">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7604CC37">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2C93C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945" w:type="dxa"/>
            <w:vAlign w:val="center"/>
          </w:tcPr>
          <w:p w14:paraId="37777D36">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482AA611">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68" w:type="dxa"/>
            <w:vAlign w:val="center"/>
          </w:tcPr>
          <w:p w14:paraId="4FD6ABCF">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573DBC96">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559" w:type="dxa"/>
            <w:vAlign w:val="center"/>
          </w:tcPr>
          <w:p w14:paraId="66C459BF">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6FC613B4">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945" w:type="dxa"/>
            <w:vAlign w:val="center"/>
          </w:tcPr>
          <w:p w14:paraId="6F463E18">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09" w:type="dxa"/>
            <w:vAlign w:val="center"/>
          </w:tcPr>
          <w:p w14:paraId="6528916C">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47B1484D">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47B35D98">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37191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945" w:type="dxa"/>
            <w:vAlign w:val="center"/>
          </w:tcPr>
          <w:p w14:paraId="42566090">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06582351">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68" w:type="dxa"/>
            <w:vAlign w:val="center"/>
          </w:tcPr>
          <w:p w14:paraId="49D5C1A9">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005AD282">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559" w:type="dxa"/>
            <w:vAlign w:val="center"/>
          </w:tcPr>
          <w:p w14:paraId="55733517">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08556ECA">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945" w:type="dxa"/>
            <w:vAlign w:val="center"/>
          </w:tcPr>
          <w:p w14:paraId="3C416578">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09" w:type="dxa"/>
            <w:vAlign w:val="center"/>
          </w:tcPr>
          <w:p w14:paraId="7A26619F">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1720F445">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679F32E1">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7055C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945" w:type="dxa"/>
            <w:vAlign w:val="center"/>
          </w:tcPr>
          <w:p w14:paraId="731FEC2B">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6C2D3A93">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68" w:type="dxa"/>
            <w:vAlign w:val="center"/>
          </w:tcPr>
          <w:p w14:paraId="7EA1F464">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29252867">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559" w:type="dxa"/>
            <w:vAlign w:val="center"/>
          </w:tcPr>
          <w:p w14:paraId="07E9355A">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6D0E39CC">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945" w:type="dxa"/>
            <w:vAlign w:val="center"/>
          </w:tcPr>
          <w:p w14:paraId="5EC8802B">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09" w:type="dxa"/>
            <w:vAlign w:val="center"/>
          </w:tcPr>
          <w:p w14:paraId="43F1AB24">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5FEFF094">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692310BF">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6BDA3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945" w:type="dxa"/>
            <w:vAlign w:val="center"/>
          </w:tcPr>
          <w:p w14:paraId="722B9B52">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30624C12">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68" w:type="dxa"/>
            <w:vAlign w:val="center"/>
          </w:tcPr>
          <w:p w14:paraId="6B7499EA">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4D428EAA">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559" w:type="dxa"/>
            <w:vAlign w:val="center"/>
          </w:tcPr>
          <w:p w14:paraId="16C63BE5">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2916C4DC">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945" w:type="dxa"/>
            <w:vAlign w:val="center"/>
          </w:tcPr>
          <w:p w14:paraId="0956139E">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09" w:type="dxa"/>
            <w:vAlign w:val="center"/>
          </w:tcPr>
          <w:p w14:paraId="48C63730">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47220B79">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785B0CE8">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25EB0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945" w:type="dxa"/>
            <w:vAlign w:val="center"/>
          </w:tcPr>
          <w:p w14:paraId="04F7DD66">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2676B752">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68" w:type="dxa"/>
            <w:vAlign w:val="center"/>
          </w:tcPr>
          <w:p w14:paraId="6883E679">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416EA2B0">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559" w:type="dxa"/>
            <w:vAlign w:val="center"/>
          </w:tcPr>
          <w:p w14:paraId="19B673E8">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74BBAABC">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945" w:type="dxa"/>
            <w:vAlign w:val="center"/>
          </w:tcPr>
          <w:p w14:paraId="01A8B3F3">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09" w:type="dxa"/>
            <w:vAlign w:val="center"/>
          </w:tcPr>
          <w:p w14:paraId="1A705D0B">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6DC61341">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25C5B569">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1EC65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945" w:type="dxa"/>
            <w:vAlign w:val="center"/>
          </w:tcPr>
          <w:p w14:paraId="6486692C">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31319B1A">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68" w:type="dxa"/>
            <w:vAlign w:val="center"/>
          </w:tcPr>
          <w:p w14:paraId="46B5A865">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609DEAFF">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559" w:type="dxa"/>
            <w:vAlign w:val="center"/>
          </w:tcPr>
          <w:p w14:paraId="6ACE254D">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3350245A">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945" w:type="dxa"/>
            <w:vAlign w:val="center"/>
          </w:tcPr>
          <w:p w14:paraId="5A174EBB">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09" w:type="dxa"/>
            <w:vAlign w:val="center"/>
          </w:tcPr>
          <w:p w14:paraId="73D012D0">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58E1B8E3">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73109004">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49EE0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945" w:type="dxa"/>
            <w:vAlign w:val="center"/>
          </w:tcPr>
          <w:p w14:paraId="3CD22B02">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6C3FE3AF">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68" w:type="dxa"/>
            <w:vAlign w:val="center"/>
          </w:tcPr>
          <w:p w14:paraId="27D98C54">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39BC8CB3">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559" w:type="dxa"/>
            <w:vAlign w:val="center"/>
          </w:tcPr>
          <w:p w14:paraId="596FD79B">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70CA709A">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945" w:type="dxa"/>
            <w:vAlign w:val="center"/>
          </w:tcPr>
          <w:p w14:paraId="41CFCA78">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09" w:type="dxa"/>
            <w:vAlign w:val="center"/>
          </w:tcPr>
          <w:p w14:paraId="2A42C6F9">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2A5E1564">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1681F3BC">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bl>
    <w:p w14:paraId="3EB3D78B">
      <w:pPr>
        <w:spacing w:line="460" w:lineRule="exact"/>
        <w:ind w:firstLine="420" w:firstLineChars="200"/>
        <w:rPr>
          <w:color w:val="auto"/>
          <w:szCs w:val="21"/>
          <w:highlight w:val="none"/>
        </w:rPr>
      </w:pPr>
    </w:p>
    <w:p w14:paraId="038821C9">
      <w:pPr>
        <w:spacing w:line="460" w:lineRule="exact"/>
        <w:ind w:firstLine="420" w:firstLineChars="200"/>
        <w:rPr>
          <w:color w:val="auto"/>
          <w:szCs w:val="21"/>
          <w:highlight w:val="none"/>
        </w:rPr>
      </w:pPr>
    </w:p>
    <w:p w14:paraId="49F243C3">
      <w:pPr>
        <w:spacing w:line="440" w:lineRule="exact"/>
        <w:rPr>
          <w:color w:val="auto"/>
          <w:sz w:val="30"/>
          <w:szCs w:val="30"/>
          <w:highlight w:val="none"/>
        </w:rPr>
      </w:pPr>
      <w:r>
        <w:rPr>
          <w:rFonts w:hint="eastAsia" w:hAnsi="宋体" w:cs="宋体"/>
          <w:color w:val="auto"/>
          <w:sz w:val="30"/>
          <w:szCs w:val="30"/>
          <w:highlight w:val="none"/>
          <w:lang w:bidi="ar-SA"/>
        </w:rPr>
        <w:br w:type="page"/>
      </w:r>
      <w:r>
        <w:rPr>
          <w:rFonts w:hint="eastAsia" w:hAnsi="宋体" w:cs="宋体"/>
          <w:color w:val="auto"/>
          <w:sz w:val="30"/>
          <w:szCs w:val="30"/>
          <w:highlight w:val="none"/>
          <w:lang w:bidi="ar-SA"/>
        </w:rPr>
        <w:t>附件</w:t>
      </w:r>
      <w:r>
        <w:rPr>
          <w:rFonts w:hint="eastAsia"/>
          <w:color w:val="auto"/>
          <w:sz w:val="30"/>
          <w:szCs w:val="30"/>
          <w:highlight w:val="none"/>
        </w:rPr>
        <w:t>2</w:t>
      </w:r>
      <w:r>
        <w:rPr>
          <w:rFonts w:hint="eastAsia" w:hAnsi="宋体" w:cs="宋体"/>
          <w:color w:val="auto"/>
          <w:sz w:val="30"/>
          <w:szCs w:val="30"/>
          <w:highlight w:val="none"/>
          <w:lang w:bidi="ar-SA"/>
        </w:rPr>
        <w:t>：</w:t>
      </w:r>
    </w:p>
    <w:p w14:paraId="530A3935">
      <w:pPr>
        <w:spacing w:before="165" w:beforeLines="50" w:after="165" w:afterLines="50" w:line="440" w:lineRule="exact"/>
        <w:jc w:val="center"/>
        <w:rPr>
          <w:rFonts w:hint="eastAsia" w:ascii="黑体" w:eastAsia="黑体"/>
          <w:color w:val="auto"/>
          <w:sz w:val="32"/>
          <w:szCs w:val="32"/>
          <w:highlight w:val="none"/>
        </w:rPr>
      </w:pPr>
      <w:r>
        <w:rPr>
          <w:rFonts w:hint="eastAsia" w:ascii="黑体" w:hAnsi="宋体" w:eastAsia="黑体" w:cs="黑体"/>
          <w:color w:val="auto"/>
          <w:sz w:val="32"/>
          <w:szCs w:val="32"/>
          <w:highlight w:val="none"/>
          <w:lang w:bidi="ar-SA"/>
        </w:rPr>
        <w:t>工程质量保修书（房屋建筑工程）</w:t>
      </w:r>
    </w:p>
    <w:p w14:paraId="74FA3EF0">
      <w:pPr>
        <w:spacing w:line="440" w:lineRule="exact"/>
        <w:ind w:firstLine="420" w:firstLineChars="200"/>
        <w:rPr>
          <w:color w:val="auto"/>
          <w:szCs w:val="21"/>
          <w:highlight w:val="none"/>
        </w:rPr>
      </w:pPr>
      <w:r>
        <w:rPr>
          <w:rFonts w:hint="eastAsia" w:hAnsi="宋体" w:cs="宋体"/>
          <w:color w:val="auto"/>
          <w:szCs w:val="21"/>
          <w:highlight w:val="none"/>
          <w:lang w:bidi="ar-SA"/>
        </w:rPr>
        <w:t>发包人（全称）：</w:t>
      </w:r>
      <w:r>
        <w:rPr>
          <w:color w:val="auto"/>
          <w:szCs w:val="21"/>
          <w:highlight w:val="none"/>
          <w:u w:val="single"/>
        </w:rPr>
        <w:t xml:space="preserve">                                </w:t>
      </w:r>
      <w:r>
        <w:rPr>
          <w:color w:val="auto"/>
          <w:szCs w:val="21"/>
          <w:highlight w:val="none"/>
        </w:rPr>
        <w:t xml:space="preserve"> </w:t>
      </w:r>
    </w:p>
    <w:p w14:paraId="72671446">
      <w:pPr>
        <w:spacing w:line="440" w:lineRule="exact"/>
        <w:ind w:firstLine="420" w:firstLineChars="200"/>
        <w:rPr>
          <w:color w:val="auto"/>
          <w:szCs w:val="21"/>
          <w:highlight w:val="none"/>
        </w:rPr>
      </w:pPr>
      <w:r>
        <w:rPr>
          <w:rFonts w:hint="eastAsia" w:hAnsi="宋体" w:cs="宋体"/>
          <w:color w:val="auto"/>
          <w:szCs w:val="21"/>
          <w:highlight w:val="none"/>
          <w:lang w:bidi="ar-SA"/>
        </w:rPr>
        <w:t>承包人（全称）：</w:t>
      </w:r>
      <w:r>
        <w:rPr>
          <w:color w:val="auto"/>
          <w:szCs w:val="21"/>
          <w:highlight w:val="none"/>
          <w:u w:val="single"/>
        </w:rPr>
        <w:t xml:space="preserve">                                </w:t>
      </w:r>
      <w:r>
        <w:rPr>
          <w:color w:val="auto"/>
          <w:szCs w:val="21"/>
          <w:highlight w:val="none"/>
        </w:rPr>
        <w:t xml:space="preserve"> </w:t>
      </w:r>
    </w:p>
    <w:p w14:paraId="147FBCD7">
      <w:pPr>
        <w:spacing w:line="440" w:lineRule="exact"/>
        <w:rPr>
          <w:color w:val="auto"/>
          <w:szCs w:val="21"/>
          <w:highlight w:val="none"/>
        </w:rPr>
      </w:pPr>
    </w:p>
    <w:p w14:paraId="2E01DB82">
      <w:pPr>
        <w:spacing w:line="360" w:lineRule="auto"/>
        <w:ind w:firstLine="420" w:firstLineChars="200"/>
        <w:rPr>
          <w:rFonts w:hAnsi="宋体"/>
          <w:color w:val="auto"/>
          <w:szCs w:val="21"/>
          <w:highlight w:val="none"/>
        </w:rPr>
      </w:pPr>
      <w:r>
        <w:rPr>
          <w:rFonts w:hint="eastAsia" w:hAnsi="宋体" w:cs="宋体"/>
          <w:color w:val="auto"/>
          <w:szCs w:val="21"/>
          <w:highlight w:val="none"/>
          <w:lang w:bidi="ar-SA"/>
        </w:rPr>
        <w:t>发包人和承包人根据《中华人民共和国建筑法》和《建设工程质量管理条例》，经协商一致就</w:t>
      </w:r>
      <w:r>
        <w:rPr>
          <w:color w:val="auto"/>
          <w:szCs w:val="21"/>
          <w:highlight w:val="none"/>
          <w:u w:val="single"/>
        </w:rPr>
        <w:t xml:space="preserve">                                   </w:t>
      </w:r>
      <w:r>
        <w:rPr>
          <w:rFonts w:hint="eastAsia" w:hAnsi="宋体" w:cs="宋体"/>
          <w:color w:val="auto"/>
          <w:szCs w:val="21"/>
          <w:highlight w:val="none"/>
          <w:lang w:bidi="ar-SA"/>
        </w:rPr>
        <w:t>（工程全称）签订工程质量保修书。</w:t>
      </w:r>
    </w:p>
    <w:p w14:paraId="0AA195BB">
      <w:pPr>
        <w:spacing w:line="360" w:lineRule="auto"/>
        <w:ind w:firstLine="420" w:firstLineChars="200"/>
        <w:rPr>
          <w:rFonts w:hint="eastAsia" w:ascii="黑体" w:hAnsi="宋体" w:eastAsia="黑体"/>
          <w:color w:val="auto"/>
          <w:szCs w:val="21"/>
          <w:highlight w:val="none"/>
        </w:rPr>
      </w:pPr>
      <w:r>
        <w:rPr>
          <w:rFonts w:hint="eastAsia" w:ascii="黑体" w:hAnsi="宋体" w:eastAsia="黑体" w:cs="黑体"/>
          <w:color w:val="auto"/>
          <w:szCs w:val="21"/>
          <w:highlight w:val="none"/>
          <w:lang w:bidi="ar-SA"/>
        </w:rPr>
        <w:t>一、</w:t>
      </w:r>
      <w:bookmarkStart w:id="225" w:name="tip_risk_bookmark_47"/>
      <w:r>
        <w:rPr>
          <w:rFonts w:hint="eastAsia" w:ascii="黑体" w:hAnsi="宋体" w:eastAsia="黑体" w:cs="黑体"/>
          <w:color w:val="auto"/>
          <w:szCs w:val="21"/>
          <w:highlight w:val="none"/>
          <w:lang w:bidi="ar-SA"/>
        </w:rPr>
        <w:t>工程质量保修范围和内容</w:t>
      </w:r>
    </w:p>
    <w:p w14:paraId="5820DFD3">
      <w:pPr>
        <w:spacing w:line="360" w:lineRule="auto"/>
        <w:ind w:firstLine="420" w:firstLineChars="200"/>
        <w:rPr>
          <w:color w:val="auto"/>
          <w:szCs w:val="21"/>
          <w:highlight w:val="none"/>
        </w:rPr>
      </w:pPr>
      <w:r>
        <w:rPr>
          <w:rFonts w:hint="eastAsia" w:hAnsi="宋体" w:cs="宋体"/>
          <w:color w:val="auto"/>
          <w:szCs w:val="21"/>
          <w:highlight w:val="none"/>
          <w:lang w:bidi="ar-SA"/>
        </w:rPr>
        <w:t>承包人在质量保修期内，按照有关法律规定和合同约定，承担工程质量保修责任。</w:t>
      </w:r>
    </w:p>
    <w:p w14:paraId="41793E06">
      <w:pPr>
        <w:spacing w:line="360" w:lineRule="auto"/>
        <w:ind w:firstLine="420"/>
        <w:rPr>
          <w:rFonts w:hAnsi="宋体"/>
          <w:color w:val="auto"/>
          <w:szCs w:val="21"/>
          <w:highlight w:val="none"/>
        </w:rPr>
      </w:pPr>
      <w:bookmarkStart w:id="226" w:name="tip_risk_bookmark_48"/>
      <w:r>
        <w:rPr>
          <w:rFonts w:hint="eastAsia" w:hAnsi="宋体" w:cs="宋体"/>
          <w:color w:val="auto"/>
          <w:szCs w:val="21"/>
          <w:highlight w:val="none"/>
          <w:lang w:bidi="ar-SA"/>
        </w:rPr>
        <w:t>质量保修范围包括地基基础工程、主体结构工程，屋面防水工程、有防水要求的卫生间、房间和外墙面的防渗漏，供热与供冷系统，电气管线、给排水管道、设备安装和装修工程，以及双方约定的其他项目。具体保修的内容，双方约定如下：</w:t>
      </w:r>
    </w:p>
    <w:p w14:paraId="2B6B707E">
      <w:pPr>
        <w:spacing w:line="360" w:lineRule="auto"/>
        <w:ind w:firstLine="420"/>
        <w:rPr>
          <w:rFonts w:hAnsi="宋体"/>
          <w:color w:val="auto"/>
          <w:szCs w:val="21"/>
          <w:highlight w:val="none"/>
        </w:rPr>
      </w:pPr>
      <w:r>
        <w:rPr>
          <w:color w:val="auto"/>
          <w:szCs w:val="21"/>
          <w:highlight w:val="none"/>
          <w:u w:val="single"/>
        </w:rPr>
        <w:t xml:space="preserve">                                                                                                                                                            </w:t>
      </w:r>
      <w:r>
        <w:rPr>
          <w:rFonts w:hint="eastAsia" w:hAnsi="宋体" w:cs="宋体"/>
          <w:color w:val="auto"/>
          <w:szCs w:val="21"/>
          <w:highlight w:val="none"/>
          <w:lang w:bidi="ar-SA"/>
        </w:rPr>
        <w:t>。</w:t>
      </w:r>
      <w:bookmarkEnd w:id="226"/>
    </w:p>
    <w:p w14:paraId="65B64590">
      <w:pPr>
        <w:spacing w:line="360" w:lineRule="auto"/>
        <w:ind w:firstLine="420"/>
        <w:rPr>
          <w:rFonts w:hint="eastAsia" w:ascii="黑体" w:hAnsi="宋体" w:eastAsia="黑体"/>
          <w:color w:val="auto"/>
          <w:szCs w:val="21"/>
          <w:highlight w:val="none"/>
        </w:rPr>
      </w:pPr>
      <w:r>
        <w:rPr>
          <w:rFonts w:hint="eastAsia" w:ascii="黑体" w:hAnsi="宋体" w:eastAsia="黑体" w:cs="黑体"/>
          <w:color w:val="auto"/>
          <w:szCs w:val="21"/>
          <w:highlight w:val="none"/>
          <w:lang w:bidi="ar-SA"/>
        </w:rPr>
        <w:t>二、质量保修期</w:t>
      </w:r>
    </w:p>
    <w:p w14:paraId="02B28B97">
      <w:pPr>
        <w:spacing w:line="360" w:lineRule="auto"/>
        <w:ind w:firstLine="420"/>
        <w:rPr>
          <w:rFonts w:hAnsi="宋体"/>
          <w:color w:val="auto"/>
          <w:szCs w:val="21"/>
          <w:highlight w:val="none"/>
        </w:rPr>
      </w:pPr>
      <w:r>
        <w:rPr>
          <w:rFonts w:hint="eastAsia" w:hAnsi="宋体" w:cs="宋体"/>
          <w:color w:val="auto"/>
          <w:szCs w:val="21"/>
          <w:highlight w:val="none"/>
          <w:lang w:bidi="ar-SA"/>
        </w:rPr>
        <w:t>根据《建设工程质量管理条例》及有关规定，工程的质量保修期如下：</w:t>
      </w:r>
    </w:p>
    <w:p w14:paraId="3B29EF41">
      <w:pPr>
        <w:spacing w:line="360" w:lineRule="auto"/>
        <w:ind w:firstLine="420"/>
        <w:rPr>
          <w:rFonts w:hAnsi="宋体"/>
          <w:color w:val="auto"/>
          <w:szCs w:val="21"/>
          <w:highlight w:val="none"/>
        </w:rPr>
      </w:pPr>
      <w:r>
        <w:rPr>
          <w:color w:val="auto"/>
          <w:szCs w:val="21"/>
          <w:highlight w:val="none"/>
        </w:rPr>
        <w:t>1</w:t>
      </w:r>
      <w:r>
        <w:rPr>
          <w:rFonts w:hint="eastAsia" w:hAnsi="宋体" w:cs="宋体"/>
          <w:color w:val="auto"/>
          <w:szCs w:val="21"/>
          <w:highlight w:val="none"/>
          <w:lang w:bidi="ar-SA"/>
        </w:rPr>
        <w:t>．地基基础工程和主体结构工程为设计文件规定的工程合理使用年限；</w:t>
      </w:r>
    </w:p>
    <w:p w14:paraId="31C6CC21">
      <w:pPr>
        <w:spacing w:line="360" w:lineRule="auto"/>
        <w:ind w:firstLine="420"/>
        <w:rPr>
          <w:rFonts w:hAnsi="宋体"/>
          <w:color w:val="auto"/>
          <w:szCs w:val="21"/>
          <w:highlight w:val="none"/>
        </w:rPr>
      </w:pPr>
      <w:r>
        <w:rPr>
          <w:color w:val="auto"/>
          <w:szCs w:val="21"/>
          <w:highlight w:val="none"/>
        </w:rPr>
        <w:t>2</w:t>
      </w:r>
      <w:r>
        <w:rPr>
          <w:rFonts w:hint="eastAsia" w:hAnsi="宋体" w:cs="宋体"/>
          <w:color w:val="auto"/>
          <w:szCs w:val="21"/>
          <w:highlight w:val="none"/>
          <w:lang w:bidi="ar-SA"/>
        </w:rPr>
        <w:t>．屋面防水工程、有防水要求的卫生间、房间和外墙面的防渗为</w:t>
      </w:r>
      <w:r>
        <w:rPr>
          <w:color w:val="auto"/>
          <w:szCs w:val="21"/>
          <w:highlight w:val="none"/>
          <w:u w:val="single"/>
        </w:rPr>
        <w:t xml:space="preserve"> </w:t>
      </w:r>
      <w:r>
        <w:rPr>
          <w:rFonts w:hint="eastAsia"/>
          <w:color w:val="auto"/>
          <w:szCs w:val="21"/>
          <w:highlight w:val="none"/>
          <w:u w:val="single"/>
        </w:rPr>
        <w:t>5</w:t>
      </w:r>
      <w:r>
        <w:rPr>
          <w:color w:val="auto"/>
          <w:szCs w:val="21"/>
          <w:highlight w:val="none"/>
          <w:u w:val="single"/>
        </w:rPr>
        <w:t xml:space="preserve">  </w:t>
      </w:r>
      <w:r>
        <w:rPr>
          <w:rFonts w:hint="eastAsia" w:hAnsi="宋体" w:cs="宋体"/>
          <w:color w:val="auto"/>
          <w:szCs w:val="21"/>
          <w:highlight w:val="none"/>
          <w:lang w:bidi="ar-SA"/>
        </w:rPr>
        <w:t>年；</w:t>
      </w:r>
    </w:p>
    <w:p w14:paraId="6CAAF729">
      <w:pPr>
        <w:spacing w:line="360" w:lineRule="auto"/>
        <w:ind w:firstLine="420"/>
        <w:rPr>
          <w:rFonts w:hAnsi="宋体"/>
          <w:color w:val="auto"/>
          <w:szCs w:val="21"/>
          <w:highlight w:val="none"/>
        </w:rPr>
      </w:pPr>
      <w:r>
        <w:rPr>
          <w:color w:val="auto"/>
          <w:szCs w:val="21"/>
          <w:highlight w:val="none"/>
        </w:rPr>
        <w:t>3</w:t>
      </w:r>
      <w:r>
        <w:rPr>
          <w:rFonts w:hint="eastAsia" w:hAnsi="宋体" w:cs="宋体"/>
          <w:color w:val="auto"/>
          <w:szCs w:val="21"/>
          <w:highlight w:val="none"/>
          <w:lang w:bidi="ar-SA"/>
        </w:rPr>
        <w:t>．装修工程为</w:t>
      </w:r>
      <w:r>
        <w:rPr>
          <w:color w:val="auto"/>
          <w:szCs w:val="21"/>
          <w:highlight w:val="none"/>
          <w:u w:val="single"/>
        </w:rPr>
        <w:t xml:space="preserve"> </w:t>
      </w:r>
      <w:r>
        <w:rPr>
          <w:rFonts w:hint="eastAsia"/>
          <w:color w:val="auto"/>
          <w:szCs w:val="21"/>
          <w:highlight w:val="none"/>
          <w:u w:val="single"/>
        </w:rPr>
        <w:t>2</w:t>
      </w:r>
      <w:r>
        <w:rPr>
          <w:color w:val="auto"/>
          <w:szCs w:val="21"/>
          <w:highlight w:val="none"/>
          <w:u w:val="single"/>
        </w:rPr>
        <w:t xml:space="preserve">  </w:t>
      </w:r>
      <w:r>
        <w:rPr>
          <w:rFonts w:hint="eastAsia" w:hAnsi="宋体" w:cs="宋体"/>
          <w:color w:val="auto"/>
          <w:szCs w:val="21"/>
          <w:highlight w:val="none"/>
          <w:lang w:bidi="ar-SA"/>
        </w:rPr>
        <w:t>年；</w:t>
      </w:r>
    </w:p>
    <w:p w14:paraId="38B1ACBF">
      <w:pPr>
        <w:spacing w:line="360" w:lineRule="auto"/>
        <w:ind w:firstLine="420"/>
        <w:rPr>
          <w:rFonts w:hAnsi="宋体"/>
          <w:color w:val="auto"/>
          <w:szCs w:val="21"/>
          <w:highlight w:val="none"/>
        </w:rPr>
      </w:pPr>
      <w:r>
        <w:rPr>
          <w:color w:val="auto"/>
          <w:szCs w:val="21"/>
          <w:highlight w:val="none"/>
        </w:rPr>
        <w:t>4</w:t>
      </w:r>
      <w:r>
        <w:rPr>
          <w:rFonts w:hint="eastAsia" w:hAnsi="宋体" w:cs="宋体"/>
          <w:color w:val="auto"/>
          <w:szCs w:val="21"/>
          <w:highlight w:val="none"/>
          <w:lang w:bidi="ar-SA"/>
        </w:rPr>
        <w:t>．电气管线、给排水管道、设备安装工程为</w:t>
      </w:r>
      <w:r>
        <w:rPr>
          <w:color w:val="auto"/>
          <w:szCs w:val="21"/>
          <w:highlight w:val="none"/>
          <w:u w:val="single"/>
        </w:rPr>
        <w:t xml:space="preserve">  </w:t>
      </w:r>
      <w:r>
        <w:rPr>
          <w:rFonts w:hint="eastAsia"/>
          <w:color w:val="auto"/>
          <w:szCs w:val="21"/>
          <w:highlight w:val="none"/>
          <w:u w:val="single"/>
        </w:rPr>
        <w:t>2</w:t>
      </w:r>
      <w:r>
        <w:rPr>
          <w:color w:val="auto"/>
          <w:szCs w:val="21"/>
          <w:highlight w:val="none"/>
          <w:u w:val="single"/>
        </w:rPr>
        <w:t xml:space="preserve">  </w:t>
      </w:r>
      <w:r>
        <w:rPr>
          <w:rFonts w:hint="eastAsia" w:hAnsi="宋体" w:cs="宋体"/>
          <w:color w:val="auto"/>
          <w:szCs w:val="21"/>
          <w:highlight w:val="none"/>
          <w:lang w:bidi="ar-SA"/>
        </w:rPr>
        <w:t>年；</w:t>
      </w:r>
    </w:p>
    <w:p w14:paraId="0F40B59A">
      <w:pPr>
        <w:spacing w:line="360" w:lineRule="auto"/>
        <w:ind w:firstLine="420"/>
        <w:rPr>
          <w:rFonts w:hAnsi="宋体"/>
          <w:color w:val="auto"/>
          <w:szCs w:val="21"/>
          <w:highlight w:val="none"/>
        </w:rPr>
      </w:pPr>
      <w:r>
        <w:rPr>
          <w:color w:val="auto"/>
          <w:szCs w:val="21"/>
          <w:highlight w:val="none"/>
        </w:rPr>
        <w:t>5</w:t>
      </w:r>
      <w:r>
        <w:rPr>
          <w:rFonts w:hint="eastAsia" w:hAnsi="宋体" w:cs="宋体"/>
          <w:color w:val="auto"/>
          <w:szCs w:val="21"/>
          <w:highlight w:val="none"/>
          <w:lang w:bidi="ar-SA"/>
        </w:rPr>
        <w:t>．供热与供冷系统为</w:t>
      </w:r>
      <w:r>
        <w:rPr>
          <w:color w:val="auto"/>
          <w:szCs w:val="21"/>
          <w:highlight w:val="none"/>
          <w:u w:val="single"/>
        </w:rPr>
        <w:t xml:space="preserve"> </w:t>
      </w:r>
      <w:r>
        <w:rPr>
          <w:rFonts w:hint="eastAsia"/>
          <w:color w:val="auto"/>
          <w:szCs w:val="21"/>
          <w:highlight w:val="none"/>
          <w:u w:val="single"/>
        </w:rPr>
        <w:t>2</w:t>
      </w:r>
      <w:r>
        <w:rPr>
          <w:color w:val="auto"/>
          <w:szCs w:val="21"/>
          <w:highlight w:val="none"/>
          <w:u w:val="single"/>
        </w:rPr>
        <w:t xml:space="preserve">  </w:t>
      </w:r>
      <w:r>
        <w:rPr>
          <w:rFonts w:hint="eastAsia" w:hAnsi="宋体" w:cs="宋体"/>
          <w:color w:val="auto"/>
          <w:szCs w:val="21"/>
          <w:highlight w:val="none"/>
          <w:lang w:bidi="ar-SA"/>
        </w:rPr>
        <w:t>个采暖期、供冷期；</w:t>
      </w:r>
    </w:p>
    <w:p w14:paraId="2F5C9D03">
      <w:pPr>
        <w:spacing w:line="360" w:lineRule="auto"/>
        <w:ind w:firstLine="420"/>
        <w:rPr>
          <w:rFonts w:hAnsi="宋体"/>
          <w:color w:val="auto"/>
          <w:szCs w:val="21"/>
          <w:highlight w:val="none"/>
        </w:rPr>
      </w:pPr>
      <w:r>
        <w:rPr>
          <w:color w:val="auto"/>
          <w:szCs w:val="21"/>
          <w:highlight w:val="none"/>
        </w:rPr>
        <w:t>6</w:t>
      </w:r>
      <w:r>
        <w:rPr>
          <w:rFonts w:hint="eastAsia" w:hAnsi="宋体" w:cs="宋体"/>
          <w:color w:val="auto"/>
          <w:szCs w:val="21"/>
          <w:highlight w:val="none"/>
          <w:lang w:bidi="ar-SA"/>
        </w:rPr>
        <w:t>．住宅小区内的给排水设施、道路等配套工程为</w:t>
      </w:r>
      <w:r>
        <w:rPr>
          <w:color w:val="auto"/>
          <w:szCs w:val="21"/>
          <w:highlight w:val="none"/>
          <w:u w:val="single"/>
        </w:rPr>
        <w:t xml:space="preserve"> </w:t>
      </w:r>
      <w:r>
        <w:rPr>
          <w:rFonts w:hint="eastAsia"/>
          <w:color w:val="auto"/>
          <w:szCs w:val="21"/>
          <w:highlight w:val="none"/>
          <w:u w:val="single"/>
        </w:rPr>
        <w:t>2</w:t>
      </w:r>
      <w:r>
        <w:rPr>
          <w:color w:val="auto"/>
          <w:szCs w:val="21"/>
          <w:highlight w:val="none"/>
          <w:u w:val="single"/>
        </w:rPr>
        <w:t xml:space="preserve"> </w:t>
      </w:r>
      <w:r>
        <w:rPr>
          <w:rFonts w:hint="eastAsia" w:hAnsi="宋体" w:cs="宋体"/>
          <w:color w:val="auto"/>
          <w:szCs w:val="21"/>
          <w:highlight w:val="none"/>
          <w:lang w:bidi="ar-SA"/>
        </w:rPr>
        <w:t>年；</w:t>
      </w:r>
    </w:p>
    <w:p w14:paraId="050F8BA8">
      <w:pPr>
        <w:spacing w:line="360" w:lineRule="auto"/>
        <w:ind w:firstLine="420"/>
        <w:rPr>
          <w:rFonts w:hAnsi="宋体"/>
          <w:color w:val="auto"/>
          <w:szCs w:val="21"/>
          <w:highlight w:val="none"/>
        </w:rPr>
      </w:pPr>
      <w:r>
        <w:rPr>
          <w:color w:val="auto"/>
          <w:szCs w:val="21"/>
          <w:highlight w:val="none"/>
        </w:rPr>
        <w:t>7</w:t>
      </w:r>
      <w:r>
        <w:rPr>
          <w:rFonts w:hint="eastAsia" w:hAnsi="宋体" w:cs="宋体"/>
          <w:color w:val="auto"/>
          <w:szCs w:val="21"/>
          <w:highlight w:val="none"/>
          <w:lang w:bidi="ar-SA"/>
        </w:rPr>
        <w:t>．其他项目保修期限约定如下：</w:t>
      </w:r>
    </w:p>
    <w:p w14:paraId="2080B0BB">
      <w:pPr>
        <w:spacing w:line="360" w:lineRule="auto"/>
        <w:ind w:firstLine="420"/>
        <w:rPr>
          <w:rFonts w:hAnsi="宋体"/>
          <w:color w:val="auto"/>
          <w:szCs w:val="21"/>
          <w:highlight w:val="none"/>
        </w:rPr>
      </w:pPr>
      <w:r>
        <w:rPr>
          <w:color w:val="auto"/>
          <w:szCs w:val="21"/>
          <w:highlight w:val="none"/>
          <w:u w:val="single"/>
        </w:rPr>
        <w:t xml:space="preserve">                                                                                                                                                             </w:t>
      </w:r>
      <w:r>
        <w:rPr>
          <w:rFonts w:hint="eastAsia" w:hAnsi="宋体" w:cs="宋体"/>
          <w:color w:val="auto"/>
          <w:szCs w:val="21"/>
          <w:highlight w:val="none"/>
          <w:lang w:bidi="ar-SA"/>
        </w:rPr>
        <w:t>。</w:t>
      </w:r>
    </w:p>
    <w:p w14:paraId="1598A436">
      <w:pPr>
        <w:spacing w:line="360" w:lineRule="auto"/>
        <w:ind w:firstLine="420"/>
        <w:rPr>
          <w:rFonts w:hAnsi="宋体"/>
          <w:color w:val="auto"/>
          <w:szCs w:val="21"/>
          <w:highlight w:val="none"/>
        </w:rPr>
      </w:pPr>
      <w:r>
        <w:rPr>
          <w:rFonts w:hint="eastAsia" w:hAnsi="宋体" w:cs="宋体"/>
          <w:color w:val="auto"/>
          <w:szCs w:val="21"/>
          <w:highlight w:val="none"/>
          <w:lang w:bidi="ar-SA"/>
        </w:rPr>
        <w:t>质量保修期自工程竣工验收合格之日起计算。</w:t>
      </w:r>
    </w:p>
    <w:p w14:paraId="7D7EAA86">
      <w:pPr>
        <w:spacing w:line="360" w:lineRule="auto"/>
        <w:ind w:firstLine="420"/>
        <w:rPr>
          <w:rFonts w:hint="eastAsia" w:ascii="黑体" w:hAnsi="宋体" w:eastAsia="黑体"/>
          <w:color w:val="auto"/>
          <w:szCs w:val="21"/>
          <w:highlight w:val="none"/>
        </w:rPr>
      </w:pPr>
      <w:r>
        <w:rPr>
          <w:rFonts w:hint="eastAsia" w:ascii="黑体" w:hAnsi="宋体" w:eastAsia="黑体" w:cs="黑体"/>
          <w:color w:val="auto"/>
          <w:szCs w:val="21"/>
          <w:highlight w:val="none"/>
          <w:lang w:bidi="ar-SA"/>
        </w:rPr>
        <w:t>三、缺陷责任期</w:t>
      </w:r>
    </w:p>
    <w:p w14:paraId="477228DD">
      <w:pPr>
        <w:spacing w:line="360" w:lineRule="auto"/>
        <w:ind w:firstLine="420"/>
        <w:rPr>
          <w:rFonts w:hAnsi="宋体"/>
          <w:color w:val="auto"/>
          <w:szCs w:val="21"/>
          <w:highlight w:val="none"/>
        </w:rPr>
      </w:pPr>
      <w:bookmarkStart w:id="227" w:name="auto_fouce_49"/>
      <w:bookmarkStart w:id="228" w:name="tip_risk_bookmark_50"/>
      <w:r>
        <w:rPr>
          <w:rFonts w:hint="eastAsia" w:hAnsi="宋体" w:cs="宋体"/>
          <w:color w:val="auto"/>
          <w:szCs w:val="21"/>
          <w:highlight w:val="none"/>
          <w:lang w:bidi="ar-SA"/>
        </w:rPr>
        <w:t>工程缺陷责任期为</w:t>
      </w:r>
      <w:r>
        <w:rPr>
          <w:color w:val="auto"/>
          <w:szCs w:val="21"/>
          <w:highlight w:val="none"/>
          <w:u w:val="single"/>
        </w:rPr>
        <w:t xml:space="preserve">         </w:t>
      </w:r>
      <w:r>
        <w:rPr>
          <w:rFonts w:hint="eastAsia" w:hAnsi="宋体" w:cs="宋体"/>
          <w:color w:val="auto"/>
          <w:szCs w:val="21"/>
          <w:highlight w:val="none"/>
          <w:lang w:bidi="ar-SA"/>
        </w:rPr>
        <w:t>个月（最长不超过</w:t>
      </w:r>
      <w:r>
        <w:rPr>
          <w:rFonts w:hAnsi="宋体"/>
          <w:color w:val="auto"/>
          <w:szCs w:val="21"/>
          <w:highlight w:val="none"/>
        </w:rPr>
        <w:t>24</w:t>
      </w:r>
      <w:r>
        <w:rPr>
          <w:rFonts w:hint="eastAsia" w:hAnsi="宋体" w:cs="宋体"/>
          <w:color w:val="auto"/>
          <w:szCs w:val="21"/>
          <w:highlight w:val="none"/>
          <w:lang w:bidi="ar-SA"/>
        </w:rPr>
        <w:t>个月），缺陷责任期自工程竣工验收合格之日起计算。单位工程先于全部工程进行验收，单位工程缺陷责任期自单位工程验收合格之日起算。</w:t>
      </w:r>
      <w:bookmarkEnd w:id="227"/>
    </w:p>
    <w:p w14:paraId="1B7C07E4">
      <w:pPr>
        <w:spacing w:line="360" w:lineRule="auto"/>
        <w:ind w:firstLine="420"/>
        <w:rPr>
          <w:rFonts w:hAnsi="宋体"/>
          <w:color w:val="auto"/>
          <w:szCs w:val="21"/>
          <w:highlight w:val="none"/>
        </w:rPr>
      </w:pPr>
      <w:r>
        <w:rPr>
          <w:rFonts w:hint="eastAsia" w:hAnsi="宋体" w:cs="宋体"/>
          <w:color w:val="auto"/>
          <w:szCs w:val="21"/>
          <w:highlight w:val="none"/>
          <w:lang w:bidi="ar-SA"/>
        </w:rPr>
        <w:t>缺陷责任期</w:t>
      </w:r>
      <w:r>
        <w:rPr>
          <w:rFonts w:hint="eastAsia" w:hAnsi="宋体" w:cs="宋体"/>
          <w:color w:val="auto"/>
          <w:szCs w:val="21"/>
          <w:highlight w:val="none"/>
          <w:u w:val="single"/>
          <w:lang w:bidi="ar-SA"/>
        </w:rPr>
        <w:t>满</w:t>
      </w:r>
      <w:r>
        <w:rPr>
          <w:rFonts w:hint="eastAsia" w:ascii="仿宋_GB2312" w:hAnsi="宋体"/>
          <w:color w:val="auto"/>
          <w:szCs w:val="21"/>
          <w:highlight w:val="none"/>
        </w:rPr>
        <w:t>之日起</w:t>
      </w:r>
      <w:r>
        <w:rPr>
          <w:rFonts w:hint="eastAsia" w:ascii="仿宋_GB2312" w:hAnsi="宋体"/>
          <w:color w:val="auto"/>
          <w:szCs w:val="21"/>
          <w:highlight w:val="none"/>
          <w:u w:val="single"/>
        </w:rPr>
        <w:t xml:space="preserve"> </w:t>
      </w:r>
      <w:r>
        <w:rPr>
          <w:rFonts w:ascii="仿宋_GB2312" w:hAnsi="宋体"/>
          <w:color w:val="auto"/>
          <w:szCs w:val="21"/>
          <w:highlight w:val="none"/>
          <w:u w:val="single"/>
        </w:rPr>
        <w:t xml:space="preserve">  </w:t>
      </w:r>
      <w:r>
        <w:rPr>
          <w:rFonts w:hint="eastAsia" w:ascii="仿宋_GB2312" w:hAnsi="宋体"/>
          <w:color w:val="auto"/>
          <w:szCs w:val="21"/>
          <w:highlight w:val="none"/>
          <w:u w:val="single"/>
        </w:rPr>
        <w:t xml:space="preserve"> </w:t>
      </w:r>
      <w:r>
        <w:rPr>
          <w:rFonts w:hint="eastAsia" w:ascii="仿宋_GB2312" w:hAnsi="宋体"/>
          <w:color w:val="auto"/>
          <w:szCs w:val="21"/>
          <w:highlight w:val="none"/>
        </w:rPr>
        <w:t>天</w:t>
      </w:r>
      <w:r>
        <w:rPr>
          <w:rFonts w:hint="eastAsia" w:hAnsi="宋体" w:cs="宋体"/>
          <w:color w:val="auto"/>
          <w:szCs w:val="21"/>
          <w:highlight w:val="none"/>
          <w:u w:val="single"/>
          <w:lang w:bidi="ar-SA"/>
        </w:rPr>
        <w:t>（按</w:t>
      </w:r>
      <w:r>
        <w:rPr>
          <w:rFonts w:hAnsi="宋体" w:cs="宋体"/>
          <w:color w:val="auto"/>
          <w:szCs w:val="21"/>
          <w:highlight w:val="none"/>
          <w:u w:val="single"/>
          <w:lang w:bidi="ar-SA"/>
        </w:rPr>
        <w:t>合同约定期限）</w:t>
      </w:r>
      <w:r>
        <w:rPr>
          <w:rFonts w:hint="eastAsia" w:hAnsi="宋体" w:cs="宋体"/>
          <w:color w:val="auto"/>
          <w:szCs w:val="21"/>
          <w:highlight w:val="none"/>
          <w:u w:val="single"/>
          <w:lang w:bidi="ar-SA"/>
        </w:rPr>
        <w:t>，</w:t>
      </w:r>
      <w:r>
        <w:rPr>
          <w:rFonts w:hint="eastAsia" w:hAnsi="宋体" w:cs="宋体"/>
          <w:color w:val="auto"/>
          <w:szCs w:val="21"/>
          <w:highlight w:val="none"/>
          <w:lang w:bidi="ar-SA"/>
        </w:rPr>
        <w:t>发包人应退还剩余的质量保证金。</w:t>
      </w:r>
    </w:p>
    <w:p w14:paraId="0C966396">
      <w:pPr>
        <w:spacing w:line="360" w:lineRule="auto"/>
        <w:ind w:firstLine="420"/>
        <w:rPr>
          <w:rFonts w:hint="eastAsia" w:ascii="黑体" w:hAnsi="宋体" w:eastAsia="黑体"/>
          <w:color w:val="auto"/>
          <w:szCs w:val="21"/>
          <w:highlight w:val="none"/>
        </w:rPr>
      </w:pPr>
      <w:r>
        <w:rPr>
          <w:rFonts w:hint="eastAsia" w:ascii="黑体" w:hAnsi="宋体" w:eastAsia="黑体" w:cs="黑体"/>
          <w:color w:val="auto"/>
          <w:szCs w:val="21"/>
          <w:highlight w:val="none"/>
          <w:lang w:bidi="ar-SA"/>
        </w:rPr>
        <w:t>四、质量保修责任</w:t>
      </w:r>
    </w:p>
    <w:p w14:paraId="4AA0F497">
      <w:pPr>
        <w:spacing w:line="360" w:lineRule="auto"/>
        <w:ind w:left="105" w:leftChars="50" w:firstLine="430" w:firstLineChars="205"/>
        <w:rPr>
          <w:rFonts w:hAnsi="宋体"/>
          <w:color w:val="auto"/>
          <w:szCs w:val="21"/>
          <w:highlight w:val="none"/>
        </w:rPr>
      </w:pPr>
      <w:r>
        <w:rPr>
          <w:color w:val="auto"/>
          <w:szCs w:val="21"/>
          <w:highlight w:val="none"/>
        </w:rPr>
        <w:t>1</w:t>
      </w:r>
      <w:r>
        <w:rPr>
          <w:rFonts w:hint="eastAsia" w:hAnsi="宋体" w:cs="宋体"/>
          <w:color w:val="auto"/>
          <w:szCs w:val="21"/>
          <w:highlight w:val="none"/>
          <w:lang w:bidi="ar-SA"/>
        </w:rPr>
        <w:t>．</w:t>
      </w:r>
      <w:bookmarkStart w:id="229" w:name="auto_fouce_51"/>
      <w:r>
        <w:rPr>
          <w:rFonts w:hint="eastAsia" w:hAnsi="宋体" w:cs="宋体"/>
          <w:color w:val="auto"/>
          <w:szCs w:val="21"/>
          <w:highlight w:val="none"/>
          <w:lang w:bidi="ar-SA"/>
        </w:rPr>
        <w:t>属于保修范围、内容的项目，承包人应当在接到保修通知之日起</w:t>
      </w:r>
      <w:r>
        <w:rPr>
          <w:color w:val="auto"/>
          <w:szCs w:val="21"/>
          <w:highlight w:val="none"/>
          <w:u w:val="single"/>
        </w:rPr>
        <w:t xml:space="preserve">      </w:t>
      </w:r>
      <w:r>
        <w:rPr>
          <w:rFonts w:hint="eastAsia" w:hAnsi="宋体" w:cs="宋体"/>
          <w:color w:val="auto"/>
          <w:szCs w:val="21"/>
          <w:highlight w:val="none"/>
          <w:lang w:bidi="ar-SA"/>
        </w:rPr>
        <w:t>天内派人保修。承包人不在约定期限内派人保修的，发包人可</w:t>
      </w:r>
      <w:r>
        <w:rPr>
          <w:rFonts w:hint="eastAsia" w:hAnsi="宋体" w:cs="宋体"/>
          <w:color w:val="auto"/>
          <w:szCs w:val="21"/>
          <w:highlight w:val="none"/>
          <w:lang w:eastAsia="zh-CN" w:bidi="ar-SA"/>
        </w:rPr>
        <w:t>直接</w:t>
      </w:r>
      <w:r>
        <w:rPr>
          <w:rFonts w:hint="eastAsia" w:hAnsi="宋体" w:cs="宋体"/>
          <w:color w:val="auto"/>
          <w:szCs w:val="21"/>
          <w:highlight w:val="none"/>
          <w:lang w:bidi="ar-SA"/>
        </w:rPr>
        <w:t>委托</w:t>
      </w:r>
      <w:r>
        <w:rPr>
          <w:rFonts w:hint="eastAsia" w:hAnsi="宋体" w:cs="宋体"/>
          <w:color w:val="auto"/>
          <w:szCs w:val="21"/>
          <w:highlight w:val="none"/>
          <w:lang w:eastAsia="zh-CN" w:bidi="ar-SA"/>
        </w:rPr>
        <w:t>第三方维</w:t>
      </w:r>
      <w:r>
        <w:rPr>
          <w:rFonts w:hint="eastAsia" w:hAnsi="宋体" w:cs="宋体"/>
          <w:color w:val="auto"/>
          <w:szCs w:val="21"/>
          <w:highlight w:val="none"/>
          <w:lang w:bidi="ar-SA"/>
        </w:rPr>
        <w:t>修，</w:t>
      </w:r>
      <w:r>
        <w:rPr>
          <w:rFonts w:hint="eastAsia" w:hAnsi="宋体" w:cs="宋体"/>
          <w:color w:val="auto"/>
          <w:szCs w:val="21"/>
          <w:highlight w:val="none"/>
          <w:lang w:eastAsia="zh-CN" w:bidi="ar-SA"/>
        </w:rPr>
        <w:t>产生的全部维</w:t>
      </w:r>
      <w:r>
        <w:rPr>
          <w:rFonts w:hint="eastAsia" w:hAnsi="宋体" w:cs="宋体"/>
          <w:color w:val="auto"/>
          <w:szCs w:val="21"/>
          <w:highlight w:val="none"/>
          <w:lang w:bidi="ar-SA"/>
        </w:rPr>
        <w:t>修费用</w:t>
      </w:r>
      <w:r>
        <w:rPr>
          <w:rFonts w:hint="eastAsia" w:hAnsi="宋体" w:cs="宋体"/>
          <w:color w:val="auto"/>
          <w:szCs w:val="21"/>
          <w:highlight w:val="none"/>
          <w:lang w:eastAsia="zh-CN" w:bidi="ar-SA"/>
        </w:rPr>
        <w:t>、鉴定费用等均由承包人承担，发包人有权直接</w:t>
      </w:r>
      <w:r>
        <w:rPr>
          <w:rFonts w:hint="eastAsia" w:hAnsi="宋体" w:cs="宋体"/>
          <w:color w:val="auto"/>
          <w:szCs w:val="21"/>
          <w:highlight w:val="none"/>
          <w:lang w:bidi="ar-SA"/>
        </w:rPr>
        <w:t>从质量保证金</w:t>
      </w:r>
      <w:r>
        <w:rPr>
          <w:rFonts w:hint="eastAsia" w:hAnsi="宋体" w:cs="宋体"/>
          <w:color w:val="auto"/>
          <w:szCs w:val="21"/>
          <w:highlight w:val="none"/>
          <w:lang w:eastAsia="zh-CN" w:bidi="ar-SA"/>
        </w:rPr>
        <w:t>中</w:t>
      </w:r>
      <w:r>
        <w:rPr>
          <w:rFonts w:hint="eastAsia" w:hAnsi="宋体" w:cs="宋体"/>
          <w:color w:val="auto"/>
          <w:szCs w:val="21"/>
          <w:highlight w:val="none"/>
          <w:lang w:bidi="ar-SA"/>
        </w:rPr>
        <w:t>扣除</w:t>
      </w:r>
      <w:r>
        <w:rPr>
          <w:rFonts w:hint="eastAsia" w:hAnsi="宋体" w:cs="宋体"/>
          <w:color w:val="auto"/>
          <w:szCs w:val="21"/>
          <w:highlight w:val="none"/>
          <w:lang w:eastAsia="zh-CN" w:bidi="ar-SA"/>
        </w:rPr>
        <w:t>，质量保证金不足抵扣的，发包人有权向承包人追偿</w:t>
      </w:r>
      <w:r>
        <w:rPr>
          <w:rFonts w:hint="eastAsia" w:hAnsi="宋体" w:cs="宋体"/>
          <w:color w:val="auto"/>
          <w:szCs w:val="21"/>
          <w:highlight w:val="none"/>
          <w:lang w:bidi="ar-SA"/>
        </w:rPr>
        <w:t>。</w:t>
      </w:r>
      <w:bookmarkEnd w:id="228"/>
      <w:bookmarkEnd w:id="229"/>
    </w:p>
    <w:p w14:paraId="50960488">
      <w:pPr>
        <w:spacing w:line="360" w:lineRule="auto"/>
        <w:ind w:firstLine="420"/>
        <w:rPr>
          <w:rFonts w:hAnsi="宋体"/>
          <w:color w:val="auto"/>
          <w:szCs w:val="21"/>
          <w:highlight w:val="none"/>
        </w:rPr>
      </w:pPr>
      <w:r>
        <w:rPr>
          <w:color w:val="auto"/>
          <w:szCs w:val="21"/>
          <w:highlight w:val="none"/>
        </w:rPr>
        <w:t>2</w:t>
      </w:r>
      <w:r>
        <w:rPr>
          <w:rFonts w:hint="eastAsia" w:hAnsi="宋体" w:cs="宋体"/>
          <w:color w:val="auto"/>
          <w:szCs w:val="21"/>
          <w:highlight w:val="none"/>
          <w:lang w:bidi="ar-SA"/>
        </w:rPr>
        <w:t>．发生紧急事故需抢修的，承包人在接到事故通知后，应当立即到达事故现场抢修。</w:t>
      </w:r>
      <w:bookmarkEnd w:id="225"/>
    </w:p>
    <w:p w14:paraId="39893340">
      <w:pPr>
        <w:spacing w:line="360" w:lineRule="auto"/>
        <w:ind w:firstLine="420"/>
        <w:rPr>
          <w:rFonts w:hAnsi="宋体"/>
          <w:color w:val="auto"/>
          <w:szCs w:val="21"/>
          <w:highlight w:val="none"/>
        </w:rPr>
      </w:pPr>
      <w:r>
        <w:rPr>
          <w:color w:val="auto"/>
          <w:szCs w:val="21"/>
          <w:highlight w:val="none"/>
        </w:rPr>
        <w:t>3</w:t>
      </w:r>
      <w:r>
        <w:rPr>
          <w:rFonts w:hint="eastAsia" w:hAnsi="宋体" w:cs="宋体"/>
          <w:color w:val="auto"/>
          <w:szCs w:val="21"/>
          <w:highlight w:val="none"/>
          <w:lang w:bidi="ar-SA"/>
        </w:rPr>
        <w:t>．对于涉及结构安全的质量问题，应当按照《建设工程质量管理条例》的规定，立即向当地建设行政主管部门和有关部门报告，采取安全防范措施，并由原设计人或者具有相应资质等级的设计人提出保修方案，承包人实施保修。</w:t>
      </w:r>
    </w:p>
    <w:p w14:paraId="60D044BF">
      <w:pPr>
        <w:spacing w:line="360" w:lineRule="auto"/>
        <w:ind w:firstLine="420"/>
        <w:rPr>
          <w:rFonts w:hAnsi="宋体"/>
          <w:color w:val="auto"/>
          <w:szCs w:val="21"/>
          <w:highlight w:val="none"/>
        </w:rPr>
      </w:pPr>
      <w:r>
        <w:rPr>
          <w:color w:val="auto"/>
          <w:szCs w:val="21"/>
          <w:highlight w:val="none"/>
        </w:rPr>
        <w:t>4</w:t>
      </w:r>
      <w:r>
        <w:rPr>
          <w:rFonts w:hint="eastAsia" w:hAnsi="宋体" w:cs="宋体"/>
          <w:color w:val="auto"/>
          <w:szCs w:val="21"/>
          <w:highlight w:val="none"/>
          <w:lang w:bidi="ar-SA"/>
        </w:rPr>
        <w:t>．质量保修完成后，由发包人组织验收。</w:t>
      </w:r>
    </w:p>
    <w:p w14:paraId="4BA3B79B">
      <w:pPr>
        <w:spacing w:line="360" w:lineRule="auto"/>
        <w:ind w:firstLine="420"/>
        <w:rPr>
          <w:rFonts w:hint="eastAsia" w:ascii="黑体" w:hAnsi="宋体" w:eastAsia="黑体"/>
          <w:color w:val="auto"/>
          <w:szCs w:val="21"/>
          <w:highlight w:val="none"/>
        </w:rPr>
      </w:pPr>
      <w:r>
        <w:rPr>
          <w:rFonts w:hint="eastAsia" w:ascii="黑体" w:hAnsi="宋体" w:eastAsia="黑体" w:cs="黑体"/>
          <w:color w:val="auto"/>
          <w:szCs w:val="21"/>
          <w:highlight w:val="none"/>
          <w:lang w:bidi="ar-SA"/>
        </w:rPr>
        <w:t>五、保修费用</w:t>
      </w:r>
    </w:p>
    <w:p w14:paraId="64846E18">
      <w:pPr>
        <w:tabs>
          <w:tab w:val="left" w:pos="7380"/>
        </w:tabs>
        <w:spacing w:line="360" w:lineRule="auto"/>
        <w:ind w:firstLine="420"/>
        <w:rPr>
          <w:rFonts w:hAnsi="宋体"/>
          <w:color w:val="auto"/>
          <w:szCs w:val="21"/>
          <w:highlight w:val="none"/>
        </w:rPr>
      </w:pPr>
      <w:r>
        <w:rPr>
          <w:rFonts w:hint="eastAsia" w:hAnsi="宋体" w:cs="宋体"/>
          <w:color w:val="auto"/>
          <w:szCs w:val="21"/>
          <w:highlight w:val="none"/>
          <w:lang w:bidi="ar-SA"/>
        </w:rPr>
        <w:t>保修费用由造成质量缺陷的责任方承担。</w:t>
      </w:r>
    </w:p>
    <w:p w14:paraId="7AE0533D">
      <w:pPr>
        <w:spacing w:line="360" w:lineRule="auto"/>
        <w:ind w:firstLine="420"/>
        <w:rPr>
          <w:rFonts w:hint="eastAsia" w:ascii="黑体" w:hAnsi="宋体" w:eastAsia="黑体" w:cs="黑体"/>
          <w:color w:val="auto"/>
          <w:szCs w:val="21"/>
          <w:highlight w:val="none"/>
          <w:lang w:bidi="ar-SA"/>
        </w:rPr>
      </w:pPr>
      <w:r>
        <w:rPr>
          <w:rFonts w:hint="eastAsia" w:ascii="黑体" w:hAnsi="宋体" w:eastAsia="黑体" w:cs="黑体"/>
          <w:color w:val="auto"/>
          <w:szCs w:val="21"/>
          <w:highlight w:val="none"/>
          <w:lang w:bidi="ar-SA"/>
        </w:rPr>
        <w:t xml:space="preserve">六、双方约定的其他工程质量保修事项： </w:t>
      </w:r>
    </w:p>
    <w:p w14:paraId="50A64FC8">
      <w:pPr>
        <w:spacing w:line="360" w:lineRule="auto"/>
        <w:ind w:firstLine="420" w:firstLineChars="200"/>
        <w:jc w:val="left"/>
        <w:rPr>
          <w:color w:val="auto"/>
          <w:szCs w:val="21"/>
          <w:highlight w:val="none"/>
        </w:rPr>
      </w:pPr>
      <w:r>
        <w:rPr>
          <w:color w:val="auto"/>
          <w:szCs w:val="21"/>
          <w:highlight w:val="none"/>
          <w:u w:val="single"/>
        </w:rPr>
        <w:t xml:space="preserve">                                                                                                                                                             </w:t>
      </w:r>
      <w:r>
        <w:rPr>
          <w:rFonts w:hint="eastAsia" w:hAnsi="宋体" w:cs="宋体"/>
          <w:color w:val="auto"/>
          <w:szCs w:val="21"/>
          <w:highlight w:val="none"/>
          <w:lang w:bidi="ar-SA"/>
        </w:rPr>
        <w:t>。</w:t>
      </w:r>
    </w:p>
    <w:p w14:paraId="3FFEA444">
      <w:pPr>
        <w:spacing w:line="360" w:lineRule="auto"/>
        <w:ind w:firstLine="399" w:firstLineChars="190"/>
        <w:rPr>
          <w:color w:val="auto"/>
          <w:szCs w:val="21"/>
          <w:highlight w:val="none"/>
        </w:rPr>
      </w:pPr>
      <w:r>
        <w:rPr>
          <w:rFonts w:hint="eastAsia" w:hAnsi="宋体" w:cs="宋体"/>
          <w:color w:val="auto"/>
          <w:szCs w:val="21"/>
          <w:highlight w:val="none"/>
          <w:lang w:bidi="ar-SA"/>
        </w:rPr>
        <w:t>工程质量保修书由发包人、承包人在工程竣工验收前共同签署，作为施工合同附件，其有效期限至保修期满。</w:t>
      </w:r>
    </w:p>
    <w:p w14:paraId="6F341055">
      <w:pPr>
        <w:spacing w:line="360" w:lineRule="auto"/>
        <w:ind w:firstLine="420"/>
        <w:rPr>
          <w:color w:val="auto"/>
          <w:szCs w:val="21"/>
          <w:highlight w:val="none"/>
        </w:rPr>
      </w:pPr>
    </w:p>
    <w:p w14:paraId="1EB0E4C4">
      <w:pPr>
        <w:spacing w:line="360" w:lineRule="auto"/>
        <w:rPr>
          <w:color w:val="auto"/>
          <w:szCs w:val="21"/>
          <w:highlight w:val="none"/>
        </w:rPr>
      </w:pPr>
      <w:r>
        <w:rPr>
          <w:rFonts w:hAnsi="宋体"/>
          <w:color w:val="auto"/>
          <w:szCs w:val="21"/>
          <w:highlight w:val="none"/>
        </w:rPr>
        <w:t>发包人</w:t>
      </w:r>
      <w:r>
        <w:rPr>
          <w:rFonts w:hint="eastAsia"/>
          <w:color w:val="auto"/>
          <w:szCs w:val="21"/>
          <w:highlight w:val="none"/>
        </w:rPr>
        <w:t>（</w:t>
      </w:r>
      <w:r>
        <w:rPr>
          <w:rFonts w:hAnsi="宋体"/>
          <w:color w:val="auto"/>
          <w:szCs w:val="21"/>
          <w:highlight w:val="none"/>
        </w:rPr>
        <w:t>公章</w:t>
      </w:r>
      <w:r>
        <w:rPr>
          <w:rFonts w:hint="eastAsia"/>
          <w:color w:val="auto"/>
          <w:szCs w:val="21"/>
          <w:highlight w:val="none"/>
        </w:rPr>
        <w:t>）</w:t>
      </w:r>
      <w:r>
        <w:rPr>
          <w:rFonts w:hAnsi="宋体"/>
          <w:color w:val="auto"/>
          <w:szCs w:val="21"/>
          <w:highlight w:val="none"/>
        </w:rPr>
        <w:t>：</w:t>
      </w:r>
      <w:r>
        <w:rPr>
          <w:color w:val="auto"/>
          <w:szCs w:val="21"/>
          <w:highlight w:val="none"/>
          <w:u w:val="single"/>
        </w:rPr>
        <w:t xml:space="preserve"> </w:t>
      </w:r>
      <w:r>
        <w:rPr>
          <w:rFonts w:hint="eastAsia" w:ascii="宋体" w:hAnsi="宋体"/>
          <w:color w:val="auto"/>
          <w:szCs w:val="21"/>
          <w:highlight w:val="none"/>
          <w:u w:val="single"/>
        </w:rPr>
        <w:t></w:t>
      </w:r>
      <w:r>
        <w:rPr>
          <w:color w:val="auto"/>
          <w:szCs w:val="21"/>
          <w:highlight w:val="none"/>
          <w:u w:val="single"/>
        </w:rPr>
        <w:t xml:space="preserve"> </w:t>
      </w:r>
      <w:r>
        <w:rPr>
          <w:rFonts w:hint="eastAsia" w:ascii="宋体" w:hAnsi="宋体"/>
          <w:color w:val="auto"/>
          <w:szCs w:val="21"/>
          <w:highlight w:val="none"/>
          <w:u w:val="single"/>
        </w:rPr>
        <w:t></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u w:val="single"/>
        </w:rPr>
        <w:t xml:space="preserve">     </w:t>
      </w:r>
      <w:r>
        <w:rPr>
          <w:color w:val="auto"/>
          <w:szCs w:val="21"/>
          <w:highlight w:val="none"/>
        </w:rPr>
        <w:t xml:space="preserve"> </w:t>
      </w:r>
      <w:r>
        <w:rPr>
          <w:rFonts w:hint="eastAsia"/>
          <w:color w:val="auto"/>
          <w:szCs w:val="21"/>
          <w:highlight w:val="none"/>
        </w:rPr>
        <w:t xml:space="preserve">            </w:t>
      </w:r>
      <w:r>
        <w:rPr>
          <w:rFonts w:hAnsi="宋体"/>
          <w:color w:val="auto"/>
          <w:szCs w:val="21"/>
          <w:highlight w:val="none"/>
        </w:rPr>
        <w:t>承包人</w:t>
      </w:r>
      <w:r>
        <w:rPr>
          <w:rFonts w:hint="eastAsia"/>
          <w:color w:val="auto"/>
          <w:szCs w:val="21"/>
          <w:highlight w:val="none"/>
        </w:rPr>
        <w:t>（</w:t>
      </w:r>
      <w:r>
        <w:rPr>
          <w:rFonts w:hAnsi="宋体"/>
          <w:color w:val="auto"/>
          <w:szCs w:val="21"/>
          <w:highlight w:val="none"/>
        </w:rPr>
        <w:t>公章</w:t>
      </w:r>
      <w:r>
        <w:rPr>
          <w:rFonts w:hint="eastAsia"/>
          <w:color w:val="auto"/>
          <w:szCs w:val="21"/>
          <w:highlight w:val="none"/>
        </w:rPr>
        <w:t>）</w:t>
      </w:r>
      <w:r>
        <w:rPr>
          <w:rFonts w:hAnsi="宋体"/>
          <w:color w:val="auto"/>
          <w:szCs w:val="21"/>
          <w:highlight w:val="none"/>
        </w:rPr>
        <w:t>：</w:t>
      </w:r>
      <w:r>
        <w:rPr>
          <w:rFonts w:hint="eastAsia" w:ascii="宋体" w:hAnsi="宋体"/>
          <w:color w:val="auto"/>
          <w:szCs w:val="21"/>
          <w:highlight w:val="none"/>
          <w:u w:val="single"/>
        </w:rPr>
        <w:t></w:t>
      </w:r>
      <w:r>
        <w:rPr>
          <w:color w:val="auto"/>
          <w:szCs w:val="21"/>
          <w:highlight w:val="none"/>
          <w:u w:val="single"/>
        </w:rPr>
        <w:t xml:space="preserve">          </w:t>
      </w:r>
      <w:r>
        <w:rPr>
          <w:rFonts w:hint="eastAsia" w:ascii="宋体" w:hAnsi="宋体"/>
          <w:color w:val="auto"/>
          <w:szCs w:val="21"/>
          <w:highlight w:val="none"/>
          <w:u w:val="single"/>
        </w:rPr>
        <w:t></w:t>
      </w:r>
    </w:p>
    <w:p w14:paraId="709F0335">
      <w:pPr>
        <w:spacing w:line="360" w:lineRule="auto"/>
        <w:rPr>
          <w:color w:val="auto"/>
          <w:szCs w:val="21"/>
          <w:highlight w:val="none"/>
        </w:rPr>
      </w:pPr>
      <w:r>
        <w:rPr>
          <w:rFonts w:hAnsi="宋体"/>
          <w:color w:val="auto"/>
          <w:szCs w:val="21"/>
          <w:highlight w:val="none"/>
        </w:rPr>
        <w:t>地</w:t>
      </w:r>
      <w:r>
        <w:rPr>
          <w:color w:val="auto"/>
          <w:szCs w:val="21"/>
          <w:highlight w:val="none"/>
        </w:rPr>
        <w:t xml:space="preserve">  </w:t>
      </w:r>
      <w:r>
        <w:rPr>
          <w:rFonts w:hAnsi="宋体"/>
          <w:color w:val="auto"/>
          <w:szCs w:val="21"/>
          <w:highlight w:val="none"/>
        </w:rPr>
        <w:t>址：</w:t>
      </w:r>
      <w:r>
        <w:rPr>
          <w:color w:val="auto"/>
          <w:szCs w:val="21"/>
          <w:highlight w:val="none"/>
          <w:u w:val="single"/>
        </w:rPr>
        <w:t xml:space="preserve"> </w:t>
      </w:r>
      <w:r>
        <w:rPr>
          <w:rFonts w:hint="eastAsia" w:ascii="宋体" w:hAnsi="宋体"/>
          <w:color w:val="auto"/>
          <w:szCs w:val="21"/>
          <w:highlight w:val="none"/>
          <w:u w:val="single"/>
        </w:rPr>
        <w:t></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u w:val="single"/>
        </w:rPr>
        <w:t xml:space="preserve"> </w:t>
      </w:r>
      <w:r>
        <w:rPr>
          <w:color w:val="auto"/>
          <w:szCs w:val="21"/>
          <w:highlight w:val="none"/>
        </w:rPr>
        <w:t xml:space="preserve"> </w:t>
      </w:r>
      <w:r>
        <w:rPr>
          <w:rFonts w:hint="eastAsia"/>
          <w:color w:val="auto"/>
          <w:szCs w:val="21"/>
          <w:highlight w:val="none"/>
        </w:rPr>
        <w:t xml:space="preserve">             </w:t>
      </w:r>
      <w:r>
        <w:rPr>
          <w:rFonts w:hAnsi="宋体"/>
          <w:color w:val="auto"/>
          <w:szCs w:val="21"/>
          <w:highlight w:val="none"/>
        </w:rPr>
        <w:t>地</w:t>
      </w:r>
      <w:r>
        <w:rPr>
          <w:color w:val="auto"/>
          <w:szCs w:val="21"/>
          <w:highlight w:val="none"/>
        </w:rPr>
        <w:t xml:space="preserve">  </w:t>
      </w:r>
      <w:r>
        <w:rPr>
          <w:rFonts w:hAnsi="宋体"/>
          <w:color w:val="auto"/>
          <w:szCs w:val="21"/>
          <w:highlight w:val="none"/>
        </w:rPr>
        <w:t>址：</w:t>
      </w:r>
      <w:r>
        <w:rPr>
          <w:rFonts w:hint="eastAsia" w:ascii="宋体" w:hAnsi="宋体"/>
          <w:color w:val="auto"/>
          <w:szCs w:val="21"/>
          <w:highlight w:val="none"/>
          <w:u w:val="single"/>
        </w:rPr>
        <w:t></w:t>
      </w:r>
      <w:r>
        <w:rPr>
          <w:color w:val="auto"/>
          <w:szCs w:val="21"/>
          <w:highlight w:val="none"/>
          <w:u w:val="single"/>
        </w:rPr>
        <w:t xml:space="preserve"> </w:t>
      </w:r>
      <w:r>
        <w:rPr>
          <w:rFonts w:hint="eastAsia"/>
          <w:color w:val="auto"/>
          <w:szCs w:val="21"/>
          <w:highlight w:val="none"/>
          <w:u w:val="single"/>
        </w:rPr>
        <w:t xml:space="preserve">     </w:t>
      </w:r>
      <w:r>
        <w:rPr>
          <w:rFonts w:hint="eastAsia" w:ascii="宋体" w:hAnsi="宋体"/>
          <w:color w:val="auto"/>
          <w:szCs w:val="21"/>
          <w:highlight w:val="none"/>
          <w:u w:val="single"/>
        </w:rPr>
        <w:t></w:t>
      </w:r>
    </w:p>
    <w:p w14:paraId="32B26430">
      <w:pPr>
        <w:spacing w:line="360" w:lineRule="auto"/>
        <w:rPr>
          <w:color w:val="auto"/>
          <w:szCs w:val="21"/>
          <w:highlight w:val="none"/>
        </w:rPr>
      </w:pPr>
      <w:r>
        <w:rPr>
          <w:rFonts w:hAnsi="宋体"/>
          <w:color w:val="auto"/>
          <w:szCs w:val="21"/>
          <w:highlight w:val="none"/>
        </w:rPr>
        <w:t>法定代表人</w:t>
      </w:r>
      <w:r>
        <w:rPr>
          <w:rFonts w:hint="eastAsia"/>
          <w:color w:val="auto"/>
          <w:szCs w:val="21"/>
          <w:highlight w:val="none"/>
        </w:rPr>
        <w:t>（</w:t>
      </w:r>
      <w:r>
        <w:rPr>
          <w:rFonts w:hAnsi="宋体"/>
          <w:color w:val="auto"/>
          <w:szCs w:val="21"/>
          <w:highlight w:val="none"/>
        </w:rPr>
        <w:t>签字</w:t>
      </w:r>
      <w:r>
        <w:rPr>
          <w:rFonts w:hint="eastAsia"/>
          <w:color w:val="auto"/>
          <w:szCs w:val="21"/>
          <w:highlight w:val="none"/>
        </w:rPr>
        <w:t>）</w:t>
      </w:r>
      <w:r>
        <w:rPr>
          <w:rFonts w:hAnsi="宋体"/>
          <w:color w:val="auto"/>
          <w:szCs w:val="21"/>
          <w:highlight w:val="none"/>
        </w:rPr>
        <w:t>：</w:t>
      </w:r>
      <w:r>
        <w:rPr>
          <w:rFonts w:hint="eastAsia" w:ascii="宋体" w:hAnsi="宋体"/>
          <w:color w:val="auto"/>
          <w:szCs w:val="21"/>
          <w:highlight w:val="none"/>
          <w:u w:val="single"/>
        </w:rPr>
        <w:t></w:t>
      </w:r>
      <w:r>
        <w:rPr>
          <w:color w:val="auto"/>
          <w:szCs w:val="21"/>
          <w:highlight w:val="none"/>
          <w:u w:val="single"/>
        </w:rPr>
        <w:t xml:space="preserve">      </w:t>
      </w:r>
      <w:r>
        <w:rPr>
          <w:color w:val="auto"/>
          <w:szCs w:val="21"/>
          <w:highlight w:val="none"/>
        </w:rPr>
        <w:t xml:space="preserve"> </w:t>
      </w:r>
      <w:r>
        <w:rPr>
          <w:rFonts w:hint="eastAsia"/>
          <w:color w:val="auto"/>
          <w:szCs w:val="21"/>
          <w:highlight w:val="none"/>
        </w:rPr>
        <w:t xml:space="preserve">             </w:t>
      </w:r>
      <w:r>
        <w:rPr>
          <w:rFonts w:hAnsi="宋体"/>
          <w:color w:val="auto"/>
          <w:szCs w:val="21"/>
          <w:highlight w:val="none"/>
        </w:rPr>
        <w:t>法定代表人</w:t>
      </w:r>
      <w:r>
        <w:rPr>
          <w:rFonts w:hint="eastAsia"/>
          <w:color w:val="auto"/>
          <w:szCs w:val="21"/>
          <w:highlight w:val="none"/>
        </w:rPr>
        <w:t>（</w:t>
      </w:r>
      <w:r>
        <w:rPr>
          <w:rFonts w:hAnsi="宋体"/>
          <w:color w:val="auto"/>
          <w:szCs w:val="21"/>
          <w:highlight w:val="none"/>
        </w:rPr>
        <w:t>签字</w:t>
      </w:r>
      <w:r>
        <w:rPr>
          <w:rFonts w:hint="eastAsia"/>
          <w:color w:val="auto"/>
          <w:szCs w:val="21"/>
          <w:highlight w:val="none"/>
        </w:rPr>
        <w:t>）</w:t>
      </w:r>
      <w:r>
        <w:rPr>
          <w:rFonts w:hAnsi="宋体"/>
          <w:color w:val="auto"/>
          <w:szCs w:val="21"/>
          <w:highlight w:val="none"/>
        </w:rPr>
        <w:t>：</w:t>
      </w:r>
      <w:r>
        <w:rPr>
          <w:rFonts w:hint="eastAsia" w:ascii="宋体" w:hAnsi="宋体"/>
          <w:color w:val="auto"/>
          <w:szCs w:val="21"/>
          <w:highlight w:val="none"/>
          <w:u w:val="single"/>
        </w:rPr>
        <w:t>     </w:t>
      </w:r>
    </w:p>
    <w:p w14:paraId="0C0ECA21">
      <w:pPr>
        <w:spacing w:line="360" w:lineRule="auto"/>
        <w:rPr>
          <w:color w:val="auto"/>
          <w:szCs w:val="21"/>
          <w:highlight w:val="none"/>
        </w:rPr>
      </w:pPr>
      <w:r>
        <w:rPr>
          <w:rFonts w:hAnsi="宋体"/>
          <w:color w:val="auto"/>
          <w:szCs w:val="21"/>
          <w:highlight w:val="none"/>
        </w:rPr>
        <w:t>委托代理人</w:t>
      </w:r>
      <w:r>
        <w:rPr>
          <w:rFonts w:hint="eastAsia"/>
          <w:color w:val="auto"/>
          <w:szCs w:val="21"/>
          <w:highlight w:val="none"/>
        </w:rPr>
        <w:t>（</w:t>
      </w:r>
      <w:r>
        <w:rPr>
          <w:rFonts w:hAnsi="宋体"/>
          <w:color w:val="auto"/>
          <w:szCs w:val="21"/>
          <w:highlight w:val="none"/>
        </w:rPr>
        <w:t>签字</w:t>
      </w:r>
      <w:r>
        <w:rPr>
          <w:rFonts w:hint="eastAsia"/>
          <w:color w:val="auto"/>
          <w:szCs w:val="21"/>
          <w:highlight w:val="none"/>
        </w:rPr>
        <w:t>）</w:t>
      </w:r>
      <w:r>
        <w:rPr>
          <w:rFonts w:hAnsi="宋体"/>
          <w:color w:val="auto"/>
          <w:szCs w:val="21"/>
          <w:highlight w:val="none"/>
        </w:rPr>
        <w:t>：</w:t>
      </w:r>
      <w:r>
        <w:rPr>
          <w:rFonts w:hint="eastAsia" w:ascii="宋体" w:hAnsi="宋体"/>
          <w:color w:val="auto"/>
          <w:szCs w:val="21"/>
          <w:highlight w:val="none"/>
          <w:u w:val="single"/>
        </w:rPr>
        <w:t></w:t>
      </w:r>
      <w:r>
        <w:rPr>
          <w:color w:val="auto"/>
          <w:szCs w:val="21"/>
          <w:highlight w:val="none"/>
          <w:u w:val="single"/>
        </w:rPr>
        <w:t xml:space="preserve">      </w:t>
      </w:r>
      <w:r>
        <w:rPr>
          <w:color w:val="auto"/>
          <w:szCs w:val="21"/>
          <w:highlight w:val="none"/>
        </w:rPr>
        <w:t xml:space="preserve"> </w:t>
      </w:r>
      <w:r>
        <w:rPr>
          <w:rFonts w:hint="eastAsia"/>
          <w:color w:val="auto"/>
          <w:szCs w:val="21"/>
          <w:highlight w:val="none"/>
        </w:rPr>
        <w:t xml:space="preserve">             </w:t>
      </w:r>
      <w:r>
        <w:rPr>
          <w:rFonts w:hAnsi="宋体"/>
          <w:color w:val="auto"/>
          <w:szCs w:val="21"/>
          <w:highlight w:val="none"/>
        </w:rPr>
        <w:t>委托代理人</w:t>
      </w:r>
      <w:r>
        <w:rPr>
          <w:rFonts w:hint="eastAsia"/>
          <w:color w:val="auto"/>
          <w:szCs w:val="21"/>
          <w:highlight w:val="none"/>
        </w:rPr>
        <w:t>（</w:t>
      </w:r>
      <w:r>
        <w:rPr>
          <w:rFonts w:hAnsi="宋体"/>
          <w:color w:val="auto"/>
          <w:szCs w:val="21"/>
          <w:highlight w:val="none"/>
        </w:rPr>
        <w:t>签字</w:t>
      </w:r>
      <w:r>
        <w:rPr>
          <w:rFonts w:hint="eastAsia"/>
          <w:color w:val="auto"/>
          <w:szCs w:val="21"/>
          <w:highlight w:val="none"/>
        </w:rPr>
        <w:t>）</w:t>
      </w:r>
      <w:r>
        <w:rPr>
          <w:rFonts w:hAnsi="宋体"/>
          <w:color w:val="auto"/>
          <w:szCs w:val="21"/>
          <w:highlight w:val="none"/>
        </w:rPr>
        <w:t>：</w:t>
      </w:r>
      <w:r>
        <w:rPr>
          <w:rFonts w:hint="eastAsia" w:ascii="宋体" w:hAnsi="宋体"/>
          <w:color w:val="auto"/>
          <w:szCs w:val="21"/>
          <w:highlight w:val="none"/>
          <w:u w:val="single"/>
        </w:rPr>
        <w:t>     </w:t>
      </w:r>
    </w:p>
    <w:p w14:paraId="120D5A82">
      <w:pPr>
        <w:spacing w:line="360" w:lineRule="auto"/>
        <w:rPr>
          <w:color w:val="auto"/>
          <w:szCs w:val="21"/>
          <w:highlight w:val="none"/>
        </w:rPr>
      </w:pPr>
      <w:r>
        <w:rPr>
          <w:rFonts w:hAnsi="宋体"/>
          <w:color w:val="auto"/>
          <w:szCs w:val="21"/>
          <w:highlight w:val="none"/>
        </w:rPr>
        <w:t>电</w:t>
      </w:r>
      <w:r>
        <w:rPr>
          <w:color w:val="auto"/>
          <w:szCs w:val="21"/>
          <w:highlight w:val="none"/>
        </w:rPr>
        <w:t xml:space="preserve">  </w:t>
      </w:r>
      <w:r>
        <w:rPr>
          <w:rFonts w:hAnsi="宋体"/>
          <w:color w:val="auto"/>
          <w:szCs w:val="21"/>
          <w:highlight w:val="none"/>
        </w:rPr>
        <w:t>话：</w:t>
      </w:r>
      <w:r>
        <w:rPr>
          <w:rFonts w:hint="eastAsia" w:ascii="宋体" w:hAnsi="宋体"/>
          <w:color w:val="auto"/>
          <w:szCs w:val="21"/>
          <w:highlight w:val="none"/>
          <w:u w:val="single"/>
        </w:rPr>
        <w:t></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u w:val="single"/>
        </w:rPr>
        <w:t xml:space="preserve">  </w:t>
      </w:r>
      <w:r>
        <w:rPr>
          <w:color w:val="auto"/>
          <w:szCs w:val="21"/>
          <w:highlight w:val="none"/>
        </w:rPr>
        <w:t xml:space="preserve"> </w:t>
      </w:r>
      <w:r>
        <w:rPr>
          <w:rFonts w:hint="eastAsia"/>
          <w:color w:val="auto"/>
          <w:szCs w:val="21"/>
          <w:highlight w:val="none"/>
        </w:rPr>
        <w:t xml:space="preserve">             </w:t>
      </w:r>
      <w:r>
        <w:rPr>
          <w:rFonts w:hAnsi="宋体"/>
          <w:color w:val="auto"/>
          <w:szCs w:val="21"/>
          <w:highlight w:val="none"/>
        </w:rPr>
        <w:t>电</w:t>
      </w:r>
      <w:r>
        <w:rPr>
          <w:color w:val="auto"/>
          <w:szCs w:val="21"/>
          <w:highlight w:val="none"/>
        </w:rPr>
        <w:t xml:space="preserve">  </w:t>
      </w:r>
      <w:r>
        <w:rPr>
          <w:rFonts w:hAnsi="宋体"/>
          <w:color w:val="auto"/>
          <w:szCs w:val="21"/>
          <w:highlight w:val="none"/>
        </w:rPr>
        <w:t>话：</w:t>
      </w:r>
      <w:r>
        <w:rPr>
          <w:rFonts w:hint="eastAsia" w:ascii="宋体" w:hAnsi="宋体"/>
          <w:color w:val="auto"/>
          <w:szCs w:val="21"/>
          <w:highlight w:val="none"/>
          <w:u w:val="single"/>
        </w:rPr>
        <w:t>      </w:t>
      </w:r>
    </w:p>
    <w:p w14:paraId="6B0FAD96">
      <w:pPr>
        <w:spacing w:line="360" w:lineRule="auto"/>
        <w:rPr>
          <w:color w:val="auto"/>
          <w:szCs w:val="21"/>
          <w:highlight w:val="none"/>
        </w:rPr>
      </w:pPr>
      <w:r>
        <w:rPr>
          <w:rFonts w:hAnsi="宋体"/>
          <w:color w:val="auto"/>
          <w:szCs w:val="21"/>
          <w:highlight w:val="none"/>
        </w:rPr>
        <w:t>传</w:t>
      </w:r>
      <w:r>
        <w:rPr>
          <w:color w:val="auto"/>
          <w:szCs w:val="21"/>
          <w:highlight w:val="none"/>
        </w:rPr>
        <w:t xml:space="preserve">  </w:t>
      </w:r>
      <w:r>
        <w:rPr>
          <w:rFonts w:hAnsi="宋体"/>
          <w:color w:val="auto"/>
          <w:szCs w:val="21"/>
          <w:highlight w:val="none"/>
        </w:rPr>
        <w:t>真：</w:t>
      </w:r>
      <w:r>
        <w:rPr>
          <w:rFonts w:hint="eastAsia" w:ascii="宋体" w:hAnsi="宋体"/>
          <w:color w:val="auto"/>
          <w:szCs w:val="21"/>
          <w:highlight w:val="none"/>
          <w:u w:val="single"/>
        </w:rPr>
        <w:t xml:space="preserve">  </w:t>
      </w:r>
      <w:r>
        <w:rPr>
          <w:color w:val="auto"/>
          <w:szCs w:val="21"/>
          <w:highlight w:val="none"/>
          <w:u w:val="single"/>
        </w:rPr>
        <w:t xml:space="preserve">   </w:t>
      </w:r>
      <w:r>
        <w:rPr>
          <w:color w:val="auto"/>
          <w:szCs w:val="21"/>
          <w:highlight w:val="none"/>
        </w:rPr>
        <w:t xml:space="preserve"> </w:t>
      </w:r>
      <w:r>
        <w:rPr>
          <w:rFonts w:hint="eastAsia"/>
          <w:color w:val="auto"/>
          <w:szCs w:val="21"/>
          <w:highlight w:val="none"/>
        </w:rPr>
        <w:t xml:space="preserve">             </w:t>
      </w:r>
      <w:r>
        <w:rPr>
          <w:rFonts w:hAnsi="宋体"/>
          <w:color w:val="auto"/>
          <w:szCs w:val="21"/>
          <w:highlight w:val="none"/>
        </w:rPr>
        <w:t>传</w:t>
      </w:r>
      <w:r>
        <w:rPr>
          <w:color w:val="auto"/>
          <w:szCs w:val="21"/>
          <w:highlight w:val="none"/>
        </w:rPr>
        <w:t xml:space="preserve">  </w:t>
      </w:r>
      <w:r>
        <w:rPr>
          <w:rFonts w:hAnsi="宋体"/>
          <w:color w:val="auto"/>
          <w:szCs w:val="21"/>
          <w:highlight w:val="none"/>
        </w:rPr>
        <w:t>真：</w:t>
      </w:r>
      <w:r>
        <w:rPr>
          <w:rFonts w:hint="eastAsia" w:ascii="宋体" w:hAnsi="宋体"/>
          <w:color w:val="auto"/>
          <w:szCs w:val="21"/>
          <w:highlight w:val="none"/>
          <w:u w:val="single"/>
        </w:rPr>
        <w:t xml:space="preserve">  </w:t>
      </w:r>
      <w:r>
        <w:rPr>
          <w:color w:val="auto"/>
          <w:szCs w:val="21"/>
          <w:highlight w:val="none"/>
          <w:u w:val="single"/>
        </w:rPr>
        <w:t xml:space="preserve">  </w:t>
      </w:r>
      <w:r>
        <w:rPr>
          <w:rFonts w:hint="eastAsia" w:ascii="宋体" w:hAnsi="宋体"/>
          <w:color w:val="auto"/>
          <w:szCs w:val="21"/>
          <w:highlight w:val="none"/>
          <w:u w:val="single"/>
        </w:rPr>
        <w:t></w:t>
      </w:r>
    </w:p>
    <w:p w14:paraId="4C027581">
      <w:pPr>
        <w:spacing w:line="360" w:lineRule="auto"/>
        <w:rPr>
          <w:color w:val="auto"/>
          <w:szCs w:val="21"/>
          <w:highlight w:val="none"/>
        </w:rPr>
      </w:pPr>
      <w:r>
        <w:rPr>
          <w:rFonts w:hAnsi="宋体"/>
          <w:color w:val="auto"/>
          <w:szCs w:val="21"/>
          <w:highlight w:val="none"/>
        </w:rPr>
        <w:t>开户银行：</w:t>
      </w:r>
      <w:r>
        <w:rPr>
          <w:rFonts w:hint="eastAsia" w:ascii="宋体" w:hAnsi="宋体"/>
          <w:color w:val="auto"/>
          <w:szCs w:val="21"/>
          <w:highlight w:val="none"/>
          <w:u w:val="single"/>
        </w:rPr>
        <w:t xml:space="preserve">  </w:t>
      </w:r>
      <w:r>
        <w:rPr>
          <w:color w:val="auto"/>
          <w:szCs w:val="21"/>
          <w:highlight w:val="none"/>
          <w:u w:val="single"/>
        </w:rPr>
        <w:t xml:space="preserve">   </w:t>
      </w:r>
      <w:r>
        <w:rPr>
          <w:color w:val="auto"/>
          <w:szCs w:val="21"/>
          <w:highlight w:val="none"/>
        </w:rPr>
        <w:t xml:space="preserve"> </w:t>
      </w:r>
      <w:r>
        <w:rPr>
          <w:rFonts w:hint="eastAsia"/>
          <w:color w:val="auto"/>
          <w:szCs w:val="21"/>
          <w:highlight w:val="none"/>
        </w:rPr>
        <w:t xml:space="preserve">             </w:t>
      </w:r>
      <w:r>
        <w:rPr>
          <w:rFonts w:hAnsi="宋体"/>
          <w:color w:val="auto"/>
          <w:szCs w:val="21"/>
          <w:highlight w:val="none"/>
        </w:rPr>
        <w:t>开户银行：</w:t>
      </w:r>
      <w:r>
        <w:rPr>
          <w:rFonts w:hint="eastAsia" w:ascii="宋体" w:hAnsi="宋体"/>
          <w:color w:val="auto"/>
          <w:szCs w:val="21"/>
          <w:highlight w:val="none"/>
          <w:u w:val="single"/>
        </w:rPr>
        <w:t>  </w:t>
      </w:r>
    </w:p>
    <w:p w14:paraId="0E0E5046">
      <w:pPr>
        <w:tabs>
          <w:tab w:val="left" w:pos="2880"/>
          <w:tab w:val="left" w:pos="3060"/>
          <w:tab w:val="left" w:pos="4500"/>
        </w:tabs>
        <w:spacing w:line="360" w:lineRule="auto"/>
        <w:rPr>
          <w:color w:val="auto"/>
          <w:szCs w:val="21"/>
          <w:highlight w:val="none"/>
        </w:rPr>
      </w:pPr>
      <w:r>
        <w:rPr>
          <w:rFonts w:hAnsi="宋体"/>
          <w:color w:val="auto"/>
          <w:szCs w:val="21"/>
          <w:highlight w:val="none"/>
        </w:rPr>
        <w:t>账</w:t>
      </w:r>
      <w:r>
        <w:rPr>
          <w:color w:val="auto"/>
          <w:szCs w:val="21"/>
          <w:highlight w:val="none"/>
        </w:rPr>
        <w:t xml:space="preserve">  </w:t>
      </w:r>
      <w:r>
        <w:rPr>
          <w:rFonts w:hAnsi="宋体"/>
          <w:color w:val="auto"/>
          <w:szCs w:val="21"/>
          <w:highlight w:val="none"/>
        </w:rPr>
        <w:t>号：</w:t>
      </w:r>
      <w:r>
        <w:rPr>
          <w:rFonts w:hint="eastAsia" w:ascii="宋体" w:hAnsi="宋体"/>
          <w:color w:val="auto"/>
          <w:szCs w:val="21"/>
          <w:highlight w:val="none"/>
          <w:u w:val="single"/>
        </w:rPr>
        <w:t></w:t>
      </w:r>
      <w:r>
        <w:rPr>
          <w:color w:val="auto"/>
          <w:szCs w:val="21"/>
          <w:highlight w:val="none"/>
          <w:u w:val="single"/>
        </w:rPr>
        <w:t xml:space="preserve"> </w:t>
      </w:r>
      <w:r>
        <w:rPr>
          <w:rFonts w:hint="eastAsia" w:ascii="宋体" w:hAnsi="宋体"/>
          <w:color w:val="auto"/>
          <w:szCs w:val="21"/>
          <w:highlight w:val="none"/>
          <w:u w:val="single"/>
        </w:rPr>
        <w:t></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u w:val="single"/>
        </w:rPr>
        <w:t xml:space="preserve">  </w:t>
      </w:r>
      <w:r>
        <w:rPr>
          <w:color w:val="auto"/>
          <w:szCs w:val="21"/>
          <w:highlight w:val="none"/>
        </w:rPr>
        <w:t xml:space="preserve">  </w:t>
      </w:r>
      <w:r>
        <w:rPr>
          <w:rFonts w:hint="eastAsia"/>
          <w:color w:val="auto"/>
          <w:szCs w:val="21"/>
          <w:highlight w:val="none"/>
        </w:rPr>
        <w:t xml:space="preserve">            </w:t>
      </w:r>
      <w:r>
        <w:rPr>
          <w:rFonts w:hAnsi="宋体"/>
          <w:color w:val="auto"/>
          <w:szCs w:val="21"/>
          <w:highlight w:val="none"/>
        </w:rPr>
        <w:t>账</w:t>
      </w:r>
      <w:r>
        <w:rPr>
          <w:color w:val="auto"/>
          <w:szCs w:val="21"/>
          <w:highlight w:val="none"/>
        </w:rPr>
        <w:t xml:space="preserve">  </w:t>
      </w:r>
      <w:r>
        <w:rPr>
          <w:rFonts w:hAnsi="宋体"/>
          <w:color w:val="auto"/>
          <w:szCs w:val="21"/>
          <w:highlight w:val="none"/>
        </w:rPr>
        <w:t>号：</w:t>
      </w:r>
      <w:r>
        <w:rPr>
          <w:rFonts w:hint="eastAsia" w:ascii="宋体" w:hAnsi="宋体"/>
          <w:color w:val="auto"/>
          <w:szCs w:val="21"/>
          <w:highlight w:val="none"/>
          <w:u w:val="single"/>
        </w:rPr>
        <w:t>    </w:t>
      </w:r>
    </w:p>
    <w:p w14:paraId="11B9B109">
      <w:pPr>
        <w:tabs>
          <w:tab w:val="left" w:pos="7200"/>
          <w:tab w:val="left" w:pos="7380"/>
          <w:tab w:val="left" w:pos="7560"/>
        </w:tabs>
        <w:spacing w:line="360" w:lineRule="auto"/>
        <w:rPr>
          <w:color w:val="auto"/>
          <w:szCs w:val="21"/>
          <w:highlight w:val="none"/>
        </w:rPr>
      </w:pPr>
      <w:r>
        <w:rPr>
          <w:rFonts w:hAnsi="宋体"/>
          <w:color w:val="auto"/>
          <w:szCs w:val="21"/>
          <w:highlight w:val="none"/>
        </w:rPr>
        <w:t>邮政编码：</w:t>
      </w:r>
      <w:r>
        <w:rPr>
          <w:color w:val="auto"/>
          <w:szCs w:val="21"/>
          <w:highlight w:val="none"/>
          <w:u w:val="single"/>
        </w:rPr>
        <w:t xml:space="preserve"> </w:t>
      </w:r>
      <w:r>
        <w:rPr>
          <w:rFonts w:hint="eastAsia" w:ascii="宋体" w:hAnsi="宋体"/>
          <w:color w:val="auto"/>
          <w:szCs w:val="21"/>
          <w:highlight w:val="none"/>
          <w:u w:val="single"/>
        </w:rPr>
        <w:t xml:space="preserve">  </w:t>
      </w:r>
      <w:r>
        <w:rPr>
          <w:color w:val="auto"/>
          <w:szCs w:val="21"/>
          <w:highlight w:val="none"/>
          <w:u w:val="single"/>
        </w:rPr>
        <w:t xml:space="preserve">    </w:t>
      </w:r>
      <w:r>
        <w:rPr>
          <w:color w:val="auto"/>
          <w:szCs w:val="21"/>
          <w:highlight w:val="none"/>
        </w:rPr>
        <w:t xml:space="preserve"> </w:t>
      </w:r>
      <w:r>
        <w:rPr>
          <w:rFonts w:hint="eastAsia"/>
          <w:color w:val="auto"/>
          <w:szCs w:val="21"/>
          <w:highlight w:val="none"/>
        </w:rPr>
        <w:t xml:space="preserve">             </w:t>
      </w:r>
      <w:r>
        <w:rPr>
          <w:rFonts w:hAnsi="宋体"/>
          <w:color w:val="auto"/>
          <w:szCs w:val="21"/>
          <w:highlight w:val="none"/>
        </w:rPr>
        <w:t>邮政编码：</w:t>
      </w:r>
      <w:r>
        <w:rPr>
          <w:rFonts w:hint="eastAsia" w:ascii="宋体" w:hAnsi="宋体"/>
          <w:color w:val="auto"/>
          <w:szCs w:val="21"/>
          <w:highlight w:val="none"/>
          <w:u w:val="single"/>
        </w:rPr>
        <w:t>   </w:t>
      </w:r>
    </w:p>
    <w:p w14:paraId="320E0630">
      <w:pPr>
        <w:spacing w:before="165" w:beforeLines="50" w:after="165" w:afterLines="50" w:line="440" w:lineRule="exact"/>
        <w:jc w:val="center"/>
        <w:rPr>
          <w:rFonts w:hint="eastAsia" w:ascii="黑体" w:hAnsi="宋体" w:eastAsia="黑体"/>
          <w:color w:val="auto"/>
          <w:sz w:val="32"/>
          <w:szCs w:val="32"/>
          <w:highlight w:val="none"/>
        </w:rPr>
      </w:pPr>
    </w:p>
    <w:p w14:paraId="31FDDAF1">
      <w:pPr>
        <w:spacing w:before="165" w:beforeLines="50" w:after="165" w:afterLines="50" w:line="440" w:lineRule="exact"/>
        <w:jc w:val="center"/>
        <w:rPr>
          <w:rFonts w:hint="eastAsia" w:ascii="黑体" w:hAnsi="宋体" w:eastAsia="黑体"/>
          <w:color w:val="auto"/>
          <w:sz w:val="32"/>
          <w:szCs w:val="32"/>
          <w:highlight w:val="none"/>
        </w:rPr>
      </w:pPr>
    </w:p>
    <w:p w14:paraId="2149B524">
      <w:pPr>
        <w:spacing w:before="165" w:beforeLines="50" w:after="165" w:afterLines="50" w:line="440" w:lineRule="exact"/>
        <w:jc w:val="center"/>
        <w:rPr>
          <w:rFonts w:hint="eastAsia" w:ascii="黑体" w:hAnsi="宋体" w:eastAsia="黑体"/>
          <w:color w:val="auto"/>
          <w:sz w:val="32"/>
          <w:szCs w:val="32"/>
          <w:highlight w:val="none"/>
        </w:rPr>
      </w:pPr>
    </w:p>
    <w:p w14:paraId="41F062FF">
      <w:pPr>
        <w:spacing w:before="165" w:beforeLines="50" w:after="165" w:afterLines="50" w:line="440" w:lineRule="exact"/>
        <w:jc w:val="center"/>
        <w:rPr>
          <w:rFonts w:hint="eastAsia" w:ascii="黑体" w:hAnsi="宋体" w:eastAsia="黑体"/>
          <w:color w:val="auto"/>
          <w:sz w:val="32"/>
          <w:szCs w:val="32"/>
          <w:highlight w:val="none"/>
        </w:rPr>
      </w:pPr>
    </w:p>
    <w:p w14:paraId="4B43E73B">
      <w:pPr>
        <w:spacing w:before="165" w:beforeLines="50" w:after="165" w:afterLines="50" w:line="440" w:lineRule="exact"/>
        <w:jc w:val="center"/>
        <w:rPr>
          <w:rFonts w:hint="eastAsia" w:ascii="黑体" w:hAnsi="宋体" w:eastAsia="黑体"/>
          <w:color w:val="auto"/>
          <w:sz w:val="32"/>
          <w:szCs w:val="32"/>
          <w:highlight w:val="none"/>
        </w:rPr>
      </w:pPr>
    </w:p>
    <w:p w14:paraId="25E27D03">
      <w:pPr>
        <w:spacing w:before="165" w:beforeLines="50" w:after="165" w:afterLines="50" w:line="440" w:lineRule="exact"/>
        <w:jc w:val="center"/>
        <w:rPr>
          <w:rFonts w:hint="eastAsia" w:ascii="黑体" w:hAnsi="宋体" w:eastAsia="黑体"/>
          <w:color w:val="auto"/>
          <w:sz w:val="32"/>
          <w:szCs w:val="32"/>
          <w:highlight w:val="none"/>
        </w:rPr>
      </w:pPr>
    </w:p>
    <w:p w14:paraId="4BCB34E0">
      <w:pPr>
        <w:spacing w:before="165" w:beforeLines="50" w:after="165" w:afterLines="50" w:line="440" w:lineRule="exact"/>
        <w:jc w:val="center"/>
        <w:rPr>
          <w:rFonts w:hint="eastAsia" w:ascii="黑体" w:hAnsi="宋体" w:eastAsia="黑体"/>
          <w:color w:val="auto"/>
          <w:sz w:val="32"/>
          <w:szCs w:val="32"/>
          <w:highlight w:val="none"/>
        </w:rPr>
      </w:pPr>
    </w:p>
    <w:p w14:paraId="77AE81B1">
      <w:pPr>
        <w:spacing w:before="165" w:beforeLines="50" w:after="165" w:afterLines="50" w:line="440" w:lineRule="exact"/>
        <w:jc w:val="center"/>
        <w:rPr>
          <w:rFonts w:hint="eastAsia" w:ascii="黑体" w:hAnsi="宋体" w:eastAsia="黑体"/>
          <w:color w:val="auto"/>
          <w:sz w:val="32"/>
          <w:szCs w:val="32"/>
          <w:highlight w:val="none"/>
        </w:rPr>
      </w:pPr>
    </w:p>
    <w:p w14:paraId="136CFBE6">
      <w:pPr>
        <w:spacing w:before="165" w:beforeLines="50" w:after="165" w:afterLines="50" w:line="440" w:lineRule="exact"/>
        <w:jc w:val="center"/>
        <w:rPr>
          <w:rFonts w:hint="eastAsia" w:ascii="黑体" w:eastAsia="黑体"/>
          <w:color w:val="auto"/>
          <w:sz w:val="32"/>
          <w:szCs w:val="32"/>
          <w:highlight w:val="none"/>
        </w:rPr>
      </w:pPr>
      <w:r>
        <w:rPr>
          <w:rFonts w:hint="eastAsia" w:ascii="黑体" w:hAnsi="宋体" w:eastAsia="黑体" w:cs="黑体"/>
          <w:color w:val="auto"/>
          <w:sz w:val="32"/>
          <w:szCs w:val="32"/>
          <w:highlight w:val="none"/>
          <w:lang w:bidi="ar-SA"/>
        </w:rPr>
        <w:br w:type="page"/>
      </w:r>
      <w:r>
        <w:rPr>
          <w:rFonts w:hint="eastAsia" w:ascii="黑体" w:hAnsi="宋体" w:eastAsia="黑体" w:cs="黑体"/>
          <w:color w:val="auto"/>
          <w:sz w:val="32"/>
          <w:szCs w:val="32"/>
          <w:highlight w:val="none"/>
          <w:lang w:bidi="ar-SA"/>
        </w:rPr>
        <w:t>工程质量保修书（市政公用工程）</w:t>
      </w:r>
    </w:p>
    <w:p w14:paraId="7B71ACD4">
      <w:pPr>
        <w:spacing w:line="360" w:lineRule="auto"/>
        <w:ind w:firstLine="420" w:firstLineChars="200"/>
        <w:rPr>
          <w:rFonts w:hint="eastAsia" w:ascii="宋体"/>
          <w:color w:val="auto"/>
          <w:szCs w:val="21"/>
          <w:highlight w:val="none"/>
        </w:rPr>
      </w:pPr>
      <w:r>
        <w:rPr>
          <w:rFonts w:hint="eastAsia" w:ascii="宋体" w:hAnsi="宋体" w:cs="宋体"/>
          <w:color w:val="auto"/>
          <w:szCs w:val="21"/>
          <w:highlight w:val="none"/>
          <w:lang w:bidi="ar-SA"/>
        </w:rPr>
        <w:t>发包人（全称）：</w:t>
      </w:r>
      <w:r>
        <w:rPr>
          <w:rFonts w:hint="eastAsia" w:ascii="宋体" w:hAnsi="宋体" w:cs="宋体"/>
          <w:color w:val="auto"/>
          <w:szCs w:val="21"/>
          <w:highlight w:val="none"/>
          <w:u w:val="single"/>
          <w:lang w:bidi="ar-SA"/>
        </w:rPr>
        <w:t xml:space="preserve">                                </w:t>
      </w:r>
      <w:r>
        <w:rPr>
          <w:rFonts w:hint="eastAsia" w:ascii="宋体" w:hAnsi="宋体" w:cs="宋体"/>
          <w:color w:val="auto"/>
          <w:szCs w:val="21"/>
          <w:highlight w:val="none"/>
          <w:lang w:bidi="ar-SA"/>
        </w:rPr>
        <w:t xml:space="preserve"> </w:t>
      </w:r>
    </w:p>
    <w:p w14:paraId="5E58C256">
      <w:pPr>
        <w:spacing w:line="360" w:lineRule="auto"/>
        <w:ind w:firstLine="420" w:firstLineChars="200"/>
        <w:rPr>
          <w:rFonts w:hint="eastAsia" w:ascii="宋体"/>
          <w:color w:val="auto"/>
          <w:szCs w:val="21"/>
          <w:highlight w:val="none"/>
        </w:rPr>
      </w:pPr>
      <w:r>
        <w:rPr>
          <w:rFonts w:hint="eastAsia" w:ascii="宋体" w:hAnsi="宋体" w:cs="宋体"/>
          <w:color w:val="auto"/>
          <w:szCs w:val="21"/>
          <w:highlight w:val="none"/>
          <w:lang w:bidi="ar-SA"/>
        </w:rPr>
        <w:t>承包人（全称）：</w:t>
      </w:r>
      <w:r>
        <w:rPr>
          <w:rFonts w:hint="eastAsia" w:ascii="宋体" w:hAnsi="宋体" w:cs="宋体"/>
          <w:color w:val="auto"/>
          <w:szCs w:val="21"/>
          <w:highlight w:val="none"/>
          <w:u w:val="single"/>
          <w:lang w:bidi="ar-SA"/>
        </w:rPr>
        <w:t xml:space="preserve">                                </w:t>
      </w:r>
      <w:r>
        <w:rPr>
          <w:rFonts w:hint="eastAsia" w:ascii="宋体" w:hAnsi="宋体" w:cs="宋体"/>
          <w:color w:val="auto"/>
          <w:szCs w:val="21"/>
          <w:highlight w:val="none"/>
          <w:lang w:bidi="ar-SA"/>
        </w:rPr>
        <w:t xml:space="preserve"> </w:t>
      </w:r>
    </w:p>
    <w:p w14:paraId="6317E536">
      <w:pPr>
        <w:spacing w:line="360" w:lineRule="auto"/>
        <w:rPr>
          <w:rFonts w:hint="eastAsia" w:ascii="宋体"/>
          <w:color w:val="auto"/>
          <w:szCs w:val="21"/>
          <w:highlight w:val="none"/>
        </w:rPr>
      </w:pPr>
    </w:p>
    <w:p w14:paraId="5577F25E">
      <w:pPr>
        <w:spacing w:line="360" w:lineRule="auto"/>
        <w:ind w:firstLine="420"/>
        <w:rPr>
          <w:rFonts w:hint="eastAsia" w:ascii="宋体"/>
          <w:color w:val="auto"/>
          <w:szCs w:val="21"/>
          <w:highlight w:val="none"/>
        </w:rPr>
      </w:pPr>
      <w:r>
        <w:rPr>
          <w:rFonts w:hint="eastAsia" w:ascii="宋体" w:hAnsi="宋体" w:cs="宋体"/>
          <w:color w:val="auto"/>
          <w:szCs w:val="21"/>
          <w:highlight w:val="none"/>
          <w:lang w:bidi="ar-SA"/>
        </w:rPr>
        <w:t>发包人和承包人根据《中华人民共和国建筑法》和《建设工程质量管理条例》，经协商一致就</w:t>
      </w:r>
      <w:r>
        <w:rPr>
          <w:rFonts w:hint="eastAsia" w:ascii="宋体" w:hAnsi="宋体" w:cs="宋体"/>
          <w:color w:val="auto"/>
          <w:szCs w:val="21"/>
          <w:highlight w:val="none"/>
          <w:u w:val="single"/>
          <w:lang w:bidi="ar-SA"/>
        </w:rPr>
        <w:t xml:space="preserve">                                     </w:t>
      </w:r>
      <w:r>
        <w:rPr>
          <w:rFonts w:hint="eastAsia" w:ascii="宋体" w:hAnsi="宋体" w:cs="宋体"/>
          <w:color w:val="auto"/>
          <w:szCs w:val="21"/>
          <w:highlight w:val="none"/>
          <w:lang w:bidi="ar-SA"/>
        </w:rPr>
        <w:t>（工程全称）签订工程质量保修书。</w:t>
      </w:r>
    </w:p>
    <w:p w14:paraId="68322BEB">
      <w:pPr>
        <w:spacing w:line="360" w:lineRule="auto"/>
        <w:ind w:firstLine="420" w:firstLineChars="200"/>
        <w:rPr>
          <w:rFonts w:hint="eastAsia" w:ascii="黑体" w:hAnsi="宋体" w:eastAsia="黑体"/>
          <w:color w:val="auto"/>
          <w:szCs w:val="21"/>
          <w:highlight w:val="none"/>
        </w:rPr>
      </w:pPr>
      <w:r>
        <w:rPr>
          <w:rFonts w:hint="eastAsia" w:ascii="黑体" w:hAnsi="宋体" w:eastAsia="黑体" w:cs="黑体"/>
          <w:color w:val="auto"/>
          <w:szCs w:val="21"/>
          <w:highlight w:val="none"/>
          <w:lang w:bidi="ar-SA"/>
        </w:rPr>
        <w:t>一、工程质量保修范围和内容</w:t>
      </w:r>
    </w:p>
    <w:p w14:paraId="5A04ABB9">
      <w:pPr>
        <w:spacing w:line="360" w:lineRule="auto"/>
        <w:ind w:firstLine="420" w:firstLineChars="200"/>
        <w:rPr>
          <w:rFonts w:hint="eastAsia" w:ascii="宋体"/>
          <w:color w:val="auto"/>
          <w:szCs w:val="21"/>
          <w:highlight w:val="none"/>
        </w:rPr>
      </w:pPr>
      <w:r>
        <w:rPr>
          <w:rFonts w:hint="eastAsia" w:ascii="宋体" w:hAnsi="宋体" w:cs="宋体"/>
          <w:color w:val="auto"/>
          <w:szCs w:val="21"/>
          <w:highlight w:val="none"/>
          <w:lang w:bidi="ar-SA"/>
        </w:rPr>
        <w:t>承包人在质量保修期内，按照有关法律规定和合同约定，承担工程质量保修责任。</w:t>
      </w:r>
    </w:p>
    <w:p w14:paraId="5D7C49E8">
      <w:pPr>
        <w:spacing w:line="360" w:lineRule="auto"/>
        <w:ind w:firstLine="420" w:firstLineChars="200"/>
        <w:rPr>
          <w:rFonts w:hint="eastAsia" w:ascii="宋体"/>
          <w:color w:val="auto"/>
          <w:szCs w:val="21"/>
          <w:highlight w:val="none"/>
        </w:rPr>
      </w:pPr>
      <w:r>
        <w:rPr>
          <w:rFonts w:hint="eastAsia" w:ascii="宋体" w:hAnsi="宋体" w:cs="宋体"/>
          <w:color w:val="auto"/>
          <w:szCs w:val="21"/>
          <w:highlight w:val="none"/>
          <w:lang w:bidi="ar-SA"/>
        </w:rPr>
        <w:t>质量保修范围包括</w:t>
      </w:r>
      <w:r>
        <w:rPr>
          <w:rFonts w:hint="eastAsia" w:ascii="宋体" w:hAnsi="宋体" w:cs="宋体"/>
          <w:color w:val="auto"/>
          <w:szCs w:val="21"/>
          <w:highlight w:val="none"/>
          <w:u w:val="single"/>
          <w:lang w:bidi="ar-SA"/>
        </w:rPr>
        <w:t xml:space="preserve">                                </w:t>
      </w:r>
      <w:r>
        <w:rPr>
          <w:rFonts w:hint="eastAsia" w:ascii="宋体" w:hAnsi="宋体" w:cs="宋体"/>
          <w:color w:val="auto"/>
          <w:szCs w:val="21"/>
          <w:highlight w:val="none"/>
          <w:lang w:bidi="ar-SA"/>
        </w:rPr>
        <w:t>，以及双方约定的其他项目。具体保修的内容，双方约定如下：</w:t>
      </w:r>
    </w:p>
    <w:p w14:paraId="0E1C7214">
      <w:pPr>
        <w:spacing w:line="360" w:lineRule="auto"/>
        <w:ind w:firstLine="420" w:firstLineChars="200"/>
        <w:rPr>
          <w:rFonts w:hint="eastAsia" w:ascii="宋体"/>
          <w:color w:val="auto"/>
          <w:szCs w:val="21"/>
          <w:highlight w:val="none"/>
        </w:rPr>
      </w:pPr>
      <w:r>
        <w:rPr>
          <w:rFonts w:hint="eastAsia" w:ascii="宋体" w:hAnsi="宋体" w:cs="宋体"/>
          <w:color w:val="auto"/>
          <w:szCs w:val="21"/>
          <w:highlight w:val="none"/>
          <w:u w:val="single"/>
          <w:lang w:bidi="ar-SA"/>
        </w:rPr>
        <w:t xml:space="preserve">                                                                                                                                                              </w:t>
      </w:r>
      <w:r>
        <w:rPr>
          <w:rFonts w:hint="eastAsia" w:ascii="宋体" w:hAnsi="宋体" w:cs="宋体"/>
          <w:color w:val="auto"/>
          <w:szCs w:val="21"/>
          <w:highlight w:val="none"/>
          <w:lang w:bidi="ar-SA"/>
        </w:rPr>
        <w:t>。</w:t>
      </w:r>
    </w:p>
    <w:p w14:paraId="661DEB31">
      <w:pPr>
        <w:spacing w:line="360" w:lineRule="auto"/>
        <w:ind w:firstLine="420" w:firstLineChars="200"/>
        <w:rPr>
          <w:rFonts w:hint="eastAsia" w:ascii="黑体" w:hAnsi="宋体" w:eastAsia="黑体"/>
          <w:color w:val="auto"/>
          <w:szCs w:val="21"/>
          <w:highlight w:val="none"/>
        </w:rPr>
      </w:pPr>
      <w:r>
        <w:rPr>
          <w:rFonts w:hint="eastAsia" w:ascii="黑体" w:hAnsi="宋体" w:eastAsia="黑体" w:cs="黑体"/>
          <w:color w:val="auto"/>
          <w:szCs w:val="21"/>
          <w:highlight w:val="none"/>
          <w:lang w:bidi="ar-SA"/>
        </w:rPr>
        <w:t>二、质量保修期</w:t>
      </w:r>
    </w:p>
    <w:p w14:paraId="6732C5E2">
      <w:pPr>
        <w:spacing w:line="360" w:lineRule="auto"/>
        <w:ind w:firstLine="420" w:firstLineChars="200"/>
        <w:rPr>
          <w:rFonts w:hint="eastAsia" w:ascii="宋体"/>
          <w:color w:val="auto"/>
          <w:szCs w:val="21"/>
          <w:highlight w:val="none"/>
        </w:rPr>
      </w:pPr>
      <w:r>
        <w:rPr>
          <w:rFonts w:hint="eastAsia" w:ascii="宋体" w:hAnsi="宋体" w:cs="宋体"/>
          <w:color w:val="auto"/>
          <w:szCs w:val="21"/>
          <w:highlight w:val="none"/>
          <w:lang w:bidi="ar-SA"/>
        </w:rPr>
        <w:t>根据《建设工程质量管理条例》及有关规定，工程的质量保修期如下：</w:t>
      </w:r>
    </w:p>
    <w:p w14:paraId="10FF903E">
      <w:pPr>
        <w:spacing w:line="360" w:lineRule="auto"/>
        <w:ind w:firstLine="426"/>
        <w:rPr>
          <w:color w:val="auto"/>
          <w:szCs w:val="21"/>
          <w:highlight w:val="none"/>
        </w:rPr>
      </w:pPr>
      <w:r>
        <w:rPr>
          <w:rFonts w:hint="eastAsia" w:ascii="宋体" w:hAnsi="宋体" w:cs="宋体"/>
          <w:color w:val="auto"/>
          <w:szCs w:val="21"/>
          <w:highlight w:val="none"/>
          <w:lang w:bidi="ar-SA"/>
        </w:rPr>
        <w:t>1．</w:t>
      </w:r>
      <w:r>
        <w:rPr>
          <w:rFonts w:hint="eastAsia" w:cs="宋体"/>
          <w:color w:val="auto"/>
          <w:szCs w:val="21"/>
          <w:highlight w:val="none"/>
          <w:lang w:bidi="ar-SA"/>
        </w:rPr>
        <w:t>桥梁工程为</w:t>
      </w:r>
      <w:r>
        <w:rPr>
          <w:color w:val="auto"/>
          <w:szCs w:val="21"/>
          <w:highlight w:val="none"/>
          <w:u w:val="single"/>
        </w:rPr>
        <w:t xml:space="preserve">     </w:t>
      </w:r>
      <w:r>
        <w:rPr>
          <w:rFonts w:hint="eastAsia" w:cs="宋体"/>
          <w:color w:val="auto"/>
          <w:szCs w:val="21"/>
          <w:highlight w:val="none"/>
          <w:lang w:bidi="ar-SA"/>
        </w:rPr>
        <w:t>年（建议桥梁隧道主体结构工程为设计文件规定的合理使用年限）；</w:t>
      </w:r>
    </w:p>
    <w:p w14:paraId="6D353AFE">
      <w:pPr>
        <w:spacing w:line="360" w:lineRule="auto"/>
        <w:ind w:firstLine="426"/>
        <w:rPr>
          <w:color w:val="auto"/>
          <w:szCs w:val="21"/>
          <w:highlight w:val="none"/>
        </w:rPr>
      </w:pPr>
      <w:r>
        <w:rPr>
          <w:color w:val="auto"/>
          <w:szCs w:val="21"/>
          <w:highlight w:val="none"/>
        </w:rPr>
        <w:t>2</w:t>
      </w:r>
      <w:r>
        <w:rPr>
          <w:rFonts w:hint="eastAsia" w:ascii="宋体" w:hAnsi="宋体" w:cs="宋体"/>
          <w:color w:val="auto"/>
          <w:szCs w:val="21"/>
          <w:highlight w:val="none"/>
          <w:lang w:bidi="ar-SA"/>
        </w:rPr>
        <w:t>．</w:t>
      </w:r>
      <w:r>
        <w:rPr>
          <w:rFonts w:hint="eastAsia" w:cs="宋体"/>
          <w:color w:val="auto"/>
          <w:szCs w:val="21"/>
          <w:highlight w:val="none"/>
          <w:lang w:bidi="ar-SA"/>
        </w:rPr>
        <w:t>道路工程为</w:t>
      </w:r>
      <w:r>
        <w:rPr>
          <w:color w:val="auto"/>
          <w:szCs w:val="21"/>
          <w:highlight w:val="none"/>
          <w:u w:val="single"/>
        </w:rPr>
        <w:t xml:space="preserve">     </w:t>
      </w:r>
      <w:r>
        <w:rPr>
          <w:rFonts w:hint="eastAsia" w:cs="宋体"/>
          <w:color w:val="auto"/>
          <w:szCs w:val="21"/>
          <w:highlight w:val="none"/>
          <w:lang w:bidi="ar-SA"/>
        </w:rPr>
        <w:t>年（建议路基、路面、桥面为</w:t>
      </w:r>
      <w:r>
        <w:rPr>
          <w:color w:val="auto"/>
          <w:szCs w:val="21"/>
          <w:highlight w:val="none"/>
        </w:rPr>
        <w:t>2</w:t>
      </w:r>
      <w:r>
        <w:rPr>
          <w:rFonts w:hint="eastAsia" w:cs="宋体"/>
          <w:color w:val="auto"/>
          <w:szCs w:val="21"/>
          <w:highlight w:val="none"/>
          <w:lang w:bidi="ar-SA"/>
        </w:rPr>
        <w:t>年）；</w:t>
      </w:r>
    </w:p>
    <w:p w14:paraId="50E9C218">
      <w:pPr>
        <w:spacing w:line="360" w:lineRule="auto"/>
        <w:ind w:firstLine="426"/>
        <w:rPr>
          <w:color w:val="auto"/>
          <w:szCs w:val="21"/>
          <w:highlight w:val="none"/>
        </w:rPr>
      </w:pPr>
      <w:r>
        <w:rPr>
          <w:color w:val="auto"/>
          <w:szCs w:val="21"/>
          <w:highlight w:val="none"/>
        </w:rPr>
        <w:t>3</w:t>
      </w:r>
      <w:r>
        <w:rPr>
          <w:rFonts w:hint="eastAsia" w:ascii="宋体" w:hAnsi="宋体" w:cs="宋体"/>
          <w:color w:val="auto"/>
          <w:szCs w:val="21"/>
          <w:highlight w:val="none"/>
          <w:lang w:bidi="ar-SA"/>
        </w:rPr>
        <w:t>．</w:t>
      </w:r>
      <w:r>
        <w:rPr>
          <w:rFonts w:hint="eastAsia" w:cs="宋体"/>
          <w:color w:val="auto"/>
          <w:szCs w:val="21"/>
          <w:highlight w:val="none"/>
          <w:lang w:bidi="ar-SA"/>
        </w:rPr>
        <w:t>排水（雨水）工程为</w:t>
      </w:r>
      <w:r>
        <w:rPr>
          <w:color w:val="auto"/>
          <w:szCs w:val="21"/>
          <w:highlight w:val="none"/>
          <w:u w:val="single"/>
        </w:rPr>
        <w:t xml:space="preserve">     </w:t>
      </w:r>
      <w:r>
        <w:rPr>
          <w:rFonts w:hint="eastAsia" w:cs="宋体"/>
          <w:color w:val="auto"/>
          <w:szCs w:val="21"/>
          <w:highlight w:val="none"/>
          <w:lang w:bidi="ar-SA"/>
        </w:rPr>
        <w:t>年（建议道路工程中的排水工程为</w:t>
      </w:r>
      <w:r>
        <w:rPr>
          <w:color w:val="auto"/>
          <w:szCs w:val="21"/>
          <w:highlight w:val="none"/>
        </w:rPr>
        <w:t>3</w:t>
      </w:r>
      <w:r>
        <w:rPr>
          <w:rFonts w:hint="eastAsia" w:cs="宋体"/>
          <w:color w:val="auto"/>
          <w:szCs w:val="21"/>
          <w:highlight w:val="none"/>
          <w:lang w:bidi="ar-SA"/>
        </w:rPr>
        <w:t>年）；</w:t>
      </w:r>
    </w:p>
    <w:p w14:paraId="6F4AD16C">
      <w:pPr>
        <w:spacing w:line="360" w:lineRule="auto"/>
        <w:ind w:firstLine="426"/>
        <w:rPr>
          <w:color w:val="auto"/>
          <w:szCs w:val="21"/>
          <w:highlight w:val="none"/>
        </w:rPr>
      </w:pPr>
      <w:r>
        <w:rPr>
          <w:color w:val="auto"/>
          <w:szCs w:val="21"/>
          <w:highlight w:val="none"/>
        </w:rPr>
        <w:t>4</w:t>
      </w:r>
      <w:r>
        <w:rPr>
          <w:rFonts w:hint="eastAsia" w:ascii="宋体" w:hAnsi="宋体" w:cs="宋体"/>
          <w:color w:val="auto"/>
          <w:szCs w:val="21"/>
          <w:highlight w:val="none"/>
          <w:lang w:bidi="ar-SA"/>
        </w:rPr>
        <w:t>．</w:t>
      </w:r>
      <w:r>
        <w:rPr>
          <w:rFonts w:hint="eastAsia" w:cs="宋体"/>
          <w:color w:val="auto"/>
          <w:szCs w:val="21"/>
          <w:highlight w:val="none"/>
          <w:lang w:bidi="ar-SA"/>
        </w:rPr>
        <w:t>绿化工程为</w:t>
      </w:r>
      <w:r>
        <w:rPr>
          <w:color w:val="auto"/>
          <w:szCs w:val="21"/>
          <w:highlight w:val="none"/>
        </w:rPr>
        <w:t xml:space="preserve"> </w:t>
      </w:r>
      <w:r>
        <w:rPr>
          <w:rFonts w:hint="eastAsia" w:cs="宋体"/>
          <w:color w:val="auto"/>
          <w:szCs w:val="21"/>
          <w:highlight w:val="none"/>
          <w:u w:val="single"/>
          <w:lang w:bidi="ar-SA"/>
        </w:rPr>
        <w:t>单位工程竣工验收合格后</w:t>
      </w:r>
      <w:r>
        <w:rPr>
          <w:color w:val="auto"/>
          <w:szCs w:val="21"/>
          <w:highlight w:val="none"/>
          <w:u w:val="single"/>
        </w:rPr>
        <w:t xml:space="preserve">    </w:t>
      </w:r>
      <w:r>
        <w:rPr>
          <w:rFonts w:hint="eastAsia" w:cs="宋体"/>
          <w:color w:val="auto"/>
          <w:szCs w:val="21"/>
          <w:highlight w:val="none"/>
          <w:u w:val="single"/>
          <w:lang w:bidi="ar-SA"/>
        </w:rPr>
        <w:t>年</w:t>
      </w:r>
      <w:r>
        <w:rPr>
          <w:rFonts w:hint="eastAsia" w:cs="宋体"/>
          <w:color w:val="auto"/>
          <w:szCs w:val="21"/>
          <w:highlight w:val="none"/>
          <w:lang w:bidi="ar-SA"/>
        </w:rPr>
        <w:t>；</w:t>
      </w:r>
    </w:p>
    <w:p w14:paraId="2C8629CF">
      <w:pPr>
        <w:spacing w:line="360" w:lineRule="auto"/>
        <w:ind w:firstLine="426"/>
        <w:rPr>
          <w:color w:val="auto"/>
          <w:szCs w:val="21"/>
          <w:highlight w:val="none"/>
        </w:rPr>
      </w:pPr>
      <w:r>
        <w:rPr>
          <w:color w:val="auto"/>
          <w:szCs w:val="21"/>
          <w:highlight w:val="none"/>
        </w:rPr>
        <w:t xml:space="preserve">5.  </w:t>
      </w:r>
      <w:r>
        <w:rPr>
          <w:rFonts w:hint="eastAsia" w:cs="宋体"/>
          <w:color w:val="auto"/>
          <w:szCs w:val="21"/>
          <w:highlight w:val="none"/>
          <w:lang w:bidi="ar-SA"/>
        </w:rPr>
        <w:t>地下防水工程为</w:t>
      </w:r>
      <w:r>
        <w:rPr>
          <w:color w:val="auto"/>
          <w:szCs w:val="21"/>
          <w:highlight w:val="none"/>
          <w:u w:val="single"/>
        </w:rPr>
        <w:t xml:space="preserve">     </w:t>
      </w:r>
      <w:r>
        <w:rPr>
          <w:rFonts w:hint="eastAsia" w:cs="宋体"/>
          <w:color w:val="auto"/>
          <w:szCs w:val="21"/>
          <w:highlight w:val="none"/>
          <w:lang w:bidi="ar-SA"/>
        </w:rPr>
        <w:t>年（建议为</w:t>
      </w:r>
      <w:r>
        <w:rPr>
          <w:color w:val="auto"/>
          <w:szCs w:val="21"/>
          <w:highlight w:val="none"/>
        </w:rPr>
        <w:t>5</w:t>
      </w:r>
      <w:r>
        <w:rPr>
          <w:rFonts w:hint="eastAsia" w:cs="宋体"/>
          <w:color w:val="auto"/>
          <w:szCs w:val="21"/>
          <w:highlight w:val="none"/>
          <w:lang w:bidi="ar-SA"/>
        </w:rPr>
        <w:t>年）；</w:t>
      </w:r>
    </w:p>
    <w:p w14:paraId="7649A03A">
      <w:pPr>
        <w:spacing w:line="360" w:lineRule="auto"/>
        <w:ind w:firstLine="426"/>
        <w:rPr>
          <w:color w:val="auto"/>
          <w:szCs w:val="21"/>
          <w:highlight w:val="none"/>
        </w:rPr>
      </w:pPr>
      <w:r>
        <w:rPr>
          <w:color w:val="auto"/>
          <w:szCs w:val="21"/>
          <w:highlight w:val="none"/>
        </w:rPr>
        <w:t>6</w:t>
      </w:r>
      <w:r>
        <w:rPr>
          <w:rFonts w:hint="eastAsia" w:ascii="宋体" w:hAnsi="宋体" w:cs="宋体"/>
          <w:color w:val="auto"/>
          <w:szCs w:val="21"/>
          <w:highlight w:val="none"/>
          <w:lang w:bidi="ar-SA"/>
        </w:rPr>
        <w:t>．</w:t>
      </w:r>
      <w:r>
        <w:rPr>
          <w:rFonts w:hint="eastAsia" w:cs="宋体"/>
          <w:color w:val="auto"/>
          <w:szCs w:val="21"/>
          <w:highlight w:val="none"/>
          <w:lang w:bidi="ar-SA"/>
        </w:rPr>
        <w:t>其他附属工程为</w:t>
      </w:r>
      <w:r>
        <w:rPr>
          <w:color w:val="auto"/>
          <w:szCs w:val="21"/>
          <w:highlight w:val="none"/>
          <w:u w:val="single"/>
        </w:rPr>
        <w:t xml:space="preserve">      </w:t>
      </w:r>
      <w:r>
        <w:rPr>
          <w:rFonts w:hint="eastAsia" w:cs="宋体"/>
          <w:color w:val="auto"/>
          <w:szCs w:val="21"/>
          <w:highlight w:val="none"/>
          <w:lang w:bidi="ar-SA"/>
        </w:rPr>
        <w:t>年；</w:t>
      </w:r>
    </w:p>
    <w:p w14:paraId="525D06BC">
      <w:pPr>
        <w:spacing w:line="360" w:lineRule="auto"/>
        <w:ind w:firstLine="420" w:firstLineChars="200"/>
        <w:rPr>
          <w:rFonts w:hint="eastAsia" w:ascii="宋体"/>
          <w:color w:val="auto"/>
          <w:szCs w:val="21"/>
          <w:highlight w:val="none"/>
        </w:rPr>
      </w:pPr>
      <w:r>
        <w:rPr>
          <w:rFonts w:hint="eastAsia" w:ascii="宋体" w:hAnsi="宋体" w:cs="宋体"/>
          <w:color w:val="auto"/>
          <w:szCs w:val="21"/>
          <w:highlight w:val="none"/>
          <w:lang w:bidi="ar-SA"/>
        </w:rPr>
        <w:t>7．其他项目保修期限约定如下：</w:t>
      </w:r>
    </w:p>
    <w:p w14:paraId="03C12A0B">
      <w:pPr>
        <w:spacing w:line="360" w:lineRule="auto"/>
        <w:ind w:firstLine="420" w:firstLineChars="200"/>
        <w:rPr>
          <w:rFonts w:hint="eastAsia" w:ascii="宋体"/>
          <w:color w:val="auto"/>
          <w:szCs w:val="21"/>
          <w:highlight w:val="none"/>
        </w:rPr>
      </w:pPr>
      <w:r>
        <w:rPr>
          <w:rFonts w:hint="eastAsia" w:ascii="宋体" w:hAnsi="宋体" w:cs="宋体"/>
          <w:color w:val="auto"/>
          <w:szCs w:val="21"/>
          <w:highlight w:val="none"/>
          <w:u w:val="single"/>
          <w:lang w:bidi="ar-SA"/>
        </w:rPr>
        <w:t xml:space="preserve">                                                                                                                                                              </w:t>
      </w:r>
      <w:r>
        <w:rPr>
          <w:rFonts w:hint="eastAsia" w:ascii="宋体" w:hAnsi="宋体" w:cs="宋体"/>
          <w:color w:val="auto"/>
          <w:szCs w:val="21"/>
          <w:highlight w:val="none"/>
          <w:lang w:bidi="ar-SA"/>
        </w:rPr>
        <w:t>。</w:t>
      </w:r>
    </w:p>
    <w:p w14:paraId="55DE5D32">
      <w:pPr>
        <w:spacing w:line="360" w:lineRule="auto"/>
        <w:ind w:firstLine="420" w:firstLineChars="200"/>
        <w:rPr>
          <w:rFonts w:hint="eastAsia" w:ascii="宋体"/>
          <w:color w:val="auto"/>
          <w:szCs w:val="21"/>
          <w:highlight w:val="none"/>
        </w:rPr>
      </w:pPr>
      <w:r>
        <w:rPr>
          <w:rFonts w:hint="eastAsia" w:ascii="宋体" w:hAnsi="宋体" w:cs="宋体"/>
          <w:color w:val="auto"/>
          <w:szCs w:val="21"/>
          <w:highlight w:val="none"/>
          <w:lang w:bidi="ar-SA"/>
        </w:rPr>
        <w:t>质量保修期自工程竣工验收合格之日起计算。</w:t>
      </w:r>
    </w:p>
    <w:p w14:paraId="4D9D9666">
      <w:pPr>
        <w:spacing w:line="360" w:lineRule="auto"/>
        <w:ind w:firstLine="420" w:firstLineChars="200"/>
        <w:rPr>
          <w:rFonts w:hint="eastAsia" w:ascii="黑体" w:hAnsi="宋体" w:eastAsia="黑体"/>
          <w:color w:val="auto"/>
          <w:szCs w:val="21"/>
          <w:highlight w:val="none"/>
        </w:rPr>
      </w:pPr>
      <w:r>
        <w:rPr>
          <w:rFonts w:hint="eastAsia" w:ascii="黑体" w:hAnsi="宋体" w:eastAsia="黑体" w:cs="黑体"/>
          <w:color w:val="auto"/>
          <w:szCs w:val="21"/>
          <w:highlight w:val="none"/>
          <w:lang w:bidi="ar-SA"/>
        </w:rPr>
        <w:t>三、缺陷责任期</w:t>
      </w:r>
    </w:p>
    <w:p w14:paraId="407CA890">
      <w:pPr>
        <w:spacing w:line="360" w:lineRule="auto"/>
        <w:ind w:firstLine="420" w:firstLineChars="200"/>
        <w:rPr>
          <w:rFonts w:hint="eastAsia" w:ascii="宋体"/>
          <w:color w:val="auto"/>
          <w:szCs w:val="21"/>
          <w:highlight w:val="none"/>
        </w:rPr>
      </w:pPr>
      <w:r>
        <w:rPr>
          <w:rFonts w:hint="eastAsia" w:ascii="宋体" w:hAnsi="宋体" w:cs="宋体"/>
          <w:color w:val="auto"/>
          <w:szCs w:val="21"/>
          <w:highlight w:val="none"/>
          <w:lang w:bidi="ar-SA"/>
        </w:rPr>
        <w:t>工程缺陷责任期为</w:t>
      </w:r>
      <w:r>
        <w:rPr>
          <w:rFonts w:hint="eastAsia" w:ascii="宋体" w:hAnsi="宋体" w:cs="宋体"/>
          <w:color w:val="auto"/>
          <w:szCs w:val="21"/>
          <w:highlight w:val="none"/>
          <w:u w:val="single"/>
          <w:lang w:bidi="ar-SA"/>
        </w:rPr>
        <w:t xml:space="preserve">         </w:t>
      </w:r>
      <w:r>
        <w:rPr>
          <w:rFonts w:hint="eastAsia" w:ascii="宋体" w:hAnsi="宋体" w:cs="宋体"/>
          <w:color w:val="auto"/>
          <w:szCs w:val="21"/>
          <w:highlight w:val="none"/>
          <w:lang w:bidi="ar-SA"/>
        </w:rPr>
        <w:t>个月</w:t>
      </w:r>
      <w:r>
        <w:rPr>
          <w:rFonts w:hint="eastAsia" w:hAnsi="宋体" w:cs="宋体"/>
          <w:color w:val="auto"/>
          <w:szCs w:val="21"/>
          <w:highlight w:val="none"/>
          <w:lang w:bidi="ar-SA"/>
        </w:rPr>
        <w:t>（最长不超过</w:t>
      </w:r>
      <w:r>
        <w:rPr>
          <w:rFonts w:hAnsi="宋体"/>
          <w:color w:val="auto"/>
          <w:szCs w:val="21"/>
          <w:highlight w:val="none"/>
        </w:rPr>
        <w:t>24</w:t>
      </w:r>
      <w:r>
        <w:rPr>
          <w:rFonts w:hint="eastAsia" w:hAnsi="宋体" w:cs="宋体"/>
          <w:color w:val="auto"/>
          <w:szCs w:val="21"/>
          <w:highlight w:val="none"/>
          <w:lang w:bidi="ar-SA"/>
        </w:rPr>
        <w:t>个月）</w:t>
      </w:r>
      <w:r>
        <w:rPr>
          <w:rFonts w:hint="eastAsia" w:ascii="宋体" w:hAnsi="宋体" w:cs="宋体"/>
          <w:color w:val="auto"/>
          <w:szCs w:val="21"/>
          <w:highlight w:val="none"/>
          <w:lang w:bidi="ar-SA"/>
        </w:rPr>
        <w:t>，缺陷责任期自工程竣工验收合格之日起计算。单位工程先于全部工程进行验收，单位工程缺陷责任期自单位工程验收合格之日起算。</w:t>
      </w:r>
    </w:p>
    <w:p w14:paraId="59B32CA8">
      <w:pPr>
        <w:spacing w:line="360" w:lineRule="auto"/>
        <w:ind w:firstLine="420" w:firstLineChars="200"/>
        <w:rPr>
          <w:rFonts w:hint="eastAsia" w:ascii="宋体"/>
          <w:color w:val="auto"/>
          <w:szCs w:val="21"/>
          <w:highlight w:val="none"/>
        </w:rPr>
      </w:pPr>
      <w:r>
        <w:rPr>
          <w:rFonts w:hint="eastAsia" w:ascii="宋体" w:hAnsi="宋体" w:cs="宋体"/>
          <w:color w:val="auto"/>
          <w:szCs w:val="21"/>
          <w:highlight w:val="none"/>
          <w:lang w:bidi="ar-SA"/>
        </w:rPr>
        <w:t>缺陷责任期</w:t>
      </w:r>
      <w:r>
        <w:rPr>
          <w:rFonts w:hint="eastAsia" w:hAnsi="宋体" w:cs="宋体"/>
          <w:color w:val="auto"/>
          <w:szCs w:val="21"/>
          <w:highlight w:val="none"/>
          <w:u w:val="single"/>
          <w:lang w:bidi="ar-SA"/>
        </w:rPr>
        <w:t>满</w:t>
      </w:r>
      <w:r>
        <w:rPr>
          <w:rFonts w:hint="eastAsia" w:ascii="仿宋_GB2312" w:hAnsi="宋体"/>
          <w:color w:val="auto"/>
          <w:szCs w:val="21"/>
          <w:highlight w:val="none"/>
        </w:rPr>
        <w:t>之日起</w:t>
      </w:r>
      <w:r>
        <w:rPr>
          <w:rFonts w:hint="eastAsia" w:ascii="仿宋_GB2312" w:hAnsi="宋体"/>
          <w:color w:val="auto"/>
          <w:szCs w:val="21"/>
          <w:highlight w:val="none"/>
          <w:u w:val="single"/>
        </w:rPr>
        <w:t xml:space="preserve"> </w:t>
      </w:r>
      <w:r>
        <w:rPr>
          <w:rFonts w:ascii="仿宋_GB2312" w:hAnsi="宋体"/>
          <w:color w:val="auto"/>
          <w:szCs w:val="21"/>
          <w:highlight w:val="none"/>
          <w:u w:val="single"/>
        </w:rPr>
        <w:t xml:space="preserve">  </w:t>
      </w:r>
      <w:r>
        <w:rPr>
          <w:rFonts w:hint="eastAsia" w:ascii="仿宋_GB2312" w:hAnsi="宋体"/>
          <w:color w:val="auto"/>
          <w:szCs w:val="21"/>
          <w:highlight w:val="none"/>
          <w:u w:val="single"/>
        </w:rPr>
        <w:t xml:space="preserve"> </w:t>
      </w:r>
      <w:r>
        <w:rPr>
          <w:rFonts w:hint="eastAsia" w:ascii="仿宋_GB2312" w:hAnsi="宋体"/>
          <w:color w:val="auto"/>
          <w:szCs w:val="21"/>
          <w:highlight w:val="none"/>
        </w:rPr>
        <w:t>天</w:t>
      </w:r>
      <w:r>
        <w:rPr>
          <w:rFonts w:hint="eastAsia" w:hAnsi="宋体" w:cs="宋体"/>
          <w:color w:val="auto"/>
          <w:szCs w:val="21"/>
          <w:highlight w:val="none"/>
          <w:u w:val="single"/>
          <w:lang w:bidi="ar-SA"/>
        </w:rPr>
        <w:t>（按</w:t>
      </w:r>
      <w:r>
        <w:rPr>
          <w:rFonts w:hAnsi="宋体" w:cs="宋体"/>
          <w:color w:val="auto"/>
          <w:szCs w:val="21"/>
          <w:highlight w:val="none"/>
          <w:u w:val="single"/>
          <w:lang w:bidi="ar-SA"/>
        </w:rPr>
        <w:t>合同约定期限）</w:t>
      </w:r>
      <w:r>
        <w:rPr>
          <w:rFonts w:hint="eastAsia" w:hAnsi="宋体" w:cs="宋体"/>
          <w:color w:val="auto"/>
          <w:szCs w:val="21"/>
          <w:highlight w:val="none"/>
          <w:u w:val="single"/>
          <w:lang w:bidi="ar-SA"/>
        </w:rPr>
        <w:t>，</w:t>
      </w:r>
      <w:r>
        <w:rPr>
          <w:rFonts w:hint="eastAsia" w:ascii="宋体" w:hAnsi="宋体" w:cs="宋体"/>
          <w:color w:val="auto"/>
          <w:szCs w:val="21"/>
          <w:highlight w:val="none"/>
          <w:lang w:bidi="ar-SA"/>
        </w:rPr>
        <w:t>发包人应退还剩余的质量保证金。</w:t>
      </w:r>
    </w:p>
    <w:p w14:paraId="32982FB4">
      <w:pPr>
        <w:spacing w:line="360" w:lineRule="auto"/>
        <w:ind w:firstLine="420" w:firstLineChars="200"/>
        <w:rPr>
          <w:rFonts w:hint="eastAsia" w:ascii="黑体" w:hAnsi="宋体" w:eastAsia="黑体"/>
          <w:color w:val="auto"/>
          <w:szCs w:val="21"/>
          <w:highlight w:val="none"/>
        </w:rPr>
      </w:pPr>
      <w:r>
        <w:rPr>
          <w:rFonts w:hint="eastAsia" w:ascii="黑体" w:hAnsi="宋体" w:eastAsia="黑体" w:cs="黑体"/>
          <w:color w:val="auto"/>
          <w:szCs w:val="21"/>
          <w:highlight w:val="none"/>
          <w:lang w:bidi="ar-SA"/>
        </w:rPr>
        <w:t>四、质量保修责任</w:t>
      </w:r>
    </w:p>
    <w:p w14:paraId="27038FA2">
      <w:pPr>
        <w:spacing w:line="360" w:lineRule="auto"/>
        <w:ind w:firstLine="420" w:firstLineChars="200"/>
        <w:rPr>
          <w:rFonts w:hint="eastAsia" w:ascii="宋体"/>
          <w:color w:val="auto"/>
          <w:szCs w:val="21"/>
          <w:highlight w:val="none"/>
        </w:rPr>
      </w:pPr>
      <w:r>
        <w:rPr>
          <w:rFonts w:hint="eastAsia" w:ascii="宋体" w:hAnsi="宋体" w:cs="宋体"/>
          <w:color w:val="auto"/>
          <w:szCs w:val="21"/>
          <w:highlight w:val="none"/>
          <w:lang w:bidi="ar-SA"/>
        </w:rPr>
        <w:t>1．属于保修范围、内容的项目，承包人应当在接到保修通知之日起</w:t>
      </w:r>
      <w:r>
        <w:rPr>
          <w:rFonts w:hint="eastAsia" w:ascii="宋体" w:hAnsi="宋体" w:cs="宋体"/>
          <w:color w:val="auto"/>
          <w:szCs w:val="21"/>
          <w:highlight w:val="none"/>
          <w:u w:val="single"/>
          <w:lang w:bidi="ar-SA"/>
        </w:rPr>
        <w:t xml:space="preserve">      </w:t>
      </w:r>
      <w:r>
        <w:rPr>
          <w:rFonts w:hint="eastAsia" w:ascii="宋体" w:hAnsi="宋体" w:cs="宋体"/>
          <w:color w:val="auto"/>
          <w:szCs w:val="21"/>
          <w:highlight w:val="none"/>
          <w:lang w:bidi="ar-SA"/>
        </w:rPr>
        <w:t>天内派人保修。承包人不在约定期限内派人保修的，发包人可以委托他人修理</w:t>
      </w:r>
      <w:r>
        <w:rPr>
          <w:rFonts w:hint="eastAsia" w:hAnsi="宋体" w:cs="宋体"/>
          <w:color w:val="auto"/>
          <w:szCs w:val="21"/>
          <w:highlight w:val="none"/>
          <w:lang w:bidi="ar-SA"/>
        </w:rPr>
        <w:t>，修理费用从质量保证金内扣除。</w:t>
      </w:r>
    </w:p>
    <w:p w14:paraId="2F7535A0">
      <w:pPr>
        <w:spacing w:line="360" w:lineRule="auto"/>
        <w:ind w:firstLine="420" w:firstLineChars="200"/>
        <w:rPr>
          <w:rFonts w:hint="eastAsia" w:ascii="宋体"/>
          <w:color w:val="auto"/>
          <w:szCs w:val="21"/>
          <w:highlight w:val="none"/>
        </w:rPr>
      </w:pPr>
      <w:r>
        <w:rPr>
          <w:rFonts w:hint="eastAsia" w:ascii="宋体" w:hAnsi="宋体" w:cs="宋体"/>
          <w:color w:val="auto"/>
          <w:szCs w:val="21"/>
          <w:highlight w:val="none"/>
          <w:lang w:bidi="ar-SA"/>
        </w:rPr>
        <w:t>2．发生紧急事故需抢修的，承包人在接到事故通知后，应当立即到达事故现场抢修。</w:t>
      </w:r>
    </w:p>
    <w:p w14:paraId="42D4898D">
      <w:pPr>
        <w:spacing w:line="360" w:lineRule="auto"/>
        <w:ind w:firstLine="420" w:firstLineChars="200"/>
        <w:rPr>
          <w:rFonts w:hint="eastAsia" w:ascii="宋体"/>
          <w:color w:val="auto"/>
          <w:szCs w:val="21"/>
          <w:highlight w:val="none"/>
        </w:rPr>
      </w:pPr>
      <w:r>
        <w:rPr>
          <w:rFonts w:hint="eastAsia" w:ascii="宋体" w:hAnsi="宋体" w:cs="宋体"/>
          <w:color w:val="auto"/>
          <w:szCs w:val="21"/>
          <w:highlight w:val="none"/>
          <w:lang w:bidi="ar-SA"/>
        </w:rPr>
        <w:t>3．对于涉及结构安全的质量问题，应当按照《建设工程质量管理条例》的规定，立即向当地建设行政主管部门和有关部门报告，采取安全防范措施，并由原设计人或者具有相应资质等级的设计人提出保修方案，承包人实施保修。</w:t>
      </w:r>
    </w:p>
    <w:p w14:paraId="7CB8B6D8">
      <w:pPr>
        <w:spacing w:line="360" w:lineRule="auto"/>
        <w:ind w:firstLine="420" w:firstLineChars="200"/>
        <w:rPr>
          <w:rFonts w:hint="eastAsia" w:ascii="宋体"/>
          <w:color w:val="auto"/>
          <w:szCs w:val="21"/>
          <w:highlight w:val="none"/>
        </w:rPr>
      </w:pPr>
      <w:r>
        <w:rPr>
          <w:rFonts w:hint="eastAsia" w:ascii="宋体" w:hAnsi="宋体" w:cs="宋体"/>
          <w:color w:val="auto"/>
          <w:szCs w:val="21"/>
          <w:highlight w:val="none"/>
          <w:lang w:bidi="ar-SA"/>
        </w:rPr>
        <w:t>4．质量保修完成后，由发包人组织验收。</w:t>
      </w:r>
    </w:p>
    <w:p w14:paraId="5CAA6476">
      <w:pPr>
        <w:spacing w:line="360" w:lineRule="auto"/>
        <w:ind w:firstLine="420" w:firstLineChars="200"/>
        <w:rPr>
          <w:rFonts w:hint="eastAsia" w:ascii="黑体" w:hAnsi="宋体" w:eastAsia="黑体"/>
          <w:color w:val="auto"/>
          <w:szCs w:val="21"/>
          <w:highlight w:val="none"/>
        </w:rPr>
      </w:pPr>
      <w:r>
        <w:rPr>
          <w:rFonts w:hint="eastAsia" w:ascii="黑体" w:hAnsi="宋体" w:eastAsia="黑体" w:cs="黑体"/>
          <w:color w:val="auto"/>
          <w:szCs w:val="21"/>
          <w:highlight w:val="none"/>
          <w:lang w:bidi="ar-SA"/>
        </w:rPr>
        <w:t>五、保修费用</w:t>
      </w:r>
    </w:p>
    <w:p w14:paraId="39634315">
      <w:pPr>
        <w:spacing w:line="360" w:lineRule="auto"/>
        <w:ind w:firstLine="420" w:firstLineChars="200"/>
        <w:rPr>
          <w:rFonts w:hint="eastAsia" w:ascii="宋体"/>
          <w:color w:val="auto"/>
          <w:szCs w:val="21"/>
          <w:highlight w:val="none"/>
        </w:rPr>
      </w:pPr>
      <w:r>
        <w:rPr>
          <w:rFonts w:hint="eastAsia" w:ascii="宋体" w:hAnsi="宋体" w:cs="宋体"/>
          <w:color w:val="auto"/>
          <w:szCs w:val="21"/>
          <w:highlight w:val="none"/>
          <w:lang w:bidi="ar-SA"/>
        </w:rPr>
        <w:t>保修费用由造成质量缺陷的责任方承担。</w:t>
      </w:r>
    </w:p>
    <w:p w14:paraId="7CD7E2EF">
      <w:pPr>
        <w:spacing w:line="360" w:lineRule="auto"/>
        <w:ind w:firstLine="420" w:firstLineChars="200"/>
        <w:rPr>
          <w:rFonts w:hint="eastAsia" w:ascii="黑体" w:hAnsi="宋体" w:eastAsia="黑体" w:cs="黑体"/>
          <w:color w:val="auto"/>
          <w:szCs w:val="21"/>
          <w:highlight w:val="none"/>
          <w:u w:val="single"/>
          <w:lang w:bidi="ar-SA"/>
        </w:rPr>
      </w:pPr>
      <w:r>
        <w:rPr>
          <w:rFonts w:hint="eastAsia" w:ascii="黑体" w:hAnsi="宋体" w:eastAsia="黑体" w:cs="黑体"/>
          <w:color w:val="auto"/>
          <w:szCs w:val="21"/>
          <w:highlight w:val="none"/>
          <w:lang w:bidi="ar-SA"/>
        </w:rPr>
        <w:t>六、双方约定的其他工程质量保修事项：</w:t>
      </w:r>
      <w:r>
        <w:rPr>
          <w:rFonts w:hint="eastAsia" w:ascii="黑体" w:hAnsi="宋体" w:eastAsia="黑体" w:cs="黑体"/>
          <w:color w:val="auto"/>
          <w:szCs w:val="21"/>
          <w:highlight w:val="none"/>
          <w:u w:val="single"/>
          <w:lang w:bidi="ar-SA"/>
        </w:rPr>
        <w:t xml:space="preserve">                                          </w:t>
      </w:r>
    </w:p>
    <w:p w14:paraId="6C45AE57">
      <w:pPr>
        <w:spacing w:line="360" w:lineRule="auto"/>
        <w:jc w:val="left"/>
        <w:rPr>
          <w:rFonts w:hint="eastAsia" w:ascii="宋体"/>
          <w:color w:val="auto"/>
          <w:szCs w:val="21"/>
          <w:highlight w:val="none"/>
        </w:rPr>
      </w:pPr>
      <w:r>
        <w:rPr>
          <w:rFonts w:hint="eastAsia" w:ascii="宋体" w:hAnsi="宋体" w:cs="宋体"/>
          <w:color w:val="auto"/>
          <w:szCs w:val="21"/>
          <w:highlight w:val="none"/>
          <w:u w:val="single"/>
          <w:lang w:bidi="ar-SA"/>
        </w:rPr>
        <w:t xml:space="preserve">                                                                               </w:t>
      </w:r>
      <w:r>
        <w:rPr>
          <w:rFonts w:hint="eastAsia" w:ascii="宋体" w:hAnsi="宋体" w:cs="宋体"/>
          <w:color w:val="auto"/>
          <w:szCs w:val="21"/>
          <w:highlight w:val="none"/>
          <w:lang w:bidi="ar-SA"/>
        </w:rPr>
        <w:t>。</w:t>
      </w:r>
    </w:p>
    <w:p w14:paraId="53990D1A">
      <w:pPr>
        <w:spacing w:line="360" w:lineRule="auto"/>
        <w:ind w:firstLine="399" w:firstLineChars="190"/>
        <w:rPr>
          <w:rFonts w:hint="eastAsia" w:ascii="宋体"/>
          <w:color w:val="auto"/>
          <w:szCs w:val="21"/>
          <w:highlight w:val="none"/>
        </w:rPr>
      </w:pPr>
      <w:r>
        <w:rPr>
          <w:rFonts w:hint="eastAsia" w:ascii="宋体" w:hAnsi="宋体" w:cs="宋体"/>
          <w:color w:val="auto"/>
          <w:szCs w:val="21"/>
          <w:highlight w:val="none"/>
          <w:lang w:bidi="ar-SA"/>
        </w:rPr>
        <w:t>工程质量保修书由发包人、承包人在工程竣工验收前共同签署，作为施工合同附件，其有效期限至保修期满。</w:t>
      </w:r>
    </w:p>
    <w:p w14:paraId="40AA0AD9">
      <w:pPr>
        <w:spacing w:line="360" w:lineRule="auto"/>
        <w:ind w:firstLine="420"/>
        <w:rPr>
          <w:rFonts w:hint="eastAsia" w:ascii="宋体"/>
          <w:color w:val="auto"/>
          <w:szCs w:val="21"/>
          <w:highlight w:val="none"/>
        </w:rPr>
      </w:pPr>
    </w:p>
    <w:p w14:paraId="30507A81">
      <w:pPr>
        <w:spacing w:line="360" w:lineRule="auto"/>
        <w:ind w:firstLine="420"/>
        <w:rPr>
          <w:rFonts w:hint="eastAsia" w:ascii="宋体"/>
          <w:color w:val="auto"/>
          <w:szCs w:val="21"/>
          <w:highlight w:val="none"/>
        </w:rPr>
      </w:pPr>
    </w:p>
    <w:p w14:paraId="7B4281F8">
      <w:pPr>
        <w:spacing w:line="360" w:lineRule="auto"/>
        <w:rPr>
          <w:color w:val="auto"/>
          <w:szCs w:val="21"/>
          <w:highlight w:val="none"/>
        </w:rPr>
      </w:pPr>
      <w:r>
        <w:rPr>
          <w:rFonts w:hAnsi="宋体"/>
          <w:color w:val="auto"/>
          <w:szCs w:val="21"/>
          <w:highlight w:val="none"/>
        </w:rPr>
        <w:t>发包人</w:t>
      </w:r>
      <w:r>
        <w:rPr>
          <w:rFonts w:hint="eastAsia"/>
          <w:color w:val="auto"/>
          <w:szCs w:val="21"/>
          <w:highlight w:val="none"/>
        </w:rPr>
        <w:t>（</w:t>
      </w:r>
      <w:r>
        <w:rPr>
          <w:rFonts w:hAnsi="宋体"/>
          <w:color w:val="auto"/>
          <w:szCs w:val="21"/>
          <w:highlight w:val="none"/>
        </w:rPr>
        <w:t>公章</w:t>
      </w:r>
      <w:r>
        <w:rPr>
          <w:rFonts w:hint="eastAsia"/>
          <w:color w:val="auto"/>
          <w:szCs w:val="21"/>
          <w:highlight w:val="none"/>
        </w:rPr>
        <w:t>）</w:t>
      </w:r>
      <w:r>
        <w:rPr>
          <w:rFonts w:hAnsi="宋体"/>
          <w:color w:val="auto"/>
          <w:szCs w:val="21"/>
          <w:highlight w:val="none"/>
        </w:rPr>
        <w:t>：</w:t>
      </w:r>
      <w:r>
        <w:rPr>
          <w:color w:val="auto"/>
          <w:szCs w:val="21"/>
          <w:highlight w:val="none"/>
          <w:u w:val="single"/>
        </w:rPr>
        <w:t xml:space="preserve"> </w:t>
      </w:r>
      <w:r>
        <w:rPr>
          <w:rFonts w:hint="eastAsia" w:ascii="宋体" w:hAnsi="宋体"/>
          <w:color w:val="auto"/>
          <w:szCs w:val="21"/>
          <w:highlight w:val="none"/>
          <w:u w:val="single"/>
        </w:rPr>
        <w:t></w:t>
      </w:r>
      <w:r>
        <w:rPr>
          <w:color w:val="auto"/>
          <w:szCs w:val="21"/>
          <w:highlight w:val="none"/>
          <w:u w:val="single"/>
        </w:rPr>
        <w:t xml:space="preserve"> </w:t>
      </w:r>
      <w:r>
        <w:rPr>
          <w:rFonts w:hint="eastAsia" w:ascii="宋体" w:hAnsi="宋体"/>
          <w:color w:val="auto"/>
          <w:szCs w:val="21"/>
          <w:highlight w:val="none"/>
          <w:u w:val="single"/>
        </w:rPr>
        <w:t></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u w:val="single"/>
        </w:rPr>
        <w:t xml:space="preserve">     </w:t>
      </w:r>
      <w:r>
        <w:rPr>
          <w:color w:val="auto"/>
          <w:szCs w:val="21"/>
          <w:highlight w:val="none"/>
        </w:rPr>
        <w:t xml:space="preserve"> </w:t>
      </w:r>
      <w:r>
        <w:rPr>
          <w:rFonts w:hint="eastAsia"/>
          <w:color w:val="auto"/>
          <w:szCs w:val="21"/>
          <w:highlight w:val="none"/>
        </w:rPr>
        <w:t xml:space="preserve">            </w:t>
      </w:r>
      <w:r>
        <w:rPr>
          <w:rFonts w:hAnsi="宋体"/>
          <w:color w:val="auto"/>
          <w:szCs w:val="21"/>
          <w:highlight w:val="none"/>
        </w:rPr>
        <w:t>承包人</w:t>
      </w:r>
      <w:r>
        <w:rPr>
          <w:rFonts w:hint="eastAsia"/>
          <w:color w:val="auto"/>
          <w:szCs w:val="21"/>
          <w:highlight w:val="none"/>
        </w:rPr>
        <w:t>（</w:t>
      </w:r>
      <w:r>
        <w:rPr>
          <w:rFonts w:hAnsi="宋体"/>
          <w:color w:val="auto"/>
          <w:szCs w:val="21"/>
          <w:highlight w:val="none"/>
        </w:rPr>
        <w:t>公章</w:t>
      </w:r>
      <w:r>
        <w:rPr>
          <w:rFonts w:hint="eastAsia"/>
          <w:color w:val="auto"/>
          <w:szCs w:val="21"/>
          <w:highlight w:val="none"/>
        </w:rPr>
        <w:t>）</w:t>
      </w:r>
      <w:r>
        <w:rPr>
          <w:rFonts w:hAnsi="宋体"/>
          <w:color w:val="auto"/>
          <w:szCs w:val="21"/>
          <w:highlight w:val="none"/>
        </w:rPr>
        <w:t>：</w:t>
      </w:r>
      <w:r>
        <w:rPr>
          <w:rFonts w:hint="eastAsia" w:ascii="宋体" w:hAnsi="宋体"/>
          <w:color w:val="auto"/>
          <w:szCs w:val="21"/>
          <w:highlight w:val="none"/>
          <w:u w:val="single"/>
        </w:rPr>
        <w:t></w:t>
      </w:r>
      <w:r>
        <w:rPr>
          <w:color w:val="auto"/>
          <w:szCs w:val="21"/>
          <w:highlight w:val="none"/>
          <w:u w:val="single"/>
        </w:rPr>
        <w:t xml:space="preserve">          </w:t>
      </w:r>
      <w:r>
        <w:rPr>
          <w:rFonts w:hint="eastAsia" w:ascii="宋体" w:hAnsi="宋体"/>
          <w:color w:val="auto"/>
          <w:szCs w:val="21"/>
          <w:highlight w:val="none"/>
          <w:u w:val="single"/>
        </w:rPr>
        <w:t></w:t>
      </w:r>
    </w:p>
    <w:p w14:paraId="577F48F2">
      <w:pPr>
        <w:spacing w:line="360" w:lineRule="auto"/>
        <w:rPr>
          <w:color w:val="auto"/>
          <w:szCs w:val="21"/>
          <w:highlight w:val="none"/>
        </w:rPr>
      </w:pPr>
      <w:r>
        <w:rPr>
          <w:rFonts w:hAnsi="宋体"/>
          <w:color w:val="auto"/>
          <w:szCs w:val="21"/>
          <w:highlight w:val="none"/>
        </w:rPr>
        <w:t>地</w:t>
      </w:r>
      <w:r>
        <w:rPr>
          <w:color w:val="auto"/>
          <w:szCs w:val="21"/>
          <w:highlight w:val="none"/>
        </w:rPr>
        <w:t xml:space="preserve">  </w:t>
      </w:r>
      <w:r>
        <w:rPr>
          <w:rFonts w:hAnsi="宋体"/>
          <w:color w:val="auto"/>
          <w:szCs w:val="21"/>
          <w:highlight w:val="none"/>
        </w:rPr>
        <w:t>址：</w:t>
      </w:r>
      <w:r>
        <w:rPr>
          <w:color w:val="auto"/>
          <w:szCs w:val="21"/>
          <w:highlight w:val="none"/>
          <w:u w:val="single"/>
        </w:rPr>
        <w:t xml:space="preserve"> </w:t>
      </w:r>
      <w:r>
        <w:rPr>
          <w:rFonts w:hint="eastAsia" w:ascii="宋体" w:hAnsi="宋体"/>
          <w:color w:val="auto"/>
          <w:szCs w:val="21"/>
          <w:highlight w:val="none"/>
          <w:u w:val="single"/>
        </w:rPr>
        <w:t></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u w:val="single"/>
        </w:rPr>
        <w:t xml:space="preserve"> </w:t>
      </w:r>
      <w:r>
        <w:rPr>
          <w:color w:val="auto"/>
          <w:szCs w:val="21"/>
          <w:highlight w:val="none"/>
        </w:rPr>
        <w:t xml:space="preserve"> </w:t>
      </w:r>
      <w:r>
        <w:rPr>
          <w:rFonts w:hint="eastAsia"/>
          <w:color w:val="auto"/>
          <w:szCs w:val="21"/>
          <w:highlight w:val="none"/>
        </w:rPr>
        <w:t xml:space="preserve">             </w:t>
      </w:r>
      <w:r>
        <w:rPr>
          <w:rFonts w:hAnsi="宋体"/>
          <w:color w:val="auto"/>
          <w:szCs w:val="21"/>
          <w:highlight w:val="none"/>
        </w:rPr>
        <w:t>地</w:t>
      </w:r>
      <w:r>
        <w:rPr>
          <w:color w:val="auto"/>
          <w:szCs w:val="21"/>
          <w:highlight w:val="none"/>
        </w:rPr>
        <w:t xml:space="preserve">  </w:t>
      </w:r>
      <w:r>
        <w:rPr>
          <w:rFonts w:hAnsi="宋体"/>
          <w:color w:val="auto"/>
          <w:szCs w:val="21"/>
          <w:highlight w:val="none"/>
        </w:rPr>
        <w:t>址：</w:t>
      </w:r>
      <w:r>
        <w:rPr>
          <w:rFonts w:hint="eastAsia" w:ascii="宋体" w:hAnsi="宋体"/>
          <w:color w:val="auto"/>
          <w:szCs w:val="21"/>
          <w:highlight w:val="none"/>
          <w:u w:val="single"/>
        </w:rPr>
        <w:t></w:t>
      </w:r>
      <w:r>
        <w:rPr>
          <w:color w:val="auto"/>
          <w:szCs w:val="21"/>
          <w:highlight w:val="none"/>
          <w:u w:val="single"/>
        </w:rPr>
        <w:t xml:space="preserve"> </w:t>
      </w:r>
      <w:r>
        <w:rPr>
          <w:rFonts w:hint="eastAsia"/>
          <w:color w:val="auto"/>
          <w:szCs w:val="21"/>
          <w:highlight w:val="none"/>
          <w:u w:val="single"/>
        </w:rPr>
        <w:t xml:space="preserve">     </w:t>
      </w:r>
      <w:r>
        <w:rPr>
          <w:rFonts w:hint="eastAsia" w:ascii="宋体" w:hAnsi="宋体"/>
          <w:color w:val="auto"/>
          <w:szCs w:val="21"/>
          <w:highlight w:val="none"/>
          <w:u w:val="single"/>
        </w:rPr>
        <w:t></w:t>
      </w:r>
    </w:p>
    <w:p w14:paraId="6C0D89C0">
      <w:pPr>
        <w:spacing w:line="360" w:lineRule="auto"/>
        <w:rPr>
          <w:color w:val="auto"/>
          <w:szCs w:val="21"/>
          <w:highlight w:val="none"/>
        </w:rPr>
      </w:pPr>
      <w:r>
        <w:rPr>
          <w:rFonts w:hAnsi="宋体"/>
          <w:color w:val="auto"/>
          <w:szCs w:val="21"/>
          <w:highlight w:val="none"/>
        </w:rPr>
        <w:t>法定代表人</w:t>
      </w:r>
      <w:r>
        <w:rPr>
          <w:rFonts w:hint="eastAsia"/>
          <w:color w:val="auto"/>
          <w:szCs w:val="21"/>
          <w:highlight w:val="none"/>
        </w:rPr>
        <w:t>（</w:t>
      </w:r>
      <w:r>
        <w:rPr>
          <w:rFonts w:hAnsi="宋体"/>
          <w:color w:val="auto"/>
          <w:szCs w:val="21"/>
          <w:highlight w:val="none"/>
        </w:rPr>
        <w:t>签字</w:t>
      </w:r>
      <w:r>
        <w:rPr>
          <w:rFonts w:hint="eastAsia"/>
          <w:color w:val="auto"/>
          <w:szCs w:val="21"/>
          <w:highlight w:val="none"/>
        </w:rPr>
        <w:t>）</w:t>
      </w:r>
      <w:r>
        <w:rPr>
          <w:rFonts w:hAnsi="宋体"/>
          <w:color w:val="auto"/>
          <w:szCs w:val="21"/>
          <w:highlight w:val="none"/>
        </w:rPr>
        <w:t>：</w:t>
      </w:r>
      <w:r>
        <w:rPr>
          <w:rFonts w:hint="eastAsia" w:ascii="宋体" w:hAnsi="宋体"/>
          <w:color w:val="auto"/>
          <w:szCs w:val="21"/>
          <w:highlight w:val="none"/>
          <w:u w:val="single"/>
        </w:rPr>
        <w:t></w:t>
      </w:r>
      <w:r>
        <w:rPr>
          <w:color w:val="auto"/>
          <w:szCs w:val="21"/>
          <w:highlight w:val="none"/>
          <w:u w:val="single"/>
        </w:rPr>
        <w:t xml:space="preserve">      </w:t>
      </w:r>
      <w:r>
        <w:rPr>
          <w:color w:val="auto"/>
          <w:szCs w:val="21"/>
          <w:highlight w:val="none"/>
        </w:rPr>
        <w:t xml:space="preserve"> </w:t>
      </w:r>
      <w:r>
        <w:rPr>
          <w:rFonts w:hint="eastAsia"/>
          <w:color w:val="auto"/>
          <w:szCs w:val="21"/>
          <w:highlight w:val="none"/>
        </w:rPr>
        <w:t xml:space="preserve">             </w:t>
      </w:r>
      <w:r>
        <w:rPr>
          <w:rFonts w:hAnsi="宋体"/>
          <w:color w:val="auto"/>
          <w:szCs w:val="21"/>
          <w:highlight w:val="none"/>
        </w:rPr>
        <w:t>法定代表人</w:t>
      </w:r>
      <w:r>
        <w:rPr>
          <w:rFonts w:hint="eastAsia"/>
          <w:color w:val="auto"/>
          <w:szCs w:val="21"/>
          <w:highlight w:val="none"/>
        </w:rPr>
        <w:t>（</w:t>
      </w:r>
      <w:r>
        <w:rPr>
          <w:rFonts w:hAnsi="宋体"/>
          <w:color w:val="auto"/>
          <w:szCs w:val="21"/>
          <w:highlight w:val="none"/>
        </w:rPr>
        <w:t>签字</w:t>
      </w:r>
      <w:r>
        <w:rPr>
          <w:rFonts w:hint="eastAsia"/>
          <w:color w:val="auto"/>
          <w:szCs w:val="21"/>
          <w:highlight w:val="none"/>
        </w:rPr>
        <w:t>）</w:t>
      </w:r>
      <w:r>
        <w:rPr>
          <w:rFonts w:hAnsi="宋体"/>
          <w:color w:val="auto"/>
          <w:szCs w:val="21"/>
          <w:highlight w:val="none"/>
        </w:rPr>
        <w:t>：</w:t>
      </w:r>
      <w:r>
        <w:rPr>
          <w:rFonts w:hint="eastAsia" w:ascii="宋体" w:hAnsi="宋体"/>
          <w:color w:val="auto"/>
          <w:szCs w:val="21"/>
          <w:highlight w:val="none"/>
          <w:u w:val="single"/>
        </w:rPr>
        <w:t>     </w:t>
      </w:r>
    </w:p>
    <w:p w14:paraId="00C33992">
      <w:pPr>
        <w:spacing w:line="360" w:lineRule="auto"/>
        <w:rPr>
          <w:color w:val="auto"/>
          <w:szCs w:val="21"/>
          <w:highlight w:val="none"/>
        </w:rPr>
      </w:pPr>
      <w:r>
        <w:rPr>
          <w:rFonts w:hAnsi="宋体"/>
          <w:color w:val="auto"/>
          <w:szCs w:val="21"/>
          <w:highlight w:val="none"/>
        </w:rPr>
        <w:t>委托代理人</w:t>
      </w:r>
      <w:r>
        <w:rPr>
          <w:rFonts w:hint="eastAsia"/>
          <w:color w:val="auto"/>
          <w:szCs w:val="21"/>
          <w:highlight w:val="none"/>
        </w:rPr>
        <w:t>（</w:t>
      </w:r>
      <w:r>
        <w:rPr>
          <w:rFonts w:hAnsi="宋体"/>
          <w:color w:val="auto"/>
          <w:szCs w:val="21"/>
          <w:highlight w:val="none"/>
        </w:rPr>
        <w:t>签字</w:t>
      </w:r>
      <w:r>
        <w:rPr>
          <w:rFonts w:hint="eastAsia"/>
          <w:color w:val="auto"/>
          <w:szCs w:val="21"/>
          <w:highlight w:val="none"/>
        </w:rPr>
        <w:t>）</w:t>
      </w:r>
      <w:r>
        <w:rPr>
          <w:rFonts w:hAnsi="宋体"/>
          <w:color w:val="auto"/>
          <w:szCs w:val="21"/>
          <w:highlight w:val="none"/>
        </w:rPr>
        <w:t>：</w:t>
      </w:r>
      <w:r>
        <w:rPr>
          <w:rFonts w:hint="eastAsia" w:ascii="宋体" w:hAnsi="宋体"/>
          <w:color w:val="auto"/>
          <w:szCs w:val="21"/>
          <w:highlight w:val="none"/>
          <w:u w:val="single"/>
        </w:rPr>
        <w:t></w:t>
      </w:r>
      <w:r>
        <w:rPr>
          <w:color w:val="auto"/>
          <w:szCs w:val="21"/>
          <w:highlight w:val="none"/>
          <w:u w:val="single"/>
        </w:rPr>
        <w:t xml:space="preserve">      </w:t>
      </w:r>
      <w:r>
        <w:rPr>
          <w:color w:val="auto"/>
          <w:szCs w:val="21"/>
          <w:highlight w:val="none"/>
        </w:rPr>
        <w:t xml:space="preserve"> </w:t>
      </w:r>
      <w:r>
        <w:rPr>
          <w:rFonts w:hint="eastAsia"/>
          <w:color w:val="auto"/>
          <w:szCs w:val="21"/>
          <w:highlight w:val="none"/>
        </w:rPr>
        <w:t xml:space="preserve">             </w:t>
      </w:r>
      <w:r>
        <w:rPr>
          <w:rFonts w:hAnsi="宋体"/>
          <w:color w:val="auto"/>
          <w:szCs w:val="21"/>
          <w:highlight w:val="none"/>
        </w:rPr>
        <w:t>委托代理人</w:t>
      </w:r>
      <w:r>
        <w:rPr>
          <w:rFonts w:hint="eastAsia"/>
          <w:color w:val="auto"/>
          <w:szCs w:val="21"/>
          <w:highlight w:val="none"/>
        </w:rPr>
        <w:t>（</w:t>
      </w:r>
      <w:r>
        <w:rPr>
          <w:rFonts w:hAnsi="宋体"/>
          <w:color w:val="auto"/>
          <w:szCs w:val="21"/>
          <w:highlight w:val="none"/>
        </w:rPr>
        <w:t>签字</w:t>
      </w:r>
      <w:r>
        <w:rPr>
          <w:rFonts w:hint="eastAsia"/>
          <w:color w:val="auto"/>
          <w:szCs w:val="21"/>
          <w:highlight w:val="none"/>
        </w:rPr>
        <w:t>）</w:t>
      </w:r>
      <w:r>
        <w:rPr>
          <w:rFonts w:hAnsi="宋体"/>
          <w:color w:val="auto"/>
          <w:szCs w:val="21"/>
          <w:highlight w:val="none"/>
        </w:rPr>
        <w:t>：</w:t>
      </w:r>
      <w:r>
        <w:rPr>
          <w:rFonts w:hint="eastAsia" w:ascii="宋体" w:hAnsi="宋体"/>
          <w:color w:val="auto"/>
          <w:szCs w:val="21"/>
          <w:highlight w:val="none"/>
          <w:u w:val="single"/>
        </w:rPr>
        <w:t>     </w:t>
      </w:r>
    </w:p>
    <w:p w14:paraId="10C72A60">
      <w:pPr>
        <w:spacing w:line="360" w:lineRule="auto"/>
        <w:rPr>
          <w:color w:val="auto"/>
          <w:szCs w:val="21"/>
          <w:highlight w:val="none"/>
        </w:rPr>
      </w:pPr>
      <w:r>
        <w:rPr>
          <w:rFonts w:hAnsi="宋体"/>
          <w:color w:val="auto"/>
          <w:szCs w:val="21"/>
          <w:highlight w:val="none"/>
        </w:rPr>
        <w:t>电</w:t>
      </w:r>
      <w:r>
        <w:rPr>
          <w:color w:val="auto"/>
          <w:szCs w:val="21"/>
          <w:highlight w:val="none"/>
        </w:rPr>
        <w:t xml:space="preserve">  </w:t>
      </w:r>
      <w:r>
        <w:rPr>
          <w:rFonts w:hAnsi="宋体"/>
          <w:color w:val="auto"/>
          <w:szCs w:val="21"/>
          <w:highlight w:val="none"/>
        </w:rPr>
        <w:t>话：</w:t>
      </w:r>
      <w:r>
        <w:rPr>
          <w:rFonts w:hint="eastAsia" w:ascii="宋体" w:hAnsi="宋体"/>
          <w:color w:val="auto"/>
          <w:szCs w:val="21"/>
          <w:highlight w:val="none"/>
          <w:u w:val="single"/>
        </w:rPr>
        <w:t></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u w:val="single"/>
        </w:rPr>
        <w:t xml:space="preserve">  </w:t>
      </w:r>
      <w:r>
        <w:rPr>
          <w:color w:val="auto"/>
          <w:szCs w:val="21"/>
          <w:highlight w:val="none"/>
        </w:rPr>
        <w:t xml:space="preserve"> </w:t>
      </w:r>
      <w:r>
        <w:rPr>
          <w:rFonts w:hint="eastAsia"/>
          <w:color w:val="auto"/>
          <w:szCs w:val="21"/>
          <w:highlight w:val="none"/>
        </w:rPr>
        <w:t xml:space="preserve">             </w:t>
      </w:r>
      <w:r>
        <w:rPr>
          <w:rFonts w:hAnsi="宋体"/>
          <w:color w:val="auto"/>
          <w:szCs w:val="21"/>
          <w:highlight w:val="none"/>
        </w:rPr>
        <w:t>电</w:t>
      </w:r>
      <w:r>
        <w:rPr>
          <w:color w:val="auto"/>
          <w:szCs w:val="21"/>
          <w:highlight w:val="none"/>
        </w:rPr>
        <w:t xml:space="preserve">  </w:t>
      </w:r>
      <w:r>
        <w:rPr>
          <w:rFonts w:hAnsi="宋体"/>
          <w:color w:val="auto"/>
          <w:szCs w:val="21"/>
          <w:highlight w:val="none"/>
        </w:rPr>
        <w:t>话：</w:t>
      </w:r>
      <w:r>
        <w:rPr>
          <w:rFonts w:hint="eastAsia" w:ascii="宋体" w:hAnsi="宋体"/>
          <w:color w:val="auto"/>
          <w:szCs w:val="21"/>
          <w:highlight w:val="none"/>
          <w:u w:val="single"/>
        </w:rPr>
        <w:t>      </w:t>
      </w:r>
    </w:p>
    <w:p w14:paraId="38053E6C">
      <w:pPr>
        <w:spacing w:line="360" w:lineRule="auto"/>
        <w:rPr>
          <w:color w:val="auto"/>
          <w:szCs w:val="21"/>
          <w:highlight w:val="none"/>
        </w:rPr>
      </w:pPr>
      <w:r>
        <w:rPr>
          <w:rFonts w:hAnsi="宋体"/>
          <w:color w:val="auto"/>
          <w:szCs w:val="21"/>
          <w:highlight w:val="none"/>
        </w:rPr>
        <w:t>传</w:t>
      </w:r>
      <w:r>
        <w:rPr>
          <w:color w:val="auto"/>
          <w:szCs w:val="21"/>
          <w:highlight w:val="none"/>
        </w:rPr>
        <w:t xml:space="preserve">  </w:t>
      </w:r>
      <w:r>
        <w:rPr>
          <w:rFonts w:hAnsi="宋体"/>
          <w:color w:val="auto"/>
          <w:szCs w:val="21"/>
          <w:highlight w:val="none"/>
        </w:rPr>
        <w:t>真：</w:t>
      </w:r>
      <w:r>
        <w:rPr>
          <w:rFonts w:hint="eastAsia" w:ascii="宋体" w:hAnsi="宋体"/>
          <w:color w:val="auto"/>
          <w:szCs w:val="21"/>
          <w:highlight w:val="none"/>
          <w:u w:val="single"/>
        </w:rPr>
        <w:t xml:space="preserve">  </w:t>
      </w:r>
      <w:r>
        <w:rPr>
          <w:color w:val="auto"/>
          <w:szCs w:val="21"/>
          <w:highlight w:val="none"/>
          <w:u w:val="single"/>
        </w:rPr>
        <w:t xml:space="preserve">   </w:t>
      </w:r>
      <w:r>
        <w:rPr>
          <w:color w:val="auto"/>
          <w:szCs w:val="21"/>
          <w:highlight w:val="none"/>
        </w:rPr>
        <w:t xml:space="preserve"> </w:t>
      </w:r>
      <w:r>
        <w:rPr>
          <w:rFonts w:hint="eastAsia"/>
          <w:color w:val="auto"/>
          <w:szCs w:val="21"/>
          <w:highlight w:val="none"/>
        </w:rPr>
        <w:t xml:space="preserve">             </w:t>
      </w:r>
      <w:r>
        <w:rPr>
          <w:rFonts w:hAnsi="宋体"/>
          <w:color w:val="auto"/>
          <w:szCs w:val="21"/>
          <w:highlight w:val="none"/>
        </w:rPr>
        <w:t>传</w:t>
      </w:r>
      <w:r>
        <w:rPr>
          <w:color w:val="auto"/>
          <w:szCs w:val="21"/>
          <w:highlight w:val="none"/>
        </w:rPr>
        <w:t xml:space="preserve">  </w:t>
      </w:r>
      <w:r>
        <w:rPr>
          <w:rFonts w:hAnsi="宋体"/>
          <w:color w:val="auto"/>
          <w:szCs w:val="21"/>
          <w:highlight w:val="none"/>
        </w:rPr>
        <w:t>真：</w:t>
      </w:r>
      <w:r>
        <w:rPr>
          <w:rFonts w:hint="eastAsia" w:ascii="宋体" w:hAnsi="宋体"/>
          <w:color w:val="auto"/>
          <w:szCs w:val="21"/>
          <w:highlight w:val="none"/>
          <w:u w:val="single"/>
        </w:rPr>
        <w:t xml:space="preserve">  </w:t>
      </w:r>
      <w:r>
        <w:rPr>
          <w:color w:val="auto"/>
          <w:szCs w:val="21"/>
          <w:highlight w:val="none"/>
          <w:u w:val="single"/>
        </w:rPr>
        <w:t xml:space="preserve">  </w:t>
      </w:r>
      <w:r>
        <w:rPr>
          <w:rFonts w:hint="eastAsia" w:ascii="宋体" w:hAnsi="宋体"/>
          <w:color w:val="auto"/>
          <w:szCs w:val="21"/>
          <w:highlight w:val="none"/>
          <w:u w:val="single"/>
        </w:rPr>
        <w:t></w:t>
      </w:r>
    </w:p>
    <w:p w14:paraId="564FE2FE">
      <w:pPr>
        <w:spacing w:line="360" w:lineRule="auto"/>
        <w:rPr>
          <w:color w:val="auto"/>
          <w:szCs w:val="21"/>
          <w:highlight w:val="none"/>
        </w:rPr>
      </w:pPr>
      <w:r>
        <w:rPr>
          <w:rFonts w:hAnsi="宋体"/>
          <w:color w:val="auto"/>
          <w:szCs w:val="21"/>
          <w:highlight w:val="none"/>
        </w:rPr>
        <w:t>开户银行：</w:t>
      </w:r>
      <w:r>
        <w:rPr>
          <w:rFonts w:hint="eastAsia" w:ascii="宋体" w:hAnsi="宋体"/>
          <w:color w:val="auto"/>
          <w:szCs w:val="21"/>
          <w:highlight w:val="none"/>
          <w:u w:val="single"/>
        </w:rPr>
        <w:t xml:space="preserve">  </w:t>
      </w:r>
      <w:r>
        <w:rPr>
          <w:color w:val="auto"/>
          <w:szCs w:val="21"/>
          <w:highlight w:val="none"/>
          <w:u w:val="single"/>
        </w:rPr>
        <w:t xml:space="preserve">   </w:t>
      </w:r>
      <w:r>
        <w:rPr>
          <w:color w:val="auto"/>
          <w:szCs w:val="21"/>
          <w:highlight w:val="none"/>
        </w:rPr>
        <w:t xml:space="preserve"> </w:t>
      </w:r>
      <w:r>
        <w:rPr>
          <w:rFonts w:hint="eastAsia"/>
          <w:color w:val="auto"/>
          <w:szCs w:val="21"/>
          <w:highlight w:val="none"/>
        </w:rPr>
        <w:t xml:space="preserve">             </w:t>
      </w:r>
      <w:r>
        <w:rPr>
          <w:rFonts w:hAnsi="宋体"/>
          <w:color w:val="auto"/>
          <w:szCs w:val="21"/>
          <w:highlight w:val="none"/>
        </w:rPr>
        <w:t>开户银行：</w:t>
      </w:r>
      <w:r>
        <w:rPr>
          <w:rFonts w:hint="eastAsia" w:ascii="宋体" w:hAnsi="宋体"/>
          <w:color w:val="auto"/>
          <w:szCs w:val="21"/>
          <w:highlight w:val="none"/>
          <w:u w:val="single"/>
        </w:rPr>
        <w:t>  </w:t>
      </w:r>
    </w:p>
    <w:p w14:paraId="5BDEE3D5">
      <w:pPr>
        <w:tabs>
          <w:tab w:val="left" w:pos="2880"/>
          <w:tab w:val="left" w:pos="3060"/>
          <w:tab w:val="left" w:pos="4500"/>
        </w:tabs>
        <w:spacing w:line="360" w:lineRule="auto"/>
        <w:rPr>
          <w:color w:val="auto"/>
          <w:szCs w:val="21"/>
          <w:highlight w:val="none"/>
        </w:rPr>
      </w:pPr>
      <w:r>
        <w:rPr>
          <w:rFonts w:hAnsi="宋体"/>
          <w:color w:val="auto"/>
          <w:szCs w:val="21"/>
          <w:highlight w:val="none"/>
        </w:rPr>
        <w:t>账</w:t>
      </w:r>
      <w:r>
        <w:rPr>
          <w:color w:val="auto"/>
          <w:szCs w:val="21"/>
          <w:highlight w:val="none"/>
        </w:rPr>
        <w:t xml:space="preserve">  </w:t>
      </w:r>
      <w:r>
        <w:rPr>
          <w:rFonts w:hAnsi="宋体"/>
          <w:color w:val="auto"/>
          <w:szCs w:val="21"/>
          <w:highlight w:val="none"/>
        </w:rPr>
        <w:t>号：</w:t>
      </w:r>
      <w:r>
        <w:rPr>
          <w:rFonts w:hint="eastAsia" w:ascii="宋体" w:hAnsi="宋体"/>
          <w:color w:val="auto"/>
          <w:szCs w:val="21"/>
          <w:highlight w:val="none"/>
          <w:u w:val="single"/>
        </w:rPr>
        <w:t></w:t>
      </w:r>
      <w:r>
        <w:rPr>
          <w:color w:val="auto"/>
          <w:szCs w:val="21"/>
          <w:highlight w:val="none"/>
          <w:u w:val="single"/>
        </w:rPr>
        <w:t xml:space="preserve"> </w:t>
      </w:r>
      <w:r>
        <w:rPr>
          <w:rFonts w:hint="eastAsia" w:ascii="宋体" w:hAnsi="宋体"/>
          <w:color w:val="auto"/>
          <w:szCs w:val="21"/>
          <w:highlight w:val="none"/>
          <w:u w:val="single"/>
        </w:rPr>
        <w:t></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u w:val="single"/>
        </w:rPr>
        <w:t xml:space="preserve">  </w:t>
      </w:r>
      <w:r>
        <w:rPr>
          <w:color w:val="auto"/>
          <w:szCs w:val="21"/>
          <w:highlight w:val="none"/>
        </w:rPr>
        <w:t xml:space="preserve">  </w:t>
      </w:r>
      <w:r>
        <w:rPr>
          <w:rFonts w:hint="eastAsia"/>
          <w:color w:val="auto"/>
          <w:szCs w:val="21"/>
          <w:highlight w:val="none"/>
        </w:rPr>
        <w:t xml:space="preserve">            </w:t>
      </w:r>
      <w:r>
        <w:rPr>
          <w:rFonts w:hAnsi="宋体"/>
          <w:color w:val="auto"/>
          <w:szCs w:val="21"/>
          <w:highlight w:val="none"/>
        </w:rPr>
        <w:t>账</w:t>
      </w:r>
      <w:r>
        <w:rPr>
          <w:color w:val="auto"/>
          <w:szCs w:val="21"/>
          <w:highlight w:val="none"/>
        </w:rPr>
        <w:t xml:space="preserve">  </w:t>
      </w:r>
      <w:r>
        <w:rPr>
          <w:rFonts w:hAnsi="宋体"/>
          <w:color w:val="auto"/>
          <w:szCs w:val="21"/>
          <w:highlight w:val="none"/>
        </w:rPr>
        <w:t>号：</w:t>
      </w:r>
      <w:r>
        <w:rPr>
          <w:rFonts w:hint="eastAsia" w:ascii="宋体" w:hAnsi="宋体"/>
          <w:color w:val="auto"/>
          <w:szCs w:val="21"/>
          <w:highlight w:val="none"/>
          <w:u w:val="single"/>
        </w:rPr>
        <w:t>    </w:t>
      </w:r>
    </w:p>
    <w:p w14:paraId="08755921">
      <w:pPr>
        <w:spacing w:line="360" w:lineRule="auto"/>
        <w:rPr>
          <w:rFonts w:hint="eastAsia" w:ascii="宋体"/>
          <w:color w:val="auto"/>
          <w:szCs w:val="21"/>
          <w:highlight w:val="none"/>
          <w:u w:val="single"/>
        </w:rPr>
      </w:pPr>
      <w:r>
        <w:rPr>
          <w:rFonts w:hAnsi="宋体"/>
          <w:color w:val="auto"/>
          <w:szCs w:val="21"/>
          <w:highlight w:val="none"/>
        </w:rPr>
        <w:t>邮政编码：</w:t>
      </w:r>
      <w:r>
        <w:rPr>
          <w:color w:val="auto"/>
          <w:szCs w:val="21"/>
          <w:highlight w:val="none"/>
          <w:u w:val="single"/>
        </w:rPr>
        <w:t xml:space="preserve"> </w:t>
      </w:r>
      <w:r>
        <w:rPr>
          <w:rFonts w:hint="eastAsia" w:ascii="宋体" w:hAnsi="宋体"/>
          <w:color w:val="auto"/>
          <w:szCs w:val="21"/>
          <w:highlight w:val="none"/>
          <w:u w:val="single"/>
        </w:rPr>
        <w:t xml:space="preserve">  </w:t>
      </w:r>
      <w:r>
        <w:rPr>
          <w:color w:val="auto"/>
          <w:szCs w:val="21"/>
          <w:highlight w:val="none"/>
          <w:u w:val="single"/>
        </w:rPr>
        <w:t xml:space="preserve">    </w:t>
      </w:r>
      <w:r>
        <w:rPr>
          <w:color w:val="auto"/>
          <w:szCs w:val="21"/>
          <w:highlight w:val="none"/>
        </w:rPr>
        <w:t xml:space="preserve"> </w:t>
      </w:r>
      <w:r>
        <w:rPr>
          <w:rFonts w:hint="eastAsia"/>
          <w:color w:val="auto"/>
          <w:szCs w:val="21"/>
          <w:highlight w:val="none"/>
        </w:rPr>
        <w:t xml:space="preserve">             </w:t>
      </w:r>
      <w:r>
        <w:rPr>
          <w:rFonts w:hAnsi="宋体"/>
          <w:color w:val="auto"/>
          <w:szCs w:val="21"/>
          <w:highlight w:val="none"/>
        </w:rPr>
        <w:t>邮政编码：</w:t>
      </w:r>
      <w:r>
        <w:rPr>
          <w:rFonts w:hint="eastAsia" w:ascii="宋体" w:hAnsi="宋体"/>
          <w:color w:val="auto"/>
          <w:szCs w:val="21"/>
          <w:highlight w:val="none"/>
          <w:u w:val="single"/>
        </w:rPr>
        <w:t xml:space="preserve">    </w:t>
      </w:r>
    </w:p>
    <w:p w14:paraId="57F9CE4D">
      <w:pPr>
        <w:spacing w:line="360" w:lineRule="auto"/>
        <w:rPr>
          <w:rFonts w:hint="eastAsia" w:ascii="宋体"/>
          <w:color w:val="auto"/>
          <w:szCs w:val="21"/>
          <w:highlight w:val="none"/>
        </w:rPr>
      </w:pPr>
    </w:p>
    <w:p w14:paraId="6150CACB">
      <w:pPr>
        <w:spacing w:line="360" w:lineRule="auto"/>
        <w:rPr>
          <w:rFonts w:hint="eastAsia" w:ascii="宋体"/>
          <w:color w:val="auto"/>
          <w:szCs w:val="21"/>
          <w:highlight w:val="none"/>
        </w:rPr>
      </w:pPr>
    </w:p>
    <w:p w14:paraId="2AC1C6E3">
      <w:pPr>
        <w:spacing w:line="360" w:lineRule="auto"/>
        <w:rPr>
          <w:rFonts w:hint="eastAsia" w:ascii="宋体"/>
          <w:color w:val="auto"/>
          <w:szCs w:val="21"/>
          <w:highlight w:val="none"/>
        </w:rPr>
      </w:pPr>
    </w:p>
    <w:p w14:paraId="490B50A3">
      <w:pPr>
        <w:spacing w:line="360" w:lineRule="auto"/>
        <w:rPr>
          <w:rFonts w:hint="eastAsia" w:ascii="宋体"/>
          <w:color w:val="auto"/>
          <w:szCs w:val="21"/>
          <w:highlight w:val="none"/>
        </w:rPr>
      </w:pPr>
    </w:p>
    <w:p w14:paraId="5D0D54A0">
      <w:pPr>
        <w:spacing w:line="360" w:lineRule="auto"/>
        <w:rPr>
          <w:rFonts w:hint="eastAsia" w:ascii="宋体"/>
          <w:color w:val="auto"/>
          <w:szCs w:val="21"/>
          <w:highlight w:val="none"/>
        </w:rPr>
      </w:pPr>
    </w:p>
    <w:p w14:paraId="0AB6B015">
      <w:pPr>
        <w:spacing w:line="440" w:lineRule="exact"/>
        <w:rPr>
          <w:rFonts w:eastAsia="黑体"/>
          <w:color w:val="auto"/>
          <w:sz w:val="30"/>
          <w:szCs w:val="30"/>
          <w:highlight w:val="none"/>
        </w:rPr>
      </w:pPr>
      <w:r>
        <w:rPr>
          <w:rFonts w:eastAsia="仿宋_GB2312" w:cs="仿宋_GB2312"/>
          <w:color w:val="auto"/>
          <w:sz w:val="30"/>
          <w:szCs w:val="30"/>
          <w:highlight w:val="none"/>
          <w:lang w:bidi="ar-SA"/>
        </w:rPr>
        <w:br w:type="page"/>
      </w:r>
      <w:r>
        <w:rPr>
          <w:rFonts w:eastAsia="仿宋_GB2312"/>
          <w:color w:val="auto"/>
          <w:sz w:val="30"/>
          <w:szCs w:val="30"/>
          <w:highlight w:val="none"/>
        </w:rPr>
        <w:t>附件</w:t>
      </w:r>
      <w:r>
        <w:rPr>
          <w:rFonts w:hint="eastAsia" w:eastAsia="仿宋_GB2312"/>
          <w:color w:val="auto"/>
          <w:sz w:val="30"/>
          <w:szCs w:val="30"/>
          <w:highlight w:val="none"/>
        </w:rPr>
        <w:t>3</w:t>
      </w:r>
      <w:r>
        <w:rPr>
          <w:rFonts w:eastAsia="仿宋_GB2312"/>
          <w:color w:val="auto"/>
          <w:sz w:val="30"/>
          <w:szCs w:val="30"/>
          <w:highlight w:val="none"/>
        </w:rPr>
        <w:t>：</w:t>
      </w:r>
    </w:p>
    <w:p w14:paraId="6F180891">
      <w:pPr>
        <w:spacing w:before="165" w:beforeLines="50" w:after="165" w:afterLines="50" w:line="440" w:lineRule="exact"/>
        <w:jc w:val="center"/>
        <w:rPr>
          <w:rFonts w:eastAsia="黑体"/>
          <w:color w:val="auto"/>
          <w:sz w:val="30"/>
          <w:szCs w:val="30"/>
          <w:highlight w:val="none"/>
        </w:rPr>
      </w:pPr>
      <w:r>
        <w:rPr>
          <w:rFonts w:eastAsia="黑体"/>
          <w:color w:val="auto"/>
          <w:sz w:val="30"/>
          <w:szCs w:val="30"/>
          <w:highlight w:val="none"/>
        </w:rPr>
        <w:t>主要建设工程文件目录</w:t>
      </w:r>
    </w:p>
    <w:tbl>
      <w:tblPr>
        <w:tblStyle w:val="28"/>
        <w:tblW w:w="9039"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953"/>
        <w:gridCol w:w="1276"/>
        <w:gridCol w:w="1450"/>
        <w:gridCol w:w="1243"/>
        <w:gridCol w:w="1450"/>
        <w:gridCol w:w="1667"/>
      </w:tblGrid>
      <w:tr w14:paraId="4106DFA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953" w:type="dxa"/>
            <w:tcBorders>
              <w:top w:val="single" w:color="auto" w:sz="12" w:space="0"/>
              <w:bottom w:val="double" w:color="auto" w:sz="6" w:space="0"/>
            </w:tcBorders>
            <w:vAlign w:val="center"/>
          </w:tcPr>
          <w:p w14:paraId="5C084563">
            <w:pPr>
              <w:keepNext/>
              <w:adjustRightInd w:val="0"/>
              <w:spacing w:line="440" w:lineRule="exact"/>
              <w:ind w:left="63" w:leftChars="30" w:right="63" w:rightChars="30"/>
              <w:jc w:val="center"/>
              <w:textAlignment w:val="baseline"/>
              <w:rPr>
                <w:rFonts w:eastAsia="仿宋_GB2312"/>
                <w:color w:val="auto"/>
                <w:sz w:val="28"/>
                <w:szCs w:val="30"/>
                <w:highlight w:val="none"/>
              </w:rPr>
            </w:pPr>
            <w:r>
              <w:rPr>
                <w:rFonts w:eastAsia="仿宋_GB2312"/>
                <w:color w:val="auto"/>
                <w:sz w:val="28"/>
                <w:szCs w:val="30"/>
                <w:highlight w:val="none"/>
              </w:rPr>
              <w:t>文件名称</w:t>
            </w:r>
          </w:p>
        </w:tc>
        <w:tc>
          <w:tcPr>
            <w:tcW w:w="1276" w:type="dxa"/>
            <w:tcBorders>
              <w:top w:val="single" w:color="auto" w:sz="12" w:space="0"/>
              <w:bottom w:val="double" w:color="auto" w:sz="6" w:space="0"/>
            </w:tcBorders>
            <w:vAlign w:val="center"/>
          </w:tcPr>
          <w:p w14:paraId="6998CA49">
            <w:pPr>
              <w:keepNext/>
              <w:adjustRightInd w:val="0"/>
              <w:spacing w:line="440" w:lineRule="exact"/>
              <w:ind w:left="63" w:leftChars="30" w:right="63" w:rightChars="30"/>
              <w:jc w:val="center"/>
              <w:textAlignment w:val="baseline"/>
              <w:rPr>
                <w:rFonts w:eastAsia="仿宋_GB2312"/>
                <w:color w:val="auto"/>
                <w:sz w:val="28"/>
                <w:szCs w:val="30"/>
                <w:highlight w:val="none"/>
              </w:rPr>
            </w:pPr>
            <w:r>
              <w:rPr>
                <w:rFonts w:eastAsia="仿宋_GB2312"/>
                <w:color w:val="auto"/>
                <w:sz w:val="28"/>
                <w:szCs w:val="30"/>
                <w:highlight w:val="none"/>
              </w:rPr>
              <w:t>套数</w:t>
            </w:r>
          </w:p>
        </w:tc>
        <w:tc>
          <w:tcPr>
            <w:tcW w:w="1450" w:type="dxa"/>
            <w:tcBorders>
              <w:top w:val="single" w:color="auto" w:sz="12" w:space="0"/>
              <w:bottom w:val="double" w:color="auto" w:sz="6" w:space="0"/>
            </w:tcBorders>
            <w:vAlign w:val="center"/>
          </w:tcPr>
          <w:p w14:paraId="10E29C3B">
            <w:pPr>
              <w:keepNext/>
              <w:adjustRightInd w:val="0"/>
              <w:spacing w:line="440" w:lineRule="exact"/>
              <w:ind w:left="63" w:leftChars="30" w:right="63" w:rightChars="30"/>
              <w:jc w:val="center"/>
              <w:textAlignment w:val="baseline"/>
              <w:rPr>
                <w:rFonts w:eastAsia="仿宋_GB2312"/>
                <w:color w:val="auto"/>
                <w:sz w:val="28"/>
                <w:szCs w:val="30"/>
                <w:highlight w:val="none"/>
              </w:rPr>
            </w:pPr>
            <w:r>
              <w:rPr>
                <w:rFonts w:eastAsia="仿宋_GB2312"/>
                <w:color w:val="auto"/>
                <w:sz w:val="28"/>
                <w:szCs w:val="30"/>
                <w:highlight w:val="none"/>
              </w:rPr>
              <w:t>费用</w:t>
            </w:r>
            <w:r>
              <w:rPr>
                <w:rFonts w:hint="eastAsia" w:eastAsia="仿宋_GB2312"/>
                <w:color w:val="auto"/>
                <w:sz w:val="28"/>
                <w:szCs w:val="30"/>
                <w:highlight w:val="none"/>
              </w:rPr>
              <w:t>（元）</w:t>
            </w:r>
          </w:p>
        </w:tc>
        <w:tc>
          <w:tcPr>
            <w:tcW w:w="1243" w:type="dxa"/>
            <w:tcBorders>
              <w:top w:val="single" w:color="auto" w:sz="12" w:space="0"/>
              <w:bottom w:val="double" w:color="auto" w:sz="6" w:space="0"/>
            </w:tcBorders>
            <w:vAlign w:val="center"/>
          </w:tcPr>
          <w:p w14:paraId="0654CB89">
            <w:pPr>
              <w:keepNext/>
              <w:adjustRightInd w:val="0"/>
              <w:spacing w:line="440" w:lineRule="exact"/>
              <w:ind w:left="63" w:leftChars="30" w:right="63" w:rightChars="30"/>
              <w:jc w:val="center"/>
              <w:textAlignment w:val="baseline"/>
              <w:rPr>
                <w:rFonts w:eastAsia="仿宋_GB2312"/>
                <w:color w:val="auto"/>
                <w:sz w:val="28"/>
                <w:szCs w:val="30"/>
                <w:highlight w:val="none"/>
              </w:rPr>
            </w:pPr>
            <w:r>
              <w:rPr>
                <w:rFonts w:eastAsia="仿宋_GB2312"/>
                <w:color w:val="auto"/>
                <w:sz w:val="28"/>
                <w:szCs w:val="30"/>
                <w:highlight w:val="none"/>
              </w:rPr>
              <w:t>质量</w:t>
            </w:r>
          </w:p>
        </w:tc>
        <w:tc>
          <w:tcPr>
            <w:tcW w:w="1450" w:type="dxa"/>
            <w:tcBorders>
              <w:top w:val="single" w:color="auto" w:sz="12" w:space="0"/>
              <w:bottom w:val="double" w:color="auto" w:sz="6" w:space="0"/>
            </w:tcBorders>
          </w:tcPr>
          <w:p w14:paraId="173C8F7B">
            <w:pPr>
              <w:spacing w:line="440" w:lineRule="exact"/>
              <w:jc w:val="center"/>
              <w:rPr>
                <w:rFonts w:eastAsia="仿宋_GB2312"/>
                <w:color w:val="auto"/>
                <w:sz w:val="28"/>
                <w:szCs w:val="30"/>
                <w:highlight w:val="none"/>
              </w:rPr>
            </w:pPr>
            <w:r>
              <w:rPr>
                <w:rFonts w:eastAsia="仿宋_GB2312"/>
                <w:color w:val="auto"/>
                <w:sz w:val="28"/>
                <w:szCs w:val="30"/>
                <w:highlight w:val="none"/>
              </w:rPr>
              <w:t>移交时间</w:t>
            </w:r>
          </w:p>
        </w:tc>
        <w:tc>
          <w:tcPr>
            <w:tcW w:w="1667" w:type="dxa"/>
            <w:tcBorders>
              <w:top w:val="single" w:color="auto" w:sz="12" w:space="0"/>
              <w:bottom w:val="double" w:color="auto" w:sz="6" w:space="0"/>
            </w:tcBorders>
          </w:tcPr>
          <w:p w14:paraId="6A63F02F">
            <w:pPr>
              <w:spacing w:line="440" w:lineRule="exact"/>
              <w:jc w:val="center"/>
              <w:rPr>
                <w:rFonts w:eastAsia="仿宋_GB2312"/>
                <w:color w:val="auto"/>
                <w:sz w:val="28"/>
                <w:szCs w:val="30"/>
                <w:highlight w:val="none"/>
              </w:rPr>
            </w:pPr>
            <w:r>
              <w:rPr>
                <w:rFonts w:eastAsia="仿宋_GB2312"/>
                <w:color w:val="auto"/>
                <w:sz w:val="28"/>
                <w:szCs w:val="30"/>
                <w:highlight w:val="none"/>
              </w:rPr>
              <w:t>责任人</w:t>
            </w:r>
          </w:p>
        </w:tc>
      </w:tr>
      <w:tr w14:paraId="745D8DF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double" w:color="auto" w:sz="6" w:space="0"/>
              <w:bottom w:val="single" w:color="auto" w:sz="6" w:space="0"/>
            </w:tcBorders>
            <w:vAlign w:val="center"/>
          </w:tcPr>
          <w:p w14:paraId="1CF0AADD">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276" w:type="dxa"/>
            <w:tcBorders>
              <w:top w:val="double" w:color="auto" w:sz="6" w:space="0"/>
              <w:bottom w:val="single" w:color="auto" w:sz="6" w:space="0"/>
            </w:tcBorders>
            <w:vAlign w:val="center"/>
          </w:tcPr>
          <w:p w14:paraId="6E4EE2EE">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50" w:type="dxa"/>
            <w:tcBorders>
              <w:top w:val="double" w:color="auto" w:sz="6" w:space="0"/>
              <w:bottom w:val="single" w:color="auto" w:sz="6" w:space="0"/>
            </w:tcBorders>
            <w:vAlign w:val="center"/>
          </w:tcPr>
          <w:p w14:paraId="62CD1549">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243" w:type="dxa"/>
            <w:tcBorders>
              <w:top w:val="double" w:color="auto" w:sz="6" w:space="0"/>
              <w:bottom w:val="single" w:color="auto" w:sz="6" w:space="0"/>
            </w:tcBorders>
            <w:vAlign w:val="center"/>
          </w:tcPr>
          <w:p w14:paraId="3589AAD9">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50" w:type="dxa"/>
            <w:tcBorders>
              <w:top w:val="double" w:color="auto" w:sz="6" w:space="0"/>
              <w:bottom w:val="single" w:color="auto" w:sz="6" w:space="0"/>
            </w:tcBorders>
            <w:vAlign w:val="center"/>
          </w:tcPr>
          <w:p w14:paraId="6023359E">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667" w:type="dxa"/>
            <w:tcBorders>
              <w:top w:val="double" w:color="auto" w:sz="6" w:space="0"/>
              <w:bottom w:val="single" w:color="auto" w:sz="6" w:space="0"/>
            </w:tcBorders>
            <w:vAlign w:val="center"/>
          </w:tcPr>
          <w:p w14:paraId="14CBDE48">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1EAF2C5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nil"/>
            </w:tcBorders>
            <w:vAlign w:val="center"/>
          </w:tcPr>
          <w:p w14:paraId="58BB727B">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276" w:type="dxa"/>
            <w:tcBorders>
              <w:top w:val="nil"/>
            </w:tcBorders>
            <w:vAlign w:val="center"/>
          </w:tcPr>
          <w:p w14:paraId="073D2A5F">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50" w:type="dxa"/>
            <w:tcBorders>
              <w:top w:val="nil"/>
            </w:tcBorders>
            <w:vAlign w:val="center"/>
          </w:tcPr>
          <w:p w14:paraId="504D5E55">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243" w:type="dxa"/>
            <w:tcBorders>
              <w:top w:val="nil"/>
            </w:tcBorders>
            <w:vAlign w:val="center"/>
          </w:tcPr>
          <w:p w14:paraId="1CD922FC">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50" w:type="dxa"/>
            <w:tcBorders>
              <w:top w:val="nil"/>
            </w:tcBorders>
            <w:vAlign w:val="center"/>
          </w:tcPr>
          <w:p w14:paraId="7B507CDA">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667" w:type="dxa"/>
            <w:tcBorders>
              <w:top w:val="nil"/>
            </w:tcBorders>
            <w:vAlign w:val="center"/>
          </w:tcPr>
          <w:p w14:paraId="3AEDC473">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72C8E42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vAlign w:val="center"/>
          </w:tcPr>
          <w:p w14:paraId="35BA785C">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276" w:type="dxa"/>
            <w:vAlign w:val="center"/>
          </w:tcPr>
          <w:p w14:paraId="60602087">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50" w:type="dxa"/>
            <w:vAlign w:val="center"/>
          </w:tcPr>
          <w:p w14:paraId="435C9598">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243" w:type="dxa"/>
            <w:vAlign w:val="center"/>
          </w:tcPr>
          <w:p w14:paraId="4C5F2AD3">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50" w:type="dxa"/>
            <w:vAlign w:val="center"/>
          </w:tcPr>
          <w:p w14:paraId="674D95E6">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667" w:type="dxa"/>
            <w:vAlign w:val="center"/>
          </w:tcPr>
          <w:p w14:paraId="59244D91">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4D6A984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vAlign w:val="center"/>
          </w:tcPr>
          <w:p w14:paraId="69B1D33F">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276" w:type="dxa"/>
            <w:vAlign w:val="center"/>
          </w:tcPr>
          <w:p w14:paraId="23D26C17">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50" w:type="dxa"/>
            <w:vAlign w:val="center"/>
          </w:tcPr>
          <w:p w14:paraId="31A47820">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243" w:type="dxa"/>
            <w:vAlign w:val="center"/>
          </w:tcPr>
          <w:p w14:paraId="22573708">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50" w:type="dxa"/>
            <w:vAlign w:val="center"/>
          </w:tcPr>
          <w:p w14:paraId="7C25289A">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667" w:type="dxa"/>
            <w:vAlign w:val="center"/>
          </w:tcPr>
          <w:p w14:paraId="46F33699">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16CCF1D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vAlign w:val="center"/>
          </w:tcPr>
          <w:p w14:paraId="120387AB">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276" w:type="dxa"/>
            <w:vAlign w:val="center"/>
          </w:tcPr>
          <w:p w14:paraId="15160AAD">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50" w:type="dxa"/>
            <w:vAlign w:val="center"/>
          </w:tcPr>
          <w:p w14:paraId="0488561F">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243" w:type="dxa"/>
            <w:vAlign w:val="center"/>
          </w:tcPr>
          <w:p w14:paraId="6FBC6DCE">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50" w:type="dxa"/>
            <w:vAlign w:val="center"/>
          </w:tcPr>
          <w:p w14:paraId="46DA1A18">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667" w:type="dxa"/>
            <w:vAlign w:val="center"/>
          </w:tcPr>
          <w:p w14:paraId="2796460F">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3DFFBCE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vAlign w:val="center"/>
          </w:tcPr>
          <w:p w14:paraId="5E2C5A98">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276" w:type="dxa"/>
            <w:vAlign w:val="center"/>
          </w:tcPr>
          <w:p w14:paraId="5B499BF2">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50" w:type="dxa"/>
            <w:vAlign w:val="center"/>
          </w:tcPr>
          <w:p w14:paraId="70ED5292">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243" w:type="dxa"/>
            <w:vAlign w:val="center"/>
          </w:tcPr>
          <w:p w14:paraId="079C297A">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50" w:type="dxa"/>
            <w:vAlign w:val="center"/>
          </w:tcPr>
          <w:p w14:paraId="37E6318F">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667" w:type="dxa"/>
            <w:vAlign w:val="center"/>
          </w:tcPr>
          <w:p w14:paraId="18BC3D55">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74FD995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vAlign w:val="center"/>
          </w:tcPr>
          <w:p w14:paraId="0DD86F4D">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276" w:type="dxa"/>
            <w:vAlign w:val="center"/>
          </w:tcPr>
          <w:p w14:paraId="7DDDF7A5">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50" w:type="dxa"/>
            <w:vAlign w:val="center"/>
          </w:tcPr>
          <w:p w14:paraId="0AF49BF2">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243" w:type="dxa"/>
            <w:vAlign w:val="center"/>
          </w:tcPr>
          <w:p w14:paraId="5B34C589">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50" w:type="dxa"/>
            <w:vAlign w:val="center"/>
          </w:tcPr>
          <w:p w14:paraId="0ACF1E69">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667" w:type="dxa"/>
            <w:vAlign w:val="center"/>
          </w:tcPr>
          <w:p w14:paraId="696A3640">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704F702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vAlign w:val="center"/>
          </w:tcPr>
          <w:p w14:paraId="770912E5">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276" w:type="dxa"/>
            <w:vAlign w:val="center"/>
          </w:tcPr>
          <w:p w14:paraId="6993A87E">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50" w:type="dxa"/>
            <w:vAlign w:val="center"/>
          </w:tcPr>
          <w:p w14:paraId="363B1CBC">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243" w:type="dxa"/>
            <w:vAlign w:val="center"/>
          </w:tcPr>
          <w:p w14:paraId="1D2C25B5">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50" w:type="dxa"/>
            <w:vAlign w:val="center"/>
          </w:tcPr>
          <w:p w14:paraId="38323E52">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667" w:type="dxa"/>
            <w:vAlign w:val="center"/>
          </w:tcPr>
          <w:p w14:paraId="697462F8">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55F26B3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Pr>
          <w:p w14:paraId="77C7EF52">
            <w:pPr>
              <w:rPr>
                <w:rFonts w:eastAsia="仿宋_GB2312"/>
                <w:color w:val="auto"/>
                <w:sz w:val="30"/>
                <w:szCs w:val="30"/>
                <w:highlight w:val="none"/>
              </w:rPr>
            </w:pPr>
          </w:p>
        </w:tc>
        <w:tc>
          <w:tcPr>
            <w:tcW w:w="1276" w:type="dxa"/>
          </w:tcPr>
          <w:p w14:paraId="43608D6F">
            <w:pPr>
              <w:rPr>
                <w:rFonts w:eastAsia="仿宋_GB2312"/>
                <w:color w:val="auto"/>
                <w:sz w:val="30"/>
                <w:szCs w:val="30"/>
                <w:highlight w:val="none"/>
              </w:rPr>
            </w:pPr>
          </w:p>
        </w:tc>
        <w:tc>
          <w:tcPr>
            <w:tcW w:w="1450" w:type="dxa"/>
          </w:tcPr>
          <w:p w14:paraId="2F64E4EA">
            <w:pPr>
              <w:rPr>
                <w:rFonts w:eastAsia="仿宋_GB2312"/>
                <w:color w:val="auto"/>
                <w:sz w:val="30"/>
                <w:szCs w:val="30"/>
                <w:highlight w:val="none"/>
              </w:rPr>
            </w:pPr>
          </w:p>
        </w:tc>
        <w:tc>
          <w:tcPr>
            <w:tcW w:w="1243" w:type="dxa"/>
          </w:tcPr>
          <w:p w14:paraId="01433264">
            <w:pPr>
              <w:rPr>
                <w:rFonts w:eastAsia="仿宋_GB2312"/>
                <w:color w:val="auto"/>
                <w:sz w:val="30"/>
                <w:szCs w:val="30"/>
                <w:highlight w:val="none"/>
              </w:rPr>
            </w:pPr>
          </w:p>
        </w:tc>
        <w:tc>
          <w:tcPr>
            <w:tcW w:w="1450" w:type="dxa"/>
          </w:tcPr>
          <w:p w14:paraId="3661694F">
            <w:pPr>
              <w:rPr>
                <w:rFonts w:eastAsia="仿宋_GB2312"/>
                <w:color w:val="auto"/>
                <w:sz w:val="30"/>
                <w:szCs w:val="30"/>
                <w:highlight w:val="none"/>
              </w:rPr>
            </w:pPr>
          </w:p>
        </w:tc>
        <w:tc>
          <w:tcPr>
            <w:tcW w:w="1667" w:type="dxa"/>
          </w:tcPr>
          <w:p w14:paraId="79A1B251">
            <w:pPr>
              <w:rPr>
                <w:rFonts w:eastAsia="仿宋_GB2312"/>
                <w:color w:val="auto"/>
                <w:sz w:val="30"/>
                <w:szCs w:val="30"/>
                <w:highlight w:val="none"/>
              </w:rPr>
            </w:pPr>
          </w:p>
        </w:tc>
      </w:tr>
      <w:tr w14:paraId="127B221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vAlign w:val="center"/>
          </w:tcPr>
          <w:p w14:paraId="6D22DDCD">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276" w:type="dxa"/>
            <w:vAlign w:val="center"/>
          </w:tcPr>
          <w:p w14:paraId="39B6CFD5">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50" w:type="dxa"/>
            <w:vAlign w:val="center"/>
          </w:tcPr>
          <w:p w14:paraId="3B51147D">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243" w:type="dxa"/>
            <w:vAlign w:val="center"/>
          </w:tcPr>
          <w:p w14:paraId="0C95BE51">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50" w:type="dxa"/>
            <w:vAlign w:val="center"/>
          </w:tcPr>
          <w:p w14:paraId="4F0D5C35">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667" w:type="dxa"/>
            <w:vAlign w:val="center"/>
          </w:tcPr>
          <w:p w14:paraId="49726209">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41062ED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Pr>
          <w:p w14:paraId="1528DF68">
            <w:pPr>
              <w:rPr>
                <w:rFonts w:eastAsia="仿宋_GB2312"/>
                <w:color w:val="auto"/>
                <w:sz w:val="30"/>
                <w:szCs w:val="30"/>
                <w:highlight w:val="none"/>
              </w:rPr>
            </w:pPr>
          </w:p>
        </w:tc>
        <w:tc>
          <w:tcPr>
            <w:tcW w:w="1276" w:type="dxa"/>
          </w:tcPr>
          <w:p w14:paraId="594265AE">
            <w:pPr>
              <w:rPr>
                <w:rFonts w:eastAsia="仿宋_GB2312"/>
                <w:color w:val="auto"/>
                <w:sz w:val="30"/>
                <w:szCs w:val="30"/>
                <w:highlight w:val="none"/>
              </w:rPr>
            </w:pPr>
          </w:p>
        </w:tc>
        <w:tc>
          <w:tcPr>
            <w:tcW w:w="1450" w:type="dxa"/>
          </w:tcPr>
          <w:p w14:paraId="18ED5FF2">
            <w:pPr>
              <w:rPr>
                <w:rFonts w:eastAsia="仿宋_GB2312"/>
                <w:color w:val="auto"/>
                <w:sz w:val="30"/>
                <w:szCs w:val="30"/>
                <w:highlight w:val="none"/>
              </w:rPr>
            </w:pPr>
          </w:p>
        </w:tc>
        <w:tc>
          <w:tcPr>
            <w:tcW w:w="1243" w:type="dxa"/>
          </w:tcPr>
          <w:p w14:paraId="2EA20B5B">
            <w:pPr>
              <w:rPr>
                <w:rFonts w:eastAsia="仿宋_GB2312"/>
                <w:color w:val="auto"/>
                <w:sz w:val="30"/>
                <w:szCs w:val="30"/>
                <w:highlight w:val="none"/>
              </w:rPr>
            </w:pPr>
          </w:p>
        </w:tc>
        <w:tc>
          <w:tcPr>
            <w:tcW w:w="1450" w:type="dxa"/>
          </w:tcPr>
          <w:p w14:paraId="25AB6EBF">
            <w:pPr>
              <w:rPr>
                <w:rFonts w:eastAsia="仿宋_GB2312"/>
                <w:color w:val="auto"/>
                <w:sz w:val="30"/>
                <w:szCs w:val="30"/>
                <w:highlight w:val="none"/>
              </w:rPr>
            </w:pPr>
          </w:p>
        </w:tc>
        <w:tc>
          <w:tcPr>
            <w:tcW w:w="1667" w:type="dxa"/>
          </w:tcPr>
          <w:p w14:paraId="0B0C65CF">
            <w:pPr>
              <w:rPr>
                <w:rFonts w:eastAsia="仿宋_GB2312"/>
                <w:color w:val="auto"/>
                <w:sz w:val="30"/>
                <w:szCs w:val="30"/>
                <w:highlight w:val="none"/>
              </w:rPr>
            </w:pPr>
          </w:p>
        </w:tc>
      </w:tr>
      <w:tr w14:paraId="677BBEC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Pr>
          <w:p w14:paraId="45B85508">
            <w:pPr>
              <w:rPr>
                <w:rFonts w:eastAsia="仿宋_GB2312"/>
                <w:color w:val="auto"/>
                <w:sz w:val="30"/>
                <w:szCs w:val="30"/>
                <w:highlight w:val="none"/>
              </w:rPr>
            </w:pPr>
          </w:p>
        </w:tc>
        <w:tc>
          <w:tcPr>
            <w:tcW w:w="1276" w:type="dxa"/>
          </w:tcPr>
          <w:p w14:paraId="128CBD04">
            <w:pPr>
              <w:rPr>
                <w:rFonts w:eastAsia="仿宋_GB2312"/>
                <w:color w:val="auto"/>
                <w:sz w:val="30"/>
                <w:szCs w:val="30"/>
                <w:highlight w:val="none"/>
              </w:rPr>
            </w:pPr>
          </w:p>
        </w:tc>
        <w:tc>
          <w:tcPr>
            <w:tcW w:w="1450" w:type="dxa"/>
          </w:tcPr>
          <w:p w14:paraId="0F90964A">
            <w:pPr>
              <w:rPr>
                <w:rFonts w:eastAsia="仿宋_GB2312"/>
                <w:color w:val="auto"/>
                <w:sz w:val="30"/>
                <w:szCs w:val="30"/>
                <w:highlight w:val="none"/>
              </w:rPr>
            </w:pPr>
          </w:p>
        </w:tc>
        <w:tc>
          <w:tcPr>
            <w:tcW w:w="1243" w:type="dxa"/>
          </w:tcPr>
          <w:p w14:paraId="30BF643C">
            <w:pPr>
              <w:rPr>
                <w:rFonts w:eastAsia="仿宋_GB2312"/>
                <w:color w:val="auto"/>
                <w:sz w:val="30"/>
                <w:szCs w:val="30"/>
                <w:highlight w:val="none"/>
              </w:rPr>
            </w:pPr>
          </w:p>
        </w:tc>
        <w:tc>
          <w:tcPr>
            <w:tcW w:w="1450" w:type="dxa"/>
          </w:tcPr>
          <w:p w14:paraId="6D64C840">
            <w:pPr>
              <w:rPr>
                <w:rFonts w:eastAsia="仿宋_GB2312"/>
                <w:color w:val="auto"/>
                <w:sz w:val="30"/>
                <w:szCs w:val="30"/>
                <w:highlight w:val="none"/>
              </w:rPr>
            </w:pPr>
          </w:p>
        </w:tc>
        <w:tc>
          <w:tcPr>
            <w:tcW w:w="1667" w:type="dxa"/>
          </w:tcPr>
          <w:p w14:paraId="371B6870">
            <w:pPr>
              <w:rPr>
                <w:rFonts w:eastAsia="仿宋_GB2312"/>
                <w:color w:val="auto"/>
                <w:sz w:val="30"/>
                <w:szCs w:val="30"/>
                <w:highlight w:val="none"/>
              </w:rPr>
            </w:pPr>
          </w:p>
        </w:tc>
      </w:tr>
      <w:tr w14:paraId="556A8E8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Pr>
          <w:p w14:paraId="584E695F">
            <w:pPr>
              <w:rPr>
                <w:rFonts w:eastAsia="仿宋_GB2312"/>
                <w:color w:val="auto"/>
                <w:sz w:val="30"/>
                <w:szCs w:val="30"/>
                <w:highlight w:val="none"/>
              </w:rPr>
            </w:pPr>
          </w:p>
        </w:tc>
        <w:tc>
          <w:tcPr>
            <w:tcW w:w="1276" w:type="dxa"/>
          </w:tcPr>
          <w:p w14:paraId="19A03CA3">
            <w:pPr>
              <w:rPr>
                <w:rFonts w:eastAsia="仿宋_GB2312"/>
                <w:color w:val="auto"/>
                <w:sz w:val="30"/>
                <w:szCs w:val="30"/>
                <w:highlight w:val="none"/>
              </w:rPr>
            </w:pPr>
          </w:p>
        </w:tc>
        <w:tc>
          <w:tcPr>
            <w:tcW w:w="1450" w:type="dxa"/>
          </w:tcPr>
          <w:p w14:paraId="4F083104">
            <w:pPr>
              <w:rPr>
                <w:rFonts w:eastAsia="仿宋_GB2312"/>
                <w:color w:val="auto"/>
                <w:sz w:val="30"/>
                <w:szCs w:val="30"/>
                <w:highlight w:val="none"/>
              </w:rPr>
            </w:pPr>
          </w:p>
        </w:tc>
        <w:tc>
          <w:tcPr>
            <w:tcW w:w="1243" w:type="dxa"/>
          </w:tcPr>
          <w:p w14:paraId="5D7972F8">
            <w:pPr>
              <w:rPr>
                <w:rFonts w:eastAsia="仿宋_GB2312"/>
                <w:color w:val="auto"/>
                <w:sz w:val="30"/>
                <w:szCs w:val="30"/>
                <w:highlight w:val="none"/>
              </w:rPr>
            </w:pPr>
          </w:p>
        </w:tc>
        <w:tc>
          <w:tcPr>
            <w:tcW w:w="1450" w:type="dxa"/>
          </w:tcPr>
          <w:p w14:paraId="2BAD9750">
            <w:pPr>
              <w:rPr>
                <w:rFonts w:eastAsia="仿宋_GB2312"/>
                <w:color w:val="auto"/>
                <w:sz w:val="30"/>
                <w:szCs w:val="30"/>
                <w:highlight w:val="none"/>
              </w:rPr>
            </w:pPr>
          </w:p>
        </w:tc>
        <w:tc>
          <w:tcPr>
            <w:tcW w:w="1667" w:type="dxa"/>
          </w:tcPr>
          <w:p w14:paraId="10E6F8C6">
            <w:pPr>
              <w:rPr>
                <w:rFonts w:eastAsia="仿宋_GB2312"/>
                <w:color w:val="auto"/>
                <w:sz w:val="30"/>
                <w:szCs w:val="30"/>
                <w:highlight w:val="none"/>
              </w:rPr>
            </w:pPr>
          </w:p>
        </w:tc>
      </w:tr>
      <w:tr w14:paraId="600BA37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Pr>
          <w:p w14:paraId="08E4838F">
            <w:pPr>
              <w:rPr>
                <w:rFonts w:eastAsia="仿宋_GB2312"/>
                <w:color w:val="auto"/>
                <w:sz w:val="30"/>
                <w:szCs w:val="30"/>
                <w:highlight w:val="none"/>
              </w:rPr>
            </w:pPr>
          </w:p>
        </w:tc>
        <w:tc>
          <w:tcPr>
            <w:tcW w:w="1276" w:type="dxa"/>
          </w:tcPr>
          <w:p w14:paraId="64C5A063">
            <w:pPr>
              <w:rPr>
                <w:rFonts w:eastAsia="仿宋_GB2312"/>
                <w:color w:val="auto"/>
                <w:sz w:val="30"/>
                <w:szCs w:val="30"/>
                <w:highlight w:val="none"/>
              </w:rPr>
            </w:pPr>
          </w:p>
        </w:tc>
        <w:tc>
          <w:tcPr>
            <w:tcW w:w="1450" w:type="dxa"/>
          </w:tcPr>
          <w:p w14:paraId="1B821C48">
            <w:pPr>
              <w:rPr>
                <w:rFonts w:eastAsia="仿宋_GB2312"/>
                <w:color w:val="auto"/>
                <w:sz w:val="30"/>
                <w:szCs w:val="30"/>
                <w:highlight w:val="none"/>
              </w:rPr>
            </w:pPr>
          </w:p>
        </w:tc>
        <w:tc>
          <w:tcPr>
            <w:tcW w:w="1243" w:type="dxa"/>
          </w:tcPr>
          <w:p w14:paraId="11CDBD4E">
            <w:pPr>
              <w:rPr>
                <w:rFonts w:eastAsia="仿宋_GB2312"/>
                <w:color w:val="auto"/>
                <w:sz w:val="30"/>
                <w:szCs w:val="30"/>
                <w:highlight w:val="none"/>
              </w:rPr>
            </w:pPr>
          </w:p>
        </w:tc>
        <w:tc>
          <w:tcPr>
            <w:tcW w:w="1450" w:type="dxa"/>
          </w:tcPr>
          <w:p w14:paraId="3FFAD874">
            <w:pPr>
              <w:rPr>
                <w:rFonts w:eastAsia="仿宋_GB2312"/>
                <w:color w:val="auto"/>
                <w:sz w:val="30"/>
                <w:szCs w:val="30"/>
                <w:highlight w:val="none"/>
              </w:rPr>
            </w:pPr>
          </w:p>
        </w:tc>
        <w:tc>
          <w:tcPr>
            <w:tcW w:w="1667" w:type="dxa"/>
          </w:tcPr>
          <w:p w14:paraId="1AB63C23">
            <w:pPr>
              <w:rPr>
                <w:rFonts w:eastAsia="仿宋_GB2312"/>
                <w:color w:val="auto"/>
                <w:sz w:val="30"/>
                <w:szCs w:val="30"/>
                <w:highlight w:val="none"/>
              </w:rPr>
            </w:pPr>
          </w:p>
        </w:tc>
      </w:tr>
      <w:tr w14:paraId="0645C35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Pr>
          <w:p w14:paraId="3807DB4E">
            <w:pPr>
              <w:rPr>
                <w:rFonts w:eastAsia="仿宋_GB2312"/>
                <w:color w:val="auto"/>
                <w:sz w:val="30"/>
                <w:szCs w:val="30"/>
                <w:highlight w:val="none"/>
              </w:rPr>
            </w:pPr>
          </w:p>
        </w:tc>
        <w:tc>
          <w:tcPr>
            <w:tcW w:w="1276" w:type="dxa"/>
          </w:tcPr>
          <w:p w14:paraId="42ABABAF">
            <w:pPr>
              <w:rPr>
                <w:rFonts w:eastAsia="仿宋_GB2312"/>
                <w:color w:val="auto"/>
                <w:sz w:val="30"/>
                <w:szCs w:val="30"/>
                <w:highlight w:val="none"/>
              </w:rPr>
            </w:pPr>
          </w:p>
        </w:tc>
        <w:tc>
          <w:tcPr>
            <w:tcW w:w="1450" w:type="dxa"/>
          </w:tcPr>
          <w:p w14:paraId="51C134D3">
            <w:pPr>
              <w:rPr>
                <w:rFonts w:eastAsia="仿宋_GB2312"/>
                <w:color w:val="auto"/>
                <w:sz w:val="30"/>
                <w:szCs w:val="30"/>
                <w:highlight w:val="none"/>
              </w:rPr>
            </w:pPr>
          </w:p>
        </w:tc>
        <w:tc>
          <w:tcPr>
            <w:tcW w:w="1243" w:type="dxa"/>
          </w:tcPr>
          <w:p w14:paraId="54445A47">
            <w:pPr>
              <w:rPr>
                <w:rFonts w:eastAsia="仿宋_GB2312"/>
                <w:color w:val="auto"/>
                <w:sz w:val="30"/>
                <w:szCs w:val="30"/>
                <w:highlight w:val="none"/>
              </w:rPr>
            </w:pPr>
          </w:p>
        </w:tc>
        <w:tc>
          <w:tcPr>
            <w:tcW w:w="1450" w:type="dxa"/>
          </w:tcPr>
          <w:p w14:paraId="5CC6ECDF">
            <w:pPr>
              <w:rPr>
                <w:rFonts w:eastAsia="仿宋_GB2312"/>
                <w:color w:val="auto"/>
                <w:sz w:val="30"/>
                <w:szCs w:val="30"/>
                <w:highlight w:val="none"/>
              </w:rPr>
            </w:pPr>
          </w:p>
        </w:tc>
        <w:tc>
          <w:tcPr>
            <w:tcW w:w="1667" w:type="dxa"/>
          </w:tcPr>
          <w:p w14:paraId="60A23316">
            <w:pPr>
              <w:rPr>
                <w:rFonts w:eastAsia="仿宋_GB2312"/>
                <w:color w:val="auto"/>
                <w:sz w:val="30"/>
                <w:szCs w:val="30"/>
                <w:highlight w:val="none"/>
              </w:rPr>
            </w:pPr>
          </w:p>
        </w:tc>
      </w:tr>
      <w:tr w14:paraId="2E320B5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Pr>
          <w:p w14:paraId="20299CB8">
            <w:pPr>
              <w:rPr>
                <w:rFonts w:eastAsia="仿宋_GB2312"/>
                <w:color w:val="auto"/>
                <w:sz w:val="30"/>
                <w:szCs w:val="30"/>
                <w:highlight w:val="none"/>
              </w:rPr>
            </w:pPr>
          </w:p>
        </w:tc>
        <w:tc>
          <w:tcPr>
            <w:tcW w:w="1276" w:type="dxa"/>
          </w:tcPr>
          <w:p w14:paraId="625ABA55">
            <w:pPr>
              <w:rPr>
                <w:rFonts w:eastAsia="仿宋_GB2312"/>
                <w:color w:val="auto"/>
                <w:sz w:val="30"/>
                <w:szCs w:val="30"/>
                <w:highlight w:val="none"/>
              </w:rPr>
            </w:pPr>
          </w:p>
        </w:tc>
        <w:tc>
          <w:tcPr>
            <w:tcW w:w="1450" w:type="dxa"/>
          </w:tcPr>
          <w:p w14:paraId="379383C1">
            <w:pPr>
              <w:rPr>
                <w:rFonts w:eastAsia="仿宋_GB2312"/>
                <w:color w:val="auto"/>
                <w:sz w:val="30"/>
                <w:szCs w:val="30"/>
                <w:highlight w:val="none"/>
              </w:rPr>
            </w:pPr>
          </w:p>
        </w:tc>
        <w:tc>
          <w:tcPr>
            <w:tcW w:w="1243" w:type="dxa"/>
          </w:tcPr>
          <w:p w14:paraId="7C9154C5">
            <w:pPr>
              <w:rPr>
                <w:rFonts w:eastAsia="仿宋_GB2312"/>
                <w:color w:val="auto"/>
                <w:sz w:val="30"/>
                <w:szCs w:val="30"/>
                <w:highlight w:val="none"/>
              </w:rPr>
            </w:pPr>
          </w:p>
        </w:tc>
        <w:tc>
          <w:tcPr>
            <w:tcW w:w="1450" w:type="dxa"/>
          </w:tcPr>
          <w:p w14:paraId="2DE7BD1C">
            <w:pPr>
              <w:rPr>
                <w:rFonts w:eastAsia="仿宋_GB2312"/>
                <w:color w:val="auto"/>
                <w:sz w:val="30"/>
                <w:szCs w:val="30"/>
                <w:highlight w:val="none"/>
              </w:rPr>
            </w:pPr>
          </w:p>
        </w:tc>
        <w:tc>
          <w:tcPr>
            <w:tcW w:w="1667" w:type="dxa"/>
          </w:tcPr>
          <w:p w14:paraId="59774E42">
            <w:pPr>
              <w:rPr>
                <w:rFonts w:eastAsia="仿宋_GB2312"/>
                <w:color w:val="auto"/>
                <w:sz w:val="30"/>
                <w:szCs w:val="30"/>
                <w:highlight w:val="none"/>
              </w:rPr>
            </w:pPr>
          </w:p>
        </w:tc>
      </w:tr>
      <w:tr w14:paraId="1925D73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Pr>
          <w:p w14:paraId="36164C80">
            <w:pPr>
              <w:rPr>
                <w:rFonts w:eastAsia="仿宋_GB2312"/>
                <w:color w:val="auto"/>
                <w:sz w:val="30"/>
                <w:szCs w:val="30"/>
                <w:highlight w:val="none"/>
              </w:rPr>
            </w:pPr>
          </w:p>
        </w:tc>
        <w:tc>
          <w:tcPr>
            <w:tcW w:w="1276" w:type="dxa"/>
          </w:tcPr>
          <w:p w14:paraId="37515EA4">
            <w:pPr>
              <w:rPr>
                <w:rFonts w:eastAsia="仿宋_GB2312"/>
                <w:color w:val="auto"/>
                <w:sz w:val="30"/>
                <w:szCs w:val="30"/>
                <w:highlight w:val="none"/>
              </w:rPr>
            </w:pPr>
          </w:p>
        </w:tc>
        <w:tc>
          <w:tcPr>
            <w:tcW w:w="1450" w:type="dxa"/>
          </w:tcPr>
          <w:p w14:paraId="1273D8C5">
            <w:pPr>
              <w:rPr>
                <w:rFonts w:eastAsia="仿宋_GB2312"/>
                <w:color w:val="auto"/>
                <w:sz w:val="30"/>
                <w:szCs w:val="30"/>
                <w:highlight w:val="none"/>
              </w:rPr>
            </w:pPr>
          </w:p>
        </w:tc>
        <w:tc>
          <w:tcPr>
            <w:tcW w:w="1243" w:type="dxa"/>
          </w:tcPr>
          <w:p w14:paraId="184C2DEE">
            <w:pPr>
              <w:rPr>
                <w:rFonts w:eastAsia="仿宋_GB2312"/>
                <w:color w:val="auto"/>
                <w:sz w:val="30"/>
                <w:szCs w:val="30"/>
                <w:highlight w:val="none"/>
              </w:rPr>
            </w:pPr>
          </w:p>
        </w:tc>
        <w:tc>
          <w:tcPr>
            <w:tcW w:w="1450" w:type="dxa"/>
          </w:tcPr>
          <w:p w14:paraId="52A89D11">
            <w:pPr>
              <w:rPr>
                <w:rFonts w:eastAsia="仿宋_GB2312"/>
                <w:color w:val="auto"/>
                <w:sz w:val="30"/>
                <w:szCs w:val="30"/>
                <w:highlight w:val="none"/>
              </w:rPr>
            </w:pPr>
          </w:p>
        </w:tc>
        <w:tc>
          <w:tcPr>
            <w:tcW w:w="1667" w:type="dxa"/>
          </w:tcPr>
          <w:p w14:paraId="22DC3E06">
            <w:pPr>
              <w:rPr>
                <w:rFonts w:eastAsia="仿宋_GB2312"/>
                <w:color w:val="auto"/>
                <w:sz w:val="30"/>
                <w:szCs w:val="30"/>
                <w:highlight w:val="none"/>
              </w:rPr>
            </w:pPr>
          </w:p>
        </w:tc>
      </w:tr>
      <w:tr w14:paraId="6D7C28A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Pr>
          <w:p w14:paraId="1AB4B2A8">
            <w:pPr>
              <w:rPr>
                <w:rFonts w:eastAsia="仿宋_GB2312"/>
                <w:color w:val="auto"/>
                <w:sz w:val="30"/>
                <w:szCs w:val="30"/>
                <w:highlight w:val="none"/>
              </w:rPr>
            </w:pPr>
          </w:p>
        </w:tc>
        <w:tc>
          <w:tcPr>
            <w:tcW w:w="1276" w:type="dxa"/>
          </w:tcPr>
          <w:p w14:paraId="7FB15CDC">
            <w:pPr>
              <w:rPr>
                <w:rFonts w:eastAsia="仿宋_GB2312"/>
                <w:color w:val="auto"/>
                <w:sz w:val="30"/>
                <w:szCs w:val="30"/>
                <w:highlight w:val="none"/>
              </w:rPr>
            </w:pPr>
          </w:p>
        </w:tc>
        <w:tc>
          <w:tcPr>
            <w:tcW w:w="1450" w:type="dxa"/>
          </w:tcPr>
          <w:p w14:paraId="65551BE2">
            <w:pPr>
              <w:rPr>
                <w:rFonts w:eastAsia="仿宋_GB2312"/>
                <w:color w:val="auto"/>
                <w:sz w:val="30"/>
                <w:szCs w:val="30"/>
                <w:highlight w:val="none"/>
              </w:rPr>
            </w:pPr>
          </w:p>
        </w:tc>
        <w:tc>
          <w:tcPr>
            <w:tcW w:w="1243" w:type="dxa"/>
          </w:tcPr>
          <w:p w14:paraId="5B11F2B6">
            <w:pPr>
              <w:rPr>
                <w:rFonts w:eastAsia="仿宋_GB2312"/>
                <w:color w:val="auto"/>
                <w:sz w:val="30"/>
                <w:szCs w:val="30"/>
                <w:highlight w:val="none"/>
              </w:rPr>
            </w:pPr>
          </w:p>
        </w:tc>
        <w:tc>
          <w:tcPr>
            <w:tcW w:w="1450" w:type="dxa"/>
          </w:tcPr>
          <w:p w14:paraId="6D2FCFC2">
            <w:pPr>
              <w:rPr>
                <w:rFonts w:eastAsia="仿宋_GB2312"/>
                <w:color w:val="auto"/>
                <w:sz w:val="30"/>
                <w:szCs w:val="30"/>
                <w:highlight w:val="none"/>
              </w:rPr>
            </w:pPr>
          </w:p>
        </w:tc>
        <w:tc>
          <w:tcPr>
            <w:tcW w:w="1667" w:type="dxa"/>
          </w:tcPr>
          <w:p w14:paraId="2EAEFA3A">
            <w:pPr>
              <w:rPr>
                <w:rFonts w:eastAsia="仿宋_GB2312"/>
                <w:color w:val="auto"/>
                <w:sz w:val="30"/>
                <w:szCs w:val="30"/>
                <w:highlight w:val="none"/>
              </w:rPr>
            </w:pPr>
          </w:p>
        </w:tc>
      </w:tr>
      <w:tr w14:paraId="1906E1C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Pr>
          <w:p w14:paraId="701C9DC3">
            <w:pPr>
              <w:rPr>
                <w:rFonts w:eastAsia="仿宋_GB2312"/>
                <w:color w:val="auto"/>
                <w:sz w:val="30"/>
                <w:szCs w:val="30"/>
                <w:highlight w:val="none"/>
              </w:rPr>
            </w:pPr>
          </w:p>
        </w:tc>
        <w:tc>
          <w:tcPr>
            <w:tcW w:w="1276" w:type="dxa"/>
          </w:tcPr>
          <w:p w14:paraId="3E398640">
            <w:pPr>
              <w:rPr>
                <w:rFonts w:eastAsia="仿宋_GB2312"/>
                <w:color w:val="auto"/>
                <w:sz w:val="30"/>
                <w:szCs w:val="30"/>
                <w:highlight w:val="none"/>
              </w:rPr>
            </w:pPr>
          </w:p>
        </w:tc>
        <w:tc>
          <w:tcPr>
            <w:tcW w:w="1450" w:type="dxa"/>
          </w:tcPr>
          <w:p w14:paraId="150BBED0">
            <w:pPr>
              <w:rPr>
                <w:rFonts w:eastAsia="仿宋_GB2312"/>
                <w:color w:val="auto"/>
                <w:sz w:val="30"/>
                <w:szCs w:val="30"/>
                <w:highlight w:val="none"/>
              </w:rPr>
            </w:pPr>
          </w:p>
        </w:tc>
        <w:tc>
          <w:tcPr>
            <w:tcW w:w="1243" w:type="dxa"/>
          </w:tcPr>
          <w:p w14:paraId="1A6BA443">
            <w:pPr>
              <w:rPr>
                <w:rFonts w:eastAsia="仿宋_GB2312"/>
                <w:color w:val="auto"/>
                <w:sz w:val="30"/>
                <w:szCs w:val="30"/>
                <w:highlight w:val="none"/>
              </w:rPr>
            </w:pPr>
          </w:p>
        </w:tc>
        <w:tc>
          <w:tcPr>
            <w:tcW w:w="1450" w:type="dxa"/>
          </w:tcPr>
          <w:p w14:paraId="23EA5B1C">
            <w:pPr>
              <w:rPr>
                <w:rFonts w:eastAsia="仿宋_GB2312"/>
                <w:color w:val="auto"/>
                <w:sz w:val="30"/>
                <w:szCs w:val="30"/>
                <w:highlight w:val="none"/>
              </w:rPr>
            </w:pPr>
          </w:p>
        </w:tc>
        <w:tc>
          <w:tcPr>
            <w:tcW w:w="1667" w:type="dxa"/>
          </w:tcPr>
          <w:p w14:paraId="2BC82345">
            <w:pPr>
              <w:rPr>
                <w:rFonts w:eastAsia="仿宋_GB2312"/>
                <w:color w:val="auto"/>
                <w:sz w:val="30"/>
                <w:szCs w:val="30"/>
                <w:highlight w:val="none"/>
              </w:rPr>
            </w:pPr>
          </w:p>
        </w:tc>
      </w:tr>
    </w:tbl>
    <w:p w14:paraId="1A15BE13">
      <w:pPr>
        <w:spacing w:line="440" w:lineRule="exact"/>
        <w:rPr>
          <w:rFonts w:eastAsia="仿宋_GB2312"/>
          <w:color w:val="auto"/>
          <w:sz w:val="30"/>
          <w:szCs w:val="30"/>
          <w:highlight w:val="none"/>
        </w:rPr>
      </w:pPr>
    </w:p>
    <w:p w14:paraId="2405B0C5">
      <w:pPr>
        <w:spacing w:line="440" w:lineRule="exact"/>
        <w:rPr>
          <w:rFonts w:eastAsia="黑体"/>
          <w:color w:val="auto"/>
          <w:sz w:val="30"/>
          <w:szCs w:val="30"/>
          <w:highlight w:val="none"/>
        </w:rPr>
      </w:pPr>
      <w:r>
        <w:rPr>
          <w:rFonts w:eastAsia="仿宋_GB2312"/>
          <w:color w:val="auto"/>
          <w:sz w:val="30"/>
          <w:szCs w:val="30"/>
          <w:highlight w:val="none"/>
        </w:rPr>
        <w:br w:type="page"/>
      </w:r>
      <w:r>
        <w:rPr>
          <w:rFonts w:hint="eastAsia" w:eastAsia="仿宋_GB2312" w:cs="仿宋_GB2312"/>
          <w:color w:val="auto"/>
          <w:sz w:val="30"/>
          <w:szCs w:val="30"/>
          <w:highlight w:val="none"/>
          <w:lang w:bidi="ar-SA"/>
        </w:rPr>
        <w:t>附件</w:t>
      </w:r>
      <w:r>
        <w:rPr>
          <w:rFonts w:hint="eastAsia" w:eastAsia="仿宋_GB2312"/>
          <w:color w:val="auto"/>
          <w:sz w:val="30"/>
          <w:szCs w:val="30"/>
          <w:highlight w:val="none"/>
        </w:rPr>
        <w:t>4</w:t>
      </w:r>
      <w:r>
        <w:rPr>
          <w:rFonts w:hint="eastAsia" w:eastAsia="仿宋_GB2312" w:cs="仿宋_GB2312"/>
          <w:color w:val="auto"/>
          <w:sz w:val="30"/>
          <w:szCs w:val="30"/>
          <w:highlight w:val="none"/>
          <w:lang w:bidi="ar-SA"/>
        </w:rPr>
        <w:t>：</w:t>
      </w:r>
    </w:p>
    <w:p w14:paraId="4D7E73E4">
      <w:pPr>
        <w:spacing w:before="165" w:beforeLines="50" w:after="165" w:afterLines="50" w:line="440" w:lineRule="exact"/>
        <w:jc w:val="center"/>
        <w:rPr>
          <w:rFonts w:eastAsia="黑体"/>
          <w:color w:val="auto"/>
          <w:sz w:val="30"/>
          <w:szCs w:val="30"/>
          <w:highlight w:val="none"/>
        </w:rPr>
      </w:pPr>
      <w:r>
        <w:rPr>
          <w:rFonts w:hint="eastAsia" w:eastAsia="黑体" w:cs="黑体"/>
          <w:color w:val="auto"/>
          <w:sz w:val="30"/>
          <w:szCs w:val="30"/>
          <w:highlight w:val="none"/>
          <w:lang w:bidi="ar-SA"/>
        </w:rPr>
        <w:t>承包人用于本工程施工的机械设备表</w:t>
      </w:r>
    </w:p>
    <w:tbl>
      <w:tblPr>
        <w:tblStyle w:val="28"/>
        <w:tblW w:w="98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162"/>
        <w:gridCol w:w="1418"/>
        <w:gridCol w:w="850"/>
        <w:gridCol w:w="1058"/>
        <w:gridCol w:w="880"/>
        <w:gridCol w:w="1020"/>
        <w:gridCol w:w="1480"/>
        <w:gridCol w:w="1020"/>
        <w:gridCol w:w="921"/>
      </w:tblGrid>
      <w:tr w14:paraId="46D33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162" w:type="dxa"/>
            <w:vAlign w:val="center"/>
          </w:tcPr>
          <w:p w14:paraId="2301EA7E">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序号</w:t>
            </w:r>
          </w:p>
        </w:tc>
        <w:tc>
          <w:tcPr>
            <w:tcW w:w="1418" w:type="dxa"/>
            <w:vAlign w:val="center"/>
          </w:tcPr>
          <w:p w14:paraId="683CCC50">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机械或设备名称</w:t>
            </w:r>
          </w:p>
        </w:tc>
        <w:tc>
          <w:tcPr>
            <w:tcW w:w="850" w:type="dxa"/>
            <w:vAlign w:val="center"/>
          </w:tcPr>
          <w:p w14:paraId="544E1440">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规格型号</w:t>
            </w:r>
          </w:p>
        </w:tc>
        <w:tc>
          <w:tcPr>
            <w:tcW w:w="1058" w:type="dxa"/>
            <w:vAlign w:val="center"/>
          </w:tcPr>
          <w:p w14:paraId="7EEBE8F7">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数量</w:t>
            </w:r>
          </w:p>
        </w:tc>
        <w:tc>
          <w:tcPr>
            <w:tcW w:w="880" w:type="dxa"/>
            <w:vAlign w:val="center"/>
          </w:tcPr>
          <w:p w14:paraId="117772D1">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产地</w:t>
            </w:r>
          </w:p>
        </w:tc>
        <w:tc>
          <w:tcPr>
            <w:tcW w:w="1020" w:type="dxa"/>
            <w:vAlign w:val="center"/>
          </w:tcPr>
          <w:p w14:paraId="2EA754D3">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制造年份</w:t>
            </w:r>
          </w:p>
        </w:tc>
        <w:tc>
          <w:tcPr>
            <w:tcW w:w="1480" w:type="dxa"/>
            <w:vAlign w:val="center"/>
          </w:tcPr>
          <w:p w14:paraId="2E715B13">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额定功率（</w:t>
            </w:r>
            <w:r>
              <w:rPr>
                <w:rFonts w:eastAsia="仿宋_GB2312"/>
                <w:color w:val="auto"/>
                <w:sz w:val="28"/>
                <w:szCs w:val="28"/>
                <w:highlight w:val="none"/>
              </w:rPr>
              <w:t>kW</w:t>
            </w:r>
            <w:r>
              <w:rPr>
                <w:rFonts w:hint="eastAsia" w:eastAsia="仿宋_GB2312" w:cs="仿宋_GB2312"/>
                <w:color w:val="auto"/>
                <w:sz w:val="28"/>
                <w:szCs w:val="28"/>
                <w:highlight w:val="none"/>
                <w:lang w:bidi="ar-SA"/>
              </w:rPr>
              <w:t>）</w:t>
            </w:r>
          </w:p>
        </w:tc>
        <w:tc>
          <w:tcPr>
            <w:tcW w:w="1020" w:type="dxa"/>
            <w:vAlign w:val="center"/>
          </w:tcPr>
          <w:p w14:paraId="702989D0">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生产能力</w:t>
            </w:r>
          </w:p>
        </w:tc>
        <w:tc>
          <w:tcPr>
            <w:tcW w:w="921" w:type="dxa"/>
            <w:vAlign w:val="center"/>
          </w:tcPr>
          <w:p w14:paraId="791823F6">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备注</w:t>
            </w:r>
          </w:p>
        </w:tc>
      </w:tr>
      <w:tr w14:paraId="22DA7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vAlign w:val="center"/>
          </w:tcPr>
          <w:p w14:paraId="32F19D1A">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18" w:type="dxa"/>
            <w:vAlign w:val="center"/>
          </w:tcPr>
          <w:p w14:paraId="00284E0D">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850" w:type="dxa"/>
            <w:vAlign w:val="center"/>
          </w:tcPr>
          <w:p w14:paraId="60242909">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58" w:type="dxa"/>
            <w:vAlign w:val="center"/>
          </w:tcPr>
          <w:p w14:paraId="1C5D6FDF">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880" w:type="dxa"/>
            <w:vAlign w:val="center"/>
          </w:tcPr>
          <w:p w14:paraId="4657D617">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20" w:type="dxa"/>
            <w:vAlign w:val="center"/>
          </w:tcPr>
          <w:p w14:paraId="6C228325">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80" w:type="dxa"/>
            <w:vAlign w:val="center"/>
          </w:tcPr>
          <w:p w14:paraId="7762C856">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20" w:type="dxa"/>
            <w:vAlign w:val="center"/>
          </w:tcPr>
          <w:p w14:paraId="0209AC41">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921" w:type="dxa"/>
            <w:vAlign w:val="center"/>
          </w:tcPr>
          <w:p w14:paraId="0A2ACDDE">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5396D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vAlign w:val="center"/>
          </w:tcPr>
          <w:p w14:paraId="31AAC314">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18" w:type="dxa"/>
            <w:vAlign w:val="center"/>
          </w:tcPr>
          <w:p w14:paraId="3EE334D1">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850" w:type="dxa"/>
            <w:vAlign w:val="center"/>
          </w:tcPr>
          <w:p w14:paraId="6372B388">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58" w:type="dxa"/>
            <w:vAlign w:val="center"/>
          </w:tcPr>
          <w:p w14:paraId="55CCB11B">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880" w:type="dxa"/>
            <w:vAlign w:val="center"/>
          </w:tcPr>
          <w:p w14:paraId="1EDBFCB7">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20" w:type="dxa"/>
            <w:vAlign w:val="center"/>
          </w:tcPr>
          <w:p w14:paraId="01D43319">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80" w:type="dxa"/>
            <w:vAlign w:val="center"/>
          </w:tcPr>
          <w:p w14:paraId="22FCD022">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20" w:type="dxa"/>
            <w:vAlign w:val="center"/>
          </w:tcPr>
          <w:p w14:paraId="4EF31ED1">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921" w:type="dxa"/>
            <w:vAlign w:val="center"/>
          </w:tcPr>
          <w:p w14:paraId="2BFAA38A">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280E2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vAlign w:val="center"/>
          </w:tcPr>
          <w:p w14:paraId="67EF35A0">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18" w:type="dxa"/>
            <w:vAlign w:val="center"/>
          </w:tcPr>
          <w:p w14:paraId="496D891E">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850" w:type="dxa"/>
            <w:vAlign w:val="center"/>
          </w:tcPr>
          <w:p w14:paraId="28BFA58A">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58" w:type="dxa"/>
            <w:vAlign w:val="center"/>
          </w:tcPr>
          <w:p w14:paraId="6F0172B1">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880" w:type="dxa"/>
            <w:vAlign w:val="center"/>
          </w:tcPr>
          <w:p w14:paraId="29D63180">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20" w:type="dxa"/>
            <w:vAlign w:val="center"/>
          </w:tcPr>
          <w:p w14:paraId="088CFFC5">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80" w:type="dxa"/>
            <w:vAlign w:val="center"/>
          </w:tcPr>
          <w:p w14:paraId="615CB800">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20" w:type="dxa"/>
            <w:vAlign w:val="center"/>
          </w:tcPr>
          <w:p w14:paraId="247C3744">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921" w:type="dxa"/>
            <w:vAlign w:val="center"/>
          </w:tcPr>
          <w:p w14:paraId="6F2B57B4">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3A8EF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vAlign w:val="center"/>
          </w:tcPr>
          <w:p w14:paraId="46EA513B">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18" w:type="dxa"/>
            <w:vAlign w:val="center"/>
          </w:tcPr>
          <w:p w14:paraId="76174645">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850" w:type="dxa"/>
            <w:vAlign w:val="center"/>
          </w:tcPr>
          <w:p w14:paraId="7283B046">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58" w:type="dxa"/>
            <w:vAlign w:val="center"/>
          </w:tcPr>
          <w:p w14:paraId="7908C274">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880" w:type="dxa"/>
            <w:vAlign w:val="center"/>
          </w:tcPr>
          <w:p w14:paraId="41380312">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20" w:type="dxa"/>
            <w:vAlign w:val="center"/>
          </w:tcPr>
          <w:p w14:paraId="31B88C0C">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80" w:type="dxa"/>
            <w:vAlign w:val="center"/>
          </w:tcPr>
          <w:p w14:paraId="44288F9C">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20" w:type="dxa"/>
            <w:vAlign w:val="center"/>
          </w:tcPr>
          <w:p w14:paraId="67020E98">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921" w:type="dxa"/>
            <w:vAlign w:val="center"/>
          </w:tcPr>
          <w:p w14:paraId="537D13D6">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72DD7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vAlign w:val="center"/>
          </w:tcPr>
          <w:p w14:paraId="4BB1F1AF">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18" w:type="dxa"/>
            <w:vAlign w:val="center"/>
          </w:tcPr>
          <w:p w14:paraId="7550AB6A">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850" w:type="dxa"/>
            <w:vAlign w:val="center"/>
          </w:tcPr>
          <w:p w14:paraId="64C71255">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58" w:type="dxa"/>
            <w:vAlign w:val="center"/>
          </w:tcPr>
          <w:p w14:paraId="568E387F">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880" w:type="dxa"/>
            <w:vAlign w:val="center"/>
          </w:tcPr>
          <w:p w14:paraId="31ADA872">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20" w:type="dxa"/>
            <w:vAlign w:val="center"/>
          </w:tcPr>
          <w:p w14:paraId="4AFB813E">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80" w:type="dxa"/>
            <w:vAlign w:val="center"/>
          </w:tcPr>
          <w:p w14:paraId="374DA6FE">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20" w:type="dxa"/>
            <w:vAlign w:val="center"/>
          </w:tcPr>
          <w:p w14:paraId="0E73680C">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921" w:type="dxa"/>
            <w:vAlign w:val="center"/>
          </w:tcPr>
          <w:p w14:paraId="08B6D13D">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2D6CB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vAlign w:val="center"/>
          </w:tcPr>
          <w:p w14:paraId="4FC4F246">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18" w:type="dxa"/>
            <w:vAlign w:val="center"/>
          </w:tcPr>
          <w:p w14:paraId="331F8A9A">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850" w:type="dxa"/>
            <w:vAlign w:val="center"/>
          </w:tcPr>
          <w:p w14:paraId="4E574704">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58" w:type="dxa"/>
            <w:vAlign w:val="center"/>
          </w:tcPr>
          <w:p w14:paraId="0060C0F2">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880" w:type="dxa"/>
            <w:vAlign w:val="center"/>
          </w:tcPr>
          <w:p w14:paraId="5B4B0EE6">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20" w:type="dxa"/>
            <w:vAlign w:val="center"/>
          </w:tcPr>
          <w:p w14:paraId="6D82F275">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80" w:type="dxa"/>
            <w:vAlign w:val="center"/>
          </w:tcPr>
          <w:p w14:paraId="026E0F19">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20" w:type="dxa"/>
            <w:vAlign w:val="center"/>
          </w:tcPr>
          <w:p w14:paraId="09CEEAB7">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921" w:type="dxa"/>
            <w:vAlign w:val="center"/>
          </w:tcPr>
          <w:p w14:paraId="12F76A08">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3B82D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vAlign w:val="center"/>
          </w:tcPr>
          <w:p w14:paraId="0D1131A6">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18" w:type="dxa"/>
            <w:vAlign w:val="center"/>
          </w:tcPr>
          <w:p w14:paraId="57FF4D03">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850" w:type="dxa"/>
            <w:vAlign w:val="center"/>
          </w:tcPr>
          <w:p w14:paraId="28CDA40B">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58" w:type="dxa"/>
            <w:vAlign w:val="center"/>
          </w:tcPr>
          <w:p w14:paraId="705B2B88">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880" w:type="dxa"/>
            <w:vAlign w:val="center"/>
          </w:tcPr>
          <w:p w14:paraId="1A77DA80">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20" w:type="dxa"/>
            <w:vAlign w:val="center"/>
          </w:tcPr>
          <w:p w14:paraId="4D8BCF36">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80" w:type="dxa"/>
            <w:vAlign w:val="center"/>
          </w:tcPr>
          <w:p w14:paraId="6DE23910">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20" w:type="dxa"/>
            <w:vAlign w:val="center"/>
          </w:tcPr>
          <w:p w14:paraId="7B3AE12B">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921" w:type="dxa"/>
            <w:vAlign w:val="center"/>
          </w:tcPr>
          <w:p w14:paraId="4F1B52B2">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1732A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vAlign w:val="center"/>
          </w:tcPr>
          <w:p w14:paraId="544B6A17">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18" w:type="dxa"/>
            <w:vAlign w:val="center"/>
          </w:tcPr>
          <w:p w14:paraId="35678FEA">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850" w:type="dxa"/>
            <w:vAlign w:val="center"/>
          </w:tcPr>
          <w:p w14:paraId="6C77CDD5">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58" w:type="dxa"/>
            <w:vAlign w:val="center"/>
          </w:tcPr>
          <w:p w14:paraId="4934FDD5">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880" w:type="dxa"/>
            <w:vAlign w:val="center"/>
          </w:tcPr>
          <w:p w14:paraId="3BE789A8">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20" w:type="dxa"/>
            <w:vAlign w:val="center"/>
          </w:tcPr>
          <w:p w14:paraId="4C78335B">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80" w:type="dxa"/>
            <w:vAlign w:val="center"/>
          </w:tcPr>
          <w:p w14:paraId="0309A89A">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20" w:type="dxa"/>
            <w:vAlign w:val="center"/>
          </w:tcPr>
          <w:p w14:paraId="65B7AA9B">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921" w:type="dxa"/>
            <w:vAlign w:val="center"/>
          </w:tcPr>
          <w:p w14:paraId="7BBA9B4D">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2A928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Pr>
          <w:p w14:paraId="2ACE6418">
            <w:pPr>
              <w:rPr>
                <w:rFonts w:eastAsia="仿宋_GB2312"/>
                <w:color w:val="auto"/>
                <w:sz w:val="30"/>
                <w:szCs w:val="30"/>
                <w:highlight w:val="none"/>
              </w:rPr>
            </w:pPr>
          </w:p>
        </w:tc>
        <w:tc>
          <w:tcPr>
            <w:tcW w:w="1418" w:type="dxa"/>
          </w:tcPr>
          <w:p w14:paraId="09B14B25">
            <w:pPr>
              <w:rPr>
                <w:rFonts w:eastAsia="仿宋_GB2312"/>
                <w:color w:val="auto"/>
                <w:sz w:val="30"/>
                <w:szCs w:val="30"/>
                <w:highlight w:val="none"/>
              </w:rPr>
            </w:pPr>
          </w:p>
        </w:tc>
        <w:tc>
          <w:tcPr>
            <w:tcW w:w="850" w:type="dxa"/>
          </w:tcPr>
          <w:p w14:paraId="3B9CBF7C">
            <w:pPr>
              <w:rPr>
                <w:rFonts w:eastAsia="仿宋_GB2312"/>
                <w:color w:val="auto"/>
                <w:sz w:val="30"/>
                <w:szCs w:val="30"/>
                <w:highlight w:val="none"/>
              </w:rPr>
            </w:pPr>
          </w:p>
        </w:tc>
        <w:tc>
          <w:tcPr>
            <w:tcW w:w="1058" w:type="dxa"/>
          </w:tcPr>
          <w:p w14:paraId="5432E4E3">
            <w:pPr>
              <w:rPr>
                <w:rFonts w:eastAsia="仿宋_GB2312"/>
                <w:color w:val="auto"/>
                <w:sz w:val="30"/>
                <w:szCs w:val="30"/>
                <w:highlight w:val="none"/>
              </w:rPr>
            </w:pPr>
          </w:p>
        </w:tc>
        <w:tc>
          <w:tcPr>
            <w:tcW w:w="880" w:type="dxa"/>
          </w:tcPr>
          <w:p w14:paraId="6D7C6A40">
            <w:pPr>
              <w:rPr>
                <w:rFonts w:eastAsia="仿宋_GB2312"/>
                <w:color w:val="auto"/>
                <w:sz w:val="30"/>
                <w:szCs w:val="30"/>
                <w:highlight w:val="none"/>
              </w:rPr>
            </w:pPr>
          </w:p>
        </w:tc>
        <w:tc>
          <w:tcPr>
            <w:tcW w:w="1020" w:type="dxa"/>
          </w:tcPr>
          <w:p w14:paraId="7CFC94AF">
            <w:pPr>
              <w:rPr>
                <w:rFonts w:eastAsia="仿宋_GB2312"/>
                <w:color w:val="auto"/>
                <w:sz w:val="30"/>
                <w:szCs w:val="30"/>
                <w:highlight w:val="none"/>
              </w:rPr>
            </w:pPr>
          </w:p>
        </w:tc>
        <w:tc>
          <w:tcPr>
            <w:tcW w:w="1480" w:type="dxa"/>
          </w:tcPr>
          <w:p w14:paraId="17B1A92C">
            <w:pPr>
              <w:rPr>
                <w:rFonts w:eastAsia="仿宋_GB2312"/>
                <w:color w:val="auto"/>
                <w:sz w:val="30"/>
                <w:szCs w:val="30"/>
                <w:highlight w:val="none"/>
              </w:rPr>
            </w:pPr>
          </w:p>
        </w:tc>
        <w:tc>
          <w:tcPr>
            <w:tcW w:w="1020" w:type="dxa"/>
          </w:tcPr>
          <w:p w14:paraId="1AE6BCA7">
            <w:pPr>
              <w:rPr>
                <w:rFonts w:eastAsia="仿宋_GB2312"/>
                <w:color w:val="auto"/>
                <w:sz w:val="30"/>
                <w:szCs w:val="30"/>
                <w:highlight w:val="none"/>
              </w:rPr>
            </w:pPr>
          </w:p>
        </w:tc>
        <w:tc>
          <w:tcPr>
            <w:tcW w:w="921" w:type="dxa"/>
          </w:tcPr>
          <w:p w14:paraId="7ED7EB75">
            <w:pPr>
              <w:rPr>
                <w:rFonts w:eastAsia="仿宋_GB2312"/>
                <w:color w:val="auto"/>
                <w:sz w:val="30"/>
                <w:szCs w:val="30"/>
                <w:highlight w:val="none"/>
              </w:rPr>
            </w:pPr>
          </w:p>
        </w:tc>
      </w:tr>
      <w:tr w14:paraId="5E779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vAlign w:val="center"/>
          </w:tcPr>
          <w:p w14:paraId="01411115">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18" w:type="dxa"/>
            <w:vAlign w:val="center"/>
          </w:tcPr>
          <w:p w14:paraId="6ED6120E">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850" w:type="dxa"/>
            <w:vAlign w:val="center"/>
          </w:tcPr>
          <w:p w14:paraId="3ACFE2FF">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58" w:type="dxa"/>
            <w:vAlign w:val="center"/>
          </w:tcPr>
          <w:p w14:paraId="2C6F3A7A">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880" w:type="dxa"/>
            <w:vAlign w:val="center"/>
          </w:tcPr>
          <w:p w14:paraId="1E8EBC63">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20" w:type="dxa"/>
            <w:vAlign w:val="center"/>
          </w:tcPr>
          <w:p w14:paraId="3B29C04E">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80" w:type="dxa"/>
            <w:vAlign w:val="center"/>
          </w:tcPr>
          <w:p w14:paraId="13BBB376">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20" w:type="dxa"/>
            <w:vAlign w:val="center"/>
          </w:tcPr>
          <w:p w14:paraId="5A70A295">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921" w:type="dxa"/>
            <w:vAlign w:val="center"/>
          </w:tcPr>
          <w:p w14:paraId="687360CB">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15420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Pr>
          <w:p w14:paraId="698875BF">
            <w:pPr>
              <w:rPr>
                <w:rFonts w:eastAsia="仿宋_GB2312"/>
                <w:color w:val="auto"/>
                <w:sz w:val="30"/>
                <w:szCs w:val="30"/>
                <w:highlight w:val="none"/>
              </w:rPr>
            </w:pPr>
          </w:p>
        </w:tc>
        <w:tc>
          <w:tcPr>
            <w:tcW w:w="1418" w:type="dxa"/>
          </w:tcPr>
          <w:p w14:paraId="726AD71E">
            <w:pPr>
              <w:rPr>
                <w:rFonts w:eastAsia="仿宋_GB2312"/>
                <w:color w:val="auto"/>
                <w:sz w:val="30"/>
                <w:szCs w:val="30"/>
                <w:highlight w:val="none"/>
              </w:rPr>
            </w:pPr>
          </w:p>
        </w:tc>
        <w:tc>
          <w:tcPr>
            <w:tcW w:w="850" w:type="dxa"/>
          </w:tcPr>
          <w:p w14:paraId="20458A9B">
            <w:pPr>
              <w:rPr>
                <w:rFonts w:eastAsia="仿宋_GB2312"/>
                <w:color w:val="auto"/>
                <w:sz w:val="30"/>
                <w:szCs w:val="30"/>
                <w:highlight w:val="none"/>
              </w:rPr>
            </w:pPr>
          </w:p>
        </w:tc>
        <w:tc>
          <w:tcPr>
            <w:tcW w:w="1058" w:type="dxa"/>
          </w:tcPr>
          <w:p w14:paraId="38F5CE0F">
            <w:pPr>
              <w:rPr>
                <w:rFonts w:eastAsia="仿宋_GB2312"/>
                <w:color w:val="auto"/>
                <w:sz w:val="30"/>
                <w:szCs w:val="30"/>
                <w:highlight w:val="none"/>
              </w:rPr>
            </w:pPr>
          </w:p>
        </w:tc>
        <w:tc>
          <w:tcPr>
            <w:tcW w:w="880" w:type="dxa"/>
          </w:tcPr>
          <w:p w14:paraId="07CF5357">
            <w:pPr>
              <w:rPr>
                <w:rFonts w:eastAsia="仿宋_GB2312"/>
                <w:color w:val="auto"/>
                <w:sz w:val="30"/>
                <w:szCs w:val="30"/>
                <w:highlight w:val="none"/>
              </w:rPr>
            </w:pPr>
          </w:p>
        </w:tc>
        <w:tc>
          <w:tcPr>
            <w:tcW w:w="1020" w:type="dxa"/>
          </w:tcPr>
          <w:p w14:paraId="1970D782">
            <w:pPr>
              <w:rPr>
                <w:rFonts w:eastAsia="仿宋_GB2312"/>
                <w:color w:val="auto"/>
                <w:sz w:val="30"/>
                <w:szCs w:val="30"/>
                <w:highlight w:val="none"/>
              </w:rPr>
            </w:pPr>
          </w:p>
        </w:tc>
        <w:tc>
          <w:tcPr>
            <w:tcW w:w="1480" w:type="dxa"/>
          </w:tcPr>
          <w:p w14:paraId="06C7E429">
            <w:pPr>
              <w:rPr>
                <w:rFonts w:eastAsia="仿宋_GB2312"/>
                <w:color w:val="auto"/>
                <w:sz w:val="30"/>
                <w:szCs w:val="30"/>
                <w:highlight w:val="none"/>
              </w:rPr>
            </w:pPr>
          </w:p>
        </w:tc>
        <w:tc>
          <w:tcPr>
            <w:tcW w:w="1020" w:type="dxa"/>
          </w:tcPr>
          <w:p w14:paraId="5BF71E83">
            <w:pPr>
              <w:rPr>
                <w:rFonts w:eastAsia="仿宋_GB2312"/>
                <w:color w:val="auto"/>
                <w:sz w:val="30"/>
                <w:szCs w:val="30"/>
                <w:highlight w:val="none"/>
              </w:rPr>
            </w:pPr>
          </w:p>
        </w:tc>
        <w:tc>
          <w:tcPr>
            <w:tcW w:w="921" w:type="dxa"/>
          </w:tcPr>
          <w:p w14:paraId="7AF79F7A">
            <w:pPr>
              <w:rPr>
                <w:rFonts w:eastAsia="仿宋_GB2312"/>
                <w:color w:val="auto"/>
                <w:sz w:val="30"/>
                <w:szCs w:val="30"/>
                <w:highlight w:val="none"/>
              </w:rPr>
            </w:pPr>
          </w:p>
        </w:tc>
      </w:tr>
      <w:tr w14:paraId="04E93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Pr>
          <w:p w14:paraId="11A58154">
            <w:pPr>
              <w:rPr>
                <w:rFonts w:eastAsia="仿宋_GB2312"/>
                <w:color w:val="auto"/>
                <w:sz w:val="30"/>
                <w:szCs w:val="30"/>
                <w:highlight w:val="none"/>
              </w:rPr>
            </w:pPr>
          </w:p>
        </w:tc>
        <w:tc>
          <w:tcPr>
            <w:tcW w:w="1418" w:type="dxa"/>
          </w:tcPr>
          <w:p w14:paraId="71C5EF29">
            <w:pPr>
              <w:rPr>
                <w:rFonts w:eastAsia="仿宋_GB2312"/>
                <w:color w:val="auto"/>
                <w:sz w:val="30"/>
                <w:szCs w:val="30"/>
                <w:highlight w:val="none"/>
              </w:rPr>
            </w:pPr>
          </w:p>
        </w:tc>
        <w:tc>
          <w:tcPr>
            <w:tcW w:w="850" w:type="dxa"/>
          </w:tcPr>
          <w:p w14:paraId="72E7F2FB">
            <w:pPr>
              <w:rPr>
                <w:rFonts w:eastAsia="仿宋_GB2312"/>
                <w:color w:val="auto"/>
                <w:sz w:val="30"/>
                <w:szCs w:val="30"/>
                <w:highlight w:val="none"/>
              </w:rPr>
            </w:pPr>
          </w:p>
        </w:tc>
        <w:tc>
          <w:tcPr>
            <w:tcW w:w="1058" w:type="dxa"/>
          </w:tcPr>
          <w:p w14:paraId="0AF6A71B">
            <w:pPr>
              <w:rPr>
                <w:rFonts w:eastAsia="仿宋_GB2312"/>
                <w:color w:val="auto"/>
                <w:sz w:val="30"/>
                <w:szCs w:val="30"/>
                <w:highlight w:val="none"/>
              </w:rPr>
            </w:pPr>
          </w:p>
        </w:tc>
        <w:tc>
          <w:tcPr>
            <w:tcW w:w="880" w:type="dxa"/>
          </w:tcPr>
          <w:p w14:paraId="750EAC5F">
            <w:pPr>
              <w:rPr>
                <w:rFonts w:eastAsia="仿宋_GB2312"/>
                <w:color w:val="auto"/>
                <w:sz w:val="30"/>
                <w:szCs w:val="30"/>
                <w:highlight w:val="none"/>
              </w:rPr>
            </w:pPr>
          </w:p>
        </w:tc>
        <w:tc>
          <w:tcPr>
            <w:tcW w:w="1020" w:type="dxa"/>
          </w:tcPr>
          <w:p w14:paraId="5D828F12">
            <w:pPr>
              <w:rPr>
                <w:rFonts w:eastAsia="仿宋_GB2312"/>
                <w:color w:val="auto"/>
                <w:sz w:val="30"/>
                <w:szCs w:val="30"/>
                <w:highlight w:val="none"/>
              </w:rPr>
            </w:pPr>
          </w:p>
        </w:tc>
        <w:tc>
          <w:tcPr>
            <w:tcW w:w="1480" w:type="dxa"/>
          </w:tcPr>
          <w:p w14:paraId="31A47162">
            <w:pPr>
              <w:rPr>
                <w:rFonts w:eastAsia="仿宋_GB2312"/>
                <w:color w:val="auto"/>
                <w:sz w:val="30"/>
                <w:szCs w:val="30"/>
                <w:highlight w:val="none"/>
              </w:rPr>
            </w:pPr>
          </w:p>
        </w:tc>
        <w:tc>
          <w:tcPr>
            <w:tcW w:w="1020" w:type="dxa"/>
          </w:tcPr>
          <w:p w14:paraId="45E5B650">
            <w:pPr>
              <w:rPr>
                <w:rFonts w:eastAsia="仿宋_GB2312"/>
                <w:color w:val="auto"/>
                <w:sz w:val="30"/>
                <w:szCs w:val="30"/>
                <w:highlight w:val="none"/>
              </w:rPr>
            </w:pPr>
          </w:p>
        </w:tc>
        <w:tc>
          <w:tcPr>
            <w:tcW w:w="921" w:type="dxa"/>
          </w:tcPr>
          <w:p w14:paraId="782B915C">
            <w:pPr>
              <w:rPr>
                <w:rFonts w:eastAsia="仿宋_GB2312"/>
                <w:color w:val="auto"/>
                <w:sz w:val="30"/>
                <w:szCs w:val="30"/>
                <w:highlight w:val="none"/>
              </w:rPr>
            </w:pPr>
          </w:p>
        </w:tc>
      </w:tr>
      <w:tr w14:paraId="1785E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Pr>
          <w:p w14:paraId="1EDBF171">
            <w:pPr>
              <w:rPr>
                <w:rFonts w:eastAsia="仿宋_GB2312"/>
                <w:color w:val="auto"/>
                <w:sz w:val="30"/>
                <w:szCs w:val="30"/>
                <w:highlight w:val="none"/>
              </w:rPr>
            </w:pPr>
          </w:p>
        </w:tc>
        <w:tc>
          <w:tcPr>
            <w:tcW w:w="1418" w:type="dxa"/>
          </w:tcPr>
          <w:p w14:paraId="1D49BD48">
            <w:pPr>
              <w:rPr>
                <w:rFonts w:eastAsia="仿宋_GB2312"/>
                <w:color w:val="auto"/>
                <w:sz w:val="30"/>
                <w:szCs w:val="30"/>
                <w:highlight w:val="none"/>
              </w:rPr>
            </w:pPr>
          </w:p>
        </w:tc>
        <w:tc>
          <w:tcPr>
            <w:tcW w:w="850" w:type="dxa"/>
          </w:tcPr>
          <w:p w14:paraId="5D4E676D">
            <w:pPr>
              <w:rPr>
                <w:rFonts w:eastAsia="仿宋_GB2312"/>
                <w:color w:val="auto"/>
                <w:sz w:val="30"/>
                <w:szCs w:val="30"/>
                <w:highlight w:val="none"/>
              </w:rPr>
            </w:pPr>
          </w:p>
        </w:tc>
        <w:tc>
          <w:tcPr>
            <w:tcW w:w="1058" w:type="dxa"/>
          </w:tcPr>
          <w:p w14:paraId="28D36057">
            <w:pPr>
              <w:rPr>
                <w:rFonts w:eastAsia="仿宋_GB2312"/>
                <w:color w:val="auto"/>
                <w:sz w:val="30"/>
                <w:szCs w:val="30"/>
                <w:highlight w:val="none"/>
              </w:rPr>
            </w:pPr>
          </w:p>
        </w:tc>
        <w:tc>
          <w:tcPr>
            <w:tcW w:w="880" w:type="dxa"/>
          </w:tcPr>
          <w:p w14:paraId="1BF4CA85">
            <w:pPr>
              <w:rPr>
                <w:rFonts w:eastAsia="仿宋_GB2312"/>
                <w:color w:val="auto"/>
                <w:sz w:val="30"/>
                <w:szCs w:val="30"/>
                <w:highlight w:val="none"/>
              </w:rPr>
            </w:pPr>
          </w:p>
        </w:tc>
        <w:tc>
          <w:tcPr>
            <w:tcW w:w="1020" w:type="dxa"/>
          </w:tcPr>
          <w:p w14:paraId="624C8EBC">
            <w:pPr>
              <w:rPr>
                <w:rFonts w:eastAsia="仿宋_GB2312"/>
                <w:color w:val="auto"/>
                <w:sz w:val="30"/>
                <w:szCs w:val="30"/>
                <w:highlight w:val="none"/>
              </w:rPr>
            </w:pPr>
          </w:p>
        </w:tc>
        <w:tc>
          <w:tcPr>
            <w:tcW w:w="1480" w:type="dxa"/>
          </w:tcPr>
          <w:p w14:paraId="1FB02EA4">
            <w:pPr>
              <w:rPr>
                <w:rFonts w:eastAsia="仿宋_GB2312"/>
                <w:color w:val="auto"/>
                <w:sz w:val="30"/>
                <w:szCs w:val="30"/>
                <w:highlight w:val="none"/>
              </w:rPr>
            </w:pPr>
          </w:p>
        </w:tc>
        <w:tc>
          <w:tcPr>
            <w:tcW w:w="1020" w:type="dxa"/>
          </w:tcPr>
          <w:p w14:paraId="308993D6">
            <w:pPr>
              <w:rPr>
                <w:rFonts w:eastAsia="仿宋_GB2312"/>
                <w:color w:val="auto"/>
                <w:sz w:val="30"/>
                <w:szCs w:val="30"/>
                <w:highlight w:val="none"/>
              </w:rPr>
            </w:pPr>
          </w:p>
        </w:tc>
        <w:tc>
          <w:tcPr>
            <w:tcW w:w="921" w:type="dxa"/>
          </w:tcPr>
          <w:p w14:paraId="74D28D86">
            <w:pPr>
              <w:rPr>
                <w:rFonts w:eastAsia="仿宋_GB2312"/>
                <w:color w:val="auto"/>
                <w:sz w:val="30"/>
                <w:szCs w:val="30"/>
                <w:highlight w:val="none"/>
              </w:rPr>
            </w:pPr>
          </w:p>
        </w:tc>
      </w:tr>
      <w:tr w14:paraId="5DFFA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Pr>
          <w:p w14:paraId="56EC74E1">
            <w:pPr>
              <w:rPr>
                <w:rFonts w:eastAsia="仿宋_GB2312"/>
                <w:color w:val="auto"/>
                <w:sz w:val="30"/>
                <w:szCs w:val="30"/>
                <w:highlight w:val="none"/>
              </w:rPr>
            </w:pPr>
          </w:p>
        </w:tc>
        <w:tc>
          <w:tcPr>
            <w:tcW w:w="1418" w:type="dxa"/>
          </w:tcPr>
          <w:p w14:paraId="5E10CD69">
            <w:pPr>
              <w:rPr>
                <w:rFonts w:eastAsia="仿宋_GB2312"/>
                <w:color w:val="auto"/>
                <w:sz w:val="30"/>
                <w:szCs w:val="30"/>
                <w:highlight w:val="none"/>
              </w:rPr>
            </w:pPr>
          </w:p>
        </w:tc>
        <w:tc>
          <w:tcPr>
            <w:tcW w:w="850" w:type="dxa"/>
          </w:tcPr>
          <w:p w14:paraId="5CF6C173">
            <w:pPr>
              <w:rPr>
                <w:rFonts w:eastAsia="仿宋_GB2312"/>
                <w:color w:val="auto"/>
                <w:sz w:val="30"/>
                <w:szCs w:val="30"/>
                <w:highlight w:val="none"/>
              </w:rPr>
            </w:pPr>
          </w:p>
        </w:tc>
        <w:tc>
          <w:tcPr>
            <w:tcW w:w="1058" w:type="dxa"/>
          </w:tcPr>
          <w:p w14:paraId="3E1B8723">
            <w:pPr>
              <w:rPr>
                <w:rFonts w:eastAsia="仿宋_GB2312"/>
                <w:color w:val="auto"/>
                <w:sz w:val="30"/>
                <w:szCs w:val="30"/>
                <w:highlight w:val="none"/>
              </w:rPr>
            </w:pPr>
          </w:p>
        </w:tc>
        <w:tc>
          <w:tcPr>
            <w:tcW w:w="880" w:type="dxa"/>
          </w:tcPr>
          <w:p w14:paraId="0CEDF068">
            <w:pPr>
              <w:rPr>
                <w:rFonts w:eastAsia="仿宋_GB2312"/>
                <w:color w:val="auto"/>
                <w:sz w:val="30"/>
                <w:szCs w:val="30"/>
                <w:highlight w:val="none"/>
              </w:rPr>
            </w:pPr>
          </w:p>
        </w:tc>
        <w:tc>
          <w:tcPr>
            <w:tcW w:w="1020" w:type="dxa"/>
          </w:tcPr>
          <w:p w14:paraId="161222C9">
            <w:pPr>
              <w:rPr>
                <w:rFonts w:eastAsia="仿宋_GB2312"/>
                <w:color w:val="auto"/>
                <w:sz w:val="30"/>
                <w:szCs w:val="30"/>
                <w:highlight w:val="none"/>
              </w:rPr>
            </w:pPr>
          </w:p>
        </w:tc>
        <w:tc>
          <w:tcPr>
            <w:tcW w:w="1480" w:type="dxa"/>
          </w:tcPr>
          <w:p w14:paraId="32A3105D">
            <w:pPr>
              <w:rPr>
                <w:rFonts w:eastAsia="仿宋_GB2312"/>
                <w:color w:val="auto"/>
                <w:sz w:val="30"/>
                <w:szCs w:val="30"/>
                <w:highlight w:val="none"/>
              </w:rPr>
            </w:pPr>
          </w:p>
        </w:tc>
        <w:tc>
          <w:tcPr>
            <w:tcW w:w="1020" w:type="dxa"/>
          </w:tcPr>
          <w:p w14:paraId="74926DFC">
            <w:pPr>
              <w:rPr>
                <w:rFonts w:eastAsia="仿宋_GB2312"/>
                <w:color w:val="auto"/>
                <w:sz w:val="30"/>
                <w:szCs w:val="30"/>
                <w:highlight w:val="none"/>
              </w:rPr>
            </w:pPr>
          </w:p>
        </w:tc>
        <w:tc>
          <w:tcPr>
            <w:tcW w:w="921" w:type="dxa"/>
          </w:tcPr>
          <w:p w14:paraId="1FBC48D3">
            <w:pPr>
              <w:rPr>
                <w:rFonts w:eastAsia="仿宋_GB2312"/>
                <w:color w:val="auto"/>
                <w:sz w:val="30"/>
                <w:szCs w:val="30"/>
                <w:highlight w:val="none"/>
              </w:rPr>
            </w:pPr>
          </w:p>
        </w:tc>
      </w:tr>
      <w:tr w14:paraId="07C49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Pr>
          <w:p w14:paraId="416180CF">
            <w:pPr>
              <w:rPr>
                <w:rFonts w:eastAsia="仿宋_GB2312"/>
                <w:color w:val="auto"/>
                <w:sz w:val="30"/>
                <w:szCs w:val="30"/>
                <w:highlight w:val="none"/>
              </w:rPr>
            </w:pPr>
          </w:p>
        </w:tc>
        <w:tc>
          <w:tcPr>
            <w:tcW w:w="1418" w:type="dxa"/>
          </w:tcPr>
          <w:p w14:paraId="4888BCCB">
            <w:pPr>
              <w:rPr>
                <w:rFonts w:eastAsia="仿宋_GB2312"/>
                <w:color w:val="auto"/>
                <w:sz w:val="30"/>
                <w:szCs w:val="30"/>
                <w:highlight w:val="none"/>
              </w:rPr>
            </w:pPr>
          </w:p>
        </w:tc>
        <w:tc>
          <w:tcPr>
            <w:tcW w:w="850" w:type="dxa"/>
          </w:tcPr>
          <w:p w14:paraId="28DED587">
            <w:pPr>
              <w:rPr>
                <w:rFonts w:eastAsia="仿宋_GB2312"/>
                <w:color w:val="auto"/>
                <w:sz w:val="30"/>
                <w:szCs w:val="30"/>
                <w:highlight w:val="none"/>
              </w:rPr>
            </w:pPr>
          </w:p>
        </w:tc>
        <w:tc>
          <w:tcPr>
            <w:tcW w:w="1058" w:type="dxa"/>
          </w:tcPr>
          <w:p w14:paraId="35A13D2B">
            <w:pPr>
              <w:rPr>
                <w:rFonts w:eastAsia="仿宋_GB2312"/>
                <w:color w:val="auto"/>
                <w:sz w:val="30"/>
                <w:szCs w:val="30"/>
                <w:highlight w:val="none"/>
              </w:rPr>
            </w:pPr>
          </w:p>
        </w:tc>
        <w:tc>
          <w:tcPr>
            <w:tcW w:w="880" w:type="dxa"/>
          </w:tcPr>
          <w:p w14:paraId="5F39EE20">
            <w:pPr>
              <w:rPr>
                <w:rFonts w:eastAsia="仿宋_GB2312"/>
                <w:color w:val="auto"/>
                <w:sz w:val="30"/>
                <w:szCs w:val="30"/>
                <w:highlight w:val="none"/>
              </w:rPr>
            </w:pPr>
          </w:p>
        </w:tc>
        <w:tc>
          <w:tcPr>
            <w:tcW w:w="1020" w:type="dxa"/>
          </w:tcPr>
          <w:p w14:paraId="4E61ECD7">
            <w:pPr>
              <w:rPr>
                <w:rFonts w:eastAsia="仿宋_GB2312"/>
                <w:color w:val="auto"/>
                <w:sz w:val="30"/>
                <w:szCs w:val="30"/>
                <w:highlight w:val="none"/>
              </w:rPr>
            </w:pPr>
          </w:p>
        </w:tc>
        <w:tc>
          <w:tcPr>
            <w:tcW w:w="1480" w:type="dxa"/>
          </w:tcPr>
          <w:p w14:paraId="6083AD4C">
            <w:pPr>
              <w:rPr>
                <w:rFonts w:eastAsia="仿宋_GB2312"/>
                <w:color w:val="auto"/>
                <w:sz w:val="30"/>
                <w:szCs w:val="30"/>
                <w:highlight w:val="none"/>
              </w:rPr>
            </w:pPr>
          </w:p>
        </w:tc>
        <w:tc>
          <w:tcPr>
            <w:tcW w:w="1020" w:type="dxa"/>
          </w:tcPr>
          <w:p w14:paraId="21AE4ED1">
            <w:pPr>
              <w:rPr>
                <w:rFonts w:eastAsia="仿宋_GB2312"/>
                <w:color w:val="auto"/>
                <w:sz w:val="30"/>
                <w:szCs w:val="30"/>
                <w:highlight w:val="none"/>
              </w:rPr>
            </w:pPr>
          </w:p>
        </w:tc>
        <w:tc>
          <w:tcPr>
            <w:tcW w:w="921" w:type="dxa"/>
          </w:tcPr>
          <w:p w14:paraId="7E9AE7DB">
            <w:pPr>
              <w:rPr>
                <w:rFonts w:eastAsia="仿宋_GB2312"/>
                <w:color w:val="auto"/>
                <w:sz w:val="30"/>
                <w:szCs w:val="30"/>
                <w:highlight w:val="none"/>
              </w:rPr>
            </w:pPr>
          </w:p>
        </w:tc>
      </w:tr>
      <w:tr w14:paraId="00F72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Pr>
          <w:p w14:paraId="03347A2E">
            <w:pPr>
              <w:rPr>
                <w:rFonts w:eastAsia="仿宋_GB2312"/>
                <w:color w:val="auto"/>
                <w:sz w:val="30"/>
                <w:szCs w:val="30"/>
                <w:highlight w:val="none"/>
              </w:rPr>
            </w:pPr>
          </w:p>
        </w:tc>
        <w:tc>
          <w:tcPr>
            <w:tcW w:w="1418" w:type="dxa"/>
          </w:tcPr>
          <w:p w14:paraId="525E288A">
            <w:pPr>
              <w:rPr>
                <w:rFonts w:eastAsia="仿宋_GB2312"/>
                <w:color w:val="auto"/>
                <w:sz w:val="30"/>
                <w:szCs w:val="30"/>
                <w:highlight w:val="none"/>
              </w:rPr>
            </w:pPr>
          </w:p>
        </w:tc>
        <w:tc>
          <w:tcPr>
            <w:tcW w:w="850" w:type="dxa"/>
          </w:tcPr>
          <w:p w14:paraId="517E1D77">
            <w:pPr>
              <w:rPr>
                <w:rFonts w:eastAsia="仿宋_GB2312"/>
                <w:color w:val="auto"/>
                <w:sz w:val="30"/>
                <w:szCs w:val="30"/>
                <w:highlight w:val="none"/>
              </w:rPr>
            </w:pPr>
          </w:p>
        </w:tc>
        <w:tc>
          <w:tcPr>
            <w:tcW w:w="1058" w:type="dxa"/>
          </w:tcPr>
          <w:p w14:paraId="276FEFC2">
            <w:pPr>
              <w:rPr>
                <w:rFonts w:eastAsia="仿宋_GB2312"/>
                <w:color w:val="auto"/>
                <w:sz w:val="30"/>
                <w:szCs w:val="30"/>
                <w:highlight w:val="none"/>
              </w:rPr>
            </w:pPr>
          </w:p>
        </w:tc>
        <w:tc>
          <w:tcPr>
            <w:tcW w:w="880" w:type="dxa"/>
          </w:tcPr>
          <w:p w14:paraId="2BEE1A5A">
            <w:pPr>
              <w:rPr>
                <w:rFonts w:eastAsia="仿宋_GB2312"/>
                <w:color w:val="auto"/>
                <w:sz w:val="30"/>
                <w:szCs w:val="30"/>
                <w:highlight w:val="none"/>
              </w:rPr>
            </w:pPr>
          </w:p>
        </w:tc>
        <w:tc>
          <w:tcPr>
            <w:tcW w:w="1020" w:type="dxa"/>
          </w:tcPr>
          <w:p w14:paraId="0B388929">
            <w:pPr>
              <w:rPr>
                <w:rFonts w:eastAsia="仿宋_GB2312"/>
                <w:color w:val="auto"/>
                <w:sz w:val="30"/>
                <w:szCs w:val="30"/>
                <w:highlight w:val="none"/>
              </w:rPr>
            </w:pPr>
          </w:p>
        </w:tc>
        <w:tc>
          <w:tcPr>
            <w:tcW w:w="1480" w:type="dxa"/>
          </w:tcPr>
          <w:p w14:paraId="4311C977">
            <w:pPr>
              <w:rPr>
                <w:rFonts w:eastAsia="仿宋_GB2312"/>
                <w:color w:val="auto"/>
                <w:sz w:val="30"/>
                <w:szCs w:val="30"/>
                <w:highlight w:val="none"/>
              </w:rPr>
            </w:pPr>
          </w:p>
        </w:tc>
        <w:tc>
          <w:tcPr>
            <w:tcW w:w="1020" w:type="dxa"/>
          </w:tcPr>
          <w:p w14:paraId="290B311C">
            <w:pPr>
              <w:rPr>
                <w:rFonts w:eastAsia="仿宋_GB2312"/>
                <w:color w:val="auto"/>
                <w:sz w:val="30"/>
                <w:szCs w:val="30"/>
                <w:highlight w:val="none"/>
              </w:rPr>
            </w:pPr>
          </w:p>
        </w:tc>
        <w:tc>
          <w:tcPr>
            <w:tcW w:w="921" w:type="dxa"/>
          </w:tcPr>
          <w:p w14:paraId="531AEE2C">
            <w:pPr>
              <w:rPr>
                <w:rFonts w:eastAsia="仿宋_GB2312"/>
                <w:color w:val="auto"/>
                <w:sz w:val="30"/>
                <w:szCs w:val="30"/>
                <w:highlight w:val="none"/>
              </w:rPr>
            </w:pPr>
          </w:p>
        </w:tc>
      </w:tr>
      <w:tr w14:paraId="1E6A1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Pr>
          <w:p w14:paraId="6D7680A3">
            <w:pPr>
              <w:rPr>
                <w:rFonts w:eastAsia="仿宋_GB2312"/>
                <w:color w:val="auto"/>
                <w:sz w:val="30"/>
                <w:szCs w:val="30"/>
                <w:highlight w:val="none"/>
              </w:rPr>
            </w:pPr>
          </w:p>
        </w:tc>
        <w:tc>
          <w:tcPr>
            <w:tcW w:w="1418" w:type="dxa"/>
          </w:tcPr>
          <w:p w14:paraId="7D899078">
            <w:pPr>
              <w:rPr>
                <w:rFonts w:eastAsia="仿宋_GB2312"/>
                <w:color w:val="auto"/>
                <w:sz w:val="30"/>
                <w:szCs w:val="30"/>
                <w:highlight w:val="none"/>
              </w:rPr>
            </w:pPr>
          </w:p>
        </w:tc>
        <w:tc>
          <w:tcPr>
            <w:tcW w:w="850" w:type="dxa"/>
          </w:tcPr>
          <w:p w14:paraId="668F096A">
            <w:pPr>
              <w:rPr>
                <w:rFonts w:eastAsia="仿宋_GB2312"/>
                <w:color w:val="auto"/>
                <w:sz w:val="30"/>
                <w:szCs w:val="30"/>
                <w:highlight w:val="none"/>
              </w:rPr>
            </w:pPr>
          </w:p>
        </w:tc>
        <w:tc>
          <w:tcPr>
            <w:tcW w:w="1058" w:type="dxa"/>
          </w:tcPr>
          <w:p w14:paraId="7A295F6A">
            <w:pPr>
              <w:rPr>
                <w:rFonts w:eastAsia="仿宋_GB2312"/>
                <w:color w:val="auto"/>
                <w:sz w:val="30"/>
                <w:szCs w:val="30"/>
                <w:highlight w:val="none"/>
              </w:rPr>
            </w:pPr>
          </w:p>
        </w:tc>
        <w:tc>
          <w:tcPr>
            <w:tcW w:w="880" w:type="dxa"/>
          </w:tcPr>
          <w:p w14:paraId="793E9C67">
            <w:pPr>
              <w:rPr>
                <w:rFonts w:eastAsia="仿宋_GB2312"/>
                <w:color w:val="auto"/>
                <w:sz w:val="30"/>
                <w:szCs w:val="30"/>
                <w:highlight w:val="none"/>
              </w:rPr>
            </w:pPr>
          </w:p>
        </w:tc>
        <w:tc>
          <w:tcPr>
            <w:tcW w:w="1020" w:type="dxa"/>
          </w:tcPr>
          <w:p w14:paraId="5A09556E">
            <w:pPr>
              <w:rPr>
                <w:rFonts w:eastAsia="仿宋_GB2312"/>
                <w:color w:val="auto"/>
                <w:sz w:val="30"/>
                <w:szCs w:val="30"/>
                <w:highlight w:val="none"/>
              </w:rPr>
            </w:pPr>
          </w:p>
        </w:tc>
        <w:tc>
          <w:tcPr>
            <w:tcW w:w="1480" w:type="dxa"/>
          </w:tcPr>
          <w:p w14:paraId="649D9073">
            <w:pPr>
              <w:rPr>
                <w:rFonts w:eastAsia="仿宋_GB2312"/>
                <w:color w:val="auto"/>
                <w:sz w:val="30"/>
                <w:szCs w:val="30"/>
                <w:highlight w:val="none"/>
              </w:rPr>
            </w:pPr>
          </w:p>
        </w:tc>
        <w:tc>
          <w:tcPr>
            <w:tcW w:w="1020" w:type="dxa"/>
          </w:tcPr>
          <w:p w14:paraId="631A58E7">
            <w:pPr>
              <w:rPr>
                <w:rFonts w:eastAsia="仿宋_GB2312"/>
                <w:color w:val="auto"/>
                <w:sz w:val="30"/>
                <w:szCs w:val="30"/>
                <w:highlight w:val="none"/>
              </w:rPr>
            </w:pPr>
          </w:p>
        </w:tc>
        <w:tc>
          <w:tcPr>
            <w:tcW w:w="921" w:type="dxa"/>
          </w:tcPr>
          <w:p w14:paraId="0D3AFCA7">
            <w:pPr>
              <w:rPr>
                <w:rFonts w:eastAsia="仿宋_GB2312"/>
                <w:color w:val="auto"/>
                <w:sz w:val="30"/>
                <w:szCs w:val="30"/>
                <w:highlight w:val="none"/>
              </w:rPr>
            </w:pPr>
          </w:p>
        </w:tc>
      </w:tr>
      <w:tr w14:paraId="24182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Pr>
          <w:p w14:paraId="6DA433DE">
            <w:pPr>
              <w:rPr>
                <w:rFonts w:eastAsia="仿宋_GB2312"/>
                <w:color w:val="auto"/>
                <w:sz w:val="30"/>
                <w:szCs w:val="30"/>
                <w:highlight w:val="none"/>
              </w:rPr>
            </w:pPr>
          </w:p>
        </w:tc>
        <w:tc>
          <w:tcPr>
            <w:tcW w:w="1418" w:type="dxa"/>
          </w:tcPr>
          <w:p w14:paraId="737E5D9C">
            <w:pPr>
              <w:rPr>
                <w:rFonts w:eastAsia="仿宋_GB2312"/>
                <w:color w:val="auto"/>
                <w:sz w:val="30"/>
                <w:szCs w:val="30"/>
                <w:highlight w:val="none"/>
              </w:rPr>
            </w:pPr>
          </w:p>
        </w:tc>
        <w:tc>
          <w:tcPr>
            <w:tcW w:w="850" w:type="dxa"/>
          </w:tcPr>
          <w:p w14:paraId="35EFBC2F">
            <w:pPr>
              <w:rPr>
                <w:rFonts w:eastAsia="仿宋_GB2312"/>
                <w:color w:val="auto"/>
                <w:sz w:val="30"/>
                <w:szCs w:val="30"/>
                <w:highlight w:val="none"/>
              </w:rPr>
            </w:pPr>
          </w:p>
        </w:tc>
        <w:tc>
          <w:tcPr>
            <w:tcW w:w="1058" w:type="dxa"/>
          </w:tcPr>
          <w:p w14:paraId="3FEA5912">
            <w:pPr>
              <w:rPr>
                <w:rFonts w:eastAsia="仿宋_GB2312"/>
                <w:color w:val="auto"/>
                <w:sz w:val="30"/>
                <w:szCs w:val="30"/>
                <w:highlight w:val="none"/>
              </w:rPr>
            </w:pPr>
          </w:p>
        </w:tc>
        <w:tc>
          <w:tcPr>
            <w:tcW w:w="880" w:type="dxa"/>
          </w:tcPr>
          <w:p w14:paraId="11AF3FF1">
            <w:pPr>
              <w:rPr>
                <w:rFonts w:eastAsia="仿宋_GB2312"/>
                <w:color w:val="auto"/>
                <w:sz w:val="30"/>
                <w:szCs w:val="30"/>
                <w:highlight w:val="none"/>
              </w:rPr>
            </w:pPr>
          </w:p>
        </w:tc>
        <w:tc>
          <w:tcPr>
            <w:tcW w:w="1020" w:type="dxa"/>
          </w:tcPr>
          <w:p w14:paraId="3CCA0CEE">
            <w:pPr>
              <w:rPr>
                <w:rFonts w:eastAsia="仿宋_GB2312"/>
                <w:color w:val="auto"/>
                <w:sz w:val="30"/>
                <w:szCs w:val="30"/>
                <w:highlight w:val="none"/>
              </w:rPr>
            </w:pPr>
          </w:p>
        </w:tc>
        <w:tc>
          <w:tcPr>
            <w:tcW w:w="1480" w:type="dxa"/>
          </w:tcPr>
          <w:p w14:paraId="7CC38A1E">
            <w:pPr>
              <w:rPr>
                <w:rFonts w:eastAsia="仿宋_GB2312"/>
                <w:color w:val="auto"/>
                <w:sz w:val="30"/>
                <w:szCs w:val="30"/>
                <w:highlight w:val="none"/>
              </w:rPr>
            </w:pPr>
          </w:p>
        </w:tc>
        <w:tc>
          <w:tcPr>
            <w:tcW w:w="1020" w:type="dxa"/>
          </w:tcPr>
          <w:p w14:paraId="2B14635B">
            <w:pPr>
              <w:rPr>
                <w:rFonts w:eastAsia="仿宋_GB2312"/>
                <w:color w:val="auto"/>
                <w:sz w:val="30"/>
                <w:szCs w:val="30"/>
                <w:highlight w:val="none"/>
              </w:rPr>
            </w:pPr>
          </w:p>
        </w:tc>
        <w:tc>
          <w:tcPr>
            <w:tcW w:w="921" w:type="dxa"/>
          </w:tcPr>
          <w:p w14:paraId="142D5772">
            <w:pPr>
              <w:rPr>
                <w:rFonts w:eastAsia="仿宋_GB2312"/>
                <w:color w:val="auto"/>
                <w:sz w:val="30"/>
                <w:szCs w:val="30"/>
                <w:highlight w:val="none"/>
              </w:rPr>
            </w:pPr>
          </w:p>
        </w:tc>
      </w:tr>
      <w:tr w14:paraId="00E57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Pr>
          <w:p w14:paraId="561703DF">
            <w:pPr>
              <w:rPr>
                <w:rFonts w:eastAsia="仿宋_GB2312"/>
                <w:color w:val="auto"/>
                <w:sz w:val="30"/>
                <w:szCs w:val="30"/>
                <w:highlight w:val="none"/>
              </w:rPr>
            </w:pPr>
          </w:p>
        </w:tc>
        <w:tc>
          <w:tcPr>
            <w:tcW w:w="1418" w:type="dxa"/>
          </w:tcPr>
          <w:p w14:paraId="05863650">
            <w:pPr>
              <w:rPr>
                <w:rFonts w:eastAsia="仿宋_GB2312"/>
                <w:color w:val="auto"/>
                <w:sz w:val="30"/>
                <w:szCs w:val="30"/>
                <w:highlight w:val="none"/>
              </w:rPr>
            </w:pPr>
          </w:p>
        </w:tc>
        <w:tc>
          <w:tcPr>
            <w:tcW w:w="850" w:type="dxa"/>
          </w:tcPr>
          <w:p w14:paraId="0216C019">
            <w:pPr>
              <w:rPr>
                <w:rFonts w:eastAsia="仿宋_GB2312"/>
                <w:color w:val="auto"/>
                <w:sz w:val="30"/>
                <w:szCs w:val="30"/>
                <w:highlight w:val="none"/>
              </w:rPr>
            </w:pPr>
          </w:p>
        </w:tc>
        <w:tc>
          <w:tcPr>
            <w:tcW w:w="1058" w:type="dxa"/>
          </w:tcPr>
          <w:p w14:paraId="485E0E7C">
            <w:pPr>
              <w:rPr>
                <w:rFonts w:eastAsia="仿宋_GB2312"/>
                <w:color w:val="auto"/>
                <w:sz w:val="30"/>
                <w:szCs w:val="30"/>
                <w:highlight w:val="none"/>
              </w:rPr>
            </w:pPr>
          </w:p>
        </w:tc>
        <w:tc>
          <w:tcPr>
            <w:tcW w:w="880" w:type="dxa"/>
          </w:tcPr>
          <w:p w14:paraId="7FE5AB08">
            <w:pPr>
              <w:rPr>
                <w:rFonts w:eastAsia="仿宋_GB2312"/>
                <w:color w:val="auto"/>
                <w:sz w:val="30"/>
                <w:szCs w:val="30"/>
                <w:highlight w:val="none"/>
              </w:rPr>
            </w:pPr>
          </w:p>
        </w:tc>
        <w:tc>
          <w:tcPr>
            <w:tcW w:w="1020" w:type="dxa"/>
          </w:tcPr>
          <w:p w14:paraId="69D22C89">
            <w:pPr>
              <w:rPr>
                <w:rFonts w:eastAsia="仿宋_GB2312"/>
                <w:color w:val="auto"/>
                <w:sz w:val="30"/>
                <w:szCs w:val="30"/>
                <w:highlight w:val="none"/>
              </w:rPr>
            </w:pPr>
          </w:p>
        </w:tc>
        <w:tc>
          <w:tcPr>
            <w:tcW w:w="1480" w:type="dxa"/>
          </w:tcPr>
          <w:p w14:paraId="2665B3AB">
            <w:pPr>
              <w:rPr>
                <w:rFonts w:eastAsia="仿宋_GB2312"/>
                <w:color w:val="auto"/>
                <w:sz w:val="30"/>
                <w:szCs w:val="30"/>
                <w:highlight w:val="none"/>
              </w:rPr>
            </w:pPr>
          </w:p>
        </w:tc>
        <w:tc>
          <w:tcPr>
            <w:tcW w:w="1020" w:type="dxa"/>
          </w:tcPr>
          <w:p w14:paraId="5011136A">
            <w:pPr>
              <w:rPr>
                <w:rFonts w:eastAsia="仿宋_GB2312"/>
                <w:color w:val="auto"/>
                <w:sz w:val="30"/>
                <w:szCs w:val="30"/>
                <w:highlight w:val="none"/>
              </w:rPr>
            </w:pPr>
          </w:p>
        </w:tc>
        <w:tc>
          <w:tcPr>
            <w:tcW w:w="921" w:type="dxa"/>
          </w:tcPr>
          <w:p w14:paraId="338EA76A">
            <w:pPr>
              <w:rPr>
                <w:rFonts w:eastAsia="仿宋_GB2312"/>
                <w:color w:val="auto"/>
                <w:sz w:val="30"/>
                <w:szCs w:val="30"/>
                <w:highlight w:val="none"/>
              </w:rPr>
            </w:pPr>
          </w:p>
        </w:tc>
      </w:tr>
    </w:tbl>
    <w:p w14:paraId="09FAA981">
      <w:pPr>
        <w:spacing w:line="440" w:lineRule="exact"/>
        <w:jc w:val="left"/>
        <w:rPr>
          <w:rFonts w:eastAsia="黑体"/>
          <w:color w:val="auto"/>
          <w:sz w:val="30"/>
          <w:szCs w:val="30"/>
          <w:highlight w:val="none"/>
        </w:rPr>
      </w:pPr>
      <w:r>
        <w:rPr>
          <w:rFonts w:hint="eastAsia" w:eastAsia="仿宋_GB2312" w:cs="仿宋_GB2312"/>
          <w:color w:val="auto"/>
          <w:sz w:val="30"/>
          <w:szCs w:val="30"/>
          <w:highlight w:val="none"/>
          <w:lang w:bidi="ar-SA"/>
        </w:rPr>
        <w:br w:type="page"/>
      </w:r>
      <w:r>
        <w:rPr>
          <w:rFonts w:hint="eastAsia" w:eastAsia="仿宋_GB2312" w:cs="仿宋_GB2312"/>
          <w:color w:val="auto"/>
          <w:sz w:val="30"/>
          <w:szCs w:val="30"/>
          <w:highlight w:val="none"/>
          <w:lang w:bidi="ar-SA"/>
        </w:rPr>
        <w:t>附</w:t>
      </w:r>
      <w:bookmarkStart w:id="230" w:name="_Toc267261699"/>
      <w:bookmarkStart w:id="231" w:name="_Toc296944567"/>
      <w:bookmarkStart w:id="232" w:name="_Toc296891268"/>
      <w:bookmarkStart w:id="233" w:name="_Toc296346729"/>
      <w:bookmarkStart w:id="234" w:name="_Toc296891056"/>
      <w:bookmarkStart w:id="235" w:name="_Toc296503228"/>
      <w:bookmarkStart w:id="236" w:name="_Toc296347227"/>
      <w:r>
        <w:rPr>
          <w:rFonts w:hint="eastAsia" w:eastAsia="仿宋_GB2312" w:cs="仿宋_GB2312"/>
          <w:color w:val="auto"/>
          <w:sz w:val="30"/>
          <w:szCs w:val="30"/>
          <w:highlight w:val="none"/>
          <w:lang w:bidi="ar-SA"/>
        </w:rPr>
        <w:t>件</w:t>
      </w:r>
      <w:r>
        <w:rPr>
          <w:rFonts w:hint="eastAsia" w:eastAsia="仿宋_GB2312"/>
          <w:color w:val="auto"/>
          <w:sz w:val="30"/>
          <w:szCs w:val="30"/>
          <w:highlight w:val="none"/>
        </w:rPr>
        <w:t>5</w:t>
      </w:r>
      <w:r>
        <w:rPr>
          <w:rFonts w:hint="eastAsia" w:eastAsia="仿宋_GB2312" w:cs="仿宋_GB2312"/>
          <w:color w:val="auto"/>
          <w:sz w:val="30"/>
          <w:szCs w:val="30"/>
          <w:highlight w:val="none"/>
          <w:lang w:bidi="ar-SA"/>
        </w:rPr>
        <w:t>：</w:t>
      </w:r>
    </w:p>
    <w:bookmarkEnd w:id="230"/>
    <w:bookmarkEnd w:id="231"/>
    <w:bookmarkEnd w:id="232"/>
    <w:bookmarkEnd w:id="233"/>
    <w:bookmarkEnd w:id="234"/>
    <w:bookmarkEnd w:id="235"/>
    <w:bookmarkEnd w:id="236"/>
    <w:p w14:paraId="05928822">
      <w:pPr>
        <w:spacing w:before="165" w:beforeLines="50" w:after="165" w:afterLines="50" w:line="440" w:lineRule="exact"/>
        <w:jc w:val="center"/>
        <w:rPr>
          <w:rFonts w:eastAsia="黑体"/>
          <w:color w:val="auto"/>
          <w:sz w:val="30"/>
          <w:szCs w:val="30"/>
          <w:highlight w:val="none"/>
        </w:rPr>
      </w:pPr>
      <w:r>
        <w:rPr>
          <w:rFonts w:hint="eastAsia" w:eastAsia="黑体" w:cs="黑体"/>
          <w:color w:val="auto"/>
          <w:sz w:val="30"/>
          <w:szCs w:val="30"/>
          <w:highlight w:val="none"/>
          <w:lang w:bidi="ar-SA"/>
        </w:rPr>
        <w:t>承包人主要施工管理人员表</w:t>
      </w:r>
    </w:p>
    <w:tbl>
      <w:tblPr>
        <w:tblStyle w:val="28"/>
        <w:tblW w:w="98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871"/>
        <w:gridCol w:w="1418"/>
        <w:gridCol w:w="1134"/>
        <w:gridCol w:w="1134"/>
        <w:gridCol w:w="4252"/>
      </w:tblGrid>
      <w:tr w14:paraId="419E8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6FEA41C3">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名</w:t>
            </w:r>
            <w:r>
              <w:rPr>
                <w:rFonts w:eastAsia="仿宋_GB2312"/>
                <w:color w:val="auto"/>
                <w:sz w:val="28"/>
                <w:szCs w:val="28"/>
                <w:highlight w:val="none"/>
              </w:rPr>
              <w:t xml:space="preserve">    </w:t>
            </w:r>
            <w:r>
              <w:rPr>
                <w:rFonts w:hint="eastAsia" w:eastAsia="仿宋_GB2312" w:cs="仿宋_GB2312"/>
                <w:color w:val="auto"/>
                <w:sz w:val="28"/>
                <w:szCs w:val="28"/>
                <w:highlight w:val="none"/>
                <w:lang w:bidi="ar-SA"/>
              </w:rPr>
              <w:t>称</w:t>
            </w:r>
          </w:p>
        </w:tc>
        <w:tc>
          <w:tcPr>
            <w:tcW w:w="1418" w:type="dxa"/>
            <w:vAlign w:val="center"/>
          </w:tcPr>
          <w:p w14:paraId="3659B399">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姓名</w:t>
            </w:r>
          </w:p>
        </w:tc>
        <w:tc>
          <w:tcPr>
            <w:tcW w:w="1134" w:type="dxa"/>
            <w:vAlign w:val="center"/>
          </w:tcPr>
          <w:p w14:paraId="76DB8FA1">
            <w:pPr>
              <w:keepNext/>
              <w:adjustRightInd w:val="0"/>
              <w:spacing w:line="440" w:lineRule="exact"/>
              <w:ind w:left="63" w:leftChars="30" w:right="63" w:rightChars="30"/>
              <w:jc w:val="center"/>
              <w:textAlignment w:val="baseline"/>
              <w:rPr>
                <w:rFonts w:eastAsia="仿宋_GB2312"/>
                <w:color w:val="auto"/>
                <w:sz w:val="30"/>
                <w:szCs w:val="30"/>
                <w:highlight w:val="none"/>
              </w:rPr>
            </w:pPr>
            <w:r>
              <w:rPr>
                <w:rFonts w:hint="eastAsia" w:eastAsia="仿宋_GB2312" w:cs="仿宋_GB2312"/>
                <w:color w:val="auto"/>
                <w:sz w:val="30"/>
                <w:szCs w:val="30"/>
                <w:highlight w:val="none"/>
                <w:lang w:bidi="ar-SA"/>
              </w:rPr>
              <w:t>职务</w:t>
            </w:r>
          </w:p>
        </w:tc>
        <w:tc>
          <w:tcPr>
            <w:tcW w:w="1134" w:type="dxa"/>
            <w:vAlign w:val="center"/>
          </w:tcPr>
          <w:p w14:paraId="00DB4BA7">
            <w:pPr>
              <w:keepNext/>
              <w:adjustRightInd w:val="0"/>
              <w:spacing w:line="440" w:lineRule="exact"/>
              <w:ind w:left="63" w:leftChars="30" w:right="63" w:rightChars="30"/>
              <w:jc w:val="center"/>
              <w:textAlignment w:val="baseline"/>
              <w:rPr>
                <w:rFonts w:eastAsia="仿宋_GB2312"/>
                <w:color w:val="auto"/>
                <w:sz w:val="30"/>
                <w:szCs w:val="30"/>
                <w:highlight w:val="none"/>
              </w:rPr>
            </w:pPr>
            <w:r>
              <w:rPr>
                <w:rFonts w:hint="eastAsia" w:eastAsia="仿宋_GB2312" w:cs="仿宋_GB2312"/>
                <w:color w:val="auto"/>
                <w:sz w:val="30"/>
                <w:szCs w:val="30"/>
                <w:highlight w:val="none"/>
                <w:lang w:bidi="ar-SA"/>
              </w:rPr>
              <w:t>职称</w:t>
            </w:r>
          </w:p>
        </w:tc>
        <w:tc>
          <w:tcPr>
            <w:tcW w:w="4252" w:type="dxa"/>
            <w:vAlign w:val="center"/>
          </w:tcPr>
          <w:p w14:paraId="157ED7F3">
            <w:pPr>
              <w:keepNext/>
              <w:adjustRightInd w:val="0"/>
              <w:spacing w:line="440" w:lineRule="exact"/>
              <w:ind w:right="63" w:rightChars="30"/>
              <w:jc w:val="center"/>
              <w:textAlignment w:val="baseline"/>
              <w:rPr>
                <w:rFonts w:eastAsia="仿宋_GB2312"/>
                <w:color w:val="auto"/>
                <w:sz w:val="30"/>
                <w:szCs w:val="30"/>
                <w:highlight w:val="none"/>
              </w:rPr>
            </w:pPr>
            <w:r>
              <w:rPr>
                <w:rFonts w:hint="eastAsia" w:eastAsia="仿宋_GB2312" w:cs="仿宋_GB2312"/>
                <w:color w:val="auto"/>
                <w:sz w:val="30"/>
                <w:szCs w:val="30"/>
                <w:highlight w:val="none"/>
                <w:lang w:bidi="ar-SA"/>
              </w:rPr>
              <w:t>计划进场时间</w:t>
            </w:r>
          </w:p>
        </w:tc>
      </w:tr>
      <w:tr w14:paraId="69477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9809" w:type="dxa"/>
            <w:gridSpan w:val="5"/>
            <w:vAlign w:val="center"/>
          </w:tcPr>
          <w:p w14:paraId="32242E52">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一、总部人员</w:t>
            </w:r>
          </w:p>
        </w:tc>
      </w:tr>
      <w:tr w14:paraId="6F101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32FD7FC8">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项目主管</w:t>
            </w:r>
          </w:p>
        </w:tc>
        <w:tc>
          <w:tcPr>
            <w:tcW w:w="1418" w:type="dxa"/>
            <w:vAlign w:val="center"/>
          </w:tcPr>
          <w:p w14:paraId="50225DDA">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641D8C60">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611B8305">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65584708">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20ADB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restart"/>
            <w:vAlign w:val="center"/>
          </w:tcPr>
          <w:p w14:paraId="39FF049B">
            <w:pPr>
              <w:keepNext/>
              <w:adjustRightInd w:val="0"/>
              <w:spacing w:after="60"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其他人员</w:t>
            </w:r>
          </w:p>
        </w:tc>
        <w:tc>
          <w:tcPr>
            <w:tcW w:w="1418" w:type="dxa"/>
            <w:vAlign w:val="center"/>
          </w:tcPr>
          <w:p w14:paraId="7CF94430">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03814E2F">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0E525519">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2EA340D7">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38B0B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08851D01">
            <w:pPr>
              <w:rPr>
                <w:color w:val="auto"/>
                <w:highlight w:val="none"/>
              </w:rPr>
            </w:pPr>
          </w:p>
        </w:tc>
        <w:tc>
          <w:tcPr>
            <w:tcW w:w="1418" w:type="dxa"/>
            <w:vAlign w:val="center"/>
          </w:tcPr>
          <w:p w14:paraId="44CD1F4D">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7007B48E">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55873D64">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09A59FE2">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5277C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5066B48B">
            <w:pPr>
              <w:rPr>
                <w:color w:val="auto"/>
                <w:highlight w:val="none"/>
              </w:rPr>
            </w:pPr>
          </w:p>
        </w:tc>
        <w:tc>
          <w:tcPr>
            <w:tcW w:w="1418" w:type="dxa"/>
            <w:vAlign w:val="center"/>
          </w:tcPr>
          <w:p w14:paraId="2007887E">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493B56FD">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25C0CF50">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1C66CAF0">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4D7D7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9809" w:type="dxa"/>
            <w:gridSpan w:val="5"/>
            <w:vAlign w:val="center"/>
          </w:tcPr>
          <w:p w14:paraId="6A842F1F">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二、现场人员</w:t>
            </w:r>
          </w:p>
        </w:tc>
      </w:tr>
      <w:tr w14:paraId="20DA3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0AFBBA37">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项目经理</w:t>
            </w:r>
          </w:p>
        </w:tc>
        <w:tc>
          <w:tcPr>
            <w:tcW w:w="1418" w:type="dxa"/>
            <w:vAlign w:val="center"/>
          </w:tcPr>
          <w:p w14:paraId="603D6470">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606968CD">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304207B5">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501ECF9B">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39952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3CDD8AFA">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项目副经理</w:t>
            </w:r>
          </w:p>
        </w:tc>
        <w:tc>
          <w:tcPr>
            <w:tcW w:w="1418" w:type="dxa"/>
            <w:vAlign w:val="center"/>
          </w:tcPr>
          <w:p w14:paraId="3AAAA3FB">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38B2883C">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4C831E53">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5D362A06">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294AC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49230284">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技术负责人</w:t>
            </w:r>
          </w:p>
        </w:tc>
        <w:tc>
          <w:tcPr>
            <w:tcW w:w="1418" w:type="dxa"/>
            <w:vAlign w:val="center"/>
          </w:tcPr>
          <w:p w14:paraId="2399A402">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02E78A1F">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066C3017">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1D38DACA">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0FAC6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5BF5DDA8">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造价管理</w:t>
            </w:r>
          </w:p>
        </w:tc>
        <w:tc>
          <w:tcPr>
            <w:tcW w:w="1418" w:type="dxa"/>
            <w:vAlign w:val="center"/>
          </w:tcPr>
          <w:p w14:paraId="39C29CAA">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4E8F092C">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4B8E930C">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52CAE0ED">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39850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restart"/>
            <w:vAlign w:val="center"/>
          </w:tcPr>
          <w:p w14:paraId="49F9AB44">
            <w:pPr>
              <w:keepNext/>
              <w:adjustRightInd w:val="0"/>
              <w:spacing w:after="60"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质量管理</w:t>
            </w:r>
          </w:p>
        </w:tc>
        <w:tc>
          <w:tcPr>
            <w:tcW w:w="1418" w:type="dxa"/>
            <w:vAlign w:val="center"/>
          </w:tcPr>
          <w:p w14:paraId="4524F684">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1DA0E91A">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32FDD664">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23ACD230">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30642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44499B39">
            <w:pPr>
              <w:rPr>
                <w:color w:val="auto"/>
                <w:highlight w:val="none"/>
              </w:rPr>
            </w:pPr>
          </w:p>
        </w:tc>
        <w:tc>
          <w:tcPr>
            <w:tcW w:w="1418" w:type="dxa"/>
            <w:vAlign w:val="center"/>
          </w:tcPr>
          <w:p w14:paraId="28109FF4">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1CF33A43">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22547DD7">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799061A7">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685D5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19939381">
            <w:pPr>
              <w:rPr>
                <w:color w:val="auto"/>
                <w:highlight w:val="none"/>
              </w:rPr>
            </w:pPr>
          </w:p>
        </w:tc>
        <w:tc>
          <w:tcPr>
            <w:tcW w:w="1418" w:type="dxa"/>
            <w:vAlign w:val="center"/>
          </w:tcPr>
          <w:p w14:paraId="27A8BB89">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03F8CB54">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73C62184">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1812D28B">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06A45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4535E544">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材料管理</w:t>
            </w:r>
          </w:p>
        </w:tc>
        <w:tc>
          <w:tcPr>
            <w:tcW w:w="1418" w:type="dxa"/>
            <w:vAlign w:val="center"/>
          </w:tcPr>
          <w:p w14:paraId="4F3C53A1">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4F82CD21">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06C40580">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3CBACC78">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6F2CF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78870B70">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计划管理</w:t>
            </w:r>
          </w:p>
        </w:tc>
        <w:tc>
          <w:tcPr>
            <w:tcW w:w="1418" w:type="dxa"/>
            <w:vAlign w:val="center"/>
          </w:tcPr>
          <w:p w14:paraId="6C41A0C4">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6E8956AB">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4B69A664">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57F90571">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3826F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restart"/>
            <w:vAlign w:val="center"/>
          </w:tcPr>
          <w:p w14:paraId="09546661">
            <w:pPr>
              <w:keepNext/>
              <w:adjustRightInd w:val="0"/>
              <w:spacing w:after="60"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安全管理</w:t>
            </w:r>
          </w:p>
        </w:tc>
        <w:tc>
          <w:tcPr>
            <w:tcW w:w="1418" w:type="dxa"/>
            <w:vAlign w:val="center"/>
          </w:tcPr>
          <w:p w14:paraId="490C3495">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0DE1CE7C">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0990D5DE">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1FAB142C">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65E7F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647947BE">
            <w:pPr>
              <w:rPr>
                <w:color w:val="auto"/>
                <w:highlight w:val="none"/>
              </w:rPr>
            </w:pPr>
          </w:p>
        </w:tc>
        <w:tc>
          <w:tcPr>
            <w:tcW w:w="1418" w:type="dxa"/>
            <w:vAlign w:val="center"/>
          </w:tcPr>
          <w:p w14:paraId="5C4087F4">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5B432621">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297AEC29">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37167FA8">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513A5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7075883F">
            <w:pPr>
              <w:rPr>
                <w:color w:val="auto"/>
                <w:highlight w:val="none"/>
              </w:rPr>
            </w:pPr>
          </w:p>
        </w:tc>
        <w:tc>
          <w:tcPr>
            <w:tcW w:w="1418" w:type="dxa"/>
            <w:vAlign w:val="center"/>
          </w:tcPr>
          <w:p w14:paraId="06A8E795">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73A93313">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67D8DE8B">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06AD18B8">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7728F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restart"/>
            <w:vAlign w:val="center"/>
          </w:tcPr>
          <w:p w14:paraId="0C79C801">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其他人员</w:t>
            </w:r>
          </w:p>
        </w:tc>
        <w:tc>
          <w:tcPr>
            <w:tcW w:w="1418" w:type="dxa"/>
            <w:vAlign w:val="center"/>
          </w:tcPr>
          <w:p w14:paraId="1713ED03">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1DAC403A">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73229D79">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23821349">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296E1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42F52CF9">
            <w:pPr>
              <w:rPr>
                <w:color w:val="auto"/>
                <w:highlight w:val="none"/>
              </w:rPr>
            </w:pPr>
          </w:p>
        </w:tc>
        <w:tc>
          <w:tcPr>
            <w:tcW w:w="1418" w:type="dxa"/>
            <w:vAlign w:val="center"/>
          </w:tcPr>
          <w:p w14:paraId="62DC16FA">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57B33916">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11472874">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1DAD02FC">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0BBB9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5B8BB1EA">
            <w:pPr>
              <w:rPr>
                <w:color w:val="auto"/>
                <w:highlight w:val="none"/>
              </w:rPr>
            </w:pPr>
          </w:p>
        </w:tc>
        <w:tc>
          <w:tcPr>
            <w:tcW w:w="1418" w:type="dxa"/>
            <w:vAlign w:val="center"/>
          </w:tcPr>
          <w:p w14:paraId="296070EB">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10167315">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401834B5">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5E44BF2D">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32F93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45E0230F">
            <w:pPr>
              <w:rPr>
                <w:color w:val="auto"/>
                <w:highlight w:val="none"/>
              </w:rPr>
            </w:pPr>
          </w:p>
        </w:tc>
        <w:tc>
          <w:tcPr>
            <w:tcW w:w="1418" w:type="dxa"/>
            <w:vAlign w:val="center"/>
          </w:tcPr>
          <w:p w14:paraId="367D4C62">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0B1D5E23">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01B0C258">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7B002565">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1AB74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794691D4">
            <w:pPr>
              <w:rPr>
                <w:color w:val="auto"/>
                <w:highlight w:val="none"/>
              </w:rPr>
            </w:pPr>
          </w:p>
        </w:tc>
        <w:tc>
          <w:tcPr>
            <w:tcW w:w="1418" w:type="dxa"/>
            <w:vAlign w:val="center"/>
          </w:tcPr>
          <w:p w14:paraId="33183E42">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413F753D">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0F5E1000">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51B1778C">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7E1BA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1C802C4F">
            <w:pPr>
              <w:rPr>
                <w:color w:val="auto"/>
                <w:highlight w:val="none"/>
              </w:rPr>
            </w:pPr>
          </w:p>
        </w:tc>
        <w:tc>
          <w:tcPr>
            <w:tcW w:w="1418" w:type="dxa"/>
            <w:vAlign w:val="center"/>
          </w:tcPr>
          <w:p w14:paraId="3E3EA035">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49F3E936">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15B3C2F9">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6CBE400E">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bl>
    <w:p w14:paraId="6DDD16C6">
      <w:pPr>
        <w:spacing w:line="440" w:lineRule="exact"/>
        <w:rPr>
          <w:rFonts w:eastAsia="黑体"/>
          <w:color w:val="auto"/>
          <w:sz w:val="30"/>
          <w:szCs w:val="30"/>
          <w:highlight w:val="none"/>
        </w:rPr>
      </w:pPr>
      <w:r>
        <w:rPr>
          <w:rFonts w:eastAsia="仿宋_GB2312"/>
          <w:color w:val="auto"/>
          <w:sz w:val="30"/>
          <w:szCs w:val="30"/>
          <w:highlight w:val="none"/>
        </w:rPr>
        <w:br w:type="page"/>
      </w:r>
      <w:r>
        <w:rPr>
          <w:rFonts w:hint="eastAsia" w:eastAsia="仿宋_GB2312" w:cs="仿宋_GB2312"/>
          <w:color w:val="auto"/>
          <w:sz w:val="30"/>
          <w:szCs w:val="30"/>
          <w:highlight w:val="none"/>
          <w:lang w:bidi="ar-SA"/>
        </w:rPr>
        <w:t>附</w:t>
      </w:r>
      <w:bookmarkStart w:id="237" w:name="_Toc296891057"/>
      <w:bookmarkStart w:id="238" w:name="_Toc296347228"/>
      <w:bookmarkStart w:id="239" w:name="_Toc296891269"/>
      <w:bookmarkStart w:id="240" w:name="_Toc296503229"/>
      <w:bookmarkStart w:id="241" w:name="_Toc296346730"/>
      <w:bookmarkStart w:id="242" w:name="_Toc296944568"/>
      <w:r>
        <w:rPr>
          <w:rFonts w:hint="eastAsia" w:eastAsia="仿宋_GB2312" w:cs="仿宋_GB2312"/>
          <w:color w:val="auto"/>
          <w:sz w:val="30"/>
          <w:szCs w:val="30"/>
          <w:highlight w:val="none"/>
          <w:lang w:bidi="ar-SA"/>
        </w:rPr>
        <w:t>件</w:t>
      </w:r>
      <w:r>
        <w:rPr>
          <w:rFonts w:hint="eastAsia" w:eastAsia="仿宋_GB2312"/>
          <w:color w:val="auto"/>
          <w:sz w:val="30"/>
          <w:szCs w:val="30"/>
          <w:highlight w:val="none"/>
        </w:rPr>
        <w:t>6</w:t>
      </w:r>
      <w:r>
        <w:rPr>
          <w:rFonts w:hint="eastAsia" w:eastAsia="仿宋_GB2312" w:cs="仿宋_GB2312"/>
          <w:color w:val="auto"/>
          <w:sz w:val="30"/>
          <w:szCs w:val="30"/>
          <w:highlight w:val="none"/>
          <w:lang w:bidi="ar-SA"/>
        </w:rPr>
        <w:t>：</w:t>
      </w:r>
    </w:p>
    <w:bookmarkEnd w:id="237"/>
    <w:bookmarkEnd w:id="238"/>
    <w:bookmarkEnd w:id="239"/>
    <w:bookmarkEnd w:id="240"/>
    <w:bookmarkEnd w:id="241"/>
    <w:bookmarkEnd w:id="242"/>
    <w:p w14:paraId="7FDD6A2D">
      <w:pPr>
        <w:spacing w:before="165" w:beforeLines="50" w:after="165" w:afterLines="50" w:line="440" w:lineRule="exact"/>
        <w:jc w:val="center"/>
        <w:rPr>
          <w:rFonts w:eastAsia="黑体"/>
          <w:color w:val="auto"/>
          <w:sz w:val="30"/>
          <w:szCs w:val="30"/>
          <w:highlight w:val="none"/>
        </w:rPr>
      </w:pPr>
      <w:r>
        <w:rPr>
          <w:rFonts w:hint="eastAsia" w:eastAsia="黑体" w:cs="黑体"/>
          <w:color w:val="auto"/>
          <w:sz w:val="30"/>
          <w:szCs w:val="30"/>
          <w:highlight w:val="none"/>
          <w:lang w:bidi="ar-SA"/>
        </w:rPr>
        <w:t>分包人主要施工管理人员表</w:t>
      </w:r>
    </w:p>
    <w:tbl>
      <w:tblPr>
        <w:tblStyle w:val="28"/>
        <w:tblW w:w="98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871"/>
        <w:gridCol w:w="1418"/>
        <w:gridCol w:w="1134"/>
        <w:gridCol w:w="1134"/>
        <w:gridCol w:w="4252"/>
      </w:tblGrid>
      <w:tr w14:paraId="4F366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3F56904B">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名</w:t>
            </w:r>
            <w:r>
              <w:rPr>
                <w:rFonts w:eastAsia="仿宋_GB2312"/>
                <w:color w:val="auto"/>
                <w:sz w:val="28"/>
                <w:szCs w:val="28"/>
                <w:highlight w:val="none"/>
              </w:rPr>
              <w:t xml:space="preserve">    </w:t>
            </w:r>
            <w:r>
              <w:rPr>
                <w:rFonts w:hint="eastAsia" w:eastAsia="仿宋_GB2312" w:cs="仿宋_GB2312"/>
                <w:color w:val="auto"/>
                <w:sz w:val="28"/>
                <w:szCs w:val="28"/>
                <w:highlight w:val="none"/>
                <w:lang w:bidi="ar-SA"/>
              </w:rPr>
              <w:t>称</w:t>
            </w:r>
          </w:p>
        </w:tc>
        <w:tc>
          <w:tcPr>
            <w:tcW w:w="1418" w:type="dxa"/>
            <w:vAlign w:val="center"/>
          </w:tcPr>
          <w:p w14:paraId="799DA6FD">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姓名</w:t>
            </w:r>
          </w:p>
        </w:tc>
        <w:tc>
          <w:tcPr>
            <w:tcW w:w="1134" w:type="dxa"/>
            <w:vAlign w:val="center"/>
          </w:tcPr>
          <w:p w14:paraId="39DFB419">
            <w:pPr>
              <w:keepNext/>
              <w:adjustRightInd w:val="0"/>
              <w:spacing w:line="440" w:lineRule="exact"/>
              <w:ind w:left="63" w:leftChars="30" w:right="63" w:rightChars="30"/>
              <w:jc w:val="center"/>
              <w:textAlignment w:val="baseline"/>
              <w:rPr>
                <w:rFonts w:eastAsia="仿宋_GB2312"/>
                <w:color w:val="auto"/>
                <w:sz w:val="30"/>
                <w:szCs w:val="30"/>
                <w:highlight w:val="none"/>
              </w:rPr>
            </w:pPr>
            <w:r>
              <w:rPr>
                <w:rFonts w:hint="eastAsia" w:eastAsia="仿宋_GB2312" w:cs="仿宋_GB2312"/>
                <w:color w:val="auto"/>
                <w:sz w:val="30"/>
                <w:szCs w:val="30"/>
                <w:highlight w:val="none"/>
                <w:lang w:bidi="ar-SA"/>
              </w:rPr>
              <w:t>职务</w:t>
            </w:r>
          </w:p>
        </w:tc>
        <w:tc>
          <w:tcPr>
            <w:tcW w:w="1134" w:type="dxa"/>
            <w:vAlign w:val="center"/>
          </w:tcPr>
          <w:p w14:paraId="62F0B260">
            <w:pPr>
              <w:keepNext/>
              <w:adjustRightInd w:val="0"/>
              <w:spacing w:line="440" w:lineRule="exact"/>
              <w:ind w:left="63" w:leftChars="30" w:right="63" w:rightChars="30"/>
              <w:jc w:val="center"/>
              <w:textAlignment w:val="baseline"/>
              <w:rPr>
                <w:rFonts w:eastAsia="仿宋_GB2312"/>
                <w:color w:val="auto"/>
                <w:sz w:val="30"/>
                <w:szCs w:val="30"/>
                <w:highlight w:val="none"/>
              </w:rPr>
            </w:pPr>
            <w:r>
              <w:rPr>
                <w:rFonts w:hint="eastAsia" w:eastAsia="仿宋_GB2312" w:cs="仿宋_GB2312"/>
                <w:color w:val="auto"/>
                <w:sz w:val="30"/>
                <w:szCs w:val="30"/>
                <w:highlight w:val="none"/>
                <w:lang w:bidi="ar-SA"/>
              </w:rPr>
              <w:t>职称</w:t>
            </w:r>
          </w:p>
        </w:tc>
        <w:tc>
          <w:tcPr>
            <w:tcW w:w="4252" w:type="dxa"/>
            <w:vAlign w:val="center"/>
          </w:tcPr>
          <w:p w14:paraId="1EF47131">
            <w:pPr>
              <w:keepNext/>
              <w:adjustRightInd w:val="0"/>
              <w:spacing w:line="440" w:lineRule="exact"/>
              <w:ind w:left="63" w:leftChars="30" w:right="63" w:rightChars="30"/>
              <w:jc w:val="center"/>
              <w:textAlignment w:val="baseline"/>
              <w:rPr>
                <w:rFonts w:eastAsia="仿宋_GB2312"/>
                <w:color w:val="auto"/>
                <w:sz w:val="30"/>
                <w:szCs w:val="30"/>
                <w:highlight w:val="none"/>
              </w:rPr>
            </w:pPr>
            <w:r>
              <w:rPr>
                <w:rFonts w:hint="eastAsia" w:eastAsia="仿宋_GB2312" w:cs="仿宋_GB2312"/>
                <w:color w:val="auto"/>
                <w:sz w:val="30"/>
                <w:szCs w:val="30"/>
                <w:highlight w:val="none"/>
                <w:lang w:bidi="ar-SA"/>
              </w:rPr>
              <w:t>主要资历、经验及承担过的项目</w:t>
            </w:r>
          </w:p>
        </w:tc>
      </w:tr>
      <w:tr w14:paraId="41F90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9809" w:type="dxa"/>
            <w:gridSpan w:val="5"/>
            <w:vAlign w:val="center"/>
          </w:tcPr>
          <w:p w14:paraId="60E45CB6">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一、总部人员</w:t>
            </w:r>
          </w:p>
        </w:tc>
      </w:tr>
      <w:tr w14:paraId="1793A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6ADC0248">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项目主管</w:t>
            </w:r>
          </w:p>
        </w:tc>
        <w:tc>
          <w:tcPr>
            <w:tcW w:w="1418" w:type="dxa"/>
            <w:vAlign w:val="center"/>
          </w:tcPr>
          <w:p w14:paraId="48F036CF">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3B687AE0">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1F09D224">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53A41C9A">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55D60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restart"/>
            <w:vAlign w:val="center"/>
          </w:tcPr>
          <w:p w14:paraId="55634680">
            <w:pPr>
              <w:keepNext/>
              <w:adjustRightInd w:val="0"/>
              <w:spacing w:after="60"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其他人员</w:t>
            </w:r>
          </w:p>
        </w:tc>
        <w:tc>
          <w:tcPr>
            <w:tcW w:w="1418" w:type="dxa"/>
            <w:vAlign w:val="center"/>
          </w:tcPr>
          <w:p w14:paraId="36E9E678">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30E698C1">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42878CC2">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36328291">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3E578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6851CA9A">
            <w:pPr>
              <w:rPr>
                <w:color w:val="auto"/>
                <w:highlight w:val="none"/>
              </w:rPr>
            </w:pPr>
          </w:p>
        </w:tc>
        <w:tc>
          <w:tcPr>
            <w:tcW w:w="1418" w:type="dxa"/>
            <w:vAlign w:val="center"/>
          </w:tcPr>
          <w:p w14:paraId="382FC81C">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44EFAF5E">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04BC3EE5">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5A6A5776">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6FE20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77F18EB9">
            <w:pPr>
              <w:rPr>
                <w:color w:val="auto"/>
                <w:highlight w:val="none"/>
              </w:rPr>
            </w:pPr>
          </w:p>
        </w:tc>
        <w:tc>
          <w:tcPr>
            <w:tcW w:w="1418" w:type="dxa"/>
            <w:vAlign w:val="center"/>
          </w:tcPr>
          <w:p w14:paraId="56AE2018">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34F791D5">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56E9A1B5">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668A17CC">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470B2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9809" w:type="dxa"/>
            <w:gridSpan w:val="5"/>
            <w:vAlign w:val="center"/>
          </w:tcPr>
          <w:p w14:paraId="0BDD8B92">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二、现场人员</w:t>
            </w:r>
          </w:p>
        </w:tc>
      </w:tr>
      <w:tr w14:paraId="5E1A0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4AB0825F">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项目经理</w:t>
            </w:r>
          </w:p>
        </w:tc>
        <w:tc>
          <w:tcPr>
            <w:tcW w:w="1418" w:type="dxa"/>
            <w:vAlign w:val="center"/>
          </w:tcPr>
          <w:p w14:paraId="1DF0BD0A">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7A4E6F7D">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11BE53B1">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3B92843C">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58D5E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26C8D150">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项目副经理</w:t>
            </w:r>
          </w:p>
        </w:tc>
        <w:tc>
          <w:tcPr>
            <w:tcW w:w="1418" w:type="dxa"/>
            <w:vAlign w:val="center"/>
          </w:tcPr>
          <w:p w14:paraId="599129C4">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7A744F36">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6B450DA3">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640CD14A">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0D171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33D5D254">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技术负责人</w:t>
            </w:r>
          </w:p>
        </w:tc>
        <w:tc>
          <w:tcPr>
            <w:tcW w:w="1418" w:type="dxa"/>
            <w:vAlign w:val="center"/>
          </w:tcPr>
          <w:p w14:paraId="08EE3BBD">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1D4EE55C">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3EC6F091">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382EF0D3">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0F263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38E1E4E3">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造价管理</w:t>
            </w:r>
          </w:p>
        </w:tc>
        <w:tc>
          <w:tcPr>
            <w:tcW w:w="1418" w:type="dxa"/>
            <w:vAlign w:val="center"/>
          </w:tcPr>
          <w:p w14:paraId="24D02261">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79C313AE">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6A89511B">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109884A8">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217ED4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3B55731C">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质量管理</w:t>
            </w:r>
          </w:p>
        </w:tc>
        <w:tc>
          <w:tcPr>
            <w:tcW w:w="1418" w:type="dxa"/>
            <w:vAlign w:val="center"/>
          </w:tcPr>
          <w:p w14:paraId="47591310">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14898443">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448262AF">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35D8FA8D">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07295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3DB43DFE">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材料管理</w:t>
            </w:r>
          </w:p>
        </w:tc>
        <w:tc>
          <w:tcPr>
            <w:tcW w:w="1418" w:type="dxa"/>
            <w:vAlign w:val="center"/>
          </w:tcPr>
          <w:p w14:paraId="114F3937">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7619D3C3">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5F599811">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51007FD6">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7F63A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437D2806">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计划管理</w:t>
            </w:r>
          </w:p>
        </w:tc>
        <w:tc>
          <w:tcPr>
            <w:tcW w:w="1418" w:type="dxa"/>
            <w:vAlign w:val="center"/>
          </w:tcPr>
          <w:p w14:paraId="4BC04B94">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72D91EE0">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09DF3024">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31A4E18E">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13BFD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6C8670C3">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安全管理</w:t>
            </w:r>
          </w:p>
        </w:tc>
        <w:tc>
          <w:tcPr>
            <w:tcW w:w="1418" w:type="dxa"/>
            <w:vAlign w:val="center"/>
          </w:tcPr>
          <w:p w14:paraId="410A0146">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7B071A38">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3DBBEE18">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1EE4EC62">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4D313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restart"/>
            <w:vAlign w:val="center"/>
          </w:tcPr>
          <w:p w14:paraId="26C7F42C">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其他人员</w:t>
            </w:r>
          </w:p>
        </w:tc>
        <w:tc>
          <w:tcPr>
            <w:tcW w:w="1418" w:type="dxa"/>
            <w:vAlign w:val="center"/>
          </w:tcPr>
          <w:p w14:paraId="261B4CA7">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602765E5">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25F4DD5A">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63B13977">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5CD93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50EB084F">
            <w:pPr>
              <w:rPr>
                <w:color w:val="auto"/>
                <w:highlight w:val="none"/>
              </w:rPr>
            </w:pPr>
          </w:p>
        </w:tc>
        <w:tc>
          <w:tcPr>
            <w:tcW w:w="1418" w:type="dxa"/>
            <w:vAlign w:val="center"/>
          </w:tcPr>
          <w:p w14:paraId="5A13B52C">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5E2846DB">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7D8620A3">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34F5DD34">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54879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2576C4BE">
            <w:pPr>
              <w:rPr>
                <w:color w:val="auto"/>
                <w:highlight w:val="none"/>
              </w:rPr>
            </w:pPr>
          </w:p>
        </w:tc>
        <w:tc>
          <w:tcPr>
            <w:tcW w:w="1418" w:type="dxa"/>
            <w:vAlign w:val="center"/>
          </w:tcPr>
          <w:p w14:paraId="115D6946">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00996DB0">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6D280B5D">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5FD30BF2">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26224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7C1FCBB8">
            <w:pPr>
              <w:rPr>
                <w:color w:val="auto"/>
                <w:highlight w:val="none"/>
              </w:rPr>
            </w:pPr>
          </w:p>
        </w:tc>
        <w:tc>
          <w:tcPr>
            <w:tcW w:w="1418" w:type="dxa"/>
            <w:vAlign w:val="center"/>
          </w:tcPr>
          <w:p w14:paraId="5FA95B7B">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25AA7A2B">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61DA9966">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70C74DB4">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631F6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7ED7D9BF">
            <w:pPr>
              <w:rPr>
                <w:color w:val="auto"/>
                <w:highlight w:val="none"/>
              </w:rPr>
            </w:pPr>
          </w:p>
        </w:tc>
        <w:tc>
          <w:tcPr>
            <w:tcW w:w="1418" w:type="dxa"/>
            <w:vAlign w:val="center"/>
          </w:tcPr>
          <w:p w14:paraId="76B4580F">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1FA25569">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43B50225">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500E0F55">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46C3B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50DF571D">
            <w:pPr>
              <w:rPr>
                <w:color w:val="auto"/>
                <w:highlight w:val="none"/>
              </w:rPr>
            </w:pPr>
          </w:p>
        </w:tc>
        <w:tc>
          <w:tcPr>
            <w:tcW w:w="1418" w:type="dxa"/>
            <w:vAlign w:val="center"/>
          </w:tcPr>
          <w:p w14:paraId="3D590B11">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4BCD9379">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29CE4A12">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0050F853">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bl>
    <w:p w14:paraId="7B2AD8C1">
      <w:pPr>
        <w:pStyle w:val="27"/>
        <w:rPr>
          <w:rFonts w:hint="eastAsia"/>
          <w:color w:val="auto"/>
          <w:szCs w:val="32"/>
          <w:highlight w:val="none"/>
        </w:rPr>
      </w:pPr>
      <w:r>
        <w:rPr>
          <w:rFonts w:eastAsia="仿宋_GB2312"/>
          <w:color w:val="auto"/>
          <w:sz w:val="30"/>
          <w:szCs w:val="30"/>
          <w:highlight w:val="none"/>
        </w:rPr>
        <w:br w:type="page"/>
      </w:r>
    </w:p>
    <w:p w14:paraId="3B00057D">
      <w:pPr>
        <w:pStyle w:val="27"/>
        <w:rPr>
          <w:rFonts w:hint="eastAsia"/>
          <w:color w:val="auto"/>
          <w:szCs w:val="32"/>
          <w:highlight w:val="none"/>
        </w:rPr>
      </w:pPr>
    </w:p>
    <w:p w14:paraId="344F9F6D">
      <w:pPr>
        <w:pStyle w:val="27"/>
        <w:rPr>
          <w:rFonts w:hint="eastAsia"/>
          <w:color w:val="auto"/>
          <w:szCs w:val="32"/>
          <w:highlight w:val="none"/>
        </w:rPr>
      </w:pPr>
    </w:p>
    <w:p w14:paraId="273B39E4">
      <w:pPr>
        <w:pStyle w:val="27"/>
        <w:rPr>
          <w:rFonts w:hint="eastAsia"/>
          <w:color w:val="auto"/>
          <w:szCs w:val="32"/>
          <w:highlight w:val="none"/>
        </w:rPr>
      </w:pPr>
    </w:p>
    <w:p w14:paraId="0ED8454A">
      <w:pPr>
        <w:pStyle w:val="20"/>
        <w:rPr>
          <w:rFonts w:hint="eastAsia" w:ascii="宋体" w:hAnsi="宋体" w:cs="仿宋_GB2312"/>
          <w:b/>
          <w:color w:val="auto"/>
          <w:sz w:val="44"/>
          <w:szCs w:val="44"/>
          <w:highlight w:val="none"/>
          <w:lang w:bidi="ar-SA"/>
        </w:rPr>
      </w:pPr>
    </w:p>
    <w:p w14:paraId="58029C5C">
      <w:pPr>
        <w:pStyle w:val="20"/>
        <w:rPr>
          <w:rFonts w:hint="eastAsia" w:ascii="宋体" w:hAnsi="宋体" w:cs="仿宋_GB2312"/>
          <w:b/>
          <w:color w:val="auto"/>
          <w:sz w:val="44"/>
          <w:szCs w:val="44"/>
          <w:highlight w:val="none"/>
          <w:lang w:bidi="ar-SA"/>
        </w:rPr>
      </w:pPr>
    </w:p>
    <w:p w14:paraId="5921FB3C">
      <w:pPr>
        <w:pStyle w:val="20"/>
        <w:rPr>
          <w:rFonts w:hint="eastAsia" w:ascii="宋体" w:hAnsi="宋体" w:cs="仿宋_GB2312"/>
          <w:b/>
          <w:color w:val="auto"/>
          <w:sz w:val="44"/>
          <w:szCs w:val="44"/>
          <w:highlight w:val="none"/>
          <w:lang w:bidi="ar-SA"/>
        </w:rPr>
      </w:pPr>
    </w:p>
    <w:p w14:paraId="2C99EBA6">
      <w:pPr>
        <w:pStyle w:val="20"/>
        <w:rPr>
          <w:rFonts w:hint="eastAsia" w:ascii="宋体" w:hAnsi="宋体" w:cs="仿宋_GB2312"/>
          <w:b/>
          <w:color w:val="auto"/>
          <w:sz w:val="44"/>
          <w:szCs w:val="44"/>
          <w:highlight w:val="none"/>
          <w:lang w:bidi="ar-SA"/>
        </w:rPr>
      </w:pPr>
    </w:p>
    <w:p w14:paraId="2BFA0110">
      <w:pPr>
        <w:pStyle w:val="20"/>
        <w:rPr>
          <w:rFonts w:hint="eastAsia" w:ascii="宋体" w:hAnsi="宋体" w:cs="仿宋_GB2312"/>
          <w:b/>
          <w:color w:val="auto"/>
          <w:sz w:val="44"/>
          <w:szCs w:val="44"/>
          <w:highlight w:val="none"/>
          <w:lang w:bidi="ar-SA"/>
        </w:rPr>
      </w:pPr>
    </w:p>
    <w:p w14:paraId="7C9E5841">
      <w:pPr>
        <w:pStyle w:val="20"/>
        <w:rPr>
          <w:rFonts w:hint="eastAsia" w:ascii="宋体" w:hAnsi="宋体" w:cs="仿宋_GB2312"/>
          <w:b/>
          <w:color w:val="auto"/>
          <w:sz w:val="44"/>
          <w:szCs w:val="44"/>
          <w:highlight w:val="none"/>
          <w:lang w:bidi="ar-SA"/>
        </w:rPr>
      </w:pPr>
    </w:p>
    <w:p w14:paraId="31AB7CA0">
      <w:pPr>
        <w:pStyle w:val="20"/>
        <w:rPr>
          <w:rFonts w:hint="eastAsia" w:ascii="宋体" w:hAnsi="宋体" w:cs="仿宋_GB2312"/>
          <w:b/>
          <w:color w:val="auto"/>
          <w:sz w:val="44"/>
          <w:szCs w:val="44"/>
          <w:highlight w:val="none"/>
          <w:lang w:bidi="ar-SA"/>
        </w:rPr>
      </w:pPr>
    </w:p>
    <w:p w14:paraId="0373BF9D">
      <w:pPr>
        <w:pStyle w:val="20"/>
        <w:rPr>
          <w:rFonts w:hint="eastAsia" w:ascii="宋体" w:hAnsi="宋体" w:cs="仿宋_GB2312"/>
          <w:b/>
          <w:color w:val="auto"/>
          <w:sz w:val="44"/>
          <w:szCs w:val="44"/>
          <w:highlight w:val="none"/>
          <w:lang w:bidi="ar-SA"/>
        </w:rPr>
      </w:pPr>
    </w:p>
    <w:p w14:paraId="450D8AD8">
      <w:pPr>
        <w:pStyle w:val="20"/>
        <w:rPr>
          <w:rFonts w:hint="eastAsia" w:ascii="宋体" w:hAnsi="宋体" w:cs="仿宋_GB2312"/>
          <w:b/>
          <w:color w:val="auto"/>
          <w:sz w:val="44"/>
          <w:szCs w:val="44"/>
          <w:highlight w:val="none"/>
          <w:lang w:bidi="ar-SA"/>
        </w:rPr>
      </w:pPr>
    </w:p>
    <w:p w14:paraId="34B3947D">
      <w:pPr>
        <w:pStyle w:val="20"/>
        <w:rPr>
          <w:rFonts w:hint="eastAsia" w:ascii="宋体" w:hAnsi="宋体" w:cs="仿宋_GB2312"/>
          <w:b/>
          <w:color w:val="auto"/>
          <w:sz w:val="44"/>
          <w:szCs w:val="44"/>
          <w:highlight w:val="none"/>
          <w:lang w:bidi="ar-SA"/>
        </w:rPr>
      </w:pPr>
    </w:p>
    <w:p w14:paraId="496ECE7B">
      <w:pPr>
        <w:pStyle w:val="2"/>
        <w:jc w:val="center"/>
        <w:rPr>
          <w:rFonts w:hint="eastAsia" w:ascii="宋体" w:hAnsi="宋体" w:cs="仿宋_GB2312"/>
          <w:color w:val="auto"/>
          <w:highlight w:val="none"/>
          <w:lang w:val="en-US" w:eastAsia="en-US" w:bidi="ar-SA"/>
        </w:rPr>
        <w:sectPr>
          <w:footerReference r:id="rId5" w:type="default"/>
          <w:pgSz w:w="11910" w:h="16840"/>
          <w:pgMar w:top="1340" w:right="1500" w:bottom="280" w:left="1680" w:header="720" w:footer="720" w:gutter="0"/>
          <w:cols w:space="720" w:num="1"/>
          <w:vAlign w:val="top"/>
          <w:docGrid w:linePitch="285" w:charSpace="0"/>
        </w:sectPr>
      </w:pPr>
      <w:bookmarkStart w:id="243" w:name="_Toc12372"/>
      <w:bookmarkStart w:id="244" w:name="_Toc3735"/>
      <w:r>
        <w:rPr>
          <w:rFonts w:hint="eastAsia" w:ascii="宋体" w:hAnsi="宋体" w:cs="仿宋_GB2312"/>
          <w:color w:val="auto"/>
          <w:highlight w:val="none"/>
          <w:lang w:bidi="ar-SA"/>
        </w:rPr>
        <w:t>第</w:t>
      </w:r>
      <w:r>
        <w:rPr>
          <w:rFonts w:hint="eastAsia" w:ascii="宋体" w:hAnsi="宋体" w:cs="仿宋_GB2312"/>
          <w:color w:val="auto"/>
          <w:highlight w:val="none"/>
          <w:lang w:val="en-US" w:eastAsia="zh-CN" w:bidi="ar-SA"/>
        </w:rPr>
        <w:t>九</w:t>
      </w:r>
      <w:r>
        <w:rPr>
          <w:rFonts w:hint="eastAsia" w:ascii="宋体" w:hAnsi="宋体" w:cs="仿宋_GB2312"/>
          <w:color w:val="auto"/>
          <w:highlight w:val="none"/>
          <w:lang w:bidi="ar-SA"/>
        </w:rPr>
        <w:t>章 质疑、投诉材料格式</w:t>
      </w:r>
      <w:bookmarkEnd w:id="243"/>
      <w:bookmarkEnd w:id="244"/>
    </w:p>
    <w:p w14:paraId="6DDBE6CB">
      <w:pPr>
        <w:spacing w:line="360" w:lineRule="auto"/>
        <w:jc w:val="center"/>
        <w:rPr>
          <w:rFonts w:hint="eastAsia" w:ascii="宋体" w:hAnsi="宋体"/>
          <w:b/>
          <w:bCs/>
          <w:color w:val="auto"/>
          <w:sz w:val="32"/>
          <w:szCs w:val="32"/>
          <w:highlight w:val="none"/>
        </w:rPr>
      </w:pPr>
      <w:r>
        <w:rPr>
          <w:rFonts w:hint="eastAsia" w:ascii="宋体" w:hAnsi="宋体"/>
          <w:b/>
          <w:bCs/>
          <w:color w:val="auto"/>
          <w:sz w:val="32"/>
          <w:szCs w:val="32"/>
          <w:highlight w:val="none"/>
        </w:rPr>
        <w:t>质疑函（格式）</w:t>
      </w:r>
    </w:p>
    <w:p w14:paraId="2F02024E">
      <w:pPr>
        <w:pStyle w:val="17"/>
        <w:spacing w:line="360" w:lineRule="auto"/>
        <w:ind w:firstLine="482" w:firstLineChars="200"/>
        <w:contextualSpacing/>
        <w:rPr>
          <w:rFonts w:hAnsi="宋体"/>
          <w:b/>
          <w:bCs/>
          <w:color w:val="auto"/>
          <w:sz w:val="24"/>
          <w:szCs w:val="24"/>
          <w:highlight w:val="none"/>
        </w:rPr>
      </w:pPr>
      <w:r>
        <w:rPr>
          <w:rFonts w:hint="eastAsia" w:hAnsi="宋体"/>
          <w:b/>
          <w:bCs/>
          <w:color w:val="auto"/>
          <w:sz w:val="24"/>
          <w:szCs w:val="24"/>
          <w:highlight w:val="none"/>
        </w:rPr>
        <w:t>一、质疑供应商基本信息：</w:t>
      </w:r>
    </w:p>
    <w:p w14:paraId="465F7691">
      <w:pPr>
        <w:pStyle w:val="17"/>
        <w:spacing w:line="360" w:lineRule="auto"/>
        <w:ind w:firstLine="480" w:firstLineChars="200"/>
        <w:contextualSpacing/>
        <w:rPr>
          <w:rFonts w:hint="eastAsia" w:hAnsi="宋体"/>
          <w:bCs/>
          <w:color w:val="auto"/>
          <w:sz w:val="24"/>
          <w:szCs w:val="24"/>
          <w:highlight w:val="none"/>
          <w:u w:val="single"/>
        </w:rPr>
      </w:pPr>
      <w:r>
        <w:rPr>
          <w:rFonts w:hint="eastAsia" w:hAnsi="宋体"/>
          <w:bCs/>
          <w:color w:val="auto"/>
          <w:sz w:val="24"/>
          <w:szCs w:val="24"/>
          <w:highlight w:val="none"/>
        </w:rPr>
        <w:t>质疑供应商：</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319C2300">
      <w:pPr>
        <w:pStyle w:val="17"/>
        <w:spacing w:line="360" w:lineRule="auto"/>
        <w:ind w:firstLine="480" w:firstLineChars="200"/>
        <w:contextualSpacing/>
        <w:rPr>
          <w:rFonts w:hint="eastAsia" w:hAnsi="宋体"/>
          <w:bCs/>
          <w:color w:val="auto"/>
          <w:sz w:val="24"/>
          <w:szCs w:val="24"/>
          <w:highlight w:val="none"/>
        </w:rPr>
      </w:pPr>
      <w:r>
        <w:rPr>
          <w:rFonts w:hAnsi="宋体"/>
          <w:bCs/>
          <w:color w:val="auto"/>
          <w:sz w:val="24"/>
          <w:szCs w:val="24"/>
          <w:highlight w:val="none"/>
        </w:rPr>
        <w:t>地址</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Ansi="宋体"/>
          <w:bCs/>
          <w:color w:val="auto"/>
          <w:sz w:val="24"/>
          <w:szCs w:val="24"/>
          <w:highlight w:val="none"/>
        </w:rPr>
        <w:t>邮编</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26D6EDCD">
      <w:pPr>
        <w:pStyle w:val="17"/>
        <w:spacing w:line="360" w:lineRule="auto"/>
        <w:ind w:firstLine="480" w:firstLineChars="200"/>
        <w:contextualSpacing/>
        <w:rPr>
          <w:rFonts w:hint="eastAsia" w:hAnsi="宋体"/>
          <w:bCs/>
          <w:color w:val="auto"/>
          <w:sz w:val="24"/>
          <w:szCs w:val="24"/>
          <w:highlight w:val="none"/>
        </w:rPr>
      </w:pPr>
      <w:r>
        <w:rPr>
          <w:rFonts w:hAnsi="宋体"/>
          <w:bCs/>
          <w:color w:val="auto"/>
          <w:sz w:val="24"/>
          <w:szCs w:val="24"/>
          <w:highlight w:val="none"/>
        </w:rPr>
        <w:t>联系人</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Ansi="宋体"/>
          <w:bCs/>
          <w:color w:val="auto"/>
          <w:sz w:val="24"/>
          <w:szCs w:val="24"/>
          <w:highlight w:val="none"/>
        </w:rPr>
        <w:t>联系电话</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p>
    <w:p w14:paraId="0BE32270">
      <w:pPr>
        <w:pStyle w:val="17"/>
        <w:spacing w:line="360" w:lineRule="auto"/>
        <w:ind w:firstLine="480" w:firstLineChars="200"/>
        <w:contextualSpacing/>
        <w:rPr>
          <w:rFonts w:hint="eastAsia" w:hAnsi="宋体"/>
          <w:bCs/>
          <w:color w:val="auto"/>
          <w:sz w:val="24"/>
          <w:szCs w:val="24"/>
          <w:highlight w:val="none"/>
        </w:rPr>
      </w:pPr>
      <w:r>
        <w:rPr>
          <w:rFonts w:hint="eastAsia" w:hAnsi="宋体"/>
          <w:bCs/>
          <w:color w:val="auto"/>
          <w:sz w:val="24"/>
          <w:szCs w:val="24"/>
          <w:highlight w:val="none"/>
        </w:rPr>
        <w:t>授权代表：</w:t>
      </w:r>
      <w:r>
        <w:rPr>
          <w:rFonts w:hint="eastAsia" w:hAnsi="宋体"/>
          <w:bCs/>
          <w:color w:val="auto"/>
          <w:sz w:val="24"/>
          <w:szCs w:val="24"/>
          <w:highlight w:val="none"/>
          <w:u w:val="single"/>
        </w:rPr>
        <w:t xml:space="preserve">                      </w:t>
      </w:r>
    </w:p>
    <w:p w14:paraId="626B2A5C">
      <w:pPr>
        <w:pStyle w:val="17"/>
        <w:spacing w:line="360" w:lineRule="auto"/>
        <w:ind w:firstLine="480" w:firstLineChars="200"/>
        <w:contextualSpacing/>
        <w:rPr>
          <w:rFonts w:hint="eastAsia" w:hAnsi="宋体"/>
          <w:bCs/>
          <w:color w:val="auto"/>
          <w:sz w:val="24"/>
          <w:szCs w:val="24"/>
          <w:highlight w:val="none"/>
          <w:u w:val="single"/>
        </w:rPr>
      </w:pPr>
      <w:r>
        <w:rPr>
          <w:rFonts w:hAnsi="宋体"/>
          <w:bCs/>
          <w:color w:val="auto"/>
          <w:sz w:val="24"/>
          <w:szCs w:val="24"/>
          <w:highlight w:val="none"/>
        </w:rPr>
        <w:t>联系</w:t>
      </w:r>
      <w:r>
        <w:rPr>
          <w:rFonts w:hint="eastAsia" w:hAnsi="宋体"/>
          <w:bCs/>
          <w:color w:val="auto"/>
          <w:sz w:val="24"/>
          <w:szCs w:val="24"/>
          <w:highlight w:val="none"/>
        </w:rPr>
        <w:t>电话：</w:t>
      </w:r>
      <w:r>
        <w:rPr>
          <w:rFonts w:hint="eastAsia" w:hAnsi="宋体"/>
          <w:bCs/>
          <w:color w:val="auto"/>
          <w:sz w:val="24"/>
          <w:szCs w:val="24"/>
          <w:highlight w:val="none"/>
          <w:u w:val="single"/>
        </w:rPr>
        <w:t xml:space="preserve">                      </w:t>
      </w:r>
    </w:p>
    <w:p w14:paraId="11FB1619">
      <w:pPr>
        <w:pStyle w:val="17"/>
        <w:spacing w:line="360" w:lineRule="auto"/>
        <w:ind w:firstLine="480" w:firstLineChars="200"/>
        <w:contextualSpacing/>
        <w:rPr>
          <w:rFonts w:hint="eastAsia" w:hAnsi="宋体"/>
          <w:bCs/>
          <w:color w:val="auto"/>
          <w:sz w:val="24"/>
          <w:szCs w:val="24"/>
          <w:highlight w:val="none"/>
        </w:rPr>
      </w:pPr>
      <w:r>
        <w:rPr>
          <w:rFonts w:hAnsi="宋体"/>
          <w:bCs/>
          <w:color w:val="auto"/>
          <w:sz w:val="24"/>
          <w:szCs w:val="24"/>
          <w:highlight w:val="none"/>
        </w:rPr>
        <w:t>地址</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Ansi="宋体"/>
          <w:bCs/>
          <w:color w:val="auto"/>
          <w:sz w:val="24"/>
          <w:szCs w:val="24"/>
          <w:highlight w:val="none"/>
        </w:rPr>
        <w:t>邮编</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5BB32FD5">
      <w:pPr>
        <w:pStyle w:val="17"/>
        <w:spacing w:line="360" w:lineRule="auto"/>
        <w:ind w:firstLine="482" w:firstLineChars="200"/>
        <w:contextualSpacing/>
        <w:rPr>
          <w:rFonts w:hint="eastAsia" w:hAnsi="宋体"/>
          <w:b/>
          <w:bCs/>
          <w:color w:val="auto"/>
          <w:sz w:val="24"/>
          <w:szCs w:val="24"/>
          <w:highlight w:val="none"/>
        </w:rPr>
      </w:pPr>
      <w:r>
        <w:rPr>
          <w:rFonts w:hint="eastAsia" w:hAnsi="宋体"/>
          <w:b/>
          <w:bCs/>
          <w:color w:val="auto"/>
          <w:sz w:val="24"/>
          <w:szCs w:val="24"/>
          <w:highlight w:val="none"/>
        </w:rPr>
        <w:t>二、质疑项目基本情况：</w:t>
      </w:r>
    </w:p>
    <w:p w14:paraId="2427A34C">
      <w:pPr>
        <w:pStyle w:val="17"/>
        <w:spacing w:line="360" w:lineRule="auto"/>
        <w:ind w:left="25" w:leftChars="12" w:firstLine="472" w:firstLineChars="197"/>
        <w:contextualSpacing/>
        <w:rPr>
          <w:rFonts w:hint="eastAsia" w:hAnsi="宋体"/>
          <w:color w:val="auto"/>
          <w:sz w:val="24"/>
          <w:szCs w:val="24"/>
          <w:highlight w:val="none"/>
        </w:rPr>
      </w:pPr>
      <w:r>
        <w:rPr>
          <w:rFonts w:hint="eastAsia" w:hAnsi="宋体"/>
          <w:bCs/>
          <w:color w:val="auto"/>
          <w:sz w:val="24"/>
          <w:szCs w:val="24"/>
          <w:highlight w:val="none"/>
        </w:rPr>
        <w:t>质疑</w:t>
      </w:r>
      <w:r>
        <w:rPr>
          <w:rFonts w:hint="eastAsia" w:hAnsi="宋体"/>
          <w:color w:val="auto"/>
          <w:sz w:val="24"/>
          <w:szCs w:val="24"/>
          <w:highlight w:val="none"/>
        </w:rPr>
        <w:t>项目的名称：</w:t>
      </w:r>
      <w:r>
        <w:rPr>
          <w:rFonts w:hint="eastAsia" w:hAnsi="宋体"/>
          <w:bCs/>
          <w:color w:val="auto"/>
          <w:sz w:val="24"/>
          <w:szCs w:val="24"/>
          <w:highlight w:val="none"/>
          <w:u w:val="single"/>
        </w:rPr>
        <w:t xml:space="preserve"> </w:t>
      </w:r>
      <w:r>
        <w:rPr>
          <w:rFonts w:hint="eastAsia" w:hAnsi="宋体"/>
          <w:bCs/>
          <w:color w:val="auto"/>
          <w:sz w:val="24"/>
          <w:szCs w:val="24"/>
          <w:highlight w:val="none"/>
          <w:u w:val="single"/>
          <w:lang w:val="en-US" w:eastAsia="zh-CN"/>
        </w:rPr>
        <w:t xml:space="preserve">    </w:t>
      </w:r>
      <w:r>
        <w:rPr>
          <w:rFonts w:hint="eastAsia" w:hAnsi="宋体"/>
          <w:bCs/>
          <w:color w:val="auto"/>
          <w:sz w:val="24"/>
          <w:szCs w:val="24"/>
          <w:highlight w:val="none"/>
          <w:u w:val="single"/>
        </w:rPr>
        <w:t xml:space="preserve"> </w:t>
      </w:r>
    </w:p>
    <w:p w14:paraId="4477528C">
      <w:pPr>
        <w:pStyle w:val="17"/>
        <w:spacing w:line="360" w:lineRule="auto"/>
        <w:ind w:left="25" w:leftChars="12" w:firstLine="472" w:firstLineChars="197"/>
        <w:contextualSpacing/>
        <w:rPr>
          <w:rFonts w:hint="eastAsia" w:hAnsi="宋体"/>
          <w:color w:val="auto"/>
          <w:sz w:val="24"/>
          <w:szCs w:val="24"/>
          <w:highlight w:val="none"/>
        </w:rPr>
      </w:pPr>
      <w:r>
        <w:rPr>
          <w:rFonts w:hint="eastAsia" w:hAnsi="宋体"/>
          <w:bCs/>
          <w:color w:val="auto"/>
          <w:sz w:val="24"/>
          <w:szCs w:val="24"/>
          <w:highlight w:val="none"/>
        </w:rPr>
        <w:t>质疑</w:t>
      </w:r>
      <w:r>
        <w:rPr>
          <w:rFonts w:hint="eastAsia" w:hAnsi="宋体"/>
          <w:color w:val="auto"/>
          <w:sz w:val="24"/>
          <w:szCs w:val="24"/>
          <w:highlight w:val="none"/>
        </w:rPr>
        <w:t>项目的编号：</w:t>
      </w:r>
      <w:r>
        <w:rPr>
          <w:rFonts w:hint="eastAsia" w:hAnsi="宋体"/>
          <w:bCs/>
          <w:color w:val="auto"/>
          <w:sz w:val="24"/>
          <w:szCs w:val="24"/>
          <w:highlight w:val="none"/>
          <w:u w:val="single"/>
          <w:lang w:val="en-US" w:eastAsia="zh-CN"/>
        </w:rPr>
        <w:t xml:space="preserve">                            </w:t>
      </w:r>
      <w:r>
        <w:rPr>
          <w:rFonts w:hint="eastAsia" w:hAnsi="宋体"/>
          <w:bCs/>
          <w:color w:val="auto"/>
          <w:sz w:val="24"/>
          <w:szCs w:val="24"/>
          <w:highlight w:val="none"/>
          <w:u w:val="single"/>
        </w:rPr>
        <w:t xml:space="preserve"> </w:t>
      </w:r>
    </w:p>
    <w:p w14:paraId="47D26944">
      <w:pPr>
        <w:pStyle w:val="17"/>
        <w:spacing w:line="360" w:lineRule="auto"/>
        <w:ind w:left="25" w:leftChars="12" w:firstLine="472" w:firstLineChars="197"/>
        <w:contextualSpacing/>
        <w:rPr>
          <w:rFonts w:hint="eastAsia" w:hAnsi="宋体"/>
          <w:color w:val="auto"/>
          <w:sz w:val="24"/>
          <w:szCs w:val="24"/>
          <w:highlight w:val="none"/>
        </w:rPr>
      </w:pPr>
      <w:r>
        <w:rPr>
          <w:rFonts w:hint="eastAsia" w:hAnsi="宋体"/>
          <w:color w:val="auto"/>
          <w:sz w:val="24"/>
          <w:szCs w:val="24"/>
          <w:highlight w:val="none"/>
        </w:rPr>
        <w:t>采购人名称：</w:t>
      </w:r>
      <w:r>
        <w:rPr>
          <w:rFonts w:hint="eastAsia" w:hAnsi="宋体"/>
          <w:bCs/>
          <w:color w:val="auto"/>
          <w:sz w:val="24"/>
          <w:szCs w:val="24"/>
          <w:highlight w:val="none"/>
          <w:u w:val="single"/>
        </w:rPr>
        <w:t xml:space="preserve">   </w:t>
      </w:r>
      <w:r>
        <w:rPr>
          <w:rFonts w:hint="eastAsia" w:hAnsi="宋体"/>
          <w:bCs/>
          <w:color w:val="auto"/>
          <w:sz w:val="24"/>
          <w:szCs w:val="24"/>
          <w:highlight w:val="none"/>
          <w:u w:val="single"/>
          <w:lang w:val="en-US" w:eastAsia="zh-CN"/>
        </w:rPr>
        <w:t xml:space="preserve">     </w:t>
      </w:r>
      <w:r>
        <w:rPr>
          <w:rFonts w:hint="eastAsia" w:hAnsi="宋体"/>
          <w:bCs/>
          <w:color w:val="auto"/>
          <w:sz w:val="24"/>
          <w:szCs w:val="24"/>
          <w:highlight w:val="none"/>
          <w:u w:val="single"/>
        </w:rPr>
        <w:t xml:space="preserve">  </w:t>
      </w:r>
    </w:p>
    <w:p w14:paraId="129C5F1E">
      <w:pPr>
        <w:pStyle w:val="17"/>
        <w:spacing w:line="360" w:lineRule="auto"/>
        <w:ind w:left="25" w:leftChars="12" w:firstLine="472" w:firstLineChars="197"/>
        <w:contextualSpacing/>
        <w:rPr>
          <w:rFonts w:hint="eastAsia" w:hAnsi="宋体"/>
          <w:color w:val="auto"/>
          <w:sz w:val="24"/>
          <w:szCs w:val="24"/>
          <w:highlight w:val="none"/>
        </w:rPr>
      </w:pPr>
      <w:r>
        <w:rPr>
          <w:rFonts w:hint="eastAsia" w:hAnsi="宋体"/>
          <w:color w:val="auto"/>
          <w:sz w:val="24"/>
          <w:szCs w:val="24"/>
          <w:highlight w:val="none"/>
        </w:rPr>
        <w:t>质疑事项：</w:t>
      </w:r>
    </w:p>
    <w:p w14:paraId="23F05FC1">
      <w:pPr>
        <w:pStyle w:val="17"/>
        <w:spacing w:line="360" w:lineRule="auto"/>
        <w:ind w:left="25" w:leftChars="12" w:firstLine="352" w:firstLineChars="147"/>
        <w:contextualSpacing/>
        <w:rPr>
          <w:rFonts w:hint="eastAsia" w:hAnsi="宋体"/>
          <w:color w:val="auto"/>
          <w:sz w:val="24"/>
          <w:szCs w:val="24"/>
          <w:highlight w:val="none"/>
        </w:rPr>
      </w:pPr>
      <w:r>
        <w:rPr>
          <w:rFonts w:hint="eastAsia" w:hAnsi="宋体"/>
          <w:color w:val="auto"/>
          <w:sz w:val="24"/>
          <w:szCs w:val="24"/>
          <w:highlight w:val="none"/>
        </w:rPr>
        <w:t>□采购文件   采购文件获取日期：</w:t>
      </w:r>
      <w:r>
        <w:rPr>
          <w:rFonts w:hint="eastAsia" w:hAnsi="宋体"/>
          <w:bCs/>
          <w:color w:val="auto"/>
          <w:sz w:val="24"/>
          <w:szCs w:val="24"/>
          <w:highlight w:val="none"/>
          <w:u w:val="single"/>
        </w:rPr>
        <w:t xml:space="preserve">                                   </w:t>
      </w:r>
    </w:p>
    <w:p w14:paraId="4F65CFE6">
      <w:pPr>
        <w:pStyle w:val="17"/>
        <w:spacing w:line="360" w:lineRule="auto"/>
        <w:ind w:left="25" w:leftChars="12" w:firstLine="352" w:firstLineChars="147"/>
        <w:contextualSpacing/>
        <w:rPr>
          <w:rFonts w:hint="eastAsia" w:hAnsi="宋体"/>
          <w:color w:val="auto"/>
          <w:sz w:val="24"/>
          <w:szCs w:val="24"/>
          <w:highlight w:val="none"/>
        </w:rPr>
      </w:pPr>
      <w:r>
        <w:rPr>
          <w:rFonts w:hint="eastAsia" w:hAnsi="宋体"/>
          <w:color w:val="auto"/>
          <w:sz w:val="24"/>
          <w:szCs w:val="24"/>
          <w:highlight w:val="none"/>
        </w:rPr>
        <w:t xml:space="preserve">□采购过程   </w:t>
      </w:r>
    </w:p>
    <w:p w14:paraId="2B090277">
      <w:pPr>
        <w:pStyle w:val="17"/>
        <w:spacing w:line="360" w:lineRule="auto"/>
        <w:ind w:left="25" w:leftChars="12" w:firstLine="352" w:firstLineChars="147"/>
        <w:contextualSpacing/>
        <w:rPr>
          <w:rFonts w:hint="eastAsia" w:hAnsi="宋体"/>
          <w:bCs/>
          <w:color w:val="auto"/>
          <w:sz w:val="24"/>
          <w:szCs w:val="24"/>
          <w:highlight w:val="none"/>
          <w:u w:val="single"/>
        </w:rPr>
      </w:pPr>
      <w:r>
        <w:rPr>
          <w:rFonts w:hint="eastAsia" w:hAnsi="宋体"/>
          <w:color w:val="auto"/>
          <w:sz w:val="24"/>
          <w:szCs w:val="24"/>
          <w:highlight w:val="none"/>
        </w:rPr>
        <w:t xml:space="preserve">□成交结果   </w:t>
      </w:r>
    </w:p>
    <w:p w14:paraId="506CBEF3">
      <w:pPr>
        <w:pStyle w:val="17"/>
        <w:spacing w:line="360" w:lineRule="auto"/>
        <w:ind w:left="25" w:leftChars="12" w:firstLine="472" w:firstLineChars="196"/>
        <w:contextualSpacing/>
        <w:rPr>
          <w:rFonts w:hint="eastAsia" w:hAnsi="宋体"/>
          <w:b/>
          <w:color w:val="auto"/>
          <w:sz w:val="24"/>
          <w:szCs w:val="24"/>
          <w:highlight w:val="none"/>
        </w:rPr>
      </w:pPr>
      <w:r>
        <w:rPr>
          <w:rFonts w:hint="eastAsia" w:hAnsi="宋体"/>
          <w:b/>
          <w:color w:val="auto"/>
          <w:sz w:val="24"/>
          <w:szCs w:val="24"/>
          <w:highlight w:val="none"/>
        </w:rPr>
        <w:t>三、质疑事项具体内容</w:t>
      </w:r>
    </w:p>
    <w:p w14:paraId="68A055B7">
      <w:pPr>
        <w:pStyle w:val="17"/>
        <w:spacing w:line="360" w:lineRule="auto"/>
        <w:ind w:left="25" w:leftChars="12" w:firstLine="472" w:firstLineChars="197"/>
        <w:contextualSpacing/>
        <w:rPr>
          <w:rFonts w:hint="eastAsia" w:hAnsi="宋体"/>
          <w:color w:val="auto"/>
          <w:sz w:val="24"/>
          <w:szCs w:val="24"/>
          <w:highlight w:val="none"/>
        </w:rPr>
      </w:pPr>
      <w:r>
        <w:rPr>
          <w:rFonts w:hint="eastAsia" w:hAnsi="宋体"/>
          <w:color w:val="auto"/>
          <w:sz w:val="24"/>
          <w:szCs w:val="24"/>
          <w:highlight w:val="none"/>
        </w:rPr>
        <w:t>质疑事项1：</w:t>
      </w:r>
      <w:r>
        <w:rPr>
          <w:rFonts w:hint="eastAsia" w:hAnsi="宋体"/>
          <w:bCs/>
          <w:color w:val="auto"/>
          <w:sz w:val="24"/>
          <w:szCs w:val="24"/>
          <w:highlight w:val="none"/>
          <w:u w:val="single"/>
        </w:rPr>
        <w:t xml:space="preserve">                                                                    </w:t>
      </w:r>
    </w:p>
    <w:p w14:paraId="4904C071">
      <w:pPr>
        <w:pStyle w:val="17"/>
        <w:spacing w:line="360" w:lineRule="auto"/>
        <w:ind w:left="25" w:leftChars="12" w:firstLine="472" w:firstLineChars="197"/>
        <w:contextualSpacing/>
        <w:rPr>
          <w:rFonts w:hint="eastAsia" w:hAnsi="宋体"/>
          <w:color w:val="auto"/>
          <w:sz w:val="24"/>
          <w:szCs w:val="24"/>
          <w:highlight w:val="none"/>
        </w:rPr>
      </w:pPr>
      <w:r>
        <w:rPr>
          <w:rFonts w:hint="eastAsia" w:hAnsi="宋体"/>
          <w:color w:val="auto"/>
          <w:sz w:val="24"/>
          <w:szCs w:val="24"/>
          <w:highlight w:val="none"/>
        </w:rPr>
        <w:t>事实依据：</w:t>
      </w:r>
      <w:r>
        <w:rPr>
          <w:rFonts w:hint="eastAsia" w:hAnsi="宋体"/>
          <w:bCs/>
          <w:color w:val="auto"/>
          <w:sz w:val="24"/>
          <w:szCs w:val="24"/>
          <w:highlight w:val="none"/>
          <w:u w:val="single"/>
        </w:rPr>
        <w:t xml:space="preserve">                                                                      </w:t>
      </w:r>
    </w:p>
    <w:p w14:paraId="5BDD3A45">
      <w:pPr>
        <w:pStyle w:val="17"/>
        <w:spacing w:line="360" w:lineRule="auto"/>
        <w:ind w:left="25" w:leftChars="12" w:firstLine="472" w:firstLineChars="197"/>
        <w:contextualSpacing/>
        <w:rPr>
          <w:rFonts w:hint="eastAsia" w:hAnsi="宋体"/>
          <w:color w:val="auto"/>
          <w:sz w:val="24"/>
          <w:szCs w:val="24"/>
          <w:highlight w:val="none"/>
        </w:rPr>
      </w:pPr>
      <w:r>
        <w:rPr>
          <w:rFonts w:hint="eastAsia" w:hAnsi="宋体"/>
          <w:color w:val="auto"/>
          <w:sz w:val="24"/>
          <w:szCs w:val="24"/>
          <w:highlight w:val="none"/>
        </w:rPr>
        <w:t>法律依据：</w:t>
      </w:r>
      <w:r>
        <w:rPr>
          <w:rFonts w:hint="eastAsia" w:hAnsi="宋体"/>
          <w:color w:val="auto"/>
          <w:sz w:val="24"/>
          <w:szCs w:val="24"/>
          <w:highlight w:val="none"/>
          <w:u w:val="single"/>
        </w:rPr>
        <w:t xml:space="preserve">                                                        </w:t>
      </w:r>
      <w:r>
        <w:rPr>
          <w:rFonts w:hint="eastAsia" w:hAnsi="宋体"/>
          <w:bCs/>
          <w:color w:val="auto"/>
          <w:sz w:val="24"/>
          <w:szCs w:val="24"/>
          <w:highlight w:val="none"/>
          <w:u w:val="single"/>
        </w:rPr>
        <w:t xml:space="preserve">               </w:t>
      </w:r>
    </w:p>
    <w:p w14:paraId="4FFAEF25">
      <w:pPr>
        <w:pStyle w:val="17"/>
        <w:spacing w:line="360" w:lineRule="auto"/>
        <w:ind w:left="25" w:leftChars="12" w:firstLine="472" w:firstLineChars="197"/>
        <w:contextualSpacing/>
        <w:rPr>
          <w:rFonts w:hint="eastAsia" w:hAnsi="宋体"/>
          <w:color w:val="auto"/>
          <w:sz w:val="24"/>
          <w:szCs w:val="24"/>
          <w:highlight w:val="none"/>
        </w:rPr>
      </w:pPr>
      <w:r>
        <w:rPr>
          <w:rFonts w:hint="eastAsia" w:hAnsi="宋体"/>
          <w:color w:val="auto"/>
          <w:sz w:val="24"/>
          <w:szCs w:val="24"/>
          <w:highlight w:val="none"/>
        </w:rPr>
        <w:t>质疑事项2</w:t>
      </w:r>
    </w:p>
    <w:p w14:paraId="6383659E">
      <w:pPr>
        <w:pStyle w:val="17"/>
        <w:spacing w:line="360" w:lineRule="auto"/>
        <w:ind w:left="25" w:leftChars="12" w:firstLine="472" w:firstLineChars="197"/>
        <w:contextualSpacing/>
        <w:rPr>
          <w:rFonts w:hint="eastAsia" w:hAnsi="宋体"/>
          <w:color w:val="auto"/>
          <w:sz w:val="24"/>
          <w:szCs w:val="24"/>
          <w:highlight w:val="none"/>
        </w:rPr>
      </w:pPr>
      <w:r>
        <w:rPr>
          <w:rFonts w:hAnsi="宋体"/>
          <w:color w:val="auto"/>
          <w:sz w:val="24"/>
          <w:szCs w:val="24"/>
          <w:highlight w:val="none"/>
        </w:rPr>
        <w:t>……</w:t>
      </w:r>
    </w:p>
    <w:p w14:paraId="12C9C2DB">
      <w:pPr>
        <w:pStyle w:val="17"/>
        <w:spacing w:line="360" w:lineRule="auto"/>
        <w:ind w:left="25" w:leftChars="12" w:firstLine="472" w:firstLineChars="197"/>
        <w:contextualSpacing/>
        <w:rPr>
          <w:rFonts w:hint="eastAsia" w:hAnsi="宋体"/>
          <w:color w:val="auto"/>
          <w:sz w:val="24"/>
          <w:szCs w:val="24"/>
          <w:highlight w:val="none"/>
        </w:rPr>
      </w:pPr>
      <w:r>
        <w:rPr>
          <w:rFonts w:hint="eastAsia" w:hAnsi="宋体"/>
          <w:color w:val="auto"/>
          <w:sz w:val="24"/>
          <w:szCs w:val="24"/>
          <w:highlight w:val="none"/>
        </w:rPr>
        <w:t>四、与质疑事项相关的质疑请求：</w:t>
      </w:r>
    </w:p>
    <w:p w14:paraId="754BDFE0">
      <w:pPr>
        <w:pStyle w:val="17"/>
        <w:spacing w:line="360" w:lineRule="auto"/>
        <w:ind w:left="25" w:leftChars="12" w:firstLine="472" w:firstLineChars="197"/>
        <w:contextualSpacing/>
        <w:rPr>
          <w:rFonts w:hint="eastAsia" w:hAnsi="宋体"/>
          <w:color w:val="auto"/>
          <w:sz w:val="24"/>
          <w:szCs w:val="24"/>
          <w:highlight w:val="none"/>
        </w:rPr>
      </w:pPr>
      <w:r>
        <w:rPr>
          <w:rFonts w:hint="eastAsia" w:hAnsi="宋体"/>
          <w:color w:val="auto"/>
          <w:sz w:val="24"/>
          <w:szCs w:val="24"/>
          <w:highlight w:val="none"/>
        </w:rPr>
        <w:t>请求：</w:t>
      </w:r>
      <w:r>
        <w:rPr>
          <w:rFonts w:hint="eastAsia" w:hAnsi="宋体"/>
          <w:bCs/>
          <w:color w:val="auto"/>
          <w:sz w:val="24"/>
          <w:szCs w:val="24"/>
          <w:highlight w:val="none"/>
          <w:u w:val="single"/>
        </w:rPr>
        <w:t xml:space="preserve">                                                                </w:t>
      </w:r>
    </w:p>
    <w:p w14:paraId="4EE603A5">
      <w:pPr>
        <w:pStyle w:val="17"/>
        <w:spacing w:line="360" w:lineRule="auto"/>
        <w:ind w:left="25" w:leftChars="12" w:firstLine="352" w:firstLineChars="147"/>
        <w:contextualSpacing/>
        <w:rPr>
          <w:rFonts w:hint="eastAsia" w:hAnsi="宋体"/>
          <w:color w:val="auto"/>
          <w:sz w:val="24"/>
          <w:szCs w:val="24"/>
          <w:highlight w:val="none"/>
        </w:rPr>
      </w:pPr>
    </w:p>
    <w:p w14:paraId="13D41AC1">
      <w:pPr>
        <w:pStyle w:val="17"/>
        <w:spacing w:line="360" w:lineRule="auto"/>
        <w:ind w:left="25" w:leftChars="12" w:firstLine="472" w:firstLineChars="197"/>
        <w:contextualSpacing/>
        <w:rPr>
          <w:rFonts w:hint="eastAsia" w:hAnsi="宋体"/>
          <w:color w:val="auto"/>
          <w:sz w:val="24"/>
          <w:szCs w:val="24"/>
          <w:highlight w:val="none"/>
        </w:rPr>
      </w:pPr>
      <w:r>
        <w:rPr>
          <w:rFonts w:hint="eastAsia" w:hAnsi="宋体"/>
          <w:color w:val="auto"/>
          <w:sz w:val="24"/>
          <w:szCs w:val="24"/>
          <w:highlight w:val="none"/>
        </w:rPr>
        <w:t>签字（签章）：                                       公章：</w:t>
      </w:r>
    </w:p>
    <w:p w14:paraId="0E314DBB">
      <w:pPr>
        <w:pStyle w:val="17"/>
        <w:spacing w:line="360" w:lineRule="auto"/>
        <w:ind w:left="25" w:leftChars="12" w:firstLine="352" w:firstLineChars="147"/>
        <w:contextualSpacing/>
        <w:rPr>
          <w:rFonts w:hint="eastAsia" w:hAnsi="宋体"/>
          <w:color w:val="auto"/>
          <w:sz w:val="24"/>
          <w:szCs w:val="24"/>
          <w:highlight w:val="none"/>
        </w:rPr>
      </w:pPr>
    </w:p>
    <w:p w14:paraId="11B29DE6">
      <w:pPr>
        <w:pStyle w:val="17"/>
        <w:spacing w:line="360" w:lineRule="auto"/>
        <w:ind w:left="25" w:leftChars="12" w:firstLine="472" w:firstLineChars="197"/>
        <w:contextualSpacing/>
        <w:rPr>
          <w:rFonts w:hint="eastAsia" w:hAnsi="宋体"/>
          <w:color w:val="auto"/>
          <w:sz w:val="24"/>
          <w:szCs w:val="24"/>
          <w:highlight w:val="none"/>
        </w:rPr>
      </w:pPr>
      <w:r>
        <w:rPr>
          <w:rFonts w:hint="eastAsia" w:hAnsi="宋体"/>
          <w:color w:val="auto"/>
          <w:sz w:val="24"/>
          <w:szCs w:val="24"/>
          <w:highlight w:val="none"/>
        </w:rPr>
        <w:t>日期：</w:t>
      </w:r>
    </w:p>
    <w:p w14:paraId="729B65D4">
      <w:pPr>
        <w:pStyle w:val="17"/>
        <w:spacing w:line="360" w:lineRule="auto"/>
        <w:contextualSpacing/>
        <w:rPr>
          <w:rFonts w:hint="eastAsia" w:hAnsi="宋体"/>
          <w:b/>
          <w:color w:val="auto"/>
          <w:sz w:val="24"/>
          <w:szCs w:val="24"/>
          <w:highlight w:val="none"/>
          <w:lang w:eastAsia="zh-CN"/>
        </w:rPr>
      </w:pPr>
    </w:p>
    <w:p w14:paraId="4F13814E">
      <w:pPr>
        <w:pStyle w:val="17"/>
        <w:spacing w:line="360" w:lineRule="auto"/>
        <w:contextualSpacing/>
        <w:rPr>
          <w:rFonts w:hint="eastAsia" w:hAnsi="宋体"/>
          <w:b/>
          <w:color w:val="auto"/>
          <w:sz w:val="24"/>
          <w:szCs w:val="24"/>
          <w:highlight w:val="none"/>
          <w:lang w:eastAsia="zh-CN"/>
        </w:rPr>
      </w:pPr>
    </w:p>
    <w:p w14:paraId="3A0F0C73">
      <w:pPr>
        <w:pStyle w:val="17"/>
        <w:spacing w:line="360" w:lineRule="auto"/>
        <w:contextualSpacing/>
        <w:rPr>
          <w:rFonts w:hint="eastAsia" w:hAnsi="宋体"/>
          <w:b/>
          <w:color w:val="auto"/>
          <w:sz w:val="24"/>
          <w:szCs w:val="24"/>
          <w:highlight w:val="none"/>
        </w:rPr>
      </w:pPr>
      <w:r>
        <w:rPr>
          <w:rFonts w:hint="eastAsia" w:hAnsi="宋体"/>
          <w:b/>
          <w:color w:val="auto"/>
          <w:sz w:val="24"/>
          <w:szCs w:val="24"/>
          <w:highlight w:val="none"/>
        </w:rPr>
        <w:t>说明：</w:t>
      </w:r>
    </w:p>
    <w:p w14:paraId="1D43E12B">
      <w:pPr>
        <w:pStyle w:val="17"/>
        <w:spacing w:line="360" w:lineRule="auto"/>
        <w:ind w:left="25" w:leftChars="12" w:firstLine="354" w:firstLineChars="147"/>
        <w:contextualSpacing/>
        <w:rPr>
          <w:rFonts w:hint="eastAsia" w:hAnsi="宋体"/>
          <w:b/>
          <w:bCs/>
          <w:color w:val="auto"/>
          <w:sz w:val="24"/>
          <w:szCs w:val="24"/>
          <w:highlight w:val="none"/>
        </w:rPr>
      </w:pPr>
      <w:r>
        <w:rPr>
          <w:rFonts w:hint="eastAsia" w:hAnsi="宋体"/>
          <w:b/>
          <w:color w:val="auto"/>
          <w:sz w:val="24"/>
          <w:szCs w:val="24"/>
          <w:highlight w:val="none"/>
        </w:rPr>
        <w:t>1.供应商提出质疑时，应提交质疑函和必要的证明材料</w:t>
      </w:r>
      <w:r>
        <w:rPr>
          <w:rFonts w:hint="eastAsia" w:hAnsi="宋体"/>
          <w:b/>
          <w:bCs/>
          <w:color w:val="auto"/>
          <w:sz w:val="24"/>
          <w:szCs w:val="24"/>
          <w:highlight w:val="none"/>
        </w:rPr>
        <w:t>。</w:t>
      </w:r>
    </w:p>
    <w:p w14:paraId="29DB6523">
      <w:pPr>
        <w:pStyle w:val="17"/>
        <w:spacing w:line="360" w:lineRule="auto"/>
        <w:ind w:left="25" w:leftChars="12" w:firstLine="354" w:firstLineChars="147"/>
        <w:contextualSpacing/>
        <w:rPr>
          <w:rFonts w:hint="eastAsia" w:hAnsi="宋体"/>
          <w:b/>
          <w:color w:val="auto"/>
          <w:sz w:val="24"/>
          <w:szCs w:val="24"/>
          <w:highlight w:val="none"/>
        </w:rPr>
      </w:pPr>
      <w:r>
        <w:rPr>
          <w:rFonts w:hint="eastAsia" w:hAnsi="宋体"/>
          <w:b/>
          <w:color w:val="auto"/>
          <w:sz w:val="24"/>
          <w:szCs w:val="24"/>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76F24729">
      <w:pPr>
        <w:pStyle w:val="17"/>
        <w:spacing w:line="360" w:lineRule="auto"/>
        <w:ind w:left="25" w:leftChars="12" w:firstLine="354" w:firstLineChars="147"/>
        <w:contextualSpacing/>
        <w:rPr>
          <w:rFonts w:hint="eastAsia" w:hAnsi="宋体"/>
          <w:b/>
          <w:color w:val="auto"/>
          <w:sz w:val="24"/>
          <w:szCs w:val="24"/>
          <w:highlight w:val="none"/>
        </w:rPr>
      </w:pPr>
      <w:r>
        <w:rPr>
          <w:rFonts w:hint="eastAsia" w:hAnsi="宋体"/>
          <w:b/>
          <w:color w:val="auto"/>
          <w:sz w:val="24"/>
          <w:szCs w:val="24"/>
          <w:highlight w:val="none"/>
        </w:rPr>
        <w:t>3.质疑函的质疑事项应具体、明确，并有必要的事实依据和法律依据。</w:t>
      </w:r>
    </w:p>
    <w:p w14:paraId="56FB7082">
      <w:pPr>
        <w:pStyle w:val="17"/>
        <w:spacing w:line="360" w:lineRule="auto"/>
        <w:ind w:left="25" w:leftChars="12" w:firstLine="354" w:firstLineChars="147"/>
        <w:contextualSpacing/>
        <w:rPr>
          <w:rFonts w:hint="eastAsia" w:hAnsi="宋体"/>
          <w:b/>
          <w:color w:val="auto"/>
          <w:sz w:val="24"/>
          <w:szCs w:val="24"/>
          <w:highlight w:val="none"/>
        </w:rPr>
      </w:pPr>
      <w:r>
        <w:rPr>
          <w:rFonts w:hint="eastAsia" w:hAnsi="宋体"/>
          <w:b/>
          <w:color w:val="auto"/>
          <w:sz w:val="24"/>
          <w:szCs w:val="24"/>
          <w:highlight w:val="none"/>
        </w:rPr>
        <w:t>4.质疑函的质疑请求应与质疑事项相关。</w:t>
      </w:r>
    </w:p>
    <w:p w14:paraId="67E49DE2">
      <w:pPr>
        <w:pStyle w:val="17"/>
        <w:spacing w:line="360" w:lineRule="auto"/>
        <w:ind w:left="25" w:leftChars="12" w:firstLine="354" w:firstLineChars="147"/>
        <w:contextualSpacing/>
        <w:rPr>
          <w:rFonts w:hint="eastAsia" w:hAnsi="宋体"/>
          <w:b/>
          <w:color w:val="auto"/>
          <w:highlight w:val="none"/>
        </w:rPr>
      </w:pPr>
      <w:r>
        <w:rPr>
          <w:rFonts w:hint="eastAsia" w:hAnsi="宋体"/>
          <w:b/>
          <w:color w:val="auto"/>
          <w:sz w:val="24"/>
          <w:szCs w:val="24"/>
          <w:highlight w:val="none"/>
        </w:rPr>
        <w:t>5.质疑供应商为法人或者其他组织的，质疑函应由法定代表人、主要负责人，或者其授权代表签字或者盖章，并加盖公章。</w:t>
      </w:r>
    </w:p>
    <w:p w14:paraId="7188B747">
      <w:pPr>
        <w:pStyle w:val="17"/>
        <w:snapToGrid w:val="0"/>
        <w:rPr>
          <w:rFonts w:hint="eastAsia"/>
          <w:b/>
          <w:color w:val="auto"/>
          <w:sz w:val="24"/>
          <w:szCs w:val="24"/>
          <w:highlight w:val="none"/>
        </w:rPr>
      </w:pPr>
    </w:p>
    <w:p w14:paraId="396147DF">
      <w:pPr>
        <w:spacing w:line="460" w:lineRule="exact"/>
        <w:jc w:val="center"/>
        <w:rPr>
          <w:rFonts w:hint="eastAsia" w:eastAsia="隶书"/>
          <w:color w:val="auto"/>
          <w:sz w:val="44"/>
          <w:highlight w:val="none"/>
        </w:rPr>
      </w:pPr>
      <w:r>
        <w:rPr>
          <w:rFonts w:eastAsia="隶书"/>
          <w:color w:val="auto"/>
          <w:sz w:val="44"/>
          <w:highlight w:val="none"/>
        </w:rPr>
        <w:br w:type="page"/>
      </w:r>
    </w:p>
    <w:p w14:paraId="4D6290BF">
      <w:pPr>
        <w:spacing w:line="360" w:lineRule="auto"/>
        <w:jc w:val="center"/>
        <w:rPr>
          <w:rFonts w:hint="eastAsia" w:ascii="宋体" w:hAnsi="宋体"/>
          <w:b/>
          <w:bCs/>
          <w:color w:val="auto"/>
          <w:sz w:val="32"/>
          <w:szCs w:val="32"/>
          <w:highlight w:val="none"/>
        </w:rPr>
      </w:pPr>
      <w:r>
        <w:rPr>
          <w:rFonts w:hint="eastAsia" w:ascii="宋体" w:hAnsi="宋体"/>
          <w:b/>
          <w:bCs/>
          <w:color w:val="auto"/>
          <w:sz w:val="32"/>
          <w:szCs w:val="32"/>
          <w:highlight w:val="none"/>
        </w:rPr>
        <w:t>投诉书（格式）</w:t>
      </w:r>
    </w:p>
    <w:p w14:paraId="7F9327D4">
      <w:pPr>
        <w:pStyle w:val="17"/>
        <w:snapToGrid w:val="0"/>
        <w:spacing w:line="360" w:lineRule="auto"/>
        <w:ind w:firstLine="482" w:firstLineChars="200"/>
        <w:rPr>
          <w:rFonts w:hAnsi="宋体"/>
          <w:b/>
          <w:bCs/>
          <w:color w:val="auto"/>
          <w:sz w:val="24"/>
          <w:szCs w:val="24"/>
          <w:highlight w:val="none"/>
        </w:rPr>
      </w:pPr>
      <w:r>
        <w:rPr>
          <w:rFonts w:hint="eastAsia" w:hAnsi="宋体"/>
          <w:b/>
          <w:bCs/>
          <w:color w:val="auto"/>
          <w:sz w:val="24"/>
          <w:szCs w:val="24"/>
          <w:highlight w:val="none"/>
        </w:rPr>
        <w:t>一、投诉相关主体基本情况：</w:t>
      </w:r>
    </w:p>
    <w:p w14:paraId="66246192">
      <w:pPr>
        <w:pStyle w:val="17"/>
        <w:snapToGrid w:val="0"/>
        <w:spacing w:line="360" w:lineRule="auto"/>
        <w:ind w:firstLine="480" w:firstLineChars="200"/>
        <w:rPr>
          <w:rFonts w:hint="eastAsia" w:hAnsi="宋体"/>
          <w:bCs/>
          <w:color w:val="auto"/>
          <w:sz w:val="24"/>
          <w:szCs w:val="24"/>
          <w:highlight w:val="none"/>
          <w:u w:val="single"/>
        </w:rPr>
      </w:pPr>
      <w:r>
        <w:rPr>
          <w:rFonts w:hint="eastAsia" w:hAnsi="宋体"/>
          <w:bCs/>
          <w:color w:val="auto"/>
          <w:sz w:val="24"/>
          <w:szCs w:val="24"/>
          <w:highlight w:val="none"/>
        </w:rPr>
        <w:t>供应商：</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2538122A">
      <w:pPr>
        <w:pStyle w:val="17"/>
        <w:snapToGrid w:val="0"/>
        <w:spacing w:line="360" w:lineRule="auto"/>
        <w:ind w:firstLine="480" w:firstLineChars="200"/>
        <w:rPr>
          <w:rFonts w:hint="eastAsia" w:hAnsi="宋体"/>
          <w:bCs/>
          <w:color w:val="auto"/>
          <w:sz w:val="24"/>
          <w:szCs w:val="24"/>
          <w:highlight w:val="none"/>
        </w:rPr>
      </w:pPr>
      <w:r>
        <w:rPr>
          <w:rFonts w:hAnsi="宋体"/>
          <w:bCs/>
          <w:color w:val="auto"/>
          <w:sz w:val="24"/>
          <w:szCs w:val="24"/>
          <w:highlight w:val="none"/>
        </w:rPr>
        <w:t>地址</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Ansi="宋体"/>
          <w:bCs/>
          <w:color w:val="auto"/>
          <w:sz w:val="24"/>
          <w:szCs w:val="24"/>
          <w:highlight w:val="none"/>
        </w:rPr>
        <w:t>邮编</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08393D92">
      <w:pPr>
        <w:pStyle w:val="17"/>
        <w:snapToGrid w:val="0"/>
        <w:spacing w:line="360" w:lineRule="auto"/>
        <w:ind w:firstLine="480" w:firstLineChars="200"/>
        <w:rPr>
          <w:rFonts w:hint="eastAsia" w:hAnsi="宋体"/>
          <w:bCs/>
          <w:color w:val="auto"/>
          <w:sz w:val="24"/>
          <w:szCs w:val="24"/>
          <w:highlight w:val="none"/>
          <w:u w:val="single"/>
        </w:rPr>
      </w:pPr>
      <w:r>
        <w:rPr>
          <w:rFonts w:hint="eastAsia" w:hAnsi="宋体"/>
          <w:bCs/>
          <w:color w:val="auto"/>
          <w:sz w:val="24"/>
          <w:szCs w:val="24"/>
          <w:highlight w:val="none"/>
        </w:rPr>
        <w:t>法定代表人/主要负责人：</w:t>
      </w:r>
      <w:r>
        <w:rPr>
          <w:rFonts w:hint="eastAsia" w:hAnsi="宋体"/>
          <w:bCs/>
          <w:color w:val="auto"/>
          <w:sz w:val="24"/>
          <w:szCs w:val="24"/>
          <w:highlight w:val="none"/>
          <w:u w:val="single"/>
        </w:rPr>
        <w:t xml:space="preserve">                                                         </w:t>
      </w:r>
    </w:p>
    <w:p w14:paraId="03572F06">
      <w:pPr>
        <w:pStyle w:val="17"/>
        <w:snapToGrid w:val="0"/>
        <w:spacing w:line="360" w:lineRule="auto"/>
        <w:ind w:firstLine="480" w:firstLineChars="200"/>
        <w:rPr>
          <w:rFonts w:hint="eastAsia" w:hAnsi="宋体"/>
          <w:bCs/>
          <w:color w:val="auto"/>
          <w:sz w:val="24"/>
          <w:szCs w:val="24"/>
          <w:highlight w:val="none"/>
        </w:rPr>
      </w:pPr>
      <w:r>
        <w:rPr>
          <w:rFonts w:hAnsi="宋体"/>
          <w:bCs/>
          <w:color w:val="auto"/>
          <w:sz w:val="24"/>
          <w:szCs w:val="24"/>
          <w:highlight w:val="none"/>
        </w:rPr>
        <w:t>联系电话</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p>
    <w:p w14:paraId="5E42C219">
      <w:pPr>
        <w:pStyle w:val="17"/>
        <w:snapToGrid w:val="0"/>
        <w:spacing w:line="360" w:lineRule="auto"/>
        <w:ind w:firstLine="480" w:firstLineChars="200"/>
        <w:rPr>
          <w:rFonts w:hint="eastAsia" w:hAnsi="宋体"/>
          <w:bCs/>
          <w:color w:val="auto"/>
          <w:sz w:val="24"/>
          <w:szCs w:val="24"/>
          <w:highlight w:val="none"/>
          <w:u w:val="single"/>
        </w:rPr>
      </w:pPr>
      <w:r>
        <w:rPr>
          <w:rFonts w:hint="eastAsia" w:hAnsi="宋体"/>
          <w:bCs/>
          <w:color w:val="auto"/>
          <w:sz w:val="24"/>
          <w:szCs w:val="24"/>
          <w:highlight w:val="none"/>
        </w:rPr>
        <w:t>授权代表：</w:t>
      </w:r>
      <w:r>
        <w:rPr>
          <w:rFonts w:hint="eastAsia" w:hAnsi="宋体"/>
          <w:bCs/>
          <w:color w:val="auto"/>
          <w:sz w:val="24"/>
          <w:szCs w:val="24"/>
          <w:highlight w:val="none"/>
          <w:u w:val="single"/>
        </w:rPr>
        <w:t xml:space="preserve">                                         </w:t>
      </w:r>
      <w:r>
        <w:rPr>
          <w:rFonts w:hAnsi="宋体"/>
          <w:bCs/>
          <w:color w:val="auto"/>
          <w:sz w:val="24"/>
          <w:szCs w:val="24"/>
          <w:highlight w:val="none"/>
        </w:rPr>
        <w:t>联系</w:t>
      </w:r>
      <w:r>
        <w:rPr>
          <w:rFonts w:hint="eastAsia" w:hAnsi="宋体"/>
          <w:bCs/>
          <w:color w:val="auto"/>
          <w:sz w:val="24"/>
          <w:szCs w:val="24"/>
          <w:highlight w:val="none"/>
        </w:rPr>
        <w:t>电话：</w:t>
      </w:r>
      <w:r>
        <w:rPr>
          <w:rFonts w:hint="eastAsia" w:hAnsi="宋体"/>
          <w:bCs/>
          <w:color w:val="auto"/>
          <w:sz w:val="24"/>
          <w:szCs w:val="24"/>
          <w:highlight w:val="none"/>
          <w:u w:val="single"/>
        </w:rPr>
        <w:t xml:space="preserve">                   </w:t>
      </w:r>
    </w:p>
    <w:p w14:paraId="24FA2E1B">
      <w:pPr>
        <w:pStyle w:val="17"/>
        <w:snapToGrid w:val="0"/>
        <w:spacing w:line="360" w:lineRule="auto"/>
        <w:ind w:firstLine="480" w:firstLineChars="200"/>
        <w:rPr>
          <w:rFonts w:hint="eastAsia" w:hAnsi="宋体"/>
          <w:bCs/>
          <w:color w:val="auto"/>
          <w:sz w:val="24"/>
          <w:szCs w:val="24"/>
          <w:highlight w:val="none"/>
          <w:u w:val="single"/>
          <w:lang w:eastAsia="zh-CN"/>
        </w:rPr>
      </w:pPr>
      <w:r>
        <w:rPr>
          <w:rFonts w:hAnsi="宋体"/>
          <w:bCs/>
          <w:color w:val="auto"/>
          <w:sz w:val="24"/>
          <w:szCs w:val="24"/>
          <w:highlight w:val="none"/>
        </w:rPr>
        <w:t>地址</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p>
    <w:p w14:paraId="2255F5DF">
      <w:pPr>
        <w:pStyle w:val="17"/>
        <w:snapToGrid w:val="0"/>
        <w:spacing w:line="360" w:lineRule="auto"/>
        <w:ind w:firstLine="480" w:firstLineChars="200"/>
        <w:rPr>
          <w:rFonts w:hint="eastAsia" w:hAnsi="宋体"/>
          <w:bCs/>
          <w:color w:val="auto"/>
          <w:sz w:val="24"/>
          <w:szCs w:val="24"/>
          <w:highlight w:val="none"/>
        </w:rPr>
      </w:pPr>
      <w:r>
        <w:rPr>
          <w:rFonts w:hAnsi="宋体"/>
          <w:bCs/>
          <w:color w:val="auto"/>
          <w:sz w:val="24"/>
          <w:szCs w:val="24"/>
          <w:highlight w:val="none"/>
        </w:rPr>
        <w:t>邮编</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6B410223">
      <w:pPr>
        <w:pStyle w:val="17"/>
        <w:snapToGrid w:val="0"/>
        <w:spacing w:line="360" w:lineRule="auto"/>
        <w:ind w:firstLine="480" w:firstLineChars="200"/>
        <w:rPr>
          <w:rFonts w:hint="eastAsia" w:hAnsi="宋体"/>
          <w:bCs/>
          <w:color w:val="auto"/>
          <w:sz w:val="24"/>
          <w:szCs w:val="24"/>
          <w:highlight w:val="none"/>
        </w:rPr>
      </w:pPr>
      <w:r>
        <w:rPr>
          <w:rFonts w:hint="eastAsia" w:hAnsi="宋体"/>
          <w:bCs/>
          <w:color w:val="auto"/>
          <w:sz w:val="24"/>
          <w:szCs w:val="24"/>
          <w:highlight w:val="none"/>
        </w:rPr>
        <w:t>被投诉人1：</w:t>
      </w:r>
    </w:p>
    <w:p w14:paraId="208CFE14">
      <w:pPr>
        <w:pStyle w:val="17"/>
        <w:snapToGrid w:val="0"/>
        <w:spacing w:line="360" w:lineRule="auto"/>
        <w:ind w:firstLine="480" w:firstLineChars="200"/>
        <w:rPr>
          <w:rFonts w:hint="eastAsia" w:hAnsi="宋体"/>
          <w:bCs/>
          <w:color w:val="auto"/>
          <w:sz w:val="24"/>
          <w:szCs w:val="24"/>
          <w:highlight w:val="none"/>
          <w:u w:val="single"/>
          <w:lang w:eastAsia="zh-CN"/>
        </w:rPr>
      </w:pPr>
      <w:r>
        <w:rPr>
          <w:rFonts w:hint="eastAsia" w:hAnsi="宋体"/>
          <w:bCs/>
          <w:color w:val="auto"/>
          <w:sz w:val="24"/>
          <w:szCs w:val="24"/>
          <w:highlight w:val="none"/>
        </w:rPr>
        <w:t>地址：</w:t>
      </w:r>
      <w:r>
        <w:rPr>
          <w:rFonts w:hint="eastAsia" w:hAnsi="宋体"/>
          <w:bCs/>
          <w:color w:val="auto"/>
          <w:sz w:val="24"/>
          <w:szCs w:val="24"/>
          <w:highlight w:val="none"/>
          <w:u w:val="single"/>
        </w:rPr>
        <w:t xml:space="preserve">                                                            </w:t>
      </w:r>
    </w:p>
    <w:p w14:paraId="48C22E06">
      <w:pPr>
        <w:pStyle w:val="17"/>
        <w:snapToGrid w:val="0"/>
        <w:spacing w:line="360" w:lineRule="auto"/>
        <w:ind w:firstLine="480" w:firstLineChars="200"/>
        <w:rPr>
          <w:rFonts w:hint="eastAsia" w:hAnsi="宋体"/>
          <w:bCs/>
          <w:color w:val="auto"/>
          <w:sz w:val="24"/>
          <w:szCs w:val="24"/>
          <w:highlight w:val="none"/>
        </w:rPr>
      </w:pPr>
      <w:r>
        <w:rPr>
          <w:rFonts w:hAnsi="宋体"/>
          <w:bCs/>
          <w:color w:val="auto"/>
          <w:sz w:val="24"/>
          <w:szCs w:val="24"/>
          <w:highlight w:val="none"/>
        </w:rPr>
        <w:t>邮编</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24FFAEC9">
      <w:pPr>
        <w:pStyle w:val="17"/>
        <w:snapToGrid w:val="0"/>
        <w:spacing w:line="360" w:lineRule="auto"/>
        <w:ind w:firstLine="480" w:firstLineChars="200"/>
        <w:rPr>
          <w:rFonts w:hint="eastAsia" w:hAnsi="宋体"/>
          <w:bCs/>
          <w:color w:val="auto"/>
          <w:sz w:val="24"/>
          <w:szCs w:val="24"/>
          <w:highlight w:val="none"/>
          <w:u w:val="single"/>
        </w:rPr>
      </w:pPr>
      <w:r>
        <w:rPr>
          <w:rFonts w:hint="eastAsia" w:hAnsi="宋体"/>
          <w:bCs/>
          <w:color w:val="auto"/>
          <w:sz w:val="24"/>
          <w:szCs w:val="24"/>
          <w:highlight w:val="none"/>
        </w:rPr>
        <w:t>联系人：</w:t>
      </w:r>
      <w:r>
        <w:rPr>
          <w:rFonts w:hint="eastAsia" w:hAnsi="宋体"/>
          <w:bCs/>
          <w:color w:val="auto"/>
          <w:sz w:val="24"/>
          <w:szCs w:val="24"/>
          <w:highlight w:val="none"/>
          <w:u w:val="single"/>
        </w:rPr>
        <w:t xml:space="preserve">                                                </w:t>
      </w:r>
      <w:r>
        <w:rPr>
          <w:rFonts w:hAnsi="宋体"/>
          <w:bCs/>
          <w:color w:val="auto"/>
          <w:sz w:val="24"/>
          <w:szCs w:val="24"/>
          <w:highlight w:val="none"/>
        </w:rPr>
        <w:t>联系</w:t>
      </w:r>
      <w:r>
        <w:rPr>
          <w:rFonts w:hint="eastAsia" w:hAnsi="宋体"/>
          <w:bCs/>
          <w:color w:val="auto"/>
          <w:sz w:val="24"/>
          <w:szCs w:val="24"/>
          <w:highlight w:val="none"/>
        </w:rPr>
        <w:t>电话：</w:t>
      </w:r>
      <w:r>
        <w:rPr>
          <w:rFonts w:hint="eastAsia" w:hAnsi="宋体"/>
          <w:bCs/>
          <w:color w:val="auto"/>
          <w:sz w:val="24"/>
          <w:szCs w:val="24"/>
          <w:highlight w:val="none"/>
          <w:u w:val="single"/>
        </w:rPr>
        <w:t xml:space="preserve">                </w:t>
      </w:r>
    </w:p>
    <w:p w14:paraId="477C401D">
      <w:pPr>
        <w:pStyle w:val="17"/>
        <w:snapToGrid w:val="0"/>
        <w:spacing w:line="360" w:lineRule="auto"/>
        <w:ind w:firstLine="480" w:firstLineChars="200"/>
        <w:rPr>
          <w:rFonts w:hint="eastAsia" w:hAnsi="宋体"/>
          <w:bCs/>
          <w:color w:val="auto"/>
          <w:sz w:val="24"/>
          <w:szCs w:val="24"/>
          <w:highlight w:val="none"/>
        </w:rPr>
      </w:pPr>
      <w:r>
        <w:rPr>
          <w:rFonts w:hint="eastAsia" w:hAnsi="宋体"/>
          <w:bCs/>
          <w:color w:val="auto"/>
          <w:sz w:val="24"/>
          <w:szCs w:val="24"/>
          <w:highlight w:val="none"/>
        </w:rPr>
        <w:t>被投诉人2：</w:t>
      </w:r>
    </w:p>
    <w:p w14:paraId="655130D5">
      <w:pPr>
        <w:pStyle w:val="17"/>
        <w:snapToGrid w:val="0"/>
        <w:spacing w:line="360" w:lineRule="auto"/>
        <w:ind w:firstLine="480" w:firstLineChars="200"/>
        <w:rPr>
          <w:rFonts w:hint="eastAsia" w:hAnsi="宋体"/>
          <w:bCs/>
          <w:color w:val="auto"/>
          <w:sz w:val="24"/>
          <w:szCs w:val="24"/>
          <w:highlight w:val="none"/>
        </w:rPr>
      </w:pPr>
      <w:r>
        <w:rPr>
          <w:rFonts w:hAnsi="宋体"/>
          <w:bCs/>
          <w:color w:val="auto"/>
          <w:sz w:val="24"/>
          <w:szCs w:val="24"/>
          <w:highlight w:val="none"/>
        </w:rPr>
        <w:t>……</w:t>
      </w:r>
    </w:p>
    <w:p w14:paraId="780E214B">
      <w:pPr>
        <w:pStyle w:val="17"/>
        <w:snapToGrid w:val="0"/>
        <w:spacing w:line="360" w:lineRule="auto"/>
        <w:ind w:firstLine="480" w:firstLineChars="200"/>
        <w:rPr>
          <w:rFonts w:hint="eastAsia" w:hAnsi="宋体"/>
          <w:bCs/>
          <w:color w:val="auto"/>
          <w:sz w:val="24"/>
          <w:szCs w:val="24"/>
          <w:highlight w:val="none"/>
          <w:u w:val="single"/>
        </w:rPr>
      </w:pPr>
      <w:r>
        <w:rPr>
          <w:rFonts w:hint="eastAsia" w:hAnsi="宋体"/>
          <w:bCs/>
          <w:color w:val="auto"/>
          <w:sz w:val="24"/>
          <w:szCs w:val="24"/>
          <w:highlight w:val="none"/>
        </w:rPr>
        <w:t>相关供应商：</w:t>
      </w:r>
      <w:r>
        <w:rPr>
          <w:rFonts w:hint="eastAsia" w:hAnsi="宋体"/>
          <w:bCs/>
          <w:color w:val="auto"/>
          <w:sz w:val="24"/>
          <w:szCs w:val="24"/>
          <w:highlight w:val="none"/>
          <w:u w:val="single"/>
        </w:rPr>
        <w:t xml:space="preserve">                                                                       </w:t>
      </w:r>
    </w:p>
    <w:p w14:paraId="43494238">
      <w:pPr>
        <w:pStyle w:val="17"/>
        <w:snapToGrid w:val="0"/>
        <w:spacing w:line="360" w:lineRule="auto"/>
        <w:ind w:firstLine="480" w:firstLineChars="200"/>
        <w:rPr>
          <w:rFonts w:hint="eastAsia" w:hAnsi="宋体"/>
          <w:bCs/>
          <w:color w:val="auto"/>
          <w:sz w:val="24"/>
          <w:szCs w:val="24"/>
          <w:highlight w:val="none"/>
          <w:u w:val="single"/>
        </w:rPr>
      </w:pPr>
      <w:r>
        <w:rPr>
          <w:rFonts w:hAnsi="宋体"/>
          <w:bCs/>
          <w:color w:val="auto"/>
          <w:sz w:val="24"/>
          <w:szCs w:val="24"/>
          <w:highlight w:val="none"/>
        </w:rPr>
        <w:t>地址</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Ansi="宋体"/>
          <w:bCs/>
          <w:color w:val="auto"/>
          <w:sz w:val="24"/>
          <w:szCs w:val="24"/>
          <w:highlight w:val="none"/>
        </w:rPr>
        <w:t>邮编</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p>
    <w:p w14:paraId="22CE7AD1">
      <w:pPr>
        <w:pStyle w:val="17"/>
        <w:snapToGrid w:val="0"/>
        <w:spacing w:line="360" w:lineRule="auto"/>
        <w:ind w:firstLine="480" w:firstLineChars="200"/>
        <w:rPr>
          <w:rFonts w:hint="eastAsia" w:hAnsi="宋体"/>
          <w:bCs/>
          <w:color w:val="auto"/>
          <w:sz w:val="24"/>
          <w:szCs w:val="24"/>
          <w:highlight w:val="none"/>
        </w:rPr>
      </w:pPr>
      <w:r>
        <w:rPr>
          <w:rFonts w:hint="eastAsia" w:hAnsi="宋体"/>
          <w:bCs/>
          <w:color w:val="auto"/>
          <w:sz w:val="24"/>
          <w:szCs w:val="24"/>
          <w:highlight w:val="none"/>
        </w:rPr>
        <w:t>联系人：</w:t>
      </w:r>
      <w:r>
        <w:rPr>
          <w:rFonts w:hint="eastAsia" w:hAnsi="宋体"/>
          <w:bCs/>
          <w:color w:val="auto"/>
          <w:sz w:val="24"/>
          <w:szCs w:val="24"/>
          <w:highlight w:val="none"/>
          <w:u w:val="single"/>
        </w:rPr>
        <w:t xml:space="preserve">                                            </w:t>
      </w:r>
      <w:r>
        <w:rPr>
          <w:rFonts w:hAnsi="宋体"/>
          <w:bCs/>
          <w:color w:val="auto"/>
          <w:sz w:val="24"/>
          <w:szCs w:val="24"/>
          <w:highlight w:val="none"/>
        </w:rPr>
        <w:t>联系</w:t>
      </w:r>
      <w:r>
        <w:rPr>
          <w:rFonts w:hint="eastAsia" w:hAnsi="宋体"/>
          <w:bCs/>
          <w:color w:val="auto"/>
          <w:sz w:val="24"/>
          <w:szCs w:val="24"/>
          <w:highlight w:val="none"/>
        </w:rPr>
        <w:t>电话：</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5ED6C836">
      <w:pPr>
        <w:pStyle w:val="17"/>
        <w:snapToGrid w:val="0"/>
        <w:spacing w:line="360" w:lineRule="auto"/>
        <w:ind w:firstLine="482" w:firstLineChars="200"/>
        <w:rPr>
          <w:rFonts w:hint="eastAsia" w:hAnsi="宋体"/>
          <w:b/>
          <w:bCs/>
          <w:color w:val="auto"/>
          <w:sz w:val="24"/>
          <w:szCs w:val="24"/>
          <w:highlight w:val="none"/>
        </w:rPr>
      </w:pPr>
      <w:r>
        <w:rPr>
          <w:rFonts w:hint="eastAsia" w:hAnsi="宋体"/>
          <w:b/>
          <w:bCs/>
          <w:color w:val="auto"/>
          <w:sz w:val="24"/>
          <w:szCs w:val="24"/>
          <w:highlight w:val="none"/>
        </w:rPr>
        <w:t>二、投诉项目基本情况：</w:t>
      </w:r>
    </w:p>
    <w:p w14:paraId="02C89729">
      <w:pPr>
        <w:pStyle w:val="17"/>
        <w:spacing w:line="360" w:lineRule="auto"/>
        <w:ind w:left="25" w:leftChars="12" w:firstLine="472" w:firstLineChars="197"/>
        <w:rPr>
          <w:rFonts w:hint="eastAsia" w:hAnsi="宋体"/>
          <w:color w:val="auto"/>
          <w:sz w:val="24"/>
          <w:szCs w:val="24"/>
          <w:highlight w:val="none"/>
          <w:lang w:eastAsia="zh-CN"/>
        </w:rPr>
      </w:pPr>
      <w:r>
        <w:rPr>
          <w:rFonts w:hint="eastAsia" w:hAnsi="宋体"/>
          <w:bCs/>
          <w:color w:val="auto"/>
          <w:sz w:val="24"/>
          <w:szCs w:val="24"/>
          <w:highlight w:val="none"/>
        </w:rPr>
        <w:t>采购</w:t>
      </w:r>
      <w:r>
        <w:rPr>
          <w:rFonts w:hint="eastAsia" w:hAnsi="宋体"/>
          <w:color w:val="auto"/>
          <w:sz w:val="24"/>
          <w:szCs w:val="24"/>
          <w:highlight w:val="none"/>
        </w:rPr>
        <w:t>项目的名称：</w:t>
      </w:r>
      <w:r>
        <w:rPr>
          <w:rFonts w:hint="eastAsia" w:hAnsi="宋体"/>
          <w:bCs/>
          <w:color w:val="auto"/>
          <w:sz w:val="24"/>
          <w:szCs w:val="24"/>
          <w:highlight w:val="none"/>
          <w:u w:val="single"/>
        </w:rPr>
        <w:t xml:space="preserve">  </w:t>
      </w:r>
      <w:r>
        <w:rPr>
          <w:rFonts w:hint="eastAsia" w:hAnsi="宋体"/>
          <w:bCs/>
          <w:color w:val="auto"/>
          <w:sz w:val="24"/>
          <w:szCs w:val="24"/>
          <w:highlight w:val="none"/>
          <w:u w:val="single"/>
          <w:lang w:val="en-US" w:eastAsia="zh-CN"/>
        </w:rPr>
        <w:t xml:space="preserve">      </w:t>
      </w:r>
      <w:r>
        <w:rPr>
          <w:rFonts w:hint="eastAsia" w:hAnsi="宋体"/>
          <w:bCs/>
          <w:color w:val="auto"/>
          <w:sz w:val="24"/>
          <w:szCs w:val="24"/>
          <w:highlight w:val="none"/>
          <w:u w:val="single"/>
        </w:rPr>
        <w:t xml:space="preserve">   </w:t>
      </w:r>
    </w:p>
    <w:p w14:paraId="0D0EC93B">
      <w:pPr>
        <w:pStyle w:val="17"/>
        <w:spacing w:line="360" w:lineRule="auto"/>
        <w:ind w:left="25" w:leftChars="12" w:firstLine="472" w:firstLineChars="197"/>
        <w:rPr>
          <w:rFonts w:hint="eastAsia" w:hAnsi="宋体"/>
          <w:color w:val="auto"/>
          <w:sz w:val="24"/>
          <w:szCs w:val="24"/>
          <w:highlight w:val="none"/>
        </w:rPr>
      </w:pPr>
      <w:r>
        <w:rPr>
          <w:rFonts w:hint="eastAsia" w:hAnsi="宋体"/>
          <w:bCs/>
          <w:color w:val="auto"/>
          <w:sz w:val="24"/>
          <w:szCs w:val="24"/>
          <w:highlight w:val="none"/>
        </w:rPr>
        <w:t>采购</w:t>
      </w:r>
      <w:r>
        <w:rPr>
          <w:rFonts w:hint="eastAsia" w:hAnsi="宋体"/>
          <w:color w:val="auto"/>
          <w:sz w:val="24"/>
          <w:szCs w:val="24"/>
          <w:highlight w:val="none"/>
        </w:rPr>
        <w:t>项目的编号：</w:t>
      </w:r>
      <w:r>
        <w:rPr>
          <w:rFonts w:hint="eastAsia" w:hAnsi="宋体"/>
          <w:bCs/>
          <w:color w:val="auto"/>
          <w:sz w:val="24"/>
          <w:szCs w:val="24"/>
          <w:highlight w:val="none"/>
          <w:u w:val="single"/>
        </w:rPr>
        <w:t xml:space="preserve"> </w:t>
      </w:r>
      <w:r>
        <w:rPr>
          <w:rFonts w:hint="eastAsia" w:hAnsi="宋体"/>
          <w:bCs/>
          <w:color w:val="auto"/>
          <w:sz w:val="24"/>
          <w:szCs w:val="24"/>
          <w:highlight w:val="none"/>
          <w:u w:val="single"/>
          <w:lang w:val="en-US" w:eastAsia="zh-CN"/>
        </w:rPr>
        <w:t xml:space="preserve">                             </w:t>
      </w:r>
      <w:r>
        <w:rPr>
          <w:rFonts w:hint="eastAsia" w:hAnsi="宋体"/>
          <w:bCs/>
          <w:color w:val="auto"/>
          <w:sz w:val="24"/>
          <w:szCs w:val="24"/>
          <w:highlight w:val="none"/>
          <w:u w:val="single"/>
        </w:rPr>
        <w:t xml:space="preserve">   </w:t>
      </w:r>
    </w:p>
    <w:p w14:paraId="06E8640A">
      <w:pPr>
        <w:pStyle w:val="17"/>
        <w:spacing w:line="360" w:lineRule="auto"/>
        <w:ind w:left="25" w:leftChars="12" w:firstLine="472" w:firstLineChars="197"/>
        <w:rPr>
          <w:rFonts w:hint="eastAsia" w:hAnsi="宋体"/>
          <w:bCs/>
          <w:color w:val="auto"/>
          <w:sz w:val="24"/>
          <w:szCs w:val="24"/>
          <w:highlight w:val="none"/>
          <w:u w:val="single"/>
        </w:rPr>
      </w:pPr>
      <w:r>
        <w:rPr>
          <w:rFonts w:hint="eastAsia" w:hAnsi="宋体"/>
          <w:color w:val="auto"/>
          <w:sz w:val="24"/>
          <w:szCs w:val="24"/>
          <w:highlight w:val="none"/>
        </w:rPr>
        <w:t>采购人名称：</w:t>
      </w:r>
      <w:r>
        <w:rPr>
          <w:rFonts w:hint="eastAsia" w:hAnsi="宋体"/>
          <w:bCs/>
          <w:color w:val="auto"/>
          <w:sz w:val="24"/>
          <w:szCs w:val="24"/>
          <w:highlight w:val="none"/>
          <w:u w:val="single"/>
        </w:rPr>
        <w:t xml:space="preserve"> </w:t>
      </w:r>
      <w:r>
        <w:rPr>
          <w:rFonts w:hint="eastAsia" w:hAnsi="宋体"/>
          <w:bCs/>
          <w:color w:val="auto"/>
          <w:sz w:val="24"/>
          <w:szCs w:val="24"/>
          <w:highlight w:val="none"/>
          <w:u w:val="single"/>
          <w:lang w:val="en-US" w:eastAsia="zh-CN"/>
        </w:rPr>
        <w:t xml:space="preserve"> </w:t>
      </w:r>
      <w:r>
        <w:rPr>
          <w:rFonts w:hint="eastAsia" w:hAnsi="宋体"/>
          <w:bCs/>
          <w:color w:val="auto"/>
          <w:sz w:val="24"/>
          <w:szCs w:val="24"/>
          <w:highlight w:val="none"/>
          <w:u w:val="single"/>
        </w:rPr>
        <w:t xml:space="preserve">                </w:t>
      </w:r>
    </w:p>
    <w:p w14:paraId="68BDFD12">
      <w:pPr>
        <w:pStyle w:val="17"/>
        <w:spacing w:line="360" w:lineRule="auto"/>
        <w:ind w:left="25" w:leftChars="12" w:firstLine="472" w:firstLineChars="197"/>
        <w:rPr>
          <w:rFonts w:hint="eastAsia" w:hAnsi="宋体"/>
          <w:bCs/>
          <w:color w:val="auto"/>
          <w:sz w:val="24"/>
          <w:szCs w:val="24"/>
          <w:highlight w:val="none"/>
          <w:u w:val="single"/>
        </w:rPr>
      </w:pPr>
      <w:r>
        <w:rPr>
          <w:rFonts w:hint="eastAsia" w:hAnsi="宋体"/>
          <w:color w:val="auto"/>
          <w:sz w:val="24"/>
          <w:szCs w:val="24"/>
          <w:highlight w:val="none"/>
        </w:rPr>
        <w:t>代理机构名称：</w:t>
      </w:r>
      <w:r>
        <w:rPr>
          <w:rFonts w:hint="eastAsia" w:hAnsi="宋体"/>
          <w:bCs/>
          <w:color w:val="auto"/>
          <w:sz w:val="24"/>
          <w:szCs w:val="24"/>
          <w:highlight w:val="none"/>
          <w:u w:val="single"/>
        </w:rPr>
        <w:t xml:space="preserve"> </w:t>
      </w:r>
      <w:r>
        <w:rPr>
          <w:rFonts w:hint="eastAsia" w:hAnsi="宋体"/>
          <w:bCs/>
          <w:color w:val="auto"/>
          <w:sz w:val="24"/>
          <w:szCs w:val="24"/>
          <w:highlight w:val="none"/>
          <w:u w:val="single"/>
          <w:lang w:val="en-US" w:eastAsia="zh-CN"/>
        </w:rPr>
        <w:t xml:space="preserve"> </w:t>
      </w:r>
      <w:r>
        <w:rPr>
          <w:rFonts w:hint="eastAsia" w:hAnsi="宋体"/>
          <w:bCs/>
          <w:color w:val="auto"/>
          <w:sz w:val="24"/>
          <w:szCs w:val="24"/>
          <w:highlight w:val="none"/>
          <w:u w:val="single"/>
        </w:rPr>
        <w:t xml:space="preserve">               </w:t>
      </w:r>
    </w:p>
    <w:p w14:paraId="01A08257">
      <w:pPr>
        <w:pStyle w:val="17"/>
        <w:spacing w:line="360" w:lineRule="auto"/>
        <w:ind w:left="25" w:leftChars="12" w:firstLine="472" w:firstLineChars="197"/>
        <w:rPr>
          <w:rFonts w:hint="eastAsia" w:hAnsi="宋体"/>
          <w:bCs/>
          <w:color w:val="auto"/>
          <w:sz w:val="24"/>
          <w:szCs w:val="24"/>
          <w:highlight w:val="none"/>
          <w:u w:val="single"/>
        </w:rPr>
      </w:pPr>
      <w:r>
        <w:rPr>
          <w:rFonts w:hint="eastAsia" w:hAnsi="宋体"/>
          <w:bCs/>
          <w:color w:val="auto"/>
          <w:sz w:val="24"/>
          <w:szCs w:val="24"/>
          <w:highlight w:val="none"/>
        </w:rPr>
        <w:t>招标文件公告：</w:t>
      </w:r>
      <w:r>
        <w:rPr>
          <w:rFonts w:hint="eastAsia" w:hAnsi="宋体"/>
          <w:bCs/>
          <w:color w:val="auto"/>
          <w:sz w:val="24"/>
          <w:szCs w:val="24"/>
          <w:highlight w:val="none"/>
          <w:u w:val="single"/>
        </w:rPr>
        <w:t>是/否</w:t>
      </w:r>
      <w:r>
        <w:rPr>
          <w:rFonts w:hint="eastAsia" w:hAnsi="宋体"/>
          <w:bCs/>
          <w:color w:val="auto"/>
          <w:sz w:val="24"/>
          <w:szCs w:val="24"/>
          <w:highlight w:val="none"/>
        </w:rPr>
        <w:t>公告期限：</w:t>
      </w:r>
      <w:r>
        <w:rPr>
          <w:rFonts w:hint="eastAsia" w:hAnsi="宋体"/>
          <w:bCs/>
          <w:color w:val="auto"/>
          <w:sz w:val="24"/>
          <w:szCs w:val="24"/>
          <w:highlight w:val="none"/>
          <w:u w:val="single"/>
        </w:rPr>
        <w:t xml:space="preserve">                                                       </w:t>
      </w:r>
    </w:p>
    <w:p w14:paraId="2DBCFD0E">
      <w:pPr>
        <w:pStyle w:val="17"/>
        <w:spacing w:line="360" w:lineRule="auto"/>
        <w:ind w:left="25" w:leftChars="12" w:firstLine="472" w:firstLineChars="197"/>
        <w:rPr>
          <w:rFonts w:hint="eastAsia" w:hAnsi="宋体"/>
          <w:b/>
          <w:color w:val="auto"/>
          <w:sz w:val="24"/>
          <w:szCs w:val="24"/>
          <w:highlight w:val="none"/>
        </w:rPr>
      </w:pPr>
      <w:r>
        <w:rPr>
          <w:rFonts w:hint="eastAsia" w:hAnsi="宋体"/>
          <w:bCs/>
          <w:color w:val="auto"/>
          <w:sz w:val="24"/>
          <w:szCs w:val="24"/>
          <w:highlight w:val="none"/>
        </w:rPr>
        <w:t>采购结果公告：</w:t>
      </w:r>
      <w:r>
        <w:rPr>
          <w:rFonts w:hint="eastAsia" w:hAnsi="宋体"/>
          <w:bCs/>
          <w:color w:val="auto"/>
          <w:sz w:val="24"/>
          <w:szCs w:val="24"/>
          <w:highlight w:val="none"/>
          <w:u w:val="single"/>
        </w:rPr>
        <w:t>是/否</w:t>
      </w:r>
      <w:r>
        <w:rPr>
          <w:rFonts w:hint="eastAsia" w:hAnsi="宋体"/>
          <w:bCs/>
          <w:color w:val="auto"/>
          <w:sz w:val="24"/>
          <w:szCs w:val="24"/>
          <w:highlight w:val="none"/>
        </w:rPr>
        <w:t>公告期限：</w:t>
      </w:r>
      <w:r>
        <w:rPr>
          <w:rFonts w:hint="eastAsia" w:hAnsi="宋体"/>
          <w:bCs/>
          <w:color w:val="auto"/>
          <w:sz w:val="24"/>
          <w:szCs w:val="24"/>
          <w:highlight w:val="none"/>
          <w:u w:val="single"/>
        </w:rPr>
        <w:t xml:space="preserve">                                                       </w:t>
      </w:r>
    </w:p>
    <w:p w14:paraId="46E51D4D">
      <w:pPr>
        <w:pStyle w:val="17"/>
        <w:spacing w:line="360" w:lineRule="auto"/>
        <w:ind w:left="25" w:leftChars="12" w:firstLine="472" w:firstLineChars="196"/>
        <w:rPr>
          <w:rFonts w:hint="eastAsia" w:hAnsi="宋体"/>
          <w:b/>
          <w:color w:val="auto"/>
          <w:sz w:val="24"/>
          <w:szCs w:val="24"/>
          <w:highlight w:val="none"/>
        </w:rPr>
      </w:pPr>
      <w:r>
        <w:rPr>
          <w:rFonts w:hint="eastAsia" w:hAnsi="宋体"/>
          <w:b/>
          <w:color w:val="auto"/>
          <w:sz w:val="24"/>
          <w:szCs w:val="24"/>
          <w:highlight w:val="none"/>
        </w:rPr>
        <w:t>三、质疑基本情况</w:t>
      </w:r>
    </w:p>
    <w:p w14:paraId="5237C214">
      <w:pPr>
        <w:pStyle w:val="17"/>
        <w:spacing w:line="360" w:lineRule="auto"/>
        <w:ind w:firstLine="480" w:firstLineChars="200"/>
        <w:rPr>
          <w:rFonts w:hint="eastAsia" w:hAnsi="宋体"/>
          <w:color w:val="auto"/>
          <w:sz w:val="24"/>
          <w:szCs w:val="24"/>
          <w:highlight w:val="none"/>
        </w:rPr>
      </w:pPr>
      <w:r>
        <w:rPr>
          <w:rFonts w:hint="eastAsia" w:hAnsi="宋体"/>
          <w:color w:val="auto"/>
          <w:sz w:val="24"/>
          <w:szCs w:val="24"/>
          <w:highlight w:val="none"/>
        </w:rPr>
        <w:t>投诉人于</w:t>
      </w:r>
      <w:r>
        <w:rPr>
          <w:rFonts w:hint="eastAsia" w:hAnsi="宋体"/>
          <w:color w:val="auto"/>
          <w:sz w:val="24"/>
          <w:szCs w:val="24"/>
          <w:highlight w:val="none"/>
          <w:u w:val="single"/>
        </w:rPr>
        <w:t xml:space="preserve">      </w:t>
      </w:r>
      <w:r>
        <w:rPr>
          <w:rFonts w:hint="eastAsia" w:hAnsi="宋体"/>
          <w:color w:val="auto"/>
          <w:sz w:val="24"/>
          <w:szCs w:val="24"/>
          <w:highlight w:val="none"/>
        </w:rPr>
        <w:t>年</w:t>
      </w:r>
      <w:r>
        <w:rPr>
          <w:rFonts w:hint="eastAsia" w:hAnsi="宋体"/>
          <w:color w:val="auto"/>
          <w:sz w:val="24"/>
          <w:szCs w:val="24"/>
          <w:highlight w:val="none"/>
          <w:u w:val="single"/>
        </w:rPr>
        <w:t xml:space="preserve">   </w:t>
      </w:r>
      <w:r>
        <w:rPr>
          <w:rFonts w:hint="eastAsia" w:hAnsi="宋体"/>
          <w:color w:val="auto"/>
          <w:sz w:val="24"/>
          <w:szCs w:val="24"/>
          <w:highlight w:val="none"/>
        </w:rPr>
        <w:t>月</w:t>
      </w:r>
      <w:r>
        <w:rPr>
          <w:rFonts w:hint="eastAsia" w:hAnsi="宋体"/>
          <w:color w:val="auto"/>
          <w:sz w:val="24"/>
          <w:szCs w:val="24"/>
          <w:highlight w:val="none"/>
          <w:u w:val="single"/>
        </w:rPr>
        <w:t xml:space="preserve">   </w:t>
      </w:r>
      <w:r>
        <w:rPr>
          <w:rFonts w:hint="eastAsia" w:hAnsi="宋体"/>
          <w:color w:val="auto"/>
          <w:sz w:val="24"/>
          <w:szCs w:val="24"/>
          <w:highlight w:val="none"/>
        </w:rPr>
        <w:t>日，向</w:t>
      </w:r>
      <w:r>
        <w:rPr>
          <w:rFonts w:hint="eastAsia" w:hAnsi="宋体"/>
          <w:color w:val="auto"/>
          <w:sz w:val="24"/>
          <w:szCs w:val="24"/>
          <w:highlight w:val="none"/>
          <w:u w:val="single"/>
        </w:rPr>
        <w:t xml:space="preserve">                                </w:t>
      </w:r>
      <w:r>
        <w:rPr>
          <w:rFonts w:hint="eastAsia" w:hAnsi="宋体"/>
          <w:color w:val="auto"/>
          <w:sz w:val="24"/>
          <w:szCs w:val="24"/>
          <w:highlight w:val="none"/>
        </w:rPr>
        <w:t>提出质疑，质疑事项为：</w:t>
      </w:r>
    </w:p>
    <w:p w14:paraId="18E26821">
      <w:pPr>
        <w:pStyle w:val="17"/>
        <w:spacing w:line="360" w:lineRule="auto"/>
        <w:ind w:firstLine="241"/>
        <w:rPr>
          <w:rFonts w:hint="eastAsia" w:hAnsi="宋体"/>
          <w:bCs/>
          <w:color w:val="auto"/>
          <w:sz w:val="24"/>
          <w:szCs w:val="24"/>
          <w:highlight w:val="none"/>
          <w:u w:val="single"/>
        </w:rPr>
      </w:pPr>
      <w:r>
        <w:rPr>
          <w:rFonts w:hint="eastAsia" w:hAnsi="宋体"/>
          <w:color w:val="auto"/>
          <w:sz w:val="24"/>
          <w:szCs w:val="24"/>
          <w:highlight w:val="none"/>
        </w:rPr>
        <w:t xml:space="preserve">    </w:t>
      </w:r>
      <w:r>
        <w:rPr>
          <w:rFonts w:hint="eastAsia" w:hAnsi="宋体"/>
          <w:bCs/>
          <w:color w:val="auto"/>
          <w:sz w:val="24"/>
          <w:szCs w:val="24"/>
          <w:highlight w:val="none"/>
          <w:u w:val="single"/>
        </w:rPr>
        <w:t xml:space="preserve">                                                                                      </w:t>
      </w:r>
    </w:p>
    <w:p w14:paraId="4BBC5590">
      <w:pPr>
        <w:pStyle w:val="17"/>
        <w:spacing w:line="360" w:lineRule="auto"/>
        <w:ind w:firstLine="480" w:firstLineChars="200"/>
        <w:rPr>
          <w:rFonts w:hint="eastAsia" w:hAnsi="宋体"/>
          <w:color w:val="auto"/>
          <w:sz w:val="24"/>
          <w:szCs w:val="24"/>
          <w:highlight w:val="none"/>
        </w:rPr>
      </w:pPr>
      <w:r>
        <w:rPr>
          <w:rFonts w:hint="eastAsia" w:hAnsi="宋体"/>
          <w:bCs/>
          <w:color w:val="auto"/>
          <w:sz w:val="24"/>
          <w:szCs w:val="24"/>
          <w:highlight w:val="none"/>
          <w:u w:val="single"/>
        </w:rPr>
        <w:t>采购人/代理机构</w:t>
      </w:r>
      <w:r>
        <w:rPr>
          <w:rFonts w:hint="eastAsia" w:hAnsi="宋体"/>
          <w:bCs/>
          <w:color w:val="auto"/>
          <w:sz w:val="24"/>
          <w:szCs w:val="24"/>
          <w:highlight w:val="none"/>
        </w:rPr>
        <w:t>于</w:t>
      </w:r>
      <w:r>
        <w:rPr>
          <w:rFonts w:hint="eastAsia" w:hAnsi="宋体"/>
          <w:color w:val="auto"/>
          <w:sz w:val="24"/>
          <w:szCs w:val="24"/>
          <w:highlight w:val="none"/>
          <w:u w:val="single"/>
        </w:rPr>
        <w:t xml:space="preserve">      </w:t>
      </w:r>
      <w:r>
        <w:rPr>
          <w:rFonts w:hint="eastAsia" w:hAnsi="宋体"/>
          <w:color w:val="auto"/>
          <w:sz w:val="24"/>
          <w:szCs w:val="24"/>
          <w:highlight w:val="none"/>
        </w:rPr>
        <w:t>年</w:t>
      </w:r>
      <w:r>
        <w:rPr>
          <w:rFonts w:hint="eastAsia" w:hAnsi="宋体"/>
          <w:color w:val="auto"/>
          <w:sz w:val="24"/>
          <w:szCs w:val="24"/>
          <w:highlight w:val="none"/>
          <w:u w:val="single"/>
        </w:rPr>
        <w:t xml:space="preserve">   </w:t>
      </w:r>
      <w:r>
        <w:rPr>
          <w:rFonts w:hint="eastAsia" w:hAnsi="宋体"/>
          <w:color w:val="auto"/>
          <w:sz w:val="24"/>
          <w:szCs w:val="24"/>
          <w:highlight w:val="none"/>
        </w:rPr>
        <w:t>月</w:t>
      </w:r>
      <w:r>
        <w:rPr>
          <w:rFonts w:hint="eastAsia" w:hAnsi="宋体"/>
          <w:color w:val="auto"/>
          <w:sz w:val="24"/>
          <w:szCs w:val="24"/>
          <w:highlight w:val="none"/>
          <w:u w:val="single"/>
        </w:rPr>
        <w:t xml:space="preserve">   </w:t>
      </w:r>
      <w:r>
        <w:rPr>
          <w:rFonts w:hint="eastAsia" w:hAnsi="宋体"/>
          <w:color w:val="auto"/>
          <w:sz w:val="24"/>
          <w:szCs w:val="24"/>
          <w:highlight w:val="none"/>
        </w:rPr>
        <w:t>日，</w:t>
      </w:r>
      <w:r>
        <w:rPr>
          <w:rFonts w:hint="eastAsia" w:hAnsi="宋体"/>
          <w:bCs/>
          <w:color w:val="auto"/>
          <w:sz w:val="24"/>
          <w:szCs w:val="24"/>
          <w:highlight w:val="none"/>
        </w:rPr>
        <w:t xml:space="preserve">就质疑事项作出了答复/没有在法定期限内作出答复。                                                                                             </w:t>
      </w:r>
    </w:p>
    <w:p w14:paraId="278F32D1">
      <w:pPr>
        <w:pStyle w:val="17"/>
        <w:spacing w:line="360" w:lineRule="auto"/>
        <w:ind w:left="25" w:leftChars="12" w:firstLine="472" w:firstLineChars="196"/>
        <w:rPr>
          <w:rFonts w:hint="eastAsia" w:hAnsi="宋体"/>
          <w:b/>
          <w:color w:val="auto"/>
          <w:sz w:val="24"/>
          <w:szCs w:val="24"/>
          <w:highlight w:val="none"/>
        </w:rPr>
      </w:pPr>
      <w:r>
        <w:rPr>
          <w:rFonts w:hint="eastAsia" w:hAnsi="宋体"/>
          <w:b/>
          <w:color w:val="auto"/>
          <w:sz w:val="24"/>
          <w:szCs w:val="24"/>
          <w:highlight w:val="none"/>
        </w:rPr>
        <w:t>四、投诉事项具体内容</w:t>
      </w:r>
    </w:p>
    <w:p w14:paraId="38EC5068">
      <w:pPr>
        <w:pStyle w:val="17"/>
        <w:spacing w:line="360" w:lineRule="auto"/>
        <w:ind w:left="25" w:leftChars="12" w:firstLine="472" w:firstLineChars="197"/>
        <w:rPr>
          <w:rFonts w:hint="eastAsia" w:hAnsi="宋体"/>
          <w:bCs/>
          <w:color w:val="auto"/>
          <w:sz w:val="24"/>
          <w:szCs w:val="24"/>
          <w:highlight w:val="none"/>
          <w:u w:val="single"/>
        </w:rPr>
      </w:pPr>
      <w:r>
        <w:rPr>
          <w:rFonts w:hint="eastAsia" w:hAnsi="宋体"/>
          <w:color w:val="auto"/>
          <w:sz w:val="24"/>
          <w:szCs w:val="24"/>
          <w:highlight w:val="none"/>
        </w:rPr>
        <w:t>投诉事项1：</w:t>
      </w:r>
      <w:r>
        <w:rPr>
          <w:rFonts w:hint="eastAsia" w:hAnsi="宋体"/>
          <w:bCs/>
          <w:color w:val="auto"/>
          <w:sz w:val="24"/>
          <w:szCs w:val="24"/>
          <w:highlight w:val="none"/>
          <w:u w:val="single"/>
        </w:rPr>
        <w:t xml:space="preserve">                                                                           </w:t>
      </w:r>
    </w:p>
    <w:p w14:paraId="6E195B62">
      <w:pPr>
        <w:pStyle w:val="17"/>
        <w:spacing w:line="360" w:lineRule="auto"/>
        <w:ind w:firstLine="480" w:firstLineChars="200"/>
        <w:rPr>
          <w:rFonts w:hint="eastAsia" w:hAnsi="宋体"/>
          <w:bCs/>
          <w:color w:val="auto"/>
          <w:sz w:val="24"/>
          <w:szCs w:val="24"/>
          <w:highlight w:val="none"/>
          <w:u w:val="single"/>
        </w:rPr>
      </w:pPr>
      <w:r>
        <w:rPr>
          <w:rFonts w:hint="eastAsia" w:hAnsi="宋体"/>
          <w:bCs/>
          <w:color w:val="auto"/>
          <w:sz w:val="24"/>
          <w:szCs w:val="24"/>
          <w:highlight w:val="none"/>
        </w:rPr>
        <w:t>事实依据：</w:t>
      </w:r>
      <w:r>
        <w:rPr>
          <w:rFonts w:hint="eastAsia" w:hAnsi="宋体"/>
          <w:color w:val="auto"/>
          <w:sz w:val="24"/>
          <w:szCs w:val="24"/>
          <w:highlight w:val="none"/>
        </w:rPr>
        <w:t xml:space="preserve"> </w:t>
      </w:r>
      <w:r>
        <w:rPr>
          <w:rFonts w:hint="eastAsia" w:hAnsi="宋体"/>
          <w:bCs/>
          <w:color w:val="auto"/>
          <w:sz w:val="24"/>
          <w:szCs w:val="24"/>
          <w:highlight w:val="none"/>
          <w:u w:val="single"/>
        </w:rPr>
        <w:t xml:space="preserve">                                                                                      </w:t>
      </w:r>
    </w:p>
    <w:p w14:paraId="3F123FC6">
      <w:pPr>
        <w:pStyle w:val="17"/>
        <w:spacing w:line="360" w:lineRule="auto"/>
        <w:ind w:left="25" w:leftChars="12" w:firstLine="472" w:firstLineChars="197"/>
        <w:rPr>
          <w:rFonts w:hint="eastAsia" w:hAnsi="宋体"/>
          <w:color w:val="auto"/>
          <w:sz w:val="24"/>
          <w:szCs w:val="24"/>
          <w:highlight w:val="none"/>
        </w:rPr>
      </w:pPr>
      <w:r>
        <w:rPr>
          <w:rFonts w:hint="eastAsia" w:hAnsi="宋体"/>
          <w:bCs/>
          <w:color w:val="auto"/>
          <w:sz w:val="24"/>
          <w:szCs w:val="24"/>
          <w:highlight w:val="none"/>
          <w:u w:val="single"/>
        </w:rPr>
        <w:t xml:space="preserve">                                                                                        </w:t>
      </w:r>
    </w:p>
    <w:p w14:paraId="379C8F2A">
      <w:pPr>
        <w:pStyle w:val="17"/>
        <w:spacing w:line="360" w:lineRule="auto"/>
        <w:ind w:firstLine="480" w:firstLineChars="200"/>
        <w:rPr>
          <w:rFonts w:hint="eastAsia" w:hAnsi="宋体"/>
          <w:bCs/>
          <w:color w:val="auto"/>
          <w:sz w:val="24"/>
          <w:szCs w:val="24"/>
          <w:highlight w:val="none"/>
          <w:u w:val="single"/>
        </w:rPr>
      </w:pPr>
      <w:r>
        <w:rPr>
          <w:rFonts w:hint="eastAsia" w:hAnsi="宋体"/>
          <w:bCs/>
          <w:color w:val="auto"/>
          <w:sz w:val="24"/>
          <w:szCs w:val="24"/>
          <w:highlight w:val="none"/>
        </w:rPr>
        <w:t>法律依据：</w:t>
      </w:r>
      <w:r>
        <w:rPr>
          <w:rFonts w:hint="eastAsia" w:hAnsi="宋体"/>
          <w:color w:val="auto"/>
          <w:sz w:val="24"/>
          <w:szCs w:val="24"/>
          <w:highlight w:val="none"/>
        </w:rPr>
        <w:t xml:space="preserve"> </w:t>
      </w:r>
      <w:r>
        <w:rPr>
          <w:rFonts w:hint="eastAsia" w:hAnsi="宋体"/>
          <w:bCs/>
          <w:color w:val="auto"/>
          <w:sz w:val="24"/>
          <w:szCs w:val="24"/>
          <w:highlight w:val="none"/>
          <w:u w:val="single"/>
        </w:rPr>
        <w:t xml:space="preserve">                                                                                      </w:t>
      </w:r>
    </w:p>
    <w:p w14:paraId="7B93AB8E">
      <w:pPr>
        <w:pStyle w:val="17"/>
        <w:spacing w:line="360" w:lineRule="auto"/>
        <w:ind w:left="25" w:leftChars="12" w:firstLine="352" w:firstLineChars="147"/>
        <w:rPr>
          <w:rFonts w:hint="eastAsia" w:hAnsi="宋体"/>
          <w:bCs/>
          <w:color w:val="auto"/>
          <w:sz w:val="24"/>
          <w:szCs w:val="24"/>
          <w:highlight w:val="none"/>
          <w:u w:val="single"/>
        </w:rPr>
      </w:pPr>
      <w:r>
        <w:rPr>
          <w:rFonts w:hint="eastAsia" w:hAnsi="宋体"/>
          <w:bCs/>
          <w:color w:val="auto"/>
          <w:sz w:val="24"/>
          <w:szCs w:val="24"/>
          <w:highlight w:val="none"/>
        </w:rPr>
        <w:t xml:space="preserve"> </w:t>
      </w:r>
      <w:r>
        <w:rPr>
          <w:rFonts w:hint="eastAsia" w:hAnsi="宋体"/>
          <w:bCs/>
          <w:color w:val="auto"/>
          <w:sz w:val="24"/>
          <w:szCs w:val="24"/>
          <w:highlight w:val="none"/>
          <w:u w:val="single"/>
        </w:rPr>
        <w:t xml:space="preserve">                                                                                        </w:t>
      </w:r>
    </w:p>
    <w:p w14:paraId="55090775">
      <w:pPr>
        <w:pStyle w:val="17"/>
        <w:spacing w:line="360" w:lineRule="auto"/>
        <w:ind w:left="25" w:leftChars="12" w:firstLine="472" w:firstLineChars="197"/>
        <w:rPr>
          <w:rFonts w:hint="eastAsia" w:hAnsi="宋体"/>
          <w:bCs/>
          <w:color w:val="auto"/>
          <w:sz w:val="24"/>
          <w:szCs w:val="24"/>
          <w:highlight w:val="none"/>
        </w:rPr>
      </w:pPr>
      <w:r>
        <w:rPr>
          <w:rFonts w:hint="eastAsia" w:hAnsi="宋体"/>
          <w:color w:val="auto"/>
          <w:sz w:val="24"/>
          <w:szCs w:val="24"/>
          <w:highlight w:val="none"/>
        </w:rPr>
        <w:t xml:space="preserve">投诉事项2  </w:t>
      </w:r>
      <w:r>
        <w:rPr>
          <w:rFonts w:hint="eastAsia" w:hAnsi="宋体"/>
          <w:bCs/>
          <w:color w:val="auto"/>
          <w:sz w:val="24"/>
          <w:szCs w:val="24"/>
          <w:highlight w:val="none"/>
        </w:rPr>
        <w:t xml:space="preserve">   </w:t>
      </w:r>
    </w:p>
    <w:p w14:paraId="35362C2A">
      <w:pPr>
        <w:pStyle w:val="17"/>
        <w:spacing w:line="360" w:lineRule="auto"/>
        <w:ind w:left="25" w:leftChars="12" w:firstLine="472" w:firstLineChars="197"/>
        <w:rPr>
          <w:rFonts w:hint="eastAsia" w:hAnsi="宋体"/>
          <w:bCs/>
          <w:color w:val="auto"/>
          <w:sz w:val="24"/>
          <w:szCs w:val="24"/>
          <w:highlight w:val="none"/>
        </w:rPr>
      </w:pPr>
      <w:r>
        <w:rPr>
          <w:rFonts w:hAnsi="宋体"/>
          <w:bCs/>
          <w:color w:val="auto"/>
          <w:sz w:val="24"/>
          <w:szCs w:val="24"/>
          <w:highlight w:val="none"/>
        </w:rPr>
        <w:t>……</w:t>
      </w:r>
    </w:p>
    <w:p w14:paraId="081E8943">
      <w:pPr>
        <w:pStyle w:val="17"/>
        <w:spacing w:line="360" w:lineRule="auto"/>
        <w:ind w:left="25" w:leftChars="12" w:firstLine="472" w:firstLineChars="196"/>
        <w:rPr>
          <w:rFonts w:hint="eastAsia" w:hAnsi="宋体"/>
          <w:b/>
          <w:color w:val="auto"/>
          <w:sz w:val="24"/>
          <w:szCs w:val="24"/>
          <w:highlight w:val="none"/>
        </w:rPr>
      </w:pPr>
      <w:r>
        <w:rPr>
          <w:rFonts w:hint="eastAsia" w:hAnsi="宋体"/>
          <w:b/>
          <w:color w:val="auto"/>
          <w:sz w:val="24"/>
          <w:szCs w:val="24"/>
          <w:highlight w:val="none"/>
        </w:rPr>
        <w:t>五、与投诉事项相关的投诉请求：</w:t>
      </w:r>
    </w:p>
    <w:p w14:paraId="449ACEA6">
      <w:pPr>
        <w:pStyle w:val="17"/>
        <w:spacing w:line="360" w:lineRule="auto"/>
        <w:ind w:left="25" w:leftChars="12" w:firstLine="472" w:firstLineChars="197"/>
        <w:rPr>
          <w:rFonts w:hint="eastAsia" w:hAnsi="宋体"/>
          <w:color w:val="auto"/>
          <w:sz w:val="24"/>
          <w:szCs w:val="24"/>
          <w:highlight w:val="none"/>
        </w:rPr>
      </w:pPr>
      <w:r>
        <w:rPr>
          <w:rFonts w:hint="eastAsia" w:hAnsi="宋体"/>
          <w:color w:val="auto"/>
          <w:sz w:val="24"/>
          <w:szCs w:val="24"/>
          <w:highlight w:val="none"/>
        </w:rPr>
        <w:t>请求：</w:t>
      </w:r>
      <w:r>
        <w:rPr>
          <w:rFonts w:hint="eastAsia" w:hAnsi="宋体"/>
          <w:bCs/>
          <w:color w:val="auto"/>
          <w:sz w:val="24"/>
          <w:szCs w:val="24"/>
          <w:highlight w:val="none"/>
          <w:u w:val="single"/>
        </w:rPr>
        <w:t xml:space="preserve">                                                                                 </w:t>
      </w:r>
    </w:p>
    <w:p w14:paraId="25416ACF">
      <w:pPr>
        <w:pStyle w:val="17"/>
        <w:spacing w:line="360" w:lineRule="auto"/>
        <w:ind w:left="25" w:leftChars="12" w:firstLine="352" w:firstLineChars="147"/>
        <w:rPr>
          <w:rFonts w:hint="eastAsia" w:hAnsi="宋体"/>
          <w:color w:val="auto"/>
          <w:sz w:val="24"/>
          <w:szCs w:val="24"/>
          <w:highlight w:val="none"/>
        </w:rPr>
      </w:pPr>
    </w:p>
    <w:p w14:paraId="77F1CFD3">
      <w:pPr>
        <w:pStyle w:val="17"/>
        <w:spacing w:line="360" w:lineRule="auto"/>
        <w:ind w:left="25" w:leftChars="12" w:firstLine="472" w:firstLineChars="197"/>
        <w:rPr>
          <w:rFonts w:hint="eastAsia" w:hAnsi="宋体"/>
          <w:color w:val="auto"/>
          <w:sz w:val="24"/>
          <w:szCs w:val="24"/>
          <w:highlight w:val="none"/>
        </w:rPr>
      </w:pPr>
      <w:r>
        <w:rPr>
          <w:rFonts w:hint="eastAsia" w:hAnsi="宋体"/>
          <w:color w:val="auto"/>
          <w:sz w:val="24"/>
          <w:szCs w:val="24"/>
          <w:highlight w:val="none"/>
        </w:rPr>
        <w:t>签字（签章）：                                       公章：</w:t>
      </w:r>
    </w:p>
    <w:p w14:paraId="6F25E2EF">
      <w:pPr>
        <w:pStyle w:val="17"/>
        <w:spacing w:line="360" w:lineRule="auto"/>
        <w:ind w:left="25" w:leftChars="12" w:firstLine="352" w:firstLineChars="147"/>
        <w:rPr>
          <w:rFonts w:hint="eastAsia" w:hAnsi="宋体"/>
          <w:color w:val="auto"/>
          <w:sz w:val="24"/>
          <w:szCs w:val="24"/>
          <w:highlight w:val="none"/>
        </w:rPr>
      </w:pPr>
    </w:p>
    <w:p w14:paraId="2627D7C6">
      <w:pPr>
        <w:pStyle w:val="17"/>
        <w:spacing w:line="360" w:lineRule="auto"/>
        <w:ind w:left="25" w:leftChars="12" w:firstLine="472" w:firstLineChars="197"/>
        <w:rPr>
          <w:rFonts w:hint="eastAsia" w:hAnsi="宋体"/>
          <w:color w:val="auto"/>
          <w:sz w:val="24"/>
          <w:szCs w:val="24"/>
          <w:highlight w:val="none"/>
        </w:rPr>
      </w:pPr>
      <w:r>
        <w:rPr>
          <w:rFonts w:hint="eastAsia" w:hAnsi="宋体"/>
          <w:color w:val="auto"/>
          <w:sz w:val="24"/>
          <w:szCs w:val="24"/>
          <w:highlight w:val="none"/>
        </w:rPr>
        <w:t>日期：</w:t>
      </w:r>
    </w:p>
    <w:p w14:paraId="037F201B">
      <w:pPr>
        <w:pStyle w:val="17"/>
        <w:spacing w:line="360" w:lineRule="auto"/>
        <w:ind w:left="25" w:leftChars="12" w:firstLine="472" w:firstLineChars="197"/>
        <w:rPr>
          <w:rFonts w:hint="eastAsia" w:hAnsi="宋体"/>
          <w:color w:val="auto"/>
          <w:sz w:val="24"/>
          <w:szCs w:val="24"/>
          <w:highlight w:val="none"/>
        </w:rPr>
      </w:pPr>
      <w:r>
        <w:rPr>
          <w:rFonts w:hint="eastAsia" w:hAnsi="宋体"/>
          <w:bCs/>
          <w:color w:val="auto"/>
          <w:sz w:val="24"/>
          <w:szCs w:val="24"/>
          <w:highlight w:val="none"/>
        </w:rPr>
        <w:t xml:space="preserve">                                                                                 </w:t>
      </w:r>
    </w:p>
    <w:p w14:paraId="41BC8A80">
      <w:pPr>
        <w:pStyle w:val="17"/>
        <w:snapToGrid w:val="0"/>
        <w:spacing w:line="360" w:lineRule="auto"/>
        <w:rPr>
          <w:rFonts w:hint="eastAsia" w:hAnsi="宋体"/>
          <w:b/>
          <w:color w:val="auto"/>
          <w:sz w:val="24"/>
          <w:szCs w:val="24"/>
          <w:highlight w:val="none"/>
        </w:rPr>
      </w:pPr>
      <w:r>
        <w:rPr>
          <w:rFonts w:hint="eastAsia" w:hAnsi="宋体"/>
          <w:b/>
          <w:color w:val="auto"/>
          <w:sz w:val="24"/>
          <w:szCs w:val="24"/>
          <w:highlight w:val="none"/>
        </w:rPr>
        <w:t>说明：</w:t>
      </w:r>
    </w:p>
    <w:p w14:paraId="4B7EA4D6">
      <w:pPr>
        <w:pStyle w:val="17"/>
        <w:spacing w:line="360" w:lineRule="auto"/>
        <w:ind w:left="25" w:leftChars="12" w:firstLine="354" w:firstLineChars="147"/>
        <w:rPr>
          <w:rFonts w:hint="eastAsia" w:hAnsi="宋体"/>
          <w:b/>
          <w:bCs/>
          <w:color w:val="auto"/>
          <w:sz w:val="24"/>
          <w:szCs w:val="24"/>
          <w:highlight w:val="none"/>
        </w:rPr>
      </w:pPr>
      <w:r>
        <w:rPr>
          <w:rFonts w:hint="eastAsia" w:hAnsi="宋体"/>
          <w:b/>
          <w:color w:val="auto"/>
          <w:sz w:val="24"/>
          <w:szCs w:val="24"/>
          <w:highlight w:val="none"/>
        </w:rPr>
        <w:t>1.投诉人提起投诉时，应当提交投诉书和必要的证明材料，并按照被投诉人和与投诉事项有关的供应商数量提供投诉书副本</w:t>
      </w:r>
      <w:r>
        <w:rPr>
          <w:rFonts w:hint="eastAsia" w:hAnsi="宋体"/>
          <w:b/>
          <w:bCs/>
          <w:color w:val="auto"/>
          <w:sz w:val="24"/>
          <w:szCs w:val="24"/>
          <w:highlight w:val="none"/>
        </w:rPr>
        <w:t>。</w:t>
      </w:r>
    </w:p>
    <w:p w14:paraId="190E0D06">
      <w:pPr>
        <w:pStyle w:val="17"/>
        <w:spacing w:line="360" w:lineRule="auto"/>
        <w:ind w:left="25" w:leftChars="12" w:firstLine="354" w:firstLineChars="147"/>
        <w:rPr>
          <w:rFonts w:hint="eastAsia" w:hAnsi="宋体"/>
          <w:b/>
          <w:color w:val="auto"/>
          <w:sz w:val="24"/>
          <w:szCs w:val="24"/>
          <w:highlight w:val="none"/>
        </w:rPr>
      </w:pPr>
      <w:r>
        <w:rPr>
          <w:rFonts w:hint="eastAsia" w:hAnsi="宋体"/>
          <w:b/>
          <w:color w:val="auto"/>
          <w:sz w:val="24"/>
          <w:szCs w:val="24"/>
          <w:highlight w:val="none"/>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5AB6FFAC">
      <w:pPr>
        <w:pStyle w:val="17"/>
        <w:spacing w:line="360" w:lineRule="auto"/>
        <w:ind w:left="25" w:leftChars="12" w:firstLine="354" w:firstLineChars="147"/>
        <w:rPr>
          <w:rFonts w:hint="eastAsia" w:hAnsi="宋体"/>
          <w:b/>
          <w:color w:val="auto"/>
          <w:sz w:val="24"/>
          <w:szCs w:val="24"/>
          <w:highlight w:val="none"/>
        </w:rPr>
      </w:pPr>
      <w:r>
        <w:rPr>
          <w:rFonts w:hint="eastAsia" w:hAnsi="宋体"/>
          <w:b/>
          <w:color w:val="auto"/>
          <w:sz w:val="24"/>
          <w:szCs w:val="24"/>
          <w:highlight w:val="none"/>
        </w:rPr>
        <w:t>3.投诉书应简要列明质疑事项，质疑函、质疑答复等作为附件材料提供。</w:t>
      </w:r>
    </w:p>
    <w:p w14:paraId="0657158F">
      <w:pPr>
        <w:pStyle w:val="17"/>
        <w:spacing w:line="360" w:lineRule="auto"/>
        <w:ind w:left="25" w:leftChars="12" w:firstLine="354" w:firstLineChars="147"/>
        <w:rPr>
          <w:rFonts w:hint="eastAsia" w:hAnsi="宋体"/>
          <w:b/>
          <w:color w:val="auto"/>
          <w:sz w:val="24"/>
          <w:szCs w:val="24"/>
          <w:highlight w:val="none"/>
        </w:rPr>
      </w:pPr>
      <w:r>
        <w:rPr>
          <w:rFonts w:hint="eastAsia" w:hAnsi="宋体"/>
          <w:b/>
          <w:color w:val="auto"/>
          <w:sz w:val="24"/>
          <w:szCs w:val="24"/>
          <w:highlight w:val="none"/>
        </w:rPr>
        <w:t>4.投诉书的投诉事项应具体、明确，并有必要的事实依据和法律依据。</w:t>
      </w:r>
    </w:p>
    <w:p w14:paraId="68DCB078">
      <w:pPr>
        <w:pStyle w:val="17"/>
        <w:spacing w:line="360" w:lineRule="auto"/>
        <w:ind w:left="25" w:leftChars="12" w:firstLine="354" w:firstLineChars="147"/>
        <w:rPr>
          <w:rFonts w:hint="eastAsia" w:hAnsi="宋体"/>
          <w:b/>
          <w:color w:val="auto"/>
          <w:sz w:val="24"/>
          <w:szCs w:val="24"/>
          <w:highlight w:val="none"/>
        </w:rPr>
      </w:pPr>
      <w:r>
        <w:rPr>
          <w:rFonts w:hint="eastAsia" w:hAnsi="宋体"/>
          <w:b/>
          <w:color w:val="auto"/>
          <w:sz w:val="24"/>
          <w:szCs w:val="24"/>
          <w:highlight w:val="none"/>
        </w:rPr>
        <w:t>5.投诉书的投诉请求应与投诉事项相关。</w:t>
      </w:r>
    </w:p>
    <w:p w14:paraId="14DE4312">
      <w:pPr>
        <w:pStyle w:val="17"/>
        <w:spacing w:line="360" w:lineRule="auto"/>
        <w:ind w:left="25" w:leftChars="12" w:firstLine="354" w:firstLineChars="147"/>
        <w:rPr>
          <w:rFonts w:hint="eastAsia" w:hAnsi="宋体"/>
          <w:b/>
          <w:bCs/>
          <w:color w:val="auto"/>
          <w:sz w:val="32"/>
          <w:szCs w:val="32"/>
          <w:highlight w:val="none"/>
        </w:rPr>
      </w:pPr>
      <w:r>
        <w:rPr>
          <w:rFonts w:hint="eastAsia" w:hAnsi="宋体"/>
          <w:b/>
          <w:color w:val="auto"/>
          <w:sz w:val="24"/>
          <w:szCs w:val="24"/>
          <w:highlight w:val="none"/>
        </w:rPr>
        <w:t>6.投诉人为法人或者其他组织的，投诉书应由法定代表人、主要负责人，或者其授权代表签字或者盖章，并加盖公章。</w:t>
      </w:r>
    </w:p>
    <w:p w14:paraId="38E71CCF">
      <w:pPr>
        <w:rPr>
          <w:rFonts w:hint="eastAsia"/>
          <w:color w:val="auto"/>
          <w:highlight w:val="none"/>
        </w:rPr>
      </w:pPr>
    </w:p>
    <w:p w14:paraId="6392C3BC">
      <w:pPr>
        <w:rPr>
          <w:rFonts w:hint="eastAsia"/>
          <w:color w:val="auto"/>
          <w:highlight w:val="none"/>
        </w:rPr>
      </w:pPr>
    </w:p>
    <w:p w14:paraId="1977A5B0">
      <w:pPr>
        <w:rPr>
          <w:rFonts w:hint="eastAsia"/>
          <w:color w:val="auto"/>
          <w:highlight w:val="none"/>
        </w:rPr>
      </w:pPr>
    </w:p>
    <w:p w14:paraId="6AC07A00">
      <w:pPr>
        <w:rPr>
          <w:rFonts w:hint="eastAsia"/>
          <w:color w:val="auto"/>
          <w:highlight w:val="none"/>
        </w:rPr>
      </w:pPr>
    </w:p>
    <w:p w14:paraId="5E19C112">
      <w:pPr>
        <w:rPr>
          <w:color w:val="auto"/>
          <w:highlight w:val="none"/>
        </w:rPr>
      </w:pPr>
    </w:p>
    <w:sectPr>
      <w:footerReference r:id="rId8" w:type="first"/>
      <w:headerReference r:id="rId6" w:type="default"/>
      <w:footerReference r:id="rId7" w:type="default"/>
      <w:pgSz w:w="11910" w:h="16840"/>
      <w:pgMar w:top="1340" w:right="1500" w:bottom="280" w:left="1680" w:header="720" w:footer="720" w:gutter="0"/>
      <w:cols w:space="720" w:num="1"/>
      <w:vAlign w:val="top"/>
      <w:docGrid w:linePitch="28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B059E976-DF39-4DE7-8679-8A41DEC5FCA9}"/>
  </w:font>
  <w:font w:name="黑体">
    <w:panose1 w:val="02010609060101010101"/>
    <w:charset w:val="86"/>
    <w:family w:val="auto"/>
    <w:pitch w:val="default"/>
    <w:sig w:usb0="800002BF" w:usb1="38CF7CFA" w:usb2="00000016" w:usb3="00000000" w:csb0="00040001" w:csb1="00000000"/>
    <w:embedRegular r:id="rId2" w:fontKey="{D56CDDD6-46DE-4F40-9AE8-255E65006E65}"/>
  </w:font>
  <w:font w:name="Courier New">
    <w:panose1 w:val="02070309020205020404"/>
    <w:charset w:val="01"/>
    <w:family w:val="modern"/>
    <w:pitch w:val="default"/>
    <w:sig w:usb0="E0002EFF" w:usb1="C0007843" w:usb2="00000009" w:usb3="00000000" w:csb0="400001FF" w:csb1="FFFF0000"/>
    <w:embedRegular r:id="rId3" w:fontKey="{C73CB517-B29D-4CB3-9052-DBACB84F0243}"/>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4" w:fontKey="{67A97A7E-412C-4D46-A139-B80C93894E59}"/>
  </w:font>
  <w:font w:name="仿宋_GB2312">
    <w:altName w:val="仿宋"/>
    <w:panose1 w:val="02010609030101010101"/>
    <w:charset w:val="86"/>
    <w:family w:val="modern"/>
    <w:pitch w:val="default"/>
    <w:sig w:usb0="00000000" w:usb1="00000000" w:usb2="00000000" w:usb3="00000000" w:csb0="00040000" w:csb1="00000000"/>
    <w:embedRegular r:id="rId5" w:fontKey="{6EB0EBC2-F0C0-46F8-9E30-2C8B65B17933}"/>
  </w:font>
  <w:font w:name="仿宋">
    <w:panose1 w:val="02010609060101010101"/>
    <w:charset w:val="86"/>
    <w:family w:val="modern"/>
    <w:pitch w:val="default"/>
    <w:sig w:usb0="800002BF" w:usb1="38CF7CFA" w:usb2="00000016" w:usb3="00000000" w:csb0="00040001" w:csb1="00000000"/>
    <w:embedRegular r:id="rId6" w:fontKey="{CFEC96AD-4E42-4FD5-8B0A-5F438E703B4D}"/>
  </w:font>
  <w:font w:name="Cambria">
    <w:panose1 w:val="02040503050406030204"/>
    <w:charset w:val="00"/>
    <w:family w:val="roman"/>
    <w:pitch w:val="default"/>
    <w:sig w:usb0="E00006FF" w:usb1="420024FF" w:usb2="02000000" w:usb3="00000000" w:csb0="2000019F" w:csb1="00000000"/>
    <w:embedRegular r:id="rId7" w:fontKey="{0958A161-510C-492E-891F-2A155F2B214F}"/>
  </w:font>
  <w:font w:name="等线 Light">
    <w:panose1 w:val="02010600030101010101"/>
    <w:charset w:val="86"/>
    <w:family w:val="auto"/>
    <w:pitch w:val="default"/>
    <w:sig w:usb0="A00002BF" w:usb1="38CF7CFA" w:usb2="00000016" w:usb3="00000000" w:csb0="0004000F" w:csb1="00000000"/>
  </w:font>
  <w:font w:name="Times New Roman)">
    <w:altName w:val="Times New Roman"/>
    <w:panose1 w:val="00000000000000000000"/>
    <w:charset w:val="00"/>
    <w:family w:val="auto"/>
    <w:pitch w:val="default"/>
    <w:sig w:usb0="00000000" w:usb1="00000000" w:usb2="00000000" w:usb3="00000000" w:csb0="00040001" w:csb1="00000000"/>
  </w:font>
  <w:font w:name="宋体正文">
    <w:altName w:val="宋体"/>
    <w:panose1 w:val="00000000000000000000"/>
    <w:charset w:val="00"/>
    <w:family w:val="auto"/>
    <w:pitch w:val="default"/>
    <w:sig w:usb0="00000000" w:usb1="00000000" w:usb2="00000000" w:usb3="00000000" w:csb0="00040001" w:csb1="00000000"/>
  </w:font>
  <w:font w:name="Tahoma">
    <w:panose1 w:val="020B0604030504040204"/>
    <w:charset w:val="00"/>
    <w:family w:val="swiss"/>
    <w:pitch w:val="default"/>
    <w:sig w:usb0="E1002EFF" w:usb1="C000605B" w:usb2="00000029" w:usb3="00000000" w:csb0="200101FF" w:csb1="20280000"/>
    <w:embedRegular r:id="rId8" w:fontKey="{45B9BB13-FD90-4246-AA2B-09E29B9E7684}"/>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大标宋简体">
    <w:altName w:val="Arial Unicode MS"/>
    <w:panose1 w:val="02000000000000000000"/>
    <w:charset w:val="86"/>
    <w:family w:val="script"/>
    <w:pitch w:val="default"/>
    <w:sig w:usb0="00000000" w:usb1="00000000" w:usb2="00000012" w:usb3="00000000" w:csb0="00040001" w:csb1="00000000"/>
  </w:font>
  <w:font w:name="Arial Unicode MS">
    <w:panose1 w:val="020B0604020202020204"/>
    <w:charset w:val="86"/>
    <w:family w:val="auto"/>
    <w:pitch w:val="default"/>
    <w:sig w:usb0="FFFFFFFF" w:usb1="E9FFFFFF" w:usb2="0000003F" w:usb3="00000000" w:csb0="603F01FF" w:csb1="FFFF0000"/>
    <w:embedRegular r:id="rId9" w:fontKey="{E24FF2DE-B2CB-4083-B1B5-1CDFA3F05F77}"/>
  </w:font>
  <w:font w:name="华文新魏">
    <w:panose1 w:val="02010800040101010101"/>
    <w:charset w:val="86"/>
    <w:family w:val="auto"/>
    <w:pitch w:val="default"/>
    <w:sig w:usb0="00000001" w:usb1="080F0000" w:usb2="00000000" w:usb3="00000000" w:csb0="00040000" w:csb1="00000000"/>
    <w:embedRegular r:id="rId10" w:fontKey="{18F015AF-A997-4551-AA41-07BFEB211B05}"/>
  </w:font>
  <w:font w:name="Helvetica">
    <w:panose1 w:val="020B0504020202030204"/>
    <w:charset w:val="00"/>
    <w:family w:val="swiss"/>
    <w:pitch w:val="default"/>
    <w:sig w:usb0="00000007" w:usb1="00000000" w:usb2="00000000" w:usb3="00000000" w:csb0="00000093" w:csb1="00000000"/>
    <w:embedRegular r:id="rId11" w:fontKey="{4A5D41F4-176F-4140-AE66-4E0F4B1AEB82}"/>
  </w:font>
  <w:font w:name="方正小标宋简体">
    <w:panose1 w:val="02000000000000000000"/>
    <w:charset w:val="86"/>
    <w:family w:val="script"/>
    <w:pitch w:val="default"/>
    <w:sig w:usb0="00000001" w:usb1="08000000" w:usb2="00000000" w:usb3="00000000" w:csb0="00040000" w:csb1="00000000"/>
    <w:embedRegular r:id="rId12" w:fontKey="{383EC1E8-513E-4B8F-AC5E-372E236D62A0}"/>
  </w:font>
  <w:font w:name="隶书">
    <w:panose1 w:val="02010509060101010101"/>
    <w:charset w:val="86"/>
    <w:family w:val="modern"/>
    <w:pitch w:val="default"/>
    <w:sig w:usb0="00000001" w:usb1="080E0000" w:usb2="00000000" w:usb3="00000000" w:csb0="00040000" w:csb1="00000000"/>
    <w:embedRegular r:id="rId13" w:fontKey="{8CF504BC-7730-49D4-B649-D8E5A37CA023}"/>
  </w:font>
  <w:font w:name="WPSEMBED2">
    <w:panose1 w:val="02010800040101010101"/>
    <w:charset w:val="86"/>
    <w:family w:val="auto"/>
    <w:pitch w:val="default"/>
    <w:sig w:usb0="00000001" w:usb1="080F0000" w:usb2="00000000" w:usb3="00000000" w:csb0="00040000" w:csb1="00000000"/>
  </w:font>
  <w:font w:name="KSOFE4500885">
    <w:panose1 w:val="02010609060101010101"/>
    <w:charset w:val="86"/>
    <w:family w:val="auto"/>
    <w:pitch w:val="default"/>
    <w:sig w:usb0="00000001" w:usb1="00000000" w:usb2="00000000" w:usb3="00000000" w:csb0="00040001" w:csb1="00000000"/>
  </w:font>
  <w:font w:name="WPSEMBED1">
    <w:panose1 w:val="020B0604020202020204"/>
    <w:charset w:val="86"/>
    <w:family w:val="auto"/>
    <w:pitch w:val="default"/>
    <w:sig w:usb0="FFFFFFFF" w:usb1="E9FFFFFF" w:usb2="0000003F" w:usb3="00000000" w:csb0="603F01FF" w:csb1="FFFF0000"/>
  </w:font>
  <w:font w:name="WPSEMBED3">
    <w:panose1 w:val="02000000000000000000"/>
    <w:charset w:val="86"/>
    <w:family w:val="auto"/>
    <w:pitch w:val="default"/>
    <w:sig w:usb0="00000001" w:usb1="08000000" w:usb2="00000000" w:usb3="00000000" w:csb0="00040000" w:csb1="00000000"/>
  </w:font>
  <w:font w:name="WPSEMBED4">
    <w:panose1 w:val="02010509060101010101"/>
    <w:charset w:val="86"/>
    <w:family w:val="auto"/>
    <w:pitch w:val="default"/>
    <w:sig w:usb0="00000001" w:usb1="080E0000" w:usb2="00000000" w:usb3="00000000" w:csb0="00040000"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CED7E1">
    <w:pPr>
      <w:pStyle w:val="20"/>
    </w:pPr>
    <w:r>
      <w:pict>
        <v:shape id="文本框 5123" o:spid="_x0000_s4097" o:spt="202" type="#_x0000_t202" style="position:absolute;left:0pt;margin-top:0pt;height:10.35pt;width:9pt;mso-position-horizontal:center;mso-position-horizontal-relative:margin;mso-wrap-style:none;z-index:251660288;mso-width-relative:page;mso-height-relative:page;" filled="f" stroked="f" coordsize="21600,21600">
          <v:path/>
          <v:fill on="f" focussize="0,0"/>
          <v:stroke on="f" joinstyle="miter"/>
          <v:imagedata o:title=""/>
          <o:lock v:ext="edit"/>
          <v:textbox inset="0mm,0mm,0mm,0mm" style="mso-fit-shape-to-text:t;">
            <w:txbxContent>
              <w:p w14:paraId="0261116A">
                <w:pPr>
                  <w:pStyle w:val="20"/>
                </w:pPr>
                <w:r>
                  <w:fldChar w:fldCharType="begin"/>
                </w:r>
                <w:r>
                  <w:instrText xml:space="preserve"> PAGE  \* MERGEFORMAT </w:instrText>
                </w:r>
                <w:r>
                  <w:fldChar w:fldCharType="separate"/>
                </w:r>
                <w:r>
                  <w:t>10</w:t>
                </w:r>
                <w: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C9ED67">
    <w:pPr>
      <w:pStyle w:val="20"/>
      <w:rPr>
        <w:rFonts w:hint="eastAsia" w:ascii="仿宋_GB2312" w:eastAsia="仿宋_GB2312"/>
        <w:sz w:val="21"/>
        <w:szCs w:val="21"/>
      </w:rPr>
    </w:pPr>
    <w:r>
      <w:rPr>
        <w:sz w:val="21"/>
      </w:rPr>
      <w:pict>
        <v:shape id="文本框 5125" o:spid="_x0000_s4098" o:spt="202" type="#_x0000_t202" style="position:absolute;left:0pt;margin-top:0pt;height:10.35pt;width:9pt;mso-position-horizontal:center;mso-position-horizontal-relative:margin;mso-wrap-style:none;z-index:251662336;mso-width-relative:page;mso-height-relative:page;" filled="f" stroked="f" coordsize="21600,21600">
          <v:path/>
          <v:fill on="f" focussize="0,0"/>
          <v:stroke on="f" joinstyle="miter"/>
          <v:imagedata o:title=""/>
          <o:lock v:ext="edit"/>
          <v:textbox inset="0mm,0mm,0mm,0mm" style="mso-fit-shape-to-text:t;">
            <w:txbxContent>
              <w:p w14:paraId="764A9288">
                <w:pPr>
                  <w:pStyle w:val="20"/>
                </w:pPr>
                <w:r>
                  <w:fldChar w:fldCharType="begin"/>
                </w:r>
                <w:r>
                  <w:instrText xml:space="preserve"> PAGE  \* MERGEFORMAT </w:instrText>
                </w:r>
                <w:r>
                  <w:fldChar w:fldCharType="separate"/>
                </w:r>
                <w:r>
                  <w:t>95</w:t>
                </w:r>
                <w:r>
                  <w:fldChar w:fldCharType="end"/>
                </w: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3CA2CA">
    <w:pPr>
      <w:pStyle w:val="20"/>
      <w:jc w:val="center"/>
    </w:pPr>
    <w:r>
      <w:pict>
        <v:shape id="文本框 5121" o:spid="_x0000_s4100" o:spt="202" type="#_x0000_t202" style="position:absolute;left:0pt;margin-top:0pt;height:10.35pt;width:13.5pt;mso-position-horizontal:center;mso-position-horizontal-relative:margin;mso-wrap-style:none;z-index:251659264;mso-width-relative:page;mso-height-relative:page;" filled="f" stroked="f" coordsize="21600,21600">
          <v:path/>
          <v:fill on="f" focussize="0,0"/>
          <v:stroke on="f" joinstyle="miter"/>
          <v:imagedata o:title=""/>
          <o:lock v:ext="edit"/>
          <v:textbox inset="0mm,0mm,0mm,0mm" style="mso-fit-shape-to-text:t;">
            <w:txbxContent>
              <w:p w14:paraId="3AB5442B">
                <w:pPr>
                  <w:pStyle w:val="20"/>
                  <w:jc w:val="center"/>
                </w:pPr>
                <w:r>
                  <w:fldChar w:fldCharType="begin"/>
                </w:r>
                <w:r>
                  <w:instrText xml:space="preserve"> PAGE  \* MERGEFORMAT </w:instrText>
                </w:r>
                <w:r>
                  <w:fldChar w:fldCharType="separate"/>
                </w:r>
                <w:r>
                  <w:t>90</w:t>
                </w:r>
                <w:r>
                  <w:fldChar w:fldCharType="end"/>
                </w:r>
              </w:p>
            </w:txbxContent>
          </v:textbox>
        </v:shape>
      </w:pict>
    </w:r>
  </w:p>
  <w:p w14:paraId="4CAB7D4A">
    <w:pPr>
      <w:pStyle w:val="2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44AD37">
    <w:pPr>
      <w:pStyle w:val="20"/>
    </w:pPr>
    <w:r>
      <w:pict>
        <v:shape id="文本框 5122" o:spid="_x0000_s4099" o:spt="202" type="#_x0000_t202" style="position:absolute;left:0pt;margin-top:0pt;height:10.35pt;width:9pt;mso-position-horizontal:center;mso-position-horizontal-relative:margin;mso-wrap-style:none;z-index:251661312;mso-width-relative:page;mso-height-relative:page;" filled="f" stroked="f" coordsize="21600,21600">
          <v:path/>
          <v:fill on="f" focussize="0,0"/>
          <v:stroke on="f" joinstyle="miter"/>
          <v:imagedata o:title=""/>
          <o:lock v:ext="edit"/>
          <v:textbox inset="0mm,0mm,0mm,0mm" style="mso-fit-shape-to-text:t;">
            <w:txbxContent>
              <w:p w14:paraId="02F80D6B">
                <w:pPr>
                  <w:pStyle w:val="20"/>
                  <w:rPr>
                    <w:rFonts w:hint="eastAsia"/>
                  </w:rPr>
                </w:pPr>
                <w:r>
                  <w:rPr>
                    <w:rFonts w:hint="eastAsia"/>
                  </w:rPr>
                  <w:fldChar w:fldCharType="begin"/>
                </w:r>
                <w:r>
                  <w:rPr>
                    <w:rFonts w:hint="eastAsia"/>
                  </w:rPr>
                  <w:instrText xml:space="preserve"> PAGE  \* MERGEFORMAT </w:instrText>
                </w:r>
                <w:r>
                  <w:rPr>
                    <w:rFonts w:hint="eastAsia"/>
                  </w:rPr>
                  <w:fldChar w:fldCharType="separate"/>
                </w:r>
                <w:r>
                  <w:t>63</w:t>
                </w:r>
                <w:r>
                  <w:rPr>
                    <w:rFonts w:hint="eastAsia"/>
                  </w:rP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19389E">
    <w:pPr>
      <w:pStyle w:val="21"/>
      <w:rPr>
        <w:rFonts w:hint="eastAsia" w:ascii="Times New Roman" w:hAnsi="Times New Roman" w:eastAsia="宋体" w:cs="Times New Roman"/>
        <w:highlight w:val="none"/>
        <w:lang w:bidi="ar-SA"/>
      </w:rPr>
    </w:pPr>
    <w:r>
      <w:rPr>
        <w:sz w:val="18"/>
      </w:rPr>
      <w:pict>
        <v:shape id="PowerPlusWaterMarkObject14242655" o:spid="_x0000_s4127" o:spt="136" type="#_x0000_t136" style="position:absolute;left:0pt;margin-left:427.35pt;margin-top:591pt;height:16pt;width:113pt;mso-position-horizontal-relative:margin;mso-position-vertical-relative:margin;rotation:-2949120f;z-index:-251626496;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13434719" o:spid="_x0000_s4126" o:spt="136" type="#_x0000_t136" style="position:absolute;left:0pt;margin-left:322.7pt;margin-top:695.65pt;height:16pt;width:113pt;mso-position-horizontal-relative:margin;mso-position-vertical-relative:margin;rotation:-2949120f;z-index:-251627520;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13090620" o:spid="_x0000_s4125" o:spt="136" type="#_x0000_t136" style="position:absolute;left:0pt;margin-left:218.05pt;margin-top:800.3pt;height:16pt;width:113pt;mso-position-horizontal-relative:margin;mso-position-vertical-relative:margin;rotation:-2949120f;z-index:-251628544;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13025699" o:spid="_x0000_s4124" o:spt="136" type="#_x0000_t136" style="position:absolute;left:0pt;margin-left:427.35pt;margin-top:385.65pt;height:16pt;width:113pt;mso-position-horizontal-relative:margin;mso-position-vertical-relative:margin;rotation:-2949120f;z-index:-251629568;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12540719" o:spid="_x0000_s4123" o:spt="136" type="#_x0000_t136" style="position:absolute;left:0pt;margin-left:322.7pt;margin-top:490.3pt;height:16pt;width:113pt;mso-position-horizontal-relative:margin;mso-position-vertical-relative:margin;rotation:-2949120f;z-index:-251630592;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12445765" o:spid="_x0000_s4122" o:spt="136" type="#_x0000_t136" style="position:absolute;left:0pt;margin-left:218.05pt;margin-top:594.95pt;height:16pt;width:113pt;mso-position-horizontal-relative:margin;mso-position-vertical-relative:margin;rotation:-2949120f;z-index:-251631616;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11958640" o:spid="_x0000_s4121" o:spt="136" type="#_x0000_t136" style="position:absolute;left:0pt;margin-left:113.4pt;margin-top:699.65pt;height:16pt;width:113pt;mso-position-horizontal-relative:margin;mso-position-vertical-relative:margin;rotation:-2949120f;z-index:-251632640;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11368116" o:spid="_x0000_s4120" o:spt="136" type="#_x0000_t136" style="position:absolute;left:0pt;margin-left:8.75pt;margin-top:804.3pt;height:16pt;width:113pt;mso-position-horizontal-relative:margin;mso-position-vertical-relative:margin;rotation:-2949120f;z-index:-251633664;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10941859" o:spid="_x0000_s4119" o:spt="136" type="#_x0000_t136" style="position:absolute;left:0pt;margin-left:427.35pt;margin-top:180.35pt;height:16pt;width:113pt;mso-position-horizontal-relative:margin;mso-position-vertical-relative:margin;rotation:-2949120f;z-index:-251634688;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10747397" o:spid="_x0000_s4118" o:spt="136" type="#_x0000_t136" style="position:absolute;left:0pt;margin-left:322.7pt;margin-top:285pt;height:16pt;width:113pt;mso-position-horizontal-relative:margin;mso-position-vertical-relative:margin;rotation:-2949120f;z-index:-251635712;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10348996" o:spid="_x0000_s4117" o:spt="136" type="#_x0000_t136" style="position:absolute;left:0pt;margin-left:218.05pt;margin-top:389.65pt;height:16pt;width:113pt;mso-position-horizontal-relative:margin;mso-position-vertical-relative:margin;rotation:-2949120f;z-index:-251636736;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9430084" o:spid="_x0000_s4116" o:spt="136" type="#_x0000_t136" style="position:absolute;left:0pt;margin-left:113.4pt;margin-top:494.3pt;height:16pt;width:113pt;mso-position-horizontal-relative:margin;mso-position-vertical-relative:margin;rotation:-2949120f;z-index:-251637760;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8581635" o:spid="_x0000_s4115" o:spt="136" type="#_x0000_t136" style="position:absolute;left:0pt;margin-left:8.75pt;margin-top:598.95pt;height:16pt;width:113pt;mso-position-horizontal-relative:margin;mso-position-vertical-relative:margin;rotation:-2949120f;z-index:-251638784;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8026098" o:spid="_x0000_s4114" o:spt="136" type="#_x0000_t136" style="position:absolute;left:0pt;margin-left:-95.9pt;margin-top:703.6pt;height:16pt;width:113pt;mso-position-horizontal-relative:margin;mso-position-vertical-relative:margin;rotation:-2949120f;z-index:-251639808;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7235310" o:spid="_x0000_s4113" o:spt="136" type="#_x0000_t136" style="position:absolute;left:0pt;margin-left:427.35pt;margin-top:-24.95pt;height:16pt;width:113pt;mso-position-horizontal-relative:margin;mso-position-vertical-relative:margin;rotation:-2949120f;z-index:-251640832;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6607983" o:spid="_x0000_s4112" o:spt="136" type="#_x0000_t136" style="position:absolute;left:0pt;margin-left:322.7pt;margin-top:79.7pt;height:16pt;width:113pt;mso-position-horizontal-relative:margin;mso-position-vertical-relative:margin;rotation:-2949120f;z-index:-251641856;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5779133" o:spid="_x0000_s4111" o:spt="136" type="#_x0000_t136" style="position:absolute;left:0pt;margin-left:218.05pt;margin-top:184.35pt;height:16pt;width:113pt;mso-position-horizontal-relative:margin;mso-position-vertical-relative:margin;rotation:-2949120f;z-index:-251642880;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5286853" o:spid="_x0000_s4110" o:spt="136" type="#_x0000_t136" style="position:absolute;left:0pt;margin-left:113.4pt;margin-top:289pt;height:16pt;width:113pt;mso-position-horizontal-relative:margin;mso-position-vertical-relative:margin;rotation:-2949120f;z-index:-251643904;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4472645" o:spid="_x0000_s4109" o:spt="136" type="#_x0000_t136" style="position:absolute;left:0pt;margin-left:8.75pt;margin-top:393.65pt;height:16pt;width:113pt;mso-position-horizontal-relative:margin;mso-position-vertical-relative:margin;rotation:-2949120f;z-index:-251644928;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3686887" o:spid="_x0000_s4108" o:spt="136" type="#_x0000_t136" style="position:absolute;left:0pt;margin-left:-95.9pt;margin-top:498.3pt;height:16pt;width:113pt;mso-position-horizontal-relative:margin;mso-position-vertical-relative:margin;rotation:-2949120f;z-index:-251645952;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3332331" o:spid="_x0000_s4107" o:spt="136" type="#_x0000_t136" style="position:absolute;left:0pt;margin-left:218.05pt;margin-top:-20.95pt;height:16pt;width:113pt;mso-position-horizontal-relative:margin;mso-position-vertical-relative:margin;rotation:-2949120f;z-index:-251646976;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3220752" o:spid="_x0000_s4106" o:spt="136" type="#_x0000_t136" style="position:absolute;left:0pt;margin-left:113.4pt;margin-top:83.7pt;height:16pt;width:113pt;mso-position-horizontal-relative:margin;mso-position-vertical-relative:margin;rotation:-2949120f;z-index:-251648000;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2316225" o:spid="_x0000_s4105" o:spt="136" type="#_x0000_t136" style="position:absolute;left:0pt;margin-left:8.75pt;margin-top:188.35pt;height:16pt;width:113pt;mso-position-horizontal-relative:margin;mso-position-vertical-relative:margin;rotation:-2949120f;z-index:-251649024;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2028316" o:spid="_x0000_s4104" o:spt="136" type="#_x0000_t136" style="position:absolute;left:0pt;margin-left:-95.9pt;margin-top:293pt;height:16pt;width:113pt;mso-position-horizontal-relative:margin;mso-position-vertical-relative:margin;rotation:-2949120f;z-index:-251650048;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1030009" o:spid="_x0000_s4103" o:spt="136" type="#_x0000_t136" style="position:absolute;left:0pt;margin-left:113.4pt;margin-top:-121.65pt;height:16pt;width:113pt;mso-position-horizontal-relative:margin;mso-position-vertical-relative:margin;rotation:-2949120f;z-index:-251651072;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645032" o:spid="_x0000_s4102" o:spt="136" type="#_x0000_t136" style="position:absolute;left:0pt;margin-left:8.75pt;margin-top:-17pt;height:16pt;width:113pt;mso-position-horizontal-relative:margin;mso-position-vertical-relative:margin;rotation:-2949120f;z-index:-251652096;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174450" o:spid="_x0000_s4101" o:spt="136" type="#_x0000_t136" style="position:absolute;left:0pt;margin-left:-95.9pt;margin-top:87.65pt;height:16pt;width:113pt;mso-position-horizontal-relative:margin;mso-position-vertical-relative:margin;rotation:-2949120f;z-index:-251653120;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rFonts w:hint="eastAsia"/>
      </w:rPr>
      <w:t>政府采购竞争性磋商采</w:t>
    </w:r>
    <w:r>
      <w:rPr>
        <w:rFonts w:hint="eastAsia"/>
        <w:highlight w:val="none"/>
      </w:rPr>
      <w:t>购文件</w:t>
    </w:r>
    <w:r>
      <w:rPr>
        <w:rFonts w:hint="eastAsia" w:ascii="Times New Roman" w:hAnsi="Times New Roman" w:eastAsia="宋体" w:cs="Times New Roman"/>
        <w:highlight w:val="none"/>
        <w:lang w:bidi="ar-SA"/>
      </w:rPr>
      <w:t>（项目编号</w:t>
    </w:r>
    <w:r>
      <w:rPr>
        <w:rFonts w:hint="eastAsia" w:ascii="Times New Roman" w:hAnsi="Times New Roman" w:eastAsia="宋体" w:cs="Times New Roman"/>
        <w:highlight w:val="none"/>
        <w:lang w:eastAsia="zh-CN" w:bidi="ar-SA"/>
      </w:rPr>
      <w:t>：</w:t>
    </w:r>
    <w:r>
      <w:rPr>
        <w:rFonts w:hint="eastAsia" w:cs="Times New Roman"/>
        <w:highlight w:val="none"/>
        <w:lang w:eastAsia="zh-CN" w:bidi="ar-SA"/>
      </w:rPr>
      <w:t>NNZC2026-C2-270104-JGJD</w:t>
    </w:r>
    <w:r>
      <w:rPr>
        <w:rFonts w:hint="eastAsia" w:ascii="Times New Roman" w:hAnsi="Times New Roman" w:eastAsia="宋体" w:cs="Times New Roman"/>
        <w:highlight w:val="none"/>
        <w:lang w:val="en-US" w:eastAsia="zh-CN" w:bidi="ar-SA"/>
      </w:rPr>
      <w:t xml:space="preserve">  </w:t>
    </w:r>
    <w:r>
      <w:rPr>
        <w:rFonts w:hint="eastAsia" w:ascii="Times New Roman" w:hAnsi="Times New Roman" w:eastAsia="宋体" w:cs="Times New Roman"/>
        <w:highlight w:val="none"/>
        <w:lang w:bidi="ar-SA"/>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EB8BEF">
    <w:pPr>
      <w:pStyle w:val="21"/>
    </w:pPr>
    <w:r>
      <w:rPr>
        <w:sz w:val="18"/>
      </w:rPr>
      <w:pict>
        <v:shape id="PowerPlusWaterMarkObject29650566" o:spid="_x0000_s4154" o:spt="136" type="#_x0000_t136" style="position:absolute;left:0pt;margin-left:422.7pt;margin-top:596.25pt;height:16pt;width:113pt;mso-position-horizontal-relative:margin;mso-position-vertical-relative:margin;rotation:-2949120f;z-index:-251598848;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28908179" o:spid="_x0000_s4153" o:spt="136" type="#_x0000_t136" style="position:absolute;left:0pt;margin-left:318.05pt;margin-top:700.9pt;height:16pt;width:113pt;mso-position-horizontal-relative:margin;mso-position-vertical-relative:margin;rotation:-2949120f;z-index:-251599872;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28317315" o:spid="_x0000_s4152" o:spt="136" type="#_x0000_t136" style="position:absolute;left:0pt;margin-left:213.4pt;margin-top:805.55pt;height:16pt;width:113pt;mso-position-horizontal-relative:margin;mso-position-vertical-relative:margin;rotation:-2949120f;z-index:-251600896;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27823858" o:spid="_x0000_s4151" o:spt="136" type="#_x0000_t136" style="position:absolute;left:0pt;margin-left:422.7pt;margin-top:390.9pt;height:16pt;width:113pt;mso-position-horizontal-relative:margin;mso-position-vertical-relative:margin;rotation:-2949120f;z-index:-251601920;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27246140" o:spid="_x0000_s4150" o:spt="136" type="#_x0000_t136" style="position:absolute;left:0pt;margin-left:318.05pt;margin-top:495.55pt;height:16pt;width:113pt;mso-position-horizontal-relative:margin;mso-position-vertical-relative:margin;rotation:-2949120f;z-index:-251602944;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26976798" o:spid="_x0000_s4149" o:spt="136" type="#_x0000_t136" style="position:absolute;left:0pt;margin-left:213.4pt;margin-top:600.2pt;height:16pt;width:113pt;mso-position-horizontal-relative:margin;mso-position-vertical-relative:margin;rotation:-2949120f;z-index:-251603968;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26560137" o:spid="_x0000_s4148" o:spt="136" type="#_x0000_t136" style="position:absolute;left:0pt;margin-left:108.75pt;margin-top:704.85pt;height:16pt;width:113pt;mso-position-horizontal-relative:margin;mso-position-vertical-relative:margin;rotation:-2949120f;z-index:-251604992;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25687160" o:spid="_x0000_s4147" o:spt="136" type="#_x0000_t136" style="position:absolute;left:0pt;margin-left:4.1pt;margin-top:809.5pt;height:16pt;width:113pt;mso-position-horizontal-relative:margin;mso-position-vertical-relative:margin;rotation:-2949120f;z-index:-251606016;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25277962" o:spid="_x0000_s4146" o:spt="136" type="#_x0000_t136" style="position:absolute;left:0pt;margin-left:422.7pt;margin-top:185.55pt;height:16pt;width:113pt;mso-position-horizontal-relative:margin;mso-position-vertical-relative:margin;rotation:-2949120f;z-index:-251607040;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24559250" o:spid="_x0000_s4145" o:spt="136" type="#_x0000_t136" style="position:absolute;left:0pt;margin-left:318.05pt;margin-top:290.2pt;height:16pt;width:113pt;mso-position-horizontal-relative:margin;mso-position-vertical-relative:margin;rotation:-2949120f;z-index:-251608064;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23840781" o:spid="_x0000_s4144" o:spt="136" type="#_x0000_t136" style="position:absolute;left:0pt;margin-left:213.4pt;margin-top:394.85pt;height:16pt;width:113pt;mso-position-horizontal-relative:margin;mso-position-vertical-relative:margin;rotation:-2949120f;z-index:-251609088;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23339233" o:spid="_x0000_s4143" o:spt="136" type="#_x0000_t136" style="position:absolute;left:0pt;margin-left:108.75pt;margin-top:499.5pt;height:16pt;width:113pt;mso-position-horizontal-relative:margin;mso-position-vertical-relative:margin;rotation:-2949120f;z-index:-251610112;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22652030" o:spid="_x0000_s4142" o:spt="136" type="#_x0000_t136" style="position:absolute;left:0pt;margin-left:4.1pt;margin-top:604.15pt;height:16pt;width:113pt;mso-position-horizontal-relative:margin;mso-position-vertical-relative:margin;rotation:-2949120f;z-index:-251611136;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21864068" o:spid="_x0000_s4141" o:spt="136" type="#_x0000_t136" style="position:absolute;left:0pt;margin-left:-100.55pt;margin-top:708.8pt;height:16pt;width:113pt;mso-position-horizontal-relative:margin;mso-position-vertical-relative:margin;rotation:-2949120f;z-index:-251612160;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21590179" o:spid="_x0000_s4140" o:spt="136" type="#_x0000_t136" style="position:absolute;left:0pt;margin-left:422.7pt;margin-top:-19.85pt;height:16pt;width:113pt;mso-position-horizontal-relative:margin;mso-position-vertical-relative:margin;rotation:-2949120f;z-index:-251613184;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21521517" o:spid="_x0000_s4139" o:spt="136" type="#_x0000_t136" style="position:absolute;left:0pt;margin-left:318.05pt;margin-top:84.8pt;height:16pt;width:113pt;mso-position-horizontal-relative:margin;mso-position-vertical-relative:margin;rotation:-2949120f;z-index:-251614208;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20546488" o:spid="_x0000_s4138" o:spt="136" type="#_x0000_t136" style="position:absolute;left:0pt;margin-left:213.4pt;margin-top:189.45pt;height:16pt;width:113pt;mso-position-horizontal-relative:margin;mso-position-vertical-relative:margin;rotation:-2949120f;z-index:-251615232;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19758173" o:spid="_x0000_s4137" o:spt="136" type="#_x0000_t136" style="position:absolute;left:0pt;margin-left:108.75pt;margin-top:294.15pt;height:16pt;width:113pt;mso-position-horizontal-relative:margin;mso-position-vertical-relative:margin;rotation:-2949120f;z-index:-251616256;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19131388" o:spid="_x0000_s4136" o:spt="136" type="#_x0000_t136" style="position:absolute;left:0pt;margin-left:4.1pt;margin-top:398.8pt;height:16pt;width:113pt;mso-position-horizontal-relative:margin;mso-position-vertical-relative:margin;rotation:-2949120f;z-index:-251617280;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18627544" o:spid="_x0000_s4135" o:spt="136" type="#_x0000_t136" style="position:absolute;left:0pt;margin-left:-100.55pt;margin-top:503.45pt;height:16pt;width:113pt;mso-position-horizontal-relative:margin;mso-position-vertical-relative:margin;rotation:-2949120f;z-index:-251618304;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18511879" o:spid="_x0000_s4134" o:spt="136" type="#_x0000_t136" style="position:absolute;left:0pt;margin-left:213.4pt;margin-top:-15.9pt;height:16pt;width:113pt;mso-position-horizontal-relative:margin;mso-position-vertical-relative:margin;rotation:-2949120f;z-index:-251619328;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18086719" o:spid="_x0000_s4133" o:spt="136" type="#_x0000_t136" style="position:absolute;left:0pt;margin-left:108.75pt;margin-top:88.75pt;height:16pt;width:113pt;mso-position-horizontal-relative:margin;mso-position-vertical-relative:margin;rotation:-2949120f;z-index:-251620352;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17154731" o:spid="_x0000_s4132" o:spt="136" type="#_x0000_t136" style="position:absolute;left:0pt;margin-left:4.1pt;margin-top:193.4pt;height:16pt;width:113pt;mso-position-horizontal-relative:margin;mso-position-vertical-relative:margin;rotation:-2949120f;z-index:-251621376;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16713723" o:spid="_x0000_s4131" o:spt="136" type="#_x0000_t136" style="position:absolute;left:0pt;margin-left:-100.55pt;margin-top:298.05pt;height:16pt;width:113pt;mso-position-horizontal-relative:margin;mso-position-vertical-relative:margin;rotation:-2949120f;z-index:-251622400;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16379174" o:spid="_x0000_s4130" o:spt="136" type="#_x0000_t136" style="position:absolute;left:0pt;margin-left:108.75pt;margin-top:-116.6pt;height:16pt;width:113pt;mso-position-horizontal-relative:margin;mso-position-vertical-relative:margin;rotation:-2949120f;z-index:-251623424;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15811696" o:spid="_x0000_s4129" o:spt="136" type="#_x0000_t136" style="position:absolute;left:0pt;margin-left:4.1pt;margin-top:-11.95pt;height:16pt;width:113pt;mso-position-horizontal-relative:margin;mso-position-vertical-relative:margin;rotation:-2949120f;z-index:-251624448;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14976452" o:spid="_x0000_s4128" o:spt="136" type="#_x0000_t136" style="position:absolute;left:0pt;margin-left:-100.55pt;margin-top:92.7pt;height:16pt;width:113pt;mso-position-horizontal-relative:margin;mso-position-vertical-relative:margin;rotation:-2949120f;z-index:-251625472;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rFonts w:hint="eastAsia"/>
      </w:rPr>
      <w:t>南宁市政府采购竞争性磋商采购文件（项目编号：</w:t>
    </w:r>
    <w:r>
      <w:rPr>
        <w:rFonts w:hint="eastAsia"/>
        <w:lang w:eastAsia="zh-CN"/>
      </w:rPr>
      <w:t>NNZC2026-C2-270104-JGJD</w:t>
    </w:r>
    <w:r>
      <w:rPr>
        <w:rFonts w:hint="eastAsia"/>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596D058"/>
    <w:multiLevelType w:val="singleLevel"/>
    <w:tmpl w:val="9596D058"/>
    <w:lvl w:ilvl="0" w:tentative="0">
      <w:start w:val="8"/>
      <w:numFmt w:val="chineseCounting"/>
      <w:suff w:val="nothing"/>
      <w:lvlText w:val="%1、"/>
      <w:lvlJc w:val="left"/>
      <w:rPr>
        <w:rFonts w:hint="eastAsia"/>
      </w:rPr>
    </w:lvl>
  </w:abstractNum>
  <w:abstractNum w:abstractNumId="1">
    <w:nsid w:val="A23CA85A"/>
    <w:multiLevelType w:val="singleLevel"/>
    <w:tmpl w:val="A23CA85A"/>
    <w:lvl w:ilvl="0" w:tentative="0">
      <w:start w:val="3"/>
      <w:numFmt w:val="chineseCounting"/>
      <w:suff w:val="nothing"/>
      <w:lvlText w:val="%1、"/>
      <w:lvlJc w:val="left"/>
      <w:rPr>
        <w:rFonts w:hint="eastAsia"/>
      </w:rPr>
    </w:lvl>
  </w:abstractNum>
  <w:abstractNum w:abstractNumId="2">
    <w:nsid w:val="CC49EDF2"/>
    <w:multiLevelType w:val="singleLevel"/>
    <w:tmpl w:val="CC49EDF2"/>
    <w:lvl w:ilvl="0" w:tentative="0">
      <w:start w:val="2"/>
      <w:numFmt w:val="chineseCounting"/>
      <w:suff w:val="space"/>
      <w:lvlText w:val="第%1章"/>
      <w:lvlJc w:val="left"/>
      <w:rPr>
        <w:rFonts w:hint="eastAsia"/>
      </w:rPr>
    </w:lvl>
  </w:abstractNum>
  <w:abstractNum w:abstractNumId="3">
    <w:nsid w:val="D920DD14"/>
    <w:multiLevelType w:val="singleLevel"/>
    <w:tmpl w:val="D920DD14"/>
    <w:lvl w:ilvl="0" w:tentative="0">
      <w:start w:val="6"/>
      <w:numFmt w:val="chineseCounting"/>
      <w:suff w:val="nothing"/>
      <w:lvlText w:val="%1、"/>
      <w:lvlJc w:val="left"/>
      <w:rPr>
        <w:rFonts w:hint="eastAsia"/>
      </w:rPr>
    </w:lvl>
  </w:abstractNum>
  <w:abstractNum w:abstractNumId="4">
    <w:nsid w:val="34444808"/>
    <w:multiLevelType w:val="multilevel"/>
    <w:tmpl w:val="34444808"/>
    <w:lvl w:ilvl="0" w:tentative="0">
      <w:start w:val="1"/>
      <w:numFmt w:val="decimal"/>
      <w:lvlText w:val="%1、"/>
      <w:lvlJc w:val="left"/>
      <w:pPr>
        <w:ind w:left="660" w:hanging="360"/>
      </w:pPr>
      <w:rPr>
        <w:rFonts w:hint="default"/>
      </w:rPr>
    </w:lvl>
    <w:lvl w:ilvl="1" w:tentative="0">
      <w:start w:val="1"/>
      <w:numFmt w:val="lowerLetter"/>
      <w:lvlText w:val="%2)"/>
      <w:lvlJc w:val="left"/>
      <w:pPr>
        <w:ind w:left="1140" w:hanging="420"/>
      </w:pPr>
    </w:lvl>
    <w:lvl w:ilvl="2" w:tentative="0">
      <w:start w:val="1"/>
      <w:numFmt w:val="lowerRoman"/>
      <w:lvlText w:val="%3."/>
      <w:lvlJc w:val="right"/>
      <w:pPr>
        <w:ind w:left="1560" w:hanging="420"/>
      </w:pPr>
    </w:lvl>
    <w:lvl w:ilvl="3" w:tentative="0">
      <w:start w:val="1"/>
      <w:numFmt w:val="decimal"/>
      <w:lvlText w:val="%4."/>
      <w:lvlJc w:val="left"/>
      <w:pPr>
        <w:ind w:left="1980" w:hanging="420"/>
      </w:pPr>
    </w:lvl>
    <w:lvl w:ilvl="4" w:tentative="0">
      <w:start w:val="1"/>
      <w:numFmt w:val="lowerLetter"/>
      <w:lvlText w:val="%5)"/>
      <w:lvlJc w:val="left"/>
      <w:pPr>
        <w:ind w:left="2400" w:hanging="420"/>
      </w:pPr>
    </w:lvl>
    <w:lvl w:ilvl="5" w:tentative="0">
      <w:start w:val="1"/>
      <w:numFmt w:val="lowerRoman"/>
      <w:lvlText w:val="%6."/>
      <w:lvlJc w:val="right"/>
      <w:pPr>
        <w:ind w:left="2820" w:hanging="420"/>
      </w:pPr>
    </w:lvl>
    <w:lvl w:ilvl="6" w:tentative="0">
      <w:start w:val="1"/>
      <w:numFmt w:val="decimal"/>
      <w:lvlText w:val="%7."/>
      <w:lvlJc w:val="left"/>
      <w:pPr>
        <w:ind w:left="3240" w:hanging="420"/>
      </w:pPr>
    </w:lvl>
    <w:lvl w:ilvl="7" w:tentative="0">
      <w:start w:val="1"/>
      <w:numFmt w:val="lowerLetter"/>
      <w:lvlText w:val="%8)"/>
      <w:lvlJc w:val="left"/>
      <w:pPr>
        <w:ind w:left="3660" w:hanging="420"/>
      </w:pPr>
    </w:lvl>
    <w:lvl w:ilvl="8" w:tentative="0">
      <w:start w:val="1"/>
      <w:numFmt w:val="lowerRoman"/>
      <w:lvlText w:val="%9."/>
      <w:lvlJc w:val="right"/>
      <w:pPr>
        <w:ind w:left="4080" w:hanging="420"/>
      </w:pPr>
    </w:lvl>
  </w:abstractNum>
  <w:abstractNum w:abstractNumId="5">
    <w:nsid w:val="7D335EF9"/>
    <w:multiLevelType w:val="multilevel"/>
    <w:tmpl w:val="7D335EF9"/>
    <w:lvl w:ilvl="0" w:tentative="0">
      <w:start w:val="2"/>
      <w:numFmt w:val="decimal"/>
      <w:lvlText w:val="（%1）"/>
      <w:lvlJc w:val="left"/>
      <w:pPr>
        <w:ind w:left="1545" w:hanging="705"/>
      </w:pPr>
      <w:rPr>
        <w:rFonts w:hint="default" w:ascii="宋体" w:hAnsi="宋体" w:eastAsia="宋体" w:cs="宋体"/>
        <w:b/>
        <w:bCs/>
        <w:spacing w:val="-1"/>
        <w:w w:val="99"/>
        <w:sz w:val="26"/>
        <w:szCs w:val="26"/>
      </w:rPr>
    </w:lvl>
    <w:lvl w:ilvl="1" w:tentative="0">
      <w:start w:val="0"/>
      <w:numFmt w:val="bullet"/>
      <w:lvlText w:val="•"/>
      <w:lvlJc w:val="left"/>
      <w:pPr>
        <w:ind w:left="1898" w:hanging="705"/>
      </w:pPr>
      <w:rPr>
        <w:rFonts w:hint="default"/>
      </w:rPr>
    </w:lvl>
    <w:lvl w:ilvl="2" w:tentative="0">
      <w:start w:val="0"/>
      <w:numFmt w:val="bullet"/>
      <w:lvlText w:val="•"/>
      <w:lvlJc w:val="left"/>
      <w:pPr>
        <w:ind w:left="2796" w:hanging="705"/>
      </w:pPr>
      <w:rPr>
        <w:rFonts w:hint="default"/>
      </w:rPr>
    </w:lvl>
    <w:lvl w:ilvl="3" w:tentative="0">
      <w:start w:val="0"/>
      <w:numFmt w:val="bullet"/>
      <w:lvlText w:val="•"/>
      <w:lvlJc w:val="left"/>
      <w:pPr>
        <w:ind w:left="3694" w:hanging="705"/>
      </w:pPr>
      <w:rPr>
        <w:rFonts w:hint="default"/>
      </w:rPr>
    </w:lvl>
    <w:lvl w:ilvl="4" w:tentative="0">
      <w:start w:val="0"/>
      <w:numFmt w:val="bullet"/>
      <w:lvlText w:val="•"/>
      <w:lvlJc w:val="left"/>
      <w:pPr>
        <w:ind w:left="4592" w:hanging="705"/>
      </w:pPr>
      <w:rPr>
        <w:rFonts w:hint="default"/>
      </w:rPr>
    </w:lvl>
    <w:lvl w:ilvl="5" w:tentative="0">
      <w:start w:val="0"/>
      <w:numFmt w:val="bullet"/>
      <w:lvlText w:val="•"/>
      <w:lvlJc w:val="left"/>
      <w:pPr>
        <w:ind w:left="5490" w:hanging="705"/>
      </w:pPr>
      <w:rPr>
        <w:rFonts w:hint="default"/>
      </w:rPr>
    </w:lvl>
    <w:lvl w:ilvl="6" w:tentative="0">
      <w:start w:val="0"/>
      <w:numFmt w:val="bullet"/>
      <w:lvlText w:val="•"/>
      <w:lvlJc w:val="left"/>
      <w:pPr>
        <w:ind w:left="6388" w:hanging="705"/>
      </w:pPr>
      <w:rPr>
        <w:rFonts w:hint="default"/>
      </w:rPr>
    </w:lvl>
    <w:lvl w:ilvl="7" w:tentative="0">
      <w:start w:val="0"/>
      <w:numFmt w:val="bullet"/>
      <w:lvlText w:val="•"/>
      <w:lvlJc w:val="left"/>
      <w:pPr>
        <w:ind w:left="7286" w:hanging="705"/>
      </w:pPr>
      <w:rPr>
        <w:rFonts w:hint="default"/>
      </w:rPr>
    </w:lvl>
    <w:lvl w:ilvl="8" w:tentative="0">
      <w:start w:val="0"/>
      <w:numFmt w:val="bullet"/>
      <w:lvlText w:val="•"/>
      <w:lvlJc w:val="left"/>
      <w:pPr>
        <w:ind w:left="8184" w:hanging="705"/>
      </w:pPr>
      <w:rPr>
        <w:rFonts w:hint="default"/>
      </w:rPr>
    </w:lvl>
  </w:abstractNum>
  <w:num w:numId="1">
    <w:abstractNumId w:val="2"/>
  </w:num>
  <w:num w:numId="2">
    <w:abstractNumId w:val="1"/>
  </w:num>
  <w:num w:numId="3">
    <w:abstractNumId w:val="0"/>
  </w:num>
  <w:num w:numId="4">
    <w:abstractNumId w:val="4"/>
    <w:lvlOverride w:ilvl="0">
      <w:lvl w:ilvl="0" w:tentative="1">
        <w:start w:val="1"/>
        <w:numFmt w:val="decimal"/>
        <w:lvlText w:val="%1、"/>
        <w:lvlJc w:val="left"/>
        <w:pPr>
          <w:ind w:left="660" w:hanging="360"/>
        </w:pPr>
        <w:rPr>
          <w:rFonts w:hint="default"/>
        </w:rPr>
      </w:lvl>
    </w:lvlOverride>
    <w:lvlOverride w:ilvl="1">
      <w:lvl w:ilvl="1" w:tentative="1">
        <w:start w:val="1"/>
        <w:numFmt w:val="lowerLetter"/>
        <w:lvlText w:val="%2)"/>
        <w:lvlJc w:val="left"/>
        <w:pPr>
          <w:ind w:left="1140" w:hanging="420"/>
        </w:pPr>
      </w:lvl>
    </w:lvlOverride>
    <w:lvlOverride w:ilvl="2">
      <w:lvl w:ilvl="2" w:tentative="1">
        <w:start w:val="1"/>
        <w:numFmt w:val="lowerRoman"/>
        <w:lvlText w:val="%3."/>
        <w:lvlJc w:val="right"/>
        <w:pPr>
          <w:ind w:left="1560" w:hanging="420"/>
        </w:pPr>
      </w:lvl>
    </w:lvlOverride>
    <w:lvlOverride w:ilvl="3">
      <w:lvl w:ilvl="3" w:tentative="1">
        <w:start w:val="1"/>
        <w:numFmt w:val="decimal"/>
        <w:lvlText w:val="%4."/>
        <w:lvlJc w:val="left"/>
        <w:pPr>
          <w:ind w:left="1980" w:hanging="420"/>
        </w:pPr>
      </w:lvl>
    </w:lvlOverride>
    <w:lvlOverride w:ilvl="4">
      <w:lvl w:ilvl="4" w:tentative="1">
        <w:start w:val="1"/>
        <w:numFmt w:val="lowerLetter"/>
        <w:lvlText w:val="%5)"/>
        <w:lvlJc w:val="left"/>
        <w:pPr>
          <w:ind w:left="2400" w:hanging="420"/>
        </w:pPr>
      </w:lvl>
    </w:lvlOverride>
    <w:lvlOverride w:ilvl="5">
      <w:lvl w:ilvl="5" w:tentative="1">
        <w:start w:val="1"/>
        <w:numFmt w:val="lowerRoman"/>
        <w:lvlText w:val="%6."/>
        <w:lvlJc w:val="right"/>
        <w:pPr>
          <w:ind w:left="2820" w:hanging="420"/>
        </w:pPr>
      </w:lvl>
    </w:lvlOverride>
    <w:lvlOverride w:ilvl="6">
      <w:lvl w:ilvl="6" w:tentative="1">
        <w:start w:val="1"/>
        <w:numFmt w:val="decimal"/>
        <w:lvlText w:val="%7."/>
        <w:lvlJc w:val="left"/>
        <w:pPr>
          <w:ind w:left="3240" w:hanging="420"/>
        </w:pPr>
      </w:lvl>
    </w:lvlOverride>
    <w:lvlOverride w:ilvl="7">
      <w:lvl w:ilvl="7" w:tentative="1">
        <w:start w:val="1"/>
        <w:numFmt w:val="lowerLetter"/>
        <w:lvlText w:val="%8)"/>
        <w:lvlJc w:val="left"/>
        <w:pPr>
          <w:ind w:left="3660" w:hanging="420"/>
        </w:pPr>
      </w:lvl>
    </w:lvlOverride>
    <w:lvlOverride w:ilvl="8">
      <w:lvl w:ilvl="8" w:tentative="1">
        <w:start w:val="1"/>
        <w:numFmt w:val="lowerRoman"/>
        <w:lvlText w:val="%9."/>
        <w:lvlJc w:val="right"/>
        <w:pPr>
          <w:ind w:left="4080" w:hanging="420"/>
        </w:pPr>
      </w:lvl>
    </w:lvlOverride>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embedTrueTypeFonts/>
  <w:saveSubsetFonts/>
  <w:hideGrammaticalErrors/>
  <w:documentProtection w:enforcement="0"/>
  <w:defaultTabStop w:val="420"/>
  <w:drawingGridHorizontalSpacing w:val="105"/>
  <w:drawingGridVerticalSpacing w:val="156"/>
  <w:noPunctuationKerning w:val="1"/>
  <w:characterSpacingControl w:val="compressPunctuation"/>
  <w:noLineBreaksAfter w:lang="zh-CN" w:val="([{·‘“〈《「『【〔〖（．［｛￡￥"/>
  <w:noLineBreaksBefore w:lang="zh-CN" w:val="!),.:;?]}¨·ˇˉ―‖’”…∶、。〃々〉》」』】〕〗！＂＇），．：；？］｀｜｝～￠"/>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U2MzJhZDllMzY3MzFiYjIzZTcxZjlhYjM0M2NmMzMifQ=="/>
  </w:docVars>
  <w:rsids>
    <w:rsidRoot w:val="00F34B14"/>
    <w:rsid w:val="012319E8"/>
    <w:rsid w:val="024B3210"/>
    <w:rsid w:val="059A0A7D"/>
    <w:rsid w:val="09BC6592"/>
    <w:rsid w:val="0B9273F9"/>
    <w:rsid w:val="0DCC4C62"/>
    <w:rsid w:val="12816876"/>
    <w:rsid w:val="1BF2889C"/>
    <w:rsid w:val="1FFB99EC"/>
    <w:rsid w:val="23BEE312"/>
    <w:rsid w:val="2A6A2E9E"/>
    <w:rsid w:val="2AC83039"/>
    <w:rsid w:val="2C240426"/>
    <w:rsid w:val="2DE8E073"/>
    <w:rsid w:val="35BF3FAF"/>
    <w:rsid w:val="3DFE88C8"/>
    <w:rsid w:val="3F85B3F2"/>
    <w:rsid w:val="3FEB8686"/>
    <w:rsid w:val="40347877"/>
    <w:rsid w:val="407248FF"/>
    <w:rsid w:val="45CD5CD6"/>
    <w:rsid w:val="4BEF363A"/>
    <w:rsid w:val="4FFF1BBA"/>
    <w:rsid w:val="55F0012D"/>
    <w:rsid w:val="58F63700"/>
    <w:rsid w:val="5D7269B8"/>
    <w:rsid w:val="5DCFC37E"/>
    <w:rsid w:val="5E600320"/>
    <w:rsid w:val="5E806707"/>
    <w:rsid w:val="5E9F0503"/>
    <w:rsid w:val="5F47EA2F"/>
    <w:rsid w:val="5FE76F37"/>
    <w:rsid w:val="5FF662A4"/>
    <w:rsid w:val="643F53FC"/>
    <w:rsid w:val="67C9350A"/>
    <w:rsid w:val="680D0993"/>
    <w:rsid w:val="69FF1414"/>
    <w:rsid w:val="6BE5DB15"/>
    <w:rsid w:val="6CC028EC"/>
    <w:rsid w:val="72F847CE"/>
    <w:rsid w:val="73E93B79"/>
    <w:rsid w:val="73F72604"/>
    <w:rsid w:val="77F25DF5"/>
    <w:rsid w:val="787A6FBA"/>
    <w:rsid w:val="7ABB9813"/>
    <w:rsid w:val="7B6E647C"/>
    <w:rsid w:val="7EA4EA57"/>
    <w:rsid w:val="7FCCCA66"/>
    <w:rsid w:val="7FDF82B5"/>
    <w:rsid w:val="7FE3C6AE"/>
    <w:rsid w:val="7FED5261"/>
    <w:rsid w:val="7FEF2686"/>
    <w:rsid w:val="9D7FE5C6"/>
    <w:rsid w:val="9E77D0A7"/>
    <w:rsid w:val="AE7DFC04"/>
    <w:rsid w:val="B7C536C8"/>
    <w:rsid w:val="BBFFD324"/>
    <w:rsid w:val="BDFF978C"/>
    <w:rsid w:val="BF7B4AD9"/>
    <w:rsid w:val="D3BF47D7"/>
    <w:rsid w:val="D5FF31F7"/>
    <w:rsid w:val="D9ED7282"/>
    <w:rsid w:val="E5B5D206"/>
    <w:rsid w:val="E5FFEA13"/>
    <w:rsid w:val="E99FC977"/>
    <w:rsid w:val="EBDC5044"/>
    <w:rsid w:val="F17CAD80"/>
    <w:rsid w:val="F1E73E18"/>
    <w:rsid w:val="F37D742B"/>
    <w:rsid w:val="F67BEB03"/>
    <w:rsid w:val="FA0BC96F"/>
    <w:rsid w:val="FBD79FBB"/>
    <w:rsid w:val="FBF81D81"/>
    <w:rsid w:val="FC7F361B"/>
    <w:rsid w:val="FF798F97"/>
  </w:rsids>
  <m:mathPr>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EmbedSmartTag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仿宋_GB2312"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nhideWhenUsed="0" w:uiPriority="0" w:semiHidden="0" w:name="heading 5"/>
    <w:lsdException w:qFormat="1" w:uiPriority="9" w:name="heading 6"/>
    <w:lsdException w:qFormat="1" w:uiPriority="9" w:name="heading 7"/>
    <w:lsdException w:qFormat="1" w:unhideWhenUsed="0" w:uiPriority="0" w:semiHidden="0"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qFormat="1" w:unhideWhenUsed="0" w:uiPriority="0" w:semiHidden="0" w:name="index 6"/>
    <w:lsdException w:uiPriority="99" w:name="index 7"/>
    <w:lsdException w:qFormat="1" w:unhideWhenUsed="0" w:uiPriority="0" w:semiHidden="0"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qFormat="1" w:unhideWhenUsed="0" w:uiPriority="0" w:semiHidden="0"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qFormat="1" w:unhideWhenUsed="0" w:uiPriority="0" w:semiHidden="0" w:name="List Number"/>
    <w:lsdException w:qFormat="1" w:unhideWhenUsed="0" w:uiPriority="0"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qFormat="1" w:unhideWhenUsed="0" w:uiPriority="0" w:semiHidden="0" w:name="Body Text First Indent 2"/>
    <w:lsdException w:uiPriority="99" w:name="Note Heading"/>
    <w:lsdException w:uiPriority="99" w:name="Body Text 2"/>
    <w:lsdException w:qFormat="1" w:unhideWhenUsed="0" w:uiPriority="0" w:semiHidden="0" w:name="Body Text 3"/>
    <w:lsdException w:uiPriority="99" w:name="Body Text Indent 2"/>
    <w:lsdException w:uiPriority="99" w:name="Body Text Indent 3"/>
    <w:lsdException w:uiPriority="99"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89"/>
    <w:qFormat/>
    <w:uiPriority w:val="0"/>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5" w:lineRule="auto"/>
      <w:outlineLvl w:val="1"/>
    </w:pPr>
    <w:rPr>
      <w:rFonts w:ascii="Cambria" w:hAnsi="Cambria"/>
      <w:b/>
      <w:bCs/>
      <w:sz w:val="32"/>
      <w:szCs w:val="32"/>
    </w:rPr>
  </w:style>
  <w:style w:type="paragraph" w:styleId="4">
    <w:name w:val="heading 3"/>
    <w:basedOn w:val="1"/>
    <w:next w:val="1"/>
    <w:qFormat/>
    <w:uiPriority w:val="0"/>
    <w:pPr>
      <w:keepNext/>
      <w:keepLines/>
      <w:spacing w:before="260" w:after="260" w:line="415" w:lineRule="auto"/>
      <w:outlineLvl w:val="2"/>
    </w:pPr>
    <w:rPr>
      <w:b/>
      <w:bCs/>
      <w:sz w:val="32"/>
      <w:szCs w:val="32"/>
    </w:rPr>
  </w:style>
  <w:style w:type="paragraph" w:styleId="5">
    <w:name w:val="heading 5"/>
    <w:basedOn w:val="1"/>
    <w:next w:val="6"/>
    <w:qFormat/>
    <w:uiPriority w:val="0"/>
    <w:pPr>
      <w:keepNext/>
      <w:keepLines/>
      <w:spacing w:before="280" w:after="290" w:line="376" w:lineRule="auto"/>
      <w:outlineLvl w:val="4"/>
    </w:pPr>
    <w:rPr>
      <w:b/>
      <w:bCs/>
      <w:sz w:val="28"/>
      <w:szCs w:val="28"/>
    </w:rPr>
  </w:style>
  <w:style w:type="paragraph" w:styleId="7">
    <w:name w:val="heading 8"/>
    <w:basedOn w:val="1"/>
    <w:next w:val="1"/>
    <w:qFormat/>
    <w:uiPriority w:val="0"/>
    <w:pPr>
      <w:keepNext/>
      <w:keepLines/>
      <w:spacing w:before="240" w:after="64" w:line="319" w:lineRule="auto"/>
      <w:outlineLvl w:val="7"/>
    </w:pPr>
    <w:rPr>
      <w:rFonts w:ascii="等线 Light" w:hAnsi="等线 Light" w:eastAsia="等线 Light"/>
      <w:sz w:val="24"/>
    </w:rPr>
  </w:style>
  <w:style w:type="character" w:default="1" w:styleId="29">
    <w:name w:val="Default Paragraph Font"/>
    <w:qFormat/>
    <w:uiPriority w:val="0"/>
  </w:style>
  <w:style w:type="table" w:default="1" w:styleId="28">
    <w:name w:val="Normal Table"/>
    <w:semiHidden/>
    <w:unhideWhenUsed/>
    <w:qFormat/>
    <w:uiPriority w:val="99"/>
    <w:tblPr>
      <w:tblCellMar>
        <w:top w:w="0" w:type="dxa"/>
        <w:left w:w="108" w:type="dxa"/>
        <w:bottom w:w="0" w:type="dxa"/>
        <w:right w:w="108" w:type="dxa"/>
      </w:tblCellMar>
    </w:tblPr>
  </w:style>
  <w:style w:type="paragraph" w:styleId="6">
    <w:name w:val="Normal Indent"/>
    <w:basedOn w:val="1"/>
    <w:qFormat/>
    <w:uiPriority w:val="0"/>
    <w:pPr>
      <w:ind w:firstLine="420"/>
    </w:pPr>
    <w:rPr>
      <w:szCs w:val="20"/>
    </w:rPr>
  </w:style>
  <w:style w:type="paragraph" w:styleId="8">
    <w:name w:val="index 8"/>
    <w:basedOn w:val="1"/>
    <w:next w:val="1"/>
    <w:qFormat/>
    <w:uiPriority w:val="0"/>
    <w:pPr>
      <w:ind w:left="2940"/>
    </w:pPr>
  </w:style>
  <w:style w:type="paragraph" w:styleId="9">
    <w:name w:val="List Number"/>
    <w:basedOn w:val="1"/>
    <w:qFormat/>
    <w:uiPriority w:val="0"/>
    <w:pPr>
      <w:widowControl/>
      <w:tabs>
        <w:tab w:val="left" w:pos="454"/>
        <w:tab w:val="left" w:pos="720"/>
        <w:tab w:val="left" w:pos="840"/>
      </w:tabs>
      <w:spacing w:after="50" w:afterLines="50"/>
      <w:ind w:left="454" w:hanging="284"/>
      <w:jc w:val="left"/>
    </w:pPr>
    <w:rPr>
      <w:kern w:val="0"/>
      <w:sz w:val="24"/>
      <w:szCs w:val="20"/>
    </w:rPr>
  </w:style>
  <w:style w:type="paragraph" w:styleId="10">
    <w:name w:val="annotation text"/>
    <w:basedOn w:val="1"/>
    <w:qFormat/>
    <w:uiPriority w:val="0"/>
    <w:pPr>
      <w:jc w:val="left"/>
    </w:pPr>
  </w:style>
  <w:style w:type="paragraph" w:styleId="11">
    <w:name w:val="index 6"/>
    <w:basedOn w:val="1"/>
    <w:next w:val="1"/>
    <w:qFormat/>
    <w:uiPriority w:val="0"/>
    <w:pPr>
      <w:ind w:left="1000" w:leftChars="1000"/>
    </w:pPr>
  </w:style>
  <w:style w:type="paragraph" w:styleId="12">
    <w:name w:val="Body Text 3"/>
    <w:basedOn w:val="1"/>
    <w:qFormat/>
    <w:uiPriority w:val="0"/>
    <w:pPr>
      <w:spacing w:after="120"/>
    </w:pPr>
    <w:rPr>
      <w:sz w:val="16"/>
      <w:szCs w:val="16"/>
    </w:rPr>
  </w:style>
  <w:style w:type="paragraph" w:styleId="13">
    <w:name w:val="Body Text"/>
    <w:basedOn w:val="1"/>
    <w:qFormat/>
    <w:uiPriority w:val="0"/>
    <w:pPr>
      <w:spacing w:after="120"/>
    </w:pPr>
  </w:style>
  <w:style w:type="paragraph" w:styleId="14">
    <w:name w:val="Body Text Indent"/>
    <w:basedOn w:val="1"/>
    <w:qFormat/>
    <w:uiPriority w:val="0"/>
    <w:pPr>
      <w:ind w:firstLine="352" w:firstLineChars="352"/>
    </w:pPr>
    <w:rPr>
      <w:rFonts w:ascii="仿宋_GB2312" w:eastAsia="仿宋_GB2312"/>
      <w:kern w:val="0"/>
      <w:sz w:val="32"/>
      <w:szCs w:val="20"/>
    </w:rPr>
  </w:style>
  <w:style w:type="paragraph" w:styleId="15">
    <w:name w:val="List 2"/>
    <w:basedOn w:val="1"/>
    <w:qFormat/>
    <w:uiPriority w:val="0"/>
    <w:pPr>
      <w:ind w:left="400" w:leftChars="200" w:hanging="200" w:hangingChars="200"/>
      <w:contextualSpacing/>
    </w:pPr>
  </w:style>
  <w:style w:type="paragraph" w:styleId="16">
    <w:name w:val="toc 3"/>
    <w:basedOn w:val="1"/>
    <w:next w:val="1"/>
    <w:qFormat/>
    <w:uiPriority w:val="0"/>
    <w:pPr>
      <w:ind w:left="400" w:leftChars="400"/>
    </w:pPr>
  </w:style>
  <w:style w:type="paragraph" w:styleId="17">
    <w:name w:val="Plain Text"/>
    <w:basedOn w:val="1"/>
    <w:next w:val="1"/>
    <w:qFormat/>
    <w:uiPriority w:val="0"/>
    <w:rPr>
      <w:rFonts w:ascii="宋体" w:hAnsi="Courier New"/>
      <w:kern w:val="0"/>
      <w:sz w:val="20"/>
      <w:szCs w:val="21"/>
    </w:rPr>
  </w:style>
  <w:style w:type="paragraph" w:styleId="18">
    <w:name w:val="Date"/>
    <w:basedOn w:val="1"/>
    <w:next w:val="1"/>
    <w:qFormat/>
    <w:uiPriority w:val="0"/>
    <w:pPr>
      <w:ind w:left="2500" w:leftChars="2500"/>
    </w:pPr>
  </w:style>
  <w:style w:type="paragraph" w:styleId="19">
    <w:name w:val="Balloon Text"/>
    <w:basedOn w:val="1"/>
    <w:qFormat/>
    <w:uiPriority w:val="0"/>
    <w:rPr>
      <w:sz w:val="18"/>
      <w:szCs w:val="18"/>
    </w:rPr>
  </w:style>
  <w:style w:type="paragraph" w:styleId="20">
    <w:name w:val="footer"/>
    <w:basedOn w:val="1"/>
    <w:qFormat/>
    <w:uiPriority w:val="0"/>
    <w:pPr>
      <w:tabs>
        <w:tab w:val="center" w:pos="4153"/>
        <w:tab w:val="right" w:pos="8306"/>
      </w:tabs>
      <w:snapToGrid w:val="0"/>
      <w:jc w:val="left"/>
    </w:pPr>
    <w:rPr>
      <w:kern w:val="0"/>
      <w:sz w:val="18"/>
      <w:szCs w:val="18"/>
    </w:rPr>
  </w:style>
  <w:style w:type="paragraph" w:styleId="21">
    <w:name w:val="header"/>
    <w:basedOn w:val="1"/>
    <w:qFormat/>
    <w:uiPriority w:val="0"/>
    <w:pPr>
      <w:pBdr>
        <w:bottom w:val="single" w:color="auto" w:sz="6" w:space="1"/>
      </w:pBdr>
      <w:tabs>
        <w:tab w:val="center" w:pos="4153"/>
        <w:tab w:val="right" w:pos="8306"/>
      </w:tabs>
      <w:snapToGrid w:val="0"/>
      <w:jc w:val="center"/>
    </w:pPr>
    <w:rPr>
      <w:kern w:val="0"/>
      <w:sz w:val="18"/>
      <w:szCs w:val="18"/>
    </w:rPr>
  </w:style>
  <w:style w:type="paragraph" w:styleId="22">
    <w:name w:val="toc 1"/>
    <w:basedOn w:val="1"/>
    <w:next w:val="1"/>
    <w:qFormat/>
    <w:uiPriority w:val="0"/>
  </w:style>
  <w:style w:type="paragraph" w:styleId="23">
    <w:name w:val="List"/>
    <w:basedOn w:val="1"/>
    <w:qFormat/>
    <w:uiPriority w:val="0"/>
    <w:pPr>
      <w:ind w:left="200" w:hanging="200" w:hangingChars="200"/>
      <w:contextualSpacing/>
    </w:pPr>
  </w:style>
  <w:style w:type="paragraph" w:styleId="24">
    <w:name w:val="toc 2"/>
    <w:basedOn w:val="1"/>
    <w:next w:val="1"/>
    <w:qFormat/>
    <w:uiPriority w:val="0"/>
    <w:pPr>
      <w:tabs>
        <w:tab w:val="right" w:leader="dot" w:pos="8296"/>
      </w:tabs>
      <w:ind w:left="200" w:leftChars="200"/>
    </w:pPr>
  </w:style>
  <w:style w:type="paragraph" w:styleId="25">
    <w:name w:val="Normal (Web)"/>
    <w:basedOn w:val="1"/>
    <w:qFormat/>
    <w:uiPriority w:val="0"/>
    <w:pPr>
      <w:spacing w:before="0" w:beforeAutospacing="0" w:after="0" w:afterAutospacing="0"/>
      <w:ind w:left="0" w:right="0"/>
      <w:jc w:val="both"/>
    </w:pPr>
    <w:rPr>
      <w:rFonts w:ascii="Calibri" w:hAnsi="Calibri" w:cs="Calibri"/>
      <w:kern w:val="0"/>
      <w:sz w:val="24"/>
      <w:szCs w:val="24"/>
      <w:lang w:val="en-US" w:eastAsia="zh-CN" w:bidi="ar"/>
    </w:rPr>
  </w:style>
  <w:style w:type="paragraph" w:styleId="26">
    <w:name w:val="annotation subject"/>
    <w:basedOn w:val="10"/>
    <w:next w:val="10"/>
    <w:qFormat/>
    <w:uiPriority w:val="0"/>
    <w:rPr>
      <w:b/>
      <w:bCs/>
    </w:rPr>
  </w:style>
  <w:style w:type="paragraph" w:styleId="27">
    <w:name w:val="Body Text First Indent 2"/>
    <w:basedOn w:val="14"/>
    <w:qFormat/>
    <w:uiPriority w:val="0"/>
    <w:pPr>
      <w:ind w:firstLine="200" w:firstLineChars="200"/>
    </w:pPr>
  </w:style>
  <w:style w:type="character" w:styleId="30">
    <w:name w:val="endnote reference"/>
    <w:qFormat/>
    <w:uiPriority w:val="0"/>
    <w:rPr>
      <w:vertAlign w:val="superscript"/>
    </w:rPr>
  </w:style>
  <w:style w:type="character" w:styleId="31">
    <w:name w:val="page number"/>
    <w:qFormat/>
    <w:uiPriority w:val="0"/>
  </w:style>
  <w:style w:type="character" w:styleId="32">
    <w:name w:val="FollowedHyperlink"/>
    <w:qFormat/>
    <w:uiPriority w:val="0"/>
    <w:rPr>
      <w:color w:val="800080"/>
      <w:u w:val="single"/>
    </w:rPr>
  </w:style>
  <w:style w:type="character" w:styleId="33">
    <w:name w:val="Hyperlink"/>
    <w:qFormat/>
    <w:uiPriority w:val="0"/>
    <w:rPr>
      <w:color w:val="0000FF"/>
      <w:u w:val="single"/>
    </w:rPr>
  </w:style>
  <w:style w:type="character" w:styleId="34">
    <w:name w:val="annotation reference"/>
    <w:qFormat/>
    <w:uiPriority w:val="0"/>
    <w:rPr>
      <w:sz w:val="21"/>
      <w:szCs w:val="21"/>
    </w:rPr>
  </w:style>
  <w:style w:type="paragraph" w:customStyle="1" w:styleId="35">
    <w:name w:val="正文1"/>
    <w:basedOn w:val="1"/>
    <w:qFormat/>
    <w:uiPriority w:val="0"/>
    <w:pPr>
      <w:spacing w:line="360" w:lineRule="auto"/>
      <w:ind w:firstLine="200" w:firstLineChars="200"/>
      <w:jc w:val="left"/>
    </w:pPr>
    <w:rPr>
      <w:rFonts w:ascii="Times New Roman)" w:hAnsi="Times New Roman)" w:eastAsia="宋体正文"/>
      <w:color w:val="000000"/>
      <w:kern w:val="0"/>
      <w:sz w:val="24"/>
      <w:lang w:bidi="en-US"/>
    </w:rPr>
  </w:style>
  <w:style w:type="character" w:customStyle="1" w:styleId="36">
    <w:name w:val="纯文本 字符2"/>
    <w:qFormat/>
    <w:uiPriority w:val="0"/>
    <w:rPr>
      <w:rFonts w:ascii="宋体" w:hAnsi="Courier New" w:eastAsia="宋体" w:cs="Courier New"/>
      <w:szCs w:val="21"/>
      <w:lang w:bidi="ar-SA"/>
    </w:rPr>
  </w:style>
  <w:style w:type="character" w:customStyle="1" w:styleId="37">
    <w:name w:val="apple-style-span"/>
    <w:qFormat/>
    <w:uiPriority w:val="0"/>
  </w:style>
  <w:style w:type="character" w:customStyle="1" w:styleId="38">
    <w:name w:val="标题 2 Char"/>
    <w:qFormat/>
    <w:uiPriority w:val="0"/>
    <w:rPr>
      <w:rFonts w:ascii="Cambria" w:hAnsi="Cambria" w:eastAsia="宋体" w:cs="Times New Roman"/>
      <w:b/>
      <w:bCs/>
      <w:kern w:val="2"/>
      <w:sz w:val="32"/>
      <w:szCs w:val="32"/>
      <w:lang w:bidi="ar-SA"/>
    </w:rPr>
  </w:style>
  <w:style w:type="character" w:customStyle="1" w:styleId="39">
    <w:name w:val="纯文本 字符"/>
    <w:qFormat/>
    <w:uiPriority w:val="0"/>
    <w:rPr>
      <w:rFonts w:ascii="宋体" w:hAnsi="Courier New" w:eastAsia="宋体" w:cs="Courier New"/>
      <w:szCs w:val="21"/>
      <w:lang w:bidi="ar-SA"/>
    </w:rPr>
  </w:style>
  <w:style w:type="character" w:customStyle="1" w:styleId="40">
    <w:name w:val="纯文本 字符1"/>
    <w:qFormat/>
    <w:uiPriority w:val="0"/>
    <w:rPr>
      <w:rFonts w:ascii="宋体" w:hAnsi="Courier New"/>
    </w:rPr>
  </w:style>
  <w:style w:type="character" w:customStyle="1" w:styleId="41">
    <w:name w:val="标题 8 Char"/>
    <w:qFormat/>
    <w:uiPriority w:val="0"/>
    <w:rPr>
      <w:rFonts w:ascii="Arial" w:hAnsi="Arial" w:eastAsia="黑体"/>
      <w:kern w:val="2"/>
      <w:sz w:val="24"/>
      <w:szCs w:val="24"/>
    </w:rPr>
  </w:style>
  <w:style w:type="character" w:customStyle="1" w:styleId="42">
    <w:name w:val="纯文本 Char"/>
    <w:qFormat/>
    <w:uiPriority w:val="0"/>
    <w:rPr>
      <w:rFonts w:ascii="宋体" w:hAnsi="Courier New" w:eastAsia="宋体" w:cs="Courier New"/>
      <w:szCs w:val="21"/>
      <w:lang w:bidi="ar-SA"/>
    </w:rPr>
  </w:style>
  <w:style w:type="character" w:customStyle="1" w:styleId="43">
    <w:name w:val="正文文本 Char"/>
    <w:qFormat/>
    <w:uiPriority w:val="0"/>
    <w:rPr>
      <w:rFonts w:ascii="Times New Roman" w:hAnsi="Times New Roman"/>
      <w:kern w:val="2"/>
      <w:sz w:val="21"/>
      <w:szCs w:val="24"/>
    </w:rPr>
  </w:style>
  <w:style w:type="character" w:customStyle="1" w:styleId="44">
    <w:name w:val="批注文字 字符1"/>
    <w:qFormat/>
    <w:uiPriority w:val="0"/>
    <w:rPr>
      <w:rFonts w:ascii="Times New Roman" w:hAnsi="Times New Roman"/>
      <w:kern w:val="2"/>
      <w:sz w:val="21"/>
      <w:szCs w:val="24"/>
    </w:rPr>
  </w:style>
  <w:style w:type="character" w:customStyle="1" w:styleId="45">
    <w:name w:val="正文文本 (26) + 间距 0 pt"/>
    <w:qFormat/>
    <w:uiPriority w:val="0"/>
    <w:rPr>
      <w:rFonts w:ascii="宋体" w:hAnsi="宋体" w:eastAsia="宋体" w:cs="宋体"/>
      <w:color w:val="000000"/>
      <w:spacing w:val="0"/>
      <w:w w:val="100"/>
      <w:position w:val="0"/>
      <w:sz w:val="22"/>
      <w:szCs w:val="22"/>
      <w:u w:val="none"/>
      <w:lang w:val="zh-CN" w:eastAsia="zh-CN" w:bidi="zh-CN"/>
    </w:rPr>
  </w:style>
  <w:style w:type="character" w:customStyle="1" w:styleId="46">
    <w:name w:val="标题 1 字符1"/>
    <w:qFormat/>
    <w:uiPriority w:val="0"/>
    <w:rPr>
      <w:b/>
      <w:bCs/>
      <w:kern w:val="44"/>
      <w:sz w:val="44"/>
      <w:szCs w:val="44"/>
    </w:rPr>
  </w:style>
  <w:style w:type="character" w:customStyle="1" w:styleId="47">
    <w:name w:val="正文文本 字符"/>
    <w:qFormat/>
    <w:uiPriority w:val="0"/>
    <w:rPr>
      <w:rFonts w:ascii="Times New Roman" w:hAnsi="Times New Roman"/>
      <w:kern w:val="2"/>
      <w:sz w:val="21"/>
      <w:szCs w:val="24"/>
    </w:rPr>
  </w:style>
  <w:style w:type="character" w:customStyle="1" w:styleId="48">
    <w:name w:val="批注文字 字符"/>
    <w:qFormat/>
    <w:uiPriority w:val="0"/>
    <w:rPr>
      <w:rFonts w:ascii="Times New Roman" w:hAnsi="Times New Roman"/>
      <w:kern w:val="2"/>
      <w:sz w:val="21"/>
      <w:szCs w:val="24"/>
    </w:rPr>
  </w:style>
  <w:style w:type="character" w:customStyle="1" w:styleId="49">
    <w:name w:val="textcontents"/>
    <w:qFormat/>
    <w:uiPriority w:val="0"/>
  </w:style>
  <w:style w:type="character" w:customStyle="1" w:styleId="50">
    <w:name w:val="批注文字 Char"/>
    <w:qFormat/>
    <w:uiPriority w:val="0"/>
    <w:rPr>
      <w:rFonts w:ascii="Times New Roman" w:hAnsi="Times New Roman"/>
      <w:kern w:val="2"/>
      <w:sz w:val="21"/>
      <w:szCs w:val="24"/>
    </w:rPr>
  </w:style>
  <w:style w:type="paragraph" w:customStyle="1" w:styleId="51">
    <w:name w:val="表内文字"/>
    <w:basedOn w:val="1"/>
    <w:qFormat/>
    <w:uiPriority w:val="0"/>
    <w:pPr>
      <w:snapToGrid w:val="0"/>
      <w:spacing w:before="50" w:after="50"/>
      <w:jc w:val="center"/>
    </w:pPr>
    <w:rPr>
      <w:rFonts w:ascii="仿宋_GB2312" w:hAnsi="宋体" w:eastAsia="仿宋_GB2312"/>
      <w:b/>
      <w:color w:val="000000"/>
      <w:sz w:val="32"/>
      <w:szCs w:val="32"/>
    </w:rPr>
  </w:style>
  <w:style w:type="paragraph" w:styleId="52">
    <w:name w:val="List Paragraph"/>
    <w:basedOn w:val="1"/>
    <w:qFormat/>
    <w:uiPriority w:val="0"/>
    <w:pPr>
      <w:ind w:firstLine="200" w:firstLineChars="200"/>
    </w:pPr>
  </w:style>
  <w:style w:type="paragraph" w:customStyle="1" w:styleId="53">
    <w:name w:val="默认段落字体 Para Char Char Char Char Char Char Char Char Char1 Char Char Char Char"/>
    <w:basedOn w:val="1"/>
    <w:qFormat/>
    <w:uiPriority w:val="0"/>
    <w:rPr>
      <w:rFonts w:ascii="Tahoma" w:hAnsi="Tahoma"/>
      <w:sz w:val="24"/>
      <w:szCs w:val="20"/>
    </w:rPr>
  </w:style>
  <w:style w:type="paragraph" w:customStyle="1" w:styleId="54">
    <w:name w:val="Table Paragraph"/>
    <w:basedOn w:val="1"/>
    <w:qFormat/>
    <w:uiPriority w:val="0"/>
    <w:pPr>
      <w:jc w:val="left"/>
    </w:pPr>
    <w:rPr>
      <w:rFonts w:ascii="Calibri" w:hAnsi="Calibri"/>
      <w:kern w:val="0"/>
      <w:sz w:val="22"/>
      <w:szCs w:val="22"/>
    </w:rPr>
  </w:style>
  <w:style w:type="paragraph" w:customStyle="1" w:styleId="55">
    <w:name w:val="Char Char Char Char"/>
    <w:basedOn w:val="1"/>
    <w:qFormat/>
    <w:uiPriority w:val="0"/>
    <w:pPr>
      <w:widowControl/>
      <w:spacing w:after="160" w:line="240" w:lineRule="exact"/>
      <w:jc w:val="left"/>
    </w:pPr>
  </w:style>
  <w:style w:type="character" w:customStyle="1" w:styleId="56">
    <w:name w:val="未处理的提及"/>
    <w:qFormat/>
    <w:uiPriority w:val="0"/>
    <w:rPr>
      <w:color w:val="605E5C"/>
      <w:shd w:val="clear" w:color="auto" w:fill="E1DFDD"/>
    </w:rPr>
  </w:style>
  <w:style w:type="paragraph" w:customStyle="1" w:styleId="57">
    <w:name w:val="TOC Heading"/>
    <w:basedOn w:val="2"/>
    <w:next w:val="1"/>
    <w:qFormat/>
    <w:uiPriority w:val="0"/>
    <w:pPr>
      <w:keepNext/>
      <w:keepLines/>
      <w:widowControl/>
      <w:spacing w:before="240" w:after="0" w:line="259" w:lineRule="auto"/>
      <w:jc w:val="left"/>
      <w:outlineLvl w:val="9"/>
    </w:pPr>
    <w:rPr>
      <w:rFonts w:ascii="等线 Light" w:hAnsi="等线 Light" w:eastAsia="等线 Light" w:cs="Times New Roman"/>
      <w:b w:val="0"/>
      <w:bCs w:val="0"/>
      <w:color w:val="2F5496"/>
      <w:kern w:val="0"/>
      <w:sz w:val="32"/>
      <w:szCs w:val="32"/>
      <w:lang w:val="en-US" w:eastAsia="zh-CN" w:bidi="ar-SA"/>
    </w:rPr>
  </w:style>
  <w:style w:type="paragraph" w:customStyle="1" w:styleId="58">
    <w:name w:val="正文2"/>
    <w:basedOn w:val="1"/>
    <w:qFormat/>
    <w:uiPriority w:val="0"/>
    <w:pPr>
      <w:adjustRightInd w:val="0"/>
      <w:spacing w:before="156" w:line="360" w:lineRule="auto"/>
      <w:ind w:firstLine="200" w:firstLineChars="200"/>
    </w:pPr>
    <w:rPr>
      <w:kern w:val="0"/>
      <w:sz w:val="24"/>
      <w:szCs w:val="20"/>
    </w:rPr>
  </w:style>
  <w:style w:type="paragraph" w:customStyle="1" w:styleId="59">
    <w:name w:val="样式5"/>
    <w:basedOn w:val="1"/>
    <w:qFormat/>
    <w:uiPriority w:val="0"/>
    <w:pPr>
      <w:adjustRightInd w:val="0"/>
      <w:spacing w:line="440" w:lineRule="exact"/>
      <w:ind w:left="2" w:firstLine="200" w:firstLineChars="200"/>
    </w:pPr>
    <w:rPr>
      <w:rFonts w:ascii="仿宋_GB2312" w:hAnsi="仿宋" w:eastAsia="仿宋_GB2312"/>
      <w:sz w:val="24"/>
    </w:rPr>
  </w:style>
  <w:style w:type="paragraph" w:customStyle="1" w:styleId="60">
    <w:name w:val="正文缩进1"/>
    <w:basedOn w:val="1"/>
    <w:next w:val="14"/>
    <w:qFormat/>
    <w:uiPriority w:val="0"/>
    <w:pPr>
      <w:autoSpaceDE w:val="0"/>
      <w:autoSpaceDN w:val="0"/>
      <w:adjustRightInd w:val="0"/>
      <w:snapToGrid w:val="0"/>
      <w:spacing w:after="120" w:line="360" w:lineRule="auto"/>
      <w:ind w:left="200" w:leftChars="200" w:firstLine="200" w:firstLineChars="200"/>
    </w:pPr>
    <w:rPr>
      <w:sz w:val="24"/>
      <w:szCs w:val="21"/>
    </w:rPr>
  </w:style>
  <w:style w:type="character" w:customStyle="1" w:styleId="61">
    <w:name w:val="标题 1 字符"/>
    <w:qFormat/>
    <w:uiPriority w:val="0"/>
    <w:rPr>
      <w:b/>
      <w:bCs/>
      <w:kern w:val="44"/>
      <w:sz w:val="44"/>
      <w:szCs w:val="44"/>
    </w:rPr>
  </w:style>
  <w:style w:type="character" w:customStyle="1" w:styleId="62">
    <w:name w:val="标题 2 字符"/>
    <w:qFormat/>
    <w:uiPriority w:val="0"/>
    <w:rPr>
      <w:rFonts w:ascii="Cambria" w:hAnsi="Cambria"/>
      <w:b/>
      <w:bCs/>
      <w:kern w:val="2"/>
      <w:sz w:val="32"/>
      <w:szCs w:val="32"/>
    </w:rPr>
  </w:style>
  <w:style w:type="character" w:customStyle="1" w:styleId="63">
    <w:name w:val="标题 3 字符"/>
    <w:qFormat/>
    <w:uiPriority w:val="0"/>
    <w:rPr>
      <w:b/>
      <w:bCs/>
      <w:kern w:val="2"/>
      <w:sz w:val="32"/>
      <w:szCs w:val="32"/>
    </w:rPr>
  </w:style>
  <w:style w:type="character" w:customStyle="1" w:styleId="64">
    <w:name w:val="标题 5 字符"/>
    <w:qFormat/>
    <w:uiPriority w:val="0"/>
    <w:rPr>
      <w:b/>
      <w:bCs/>
      <w:kern w:val="2"/>
      <w:sz w:val="28"/>
      <w:szCs w:val="28"/>
    </w:rPr>
  </w:style>
  <w:style w:type="character" w:customStyle="1" w:styleId="65">
    <w:name w:val="标题 8 字符"/>
    <w:qFormat/>
    <w:uiPriority w:val="0"/>
    <w:rPr>
      <w:rFonts w:ascii="等线 Light" w:hAnsi="等线 Light" w:eastAsia="等线 Light"/>
      <w:kern w:val="2"/>
      <w:sz w:val="24"/>
      <w:szCs w:val="24"/>
    </w:rPr>
  </w:style>
  <w:style w:type="character" w:customStyle="1" w:styleId="66">
    <w:name w:val="批注文字 字符2"/>
    <w:qFormat/>
    <w:uiPriority w:val="0"/>
    <w:rPr>
      <w:kern w:val="2"/>
      <w:sz w:val="21"/>
      <w:szCs w:val="24"/>
    </w:rPr>
  </w:style>
  <w:style w:type="character" w:customStyle="1" w:styleId="67">
    <w:name w:val="正文文本 3 字符"/>
    <w:qFormat/>
    <w:uiPriority w:val="0"/>
    <w:rPr>
      <w:kern w:val="2"/>
      <w:sz w:val="16"/>
      <w:szCs w:val="16"/>
    </w:rPr>
  </w:style>
  <w:style w:type="character" w:customStyle="1" w:styleId="68">
    <w:name w:val="正文文本 字符1"/>
    <w:qFormat/>
    <w:uiPriority w:val="0"/>
    <w:rPr>
      <w:kern w:val="2"/>
      <w:sz w:val="21"/>
      <w:szCs w:val="24"/>
    </w:rPr>
  </w:style>
  <w:style w:type="character" w:customStyle="1" w:styleId="69">
    <w:name w:val="正文文本缩进 字符"/>
    <w:qFormat/>
    <w:uiPriority w:val="0"/>
    <w:rPr>
      <w:rFonts w:ascii="仿宋_GB2312" w:eastAsia="仿宋_GB2312"/>
      <w:sz w:val="32"/>
    </w:rPr>
  </w:style>
  <w:style w:type="character" w:customStyle="1" w:styleId="70">
    <w:name w:val="纯文本 字符3"/>
    <w:qFormat/>
    <w:uiPriority w:val="0"/>
    <w:rPr>
      <w:rFonts w:ascii="宋体" w:hAnsi="Courier New"/>
      <w:szCs w:val="21"/>
    </w:rPr>
  </w:style>
  <w:style w:type="character" w:customStyle="1" w:styleId="71">
    <w:name w:val="日期 字符"/>
    <w:qFormat/>
    <w:uiPriority w:val="0"/>
    <w:rPr>
      <w:kern w:val="2"/>
      <w:sz w:val="21"/>
      <w:szCs w:val="24"/>
    </w:rPr>
  </w:style>
  <w:style w:type="character" w:customStyle="1" w:styleId="72">
    <w:name w:val="页脚 字符"/>
    <w:qFormat/>
    <w:uiPriority w:val="0"/>
    <w:rPr>
      <w:sz w:val="18"/>
      <w:szCs w:val="18"/>
    </w:rPr>
  </w:style>
  <w:style w:type="character" w:customStyle="1" w:styleId="73">
    <w:name w:val="页眉 字符"/>
    <w:qFormat/>
    <w:uiPriority w:val="0"/>
    <w:rPr>
      <w:sz w:val="18"/>
      <w:szCs w:val="18"/>
    </w:rPr>
  </w:style>
  <w:style w:type="character" w:customStyle="1" w:styleId="74">
    <w:name w:val="批注主题 字符"/>
    <w:qFormat/>
    <w:uiPriority w:val="0"/>
    <w:rPr>
      <w:rFonts w:ascii="Times New Roman" w:hAnsi="Times New Roman"/>
      <w:b/>
      <w:bCs/>
      <w:kern w:val="2"/>
      <w:sz w:val="21"/>
      <w:szCs w:val="24"/>
    </w:rPr>
  </w:style>
  <w:style w:type="paragraph" w:customStyle="1" w:styleId="75">
    <w:name w:val="_Style 94"/>
    <w:basedOn w:val="1"/>
    <w:qFormat/>
    <w:uiPriority w:val="0"/>
  </w:style>
  <w:style w:type="paragraph" w:customStyle="1" w:styleId="76">
    <w:name w:val="_Style 95"/>
    <w:basedOn w:val="1"/>
    <w:qFormat/>
    <w:uiPriority w:val="0"/>
  </w:style>
  <w:style w:type="paragraph" w:customStyle="1" w:styleId="77">
    <w:name w:val="msonormal"/>
    <w:basedOn w:val="1"/>
    <w:qFormat/>
    <w:uiPriority w:val="0"/>
    <w:rPr>
      <w:rFonts w:ascii="Calibri" w:hAnsi="Calibri"/>
      <w:kern w:val="0"/>
      <w:sz w:val="24"/>
    </w:rPr>
  </w:style>
  <w:style w:type="paragraph" w:customStyle="1" w:styleId="78">
    <w:name w:val="纯文本1"/>
    <w:basedOn w:val="1"/>
    <w:qFormat/>
    <w:uiPriority w:val="0"/>
    <w:pPr>
      <w:widowControl w:val="0"/>
      <w:suppressAutoHyphens/>
    </w:pPr>
    <w:rPr>
      <w:rFonts w:ascii="宋体" w:hAnsi="宋体" w:cs="Calibri"/>
      <w:kern w:val="2"/>
      <w:sz w:val="20"/>
      <w:szCs w:val="21"/>
      <w:lang w:eastAsia="ar-SA" w:bidi="ar-SA"/>
    </w:rPr>
  </w:style>
  <w:style w:type="paragraph" w:customStyle="1" w:styleId="79">
    <w:name w:val="样式29"/>
    <w:basedOn w:val="80"/>
    <w:qFormat/>
    <w:uiPriority w:val="0"/>
    <w:rPr>
      <w:rFonts w:eastAsia="楷体_GB2312"/>
    </w:rPr>
  </w:style>
  <w:style w:type="paragraph" w:customStyle="1" w:styleId="80">
    <w:name w:val="样式9 Char"/>
    <w:basedOn w:val="1"/>
    <w:link w:val="90"/>
    <w:qFormat/>
    <w:uiPriority w:val="0"/>
    <w:pPr>
      <w:spacing w:line="440" w:lineRule="exact"/>
      <w:ind w:firstLine="200" w:firstLineChars="200"/>
    </w:pPr>
    <w:rPr>
      <w:spacing w:val="6"/>
      <w:sz w:val="24"/>
    </w:rPr>
  </w:style>
  <w:style w:type="paragraph" w:customStyle="1" w:styleId="81">
    <w:name w:val="样式7"/>
    <w:basedOn w:val="1"/>
    <w:qFormat/>
    <w:uiPriority w:val="0"/>
    <w:pPr>
      <w:spacing w:line="480" w:lineRule="exact"/>
      <w:jc w:val="center"/>
    </w:pPr>
    <w:rPr>
      <w:rFonts w:eastAsia="方正大标宋简体"/>
      <w:spacing w:val="6"/>
      <w:sz w:val="44"/>
    </w:rPr>
  </w:style>
  <w:style w:type="paragraph" w:customStyle="1" w:styleId="82">
    <w:name w:val="表格文字"/>
    <w:basedOn w:val="14"/>
    <w:next w:val="13"/>
    <w:qFormat/>
    <w:uiPriority w:val="0"/>
    <w:pPr>
      <w:adjustRightInd w:val="0"/>
      <w:spacing w:line="420" w:lineRule="atLeast"/>
      <w:jc w:val="left"/>
      <w:textAlignment w:val="baseline"/>
    </w:pPr>
    <w:rPr>
      <w:kern w:val="0"/>
    </w:rPr>
  </w:style>
  <w:style w:type="paragraph" w:customStyle="1" w:styleId="83">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84">
    <w:name w:val="正文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85">
    <w:name w:val="正文_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6">
    <w:name w:val="正文_3"/>
    <w:qFormat/>
    <w:uiPriority w:val="0"/>
    <w:pPr>
      <w:widowControl w:val="0"/>
      <w:jc w:val="both"/>
    </w:pPr>
    <w:rPr>
      <w:rFonts w:ascii="Calibri" w:hAnsi="Calibri" w:eastAsia="宋体" w:cs="Times New Roman"/>
      <w:kern w:val="2"/>
      <w:sz w:val="21"/>
      <w:szCs w:val="22"/>
      <w:lang w:val="en-US" w:eastAsia="zh-CN" w:bidi="ar-SA"/>
    </w:rPr>
  </w:style>
  <w:style w:type="paragraph" w:customStyle="1" w:styleId="87">
    <w:name w:val="列出段落_0"/>
    <w:basedOn w:val="86"/>
    <w:qFormat/>
    <w:uiPriority w:val="0"/>
    <w:pPr>
      <w:ind w:firstLine="200" w:firstLineChars="200"/>
    </w:pPr>
  </w:style>
  <w:style w:type="paragraph" w:customStyle="1" w:styleId="88">
    <w:name w:val="正文文本_0"/>
    <w:basedOn w:val="86"/>
    <w:next w:val="86"/>
    <w:qFormat/>
    <w:uiPriority w:val="0"/>
    <w:pPr>
      <w:spacing w:after="120"/>
    </w:pPr>
    <w:rPr>
      <w:rFonts w:ascii="Times New Roman" w:hAnsi="Times New Roman"/>
      <w:szCs w:val="24"/>
    </w:rPr>
  </w:style>
  <w:style w:type="character" w:customStyle="1" w:styleId="89">
    <w:name w:val="标题 1 Char"/>
    <w:basedOn w:val="29"/>
    <w:link w:val="2"/>
    <w:qFormat/>
    <w:uiPriority w:val="0"/>
    <w:rPr>
      <w:rFonts w:ascii="Times New Roman" w:hAnsi="Times New Roman" w:eastAsia="宋体" w:cs="Times New Roman"/>
      <w:b/>
      <w:bCs/>
      <w:kern w:val="44"/>
      <w:sz w:val="44"/>
      <w:szCs w:val="44"/>
    </w:rPr>
  </w:style>
  <w:style w:type="character" w:customStyle="1" w:styleId="90">
    <w:name w:val="样式9 Char Char"/>
    <w:basedOn w:val="29"/>
    <w:link w:val="80"/>
    <w:qFormat/>
    <w:uiPriority w:val="0"/>
    <w:rPr>
      <w:rFonts w:ascii="Times New Roman" w:hAnsi="Times New Roman" w:eastAsia="宋体" w:cs="Times New Roman"/>
      <w:spacing w:val="6"/>
      <w:kern w:val="2"/>
      <w:sz w:val="24"/>
      <w:szCs w:val="24"/>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3" Type="http://schemas.openxmlformats.org/officeDocument/2006/relationships/font" Target="fonts/font13.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ops>
  <customShpExts>
    <customShpInfo spid="_x0000_s4127"/>
    <customShpInfo spid="_x0000_s4126"/>
    <customShpInfo spid="_x0000_s4125"/>
    <customShpInfo spid="_x0000_s4124"/>
    <customShpInfo spid="_x0000_s4123"/>
    <customShpInfo spid="_x0000_s4122"/>
    <customShpInfo spid="_x0000_s4121"/>
    <customShpInfo spid="_x0000_s4120"/>
    <customShpInfo spid="_x0000_s4119"/>
    <customShpInfo spid="_x0000_s4118"/>
    <customShpInfo spid="_x0000_s4117"/>
    <customShpInfo spid="_x0000_s4116"/>
    <customShpInfo spid="_x0000_s4115"/>
    <customShpInfo spid="_x0000_s4114"/>
    <customShpInfo spid="_x0000_s4113"/>
    <customShpInfo spid="_x0000_s4112"/>
    <customShpInfo spid="_x0000_s4111"/>
    <customShpInfo spid="_x0000_s4110"/>
    <customShpInfo spid="_x0000_s4109"/>
    <customShpInfo spid="_x0000_s4108"/>
    <customShpInfo spid="_x0000_s4107"/>
    <customShpInfo spid="_x0000_s4106"/>
    <customShpInfo spid="_x0000_s4105"/>
    <customShpInfo spid="_x0000_s4104"/>
    <customShpInfo spid="_x0000_s4103"/>
    <customShpInfo spid="_x0000_s4102"/>
    <customShpInfo spid="_x0000_s4101"/>
    <customShpInfo spid="_x0000_s4097"/>
    <customShpInfo spid="_x0000_s4098"/>
    <customShpInfo spid="_x0000_s4154"/>
    <customShpInfo spid="_x0000_s4153"/>
    <customShpInfo spid="_x0000_s4152"/>
    <customShpInfo spid="_x0000_s4151"/>
    <customShpInfo spid="_x0000_s4150"/>
    <customShpInfo spid="_x0000_s4149"/>
    <customShpInfo spid="_x0000_s4148"/>
    <customShpInfo spid="_x0000_s4147"/>
    <customShpInfo spid="_x0000_s4146"/>
    <customShpInfo spid="_x0000_s4145"/>
    <customShpInfo spid="_x0000_s4144"/>
    <customShpInfo spid="_x0000_s4143"/>
    <customShpInfo spid="_x0000_s4142"/>
    <customShpInfo spid="_x0000_s4141"/>
    <customShpInfo spid="_x0000_s4140"/>
    <customShpInfo spid="_x0000_s4139"/>
    <customShpInfo spid="_x0000_s4138"/>
    <customShpInfo spid="_x0000_s4137"/>
    <customShpInfo spid="_x0000_s4136"/>
    <customShpInfo spid="_x0000_s4135"/>
    <customShpInfo spid="_x0000_s4134"/>
    <customShpInfo spid="_x0000_s4133"/>
    <customShpInfo spid="_x0000_s4132"/>
    <customShpInfo spid="_x0000_s4131"/>
    <customShpInfo spid="_x0000_s4130"/>
    <customShpInfo spid="_x0000_s4129"/>
    <customShpInfo spid="_x0000_s4128"/>
    <customShpInfo spid="_x0000_s4100"/>
    <customShpInfo spid="_x0000_s4099"/>
  </customShpExts>
</s:customData>
</file>

<file path=customXml/item2.xml><?xml version="1.0" encoding="utf-8"?>
<contractReview xmlns="http://schemas.wps.cn/vas-ai-hub/contract-review">
  <reviewItems xmlns="http://schemas.wps.cn/vas-ai-hub/contract-review">
    <reviewItem xmlns="http://schemas.wps.cn/vas-ai-hub/contract-review">
      <errorID xmlns="http://schemas.wps.cn/vas-ai-hub/contract-review">9d57d4cf-682c-4a0b-ba4f-9814df99f3db</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7BE6F9B3</paraID>
      <start xmlns="http://schemas.wps.cn/vas-ai-hub/contract-review">0</start>
      <end xmlns="http://schemas.wps.cn/vas-ai-hub/contract-review">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da81328b-b5bc-42d6-8283-bb01d07c0ee6</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32F9DA5D</paraID>
      <start xmlns="http://schemas.wps.cn/vas-ai-hub/contract-review">0</start>
      <end xmlns="http://schemas.wps.cn/vas-ai-hub/contract-review">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9072a2b1-6e1e-447c-8860-603c390ceefd</errorID>
      <errorWord xmlns="http://schemas.wps.cn/vas-ai-hub/contract-review">（3）、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3E287120</paraID>
      <start xmlns="http://schemas.wps.cn/vas-ai-hub/contract-review">0</start>
      <end xmlns="http://schemas.wps.cn/vas-ai-hub/contract-review">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39ed30a6-3817-46da-b812-60ebe9d115d5</errorID>
      <errorWord xmlns="http://schemas.wps.cn/vas-ai-hub/contract-review">（4）、</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（4）</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5DFA9D2C</paraID>
      <start xmlns="http://schemas.wps.cn/vas-ai-hub/contract-review">0</start>
      <end xmlns="http://schemas.wps.cn/vas-ai-hub/contract-review">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51fde578-fcab-4545-857e-4ccf5f2f9f06</errorID>
      <errorWord xmlns="http://schemas.wps.cn/vas-ai-hub/contract-review">（5）、</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（5）</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406498F3</paraID>
      <start xmlns="http://schemas.wps.cn/vas-ai-hub/contract-review">0</start>
      <end xmlns="http://schemas.wps.cn/vas-ai-hub/contract-review">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f74ced5e-a998-4ded-b6e7-90136addbe66</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4A994760</paraID>
      <start xmlns="http://schemas.wps.cn/vas-ai-hub/contract-review">38</start>
      <end xmlns="http://schemas.wps.cn/vas-ai-hub/contract-review">39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3b42eb59-c2a0-49e9-81a3-5c9fd138fcb0</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6321E08E</paraID>
      <start xmlns="http://schemas.wps.cn/vas-ai-hub/contract-review">12</start>
      <end xmlns="http://schemas.wps.cn/vas-ai-hub/contract-review">13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9470d6f6-9191-46dc-b1f5-ada332fc9c01</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6321E08E</paraID>
      <start xmlns="http://schemas.wps.cn/vas-ai-hub/contract-review">35</start>
      <end xmlns="http://schemas.wps.cn/vas-ai-hub/contract-review">36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9692e254-8f7e-4f66-b6bf-e6c68128e5fc</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6321E08E</paraID>
      <start xmlns="http://schemas.wps.cn/vas-ai-hub/contract-review">45</start>
      <end xmlns="http://schemas.wps.cn/vas-ai-hub/contract-review">46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03ecd6c5-6e81-4acd-b8c1-e4892a83fdb7</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6321E08E</paraID>
      <start xmlns="http://schemas.wps.cn/vas-ai-hub/contract-review">61</start>
      <end xmlns="http://schemas.wps.cn/vas-ai-hub/contract-review">62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35e73ebf-c2c0-4f76-bf25-e12e6d7b22b2</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4B667CF4</paraID>
      <start xmlns="http://schemas.wps.cn/vas-ai-hub/contract-review">4</start>
      <end xmlns="http://schemas.wps.cn/vas-ai-hub/contract-review">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c8322e58-57fb-4c83-a8fa-774658481eba</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4B667CF4</paraID>
      <start xmlns="http://schemas.wps.cn/vas-ai-hub/contract-review">146</start>
      <end xmlns="http://schemas.wps.cn/vas-ai-hub/contract-review">147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1721c80b-9467-4323-8fa4-551e9f96d281</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4B667CF4</paraID>
      <start xmlns="http://schemas.wps.cn/vas-ai-hub/contract-review">151</start>
      <end xmlns="http://schemas.wps.cn/vas-ai-hub/contract-review">152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77e73198-8778-4a45-8779-6526b9b158cd</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4B667CF4</paraID>
      <start xmlns="http://schemas.wps.cn/vas-ai-hub/contract-review">158</start>
      <end xmlns="http://schemas.wps.cn/vas-ai-hub/contract-review">159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f9346e3c-a200-42b2-93a9-dda3e51d8281</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4B667CF4</paraID>
      <start xmlns="http://schemas.wps.cn/vas-ai-hub/contract-review">164</start>
      <end xmlns="http://schemas.wps.cn/vas-ai-hub/contract-review">165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ee9d80cb-58f9-4005-add8-bc0269935d74</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3ACEDB36</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87a756f7-53d9-448a-a440-1855468b4e7f</errorID>
      <errorWord xmlns="http://schemas.wps.cn/vas-ai-hub/contract-review">。（从磋商文件开始发出之日起至供应商提交首次响应文件截止之日止不得少于10日）</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（从磋商文件开始发出之日起至供应商提交首次响应文件截止之日止不得少于10日）。</item>
      </candidateList>
      <explain xmlns="http://schemas.wps.cn/vas-ai-hub/contract-review"/>
      <paraID xmlns="http://schemas.wps.cn/vas-ai-hub/contract-review">3ACEDB36</paraID>
      <start xmlns="http://schemas.wps.cn/vas-ai-hub/contract-review">38</start>
      <end xmlns="http://schemas.wps.cn/vas-ai-hub/contract-review">77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e2564d6b-e97a-41a5-a6ba-9aad9b685b35</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64AD6EF5</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3dd39212-f02e-42b2-a3f8-4468d3109434</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explain xmlns="http://schemas.wps.cn/vas-ai-hub/contract-review">此处标点可能未正确匹配，请检查句子中是否存在标点冗余、缺失或使用错误的情况。</explain>
      <paraID xmlns="http://schemas.wps.cn/vas-ai-hub/contract-review">4E8BDF64</paraID>
      <start xmlns="http://schemas.wps.cn/vas-ai-hub/contract-review">76</start>
      <end xmlns="http://schemas.wps.cn/vas-ai-hub/contract-review">77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3e3cd11d-2d39-4c3f-8529-5c18df437287</errorID>
      <errorWord xmlns="http://schemas.wps.cn/vas-ai-hub/contract-review">操作合</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操作台</item>
      </candidateList>
      <explain xmlns="http://schemas.wps.cn/vas-ai-hub/contract-review"/>
      <paraID xmlns="http://schemas.wps.cn/vas-ai-hub/contract-review">56831FC2</paraID>
      <start xmlns="http://schemas.wps.cn/vas-ai-hub/contract-review">8</start>
      <end xmlns="http://schemas.wps.cn/vas-ai-hub/contract-review">11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6ad96b41-a872-4c00-bb6a-886fc876976e</errorID>
      <errorWord xmlns="http://schemas.wps.cn/vas-ai-hub/contract-review">，</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，在</item>
      </candidateList>
      <explain xmlns="http://schemas.wps.cn/vas-ai-hub/contract-review"/>
      <paraID xmlns="http://schemas.wps.cn/vas-ai-hub/contract-review">647583DE</paraID>
      <start xmlns="http://schemas.wps.cn/vas-ai-hub/contract-review">35</start>
      <end xmlns="http://schemas.wps.cn/vas-ai-hub/contract-review">36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f1638a08-96e9-41d3-8e32-a032e2700ed4</errorID>
      <errorWord xmlns="http://schemas.wps.cn/vas-ai-hub/contract-review">间</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间之</item>
      </candidateList>
      <explain xmlns="http://schemas.wps.cn/vas-ai-hub/contract-review"/>
      <paraID xmlns="http://schemas.wps.cn/vas-ai-hub/contract-review">647583DE</paraID>
      <start xmlns="http://schemas.wps.cn/vas-ai-hub/contract-review">104</start>
      <end xmlns="http://schemas.wps.cn/vas-ai-hub/contract-review">105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11374c4b-5cf9-4ada-8407-0783414cf7fd</errorID>
      <errorWord xmlns="http://schemas.wps.cn/vas-ai-hub/contract-review">须要</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需要</item>
      </candidateList>
      <explain xmlns="http://schemas.wps.cn/vas-ai-hub/contract-review">❶〈动〉应该有或必须有：我们～一支强大的科学技术队伍。❷〈名〉对事物的欲望或要求：从群众的～出发。</explain>
      <paraID xmlns="http://schemas.wps.cn/vas-ai-hub/contract-review">51E1A210</paraID>
      <start xmlns="http://schemas.wps.cn/vas-ai-hub/contract-review">21</start>
      <end xmlns="http://schemas.wps.cn/vas-ai-hub/contract-review">23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593e8270-454e-436f-bb5d-bd7b8d193b0f</errorID>
      <errorWord xmlns="http://schemas.wps.cn/vas-ai-hub/contract-review">4、</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4.</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51073F71</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af3c779f-a254-442a-991c-e28593b62e08</errorID>
      <errorWord xmlns="http://schemas.wps.cn/vas-ai-hub/contract-review">具备有</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具备</item>
      </candidateList>
      <explain xmlns="http://schemas.wps.cn/vas-ai-hub/contract-review"/>
      <paraID xmlns="http://schemas.wps.cn/vas-ai-hub/contract-review">51073F71</paraID>
      <start xmlns="http://schemas.wps.cn/vas-ai-hub/contract-review">8</start>
      <end xmlns="http://schemas.wps.cn/vas-ai-hub/contract-review">11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2aa03475-202e-4747-a8ae-939c003239cd</errorID>
      <errorWord xmlns="http://schemas.wps.cn/vas-ai-hub/contract-review">登录</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上登录</item>
      </candidateList>
      <explain xmlns="http://schemas.wps.cn/vas-ai-hub/contract-review"/>
      <paraID xmlns="http://schemas.wps.cn/vas-ai-hub/contract-review">51073F71</paraID>
      <start xmlns="http://schemas.wps.cn/vas-ai-hub/contract-review">32</start>
      <end xmlns="http://schemas.wps.cn/vas-ai-hub/contract-review">34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a10d17f3-d6d9-4537-aac9-a08b1949a1c2</errorID>
      <errorWord xmlns="http://schemas.wps.cn/vas-ai-hub/contract-review"/>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
      </candidateList>
      <explain xmlns="http://schemas.wps.cn/vas-ai-hub/contract-review">此处空格冗余，建议删除。</explain>
      <paraID xmlns="http://schemas.wps.cn/vas-ai-hub/contract-review">  7D219B</paraID>
      <start xmlns="http://schemas.wps.cn/vas-ai-hub/contract-review">0</start>
      <end xmlns="http://schemas.wps.cn/vas-ai-hub/contract-review">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b63a7c78-b8df-4dbb-ac81-13fb6a822787</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  7D219B</paraID>
      <start xmlns="http://schemas.wps.cn/vas-ai-hub/contract-review">8</start>
      <end xmlns="http://schemas.wps.cn/vas-ai-hub/contract-review">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c45fcb3d-6782-480b-8bfb-51aa8ba5d7d0</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  7D219B</paraID>
      <start xmlns="http://schemas.wps.cn/vas-ai-hub/contract-review">32</start>
      <end xmlns="http://schemas.wps.cn/vas-ai-hub/contract-review">33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4fe9cad6-0fc1-4851-99a9-fa3cefc9c233</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
      </candidateList>
      <explain xmlns="http://schemas.wps.cn/vas-ai-hub/contract-review"/>
      <paraID xmlns="http://schemas.wps.cn/vas-ai-hub/contract-review">  7D219B</paraID>
      <start xmlns="http://schemas.wps.cn/vas-ai-hub/contract-review">66</start>
      <end xmlns="http://schemas.wps.cn/vas-ai-hub/contract-review">67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809af3ba-1340-4c15-be8c-416174638450</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  7D219B</paraID>
      <start xmlns="http://schemas.wps.cn/vas-ai-hub/contract-review">123</start>
      <end xmlns="http://schemas.wps.cn/vas-ai-hub/contract-review">124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733d0bbf-c62a-4d3f-bf74-9e78a6bedd7a</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  7D219B</paraID>
      <start xmlns="http://schemas.wps.cn/vas-ai-hub/contract-review">128</start>
      <end xmlns="http://schemas.wps.cn/vas-ai-hub/contract-review">129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48b0b523-17d8-4725-a9c9-71d205fca0dc</errorID>
      <errorWord xmlns="http://schemas.wps.cn/vas-ai-hub/contract-review">或者</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，或者</item>
      </candidateList>
      <explain xmlns="http://schemas.wps.cn/vas-ai-hub/contract-review"/>
      <paraID xmlns="http://schemas.wps.cn/vas-ai-hub/contract-review">622BB10F</paraID>
      <start xmlns="http://schemas.wps.cn/vas-ai-hub/contract-review">24</start>
      <end xmlns="http://schemas.wps.cn/vas-ai-hub/contract-review">26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a4bb5685-9f93-4492-934b-556e8b6a4478</errorID>
      <errorWord xmlns="http://schemas.wps.cn/vas-ai-hub/contract-review">或者</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，或者</item>
      </candidateList>
      <explain xmlns="http://schemas.wps.cn/vas-ai-hub/contract-review"/>
      <paraID xmlns="http://schemas.wps.cn/vas-ai-hub/contract-review">622BB10F</paraID>
      <start xmlns="http://schemas.wps.cn/vas-ai-hub/contract-review">34</start>
      <end xmlns="http://schemas.wps.cn/vas-ai-hub/contract-review">36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54b2d995-0275-4b11-aaa0-a229f97ac032</errorID>
      <errorWord xmlns="http://schemas.wps.cn/vas-ai-hub/contract-review">供应商</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 供应商</item>
      </candidateList>
      <explain xmlns="http://schemas.wps.cn/vas-ai-hub/contract-review"/>
      <paraID xmlns="http://schemas.wps.cn/vas-ai-hub/contract-review">723DBD9C</paraID>
      <start xmlns="http://schemas.wps.cn/vas-ai-hub/contract-review">2</start>
      <end xmlns="http://schemas.wps.cn/vas-ai-hub/contract-review">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86a397bb-d6e1-4352-8808-23c11decbb9a</errorID>
      <errorWord xmlns="http://schemas.wps.cn/vas-ai-hub/contract-review">他人的</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他人</item>
      </candidateList>
      <explain xmlns="http://schemas.wps.cn/vas-ai-hub/contract-review"/>
      <paraID xmlns="http://schemas.wps.cn/vas-ai-hub/contract-review">723DBD9C</paraID>
      <start xmlns="http://schemas.wps.cn/vas-ai-hub/contract-review">17</start>
      <end xmlns="http://schemas.wps.cn/vas-ai-hub/contract-review">20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65ff5114-3df6-4af0-9a4c-c9c551ed8f68</errorID>
      <errorWord xmlns="http://schemas.wps.cn/vas-ai-hub/contract-review">图纸包括的全部内容</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图纸</item>
      </candidateList>
      <explain xmlns="http://schemas.wps.cn/vas-ai-hub/contract-review"/>
      <paraID xmlns="http://schemas.wps.cn/vas-ai-hub/contract-review">3134750E</paraID>
      <start xmlns="http://schemas.wps.cn/vas-ai-hub/contract-review">165</start>
      <end xmlns="http://schemas.wps.cn/vas-ai-hub/contract-review">174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9defa7c3-7133-42c2-aaed-1b2ba7fc2918</errorID>
      <errorWord xmlns="http://schemas.wps.cn/vas-ai-hub/contract-review">及以上（含中级）</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及</item>
      </candidateList>
      <explain xmlns="http://schemas.wps.cn/vas-ai-hub/contract-review"/>
      <paraID xmlns="http://schemas.wps.cn/vas-ai-hub/contract-review">1B1D693D</paraID>
      <start xmlns="http://schemas.wps.cn/vas-ai-hub/contract-review">16</start>
      <end xmlns="http://schemas.wps.cn/vas-ai-hub/contract-review">24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1ebe7a05-1946-4370-bd5e-761ba69c8d01</errorID>
      <errorWord xmlns="http://schemas.wps.cn/vas-ai-hub/contract-review">[2011]300号</errorWord>
      <group xmlns="http://schemas.wps.cn/vas-ai-hub/contract-review">L1_Knowledge</group>
      <groupName xmlns="http://schemas.wps.cn/vas-ai-hub/contract-review">知识性问题</groupName>
      <ability xmlns="http://schemas.wps.cn/vas-ai-hub/contract-review">L2_Knowledge</ability>
      <abilityName xmlns="http://schemas.wps.cn/vas-ai-hub/contract-review">其他知识</abilityName>
      <candidateList xmlns="http://schemas.wps.cn/vas-ai-hub/contract-review">
        <item xmlns="http://schemas.wps.cn/vas-ai-hub/contract-review">〔2011〕300号</item>
      </candidateList>
      <explain xmlns="http://schemas.wps.cn/vas-ai-hub/contract-review">发文字号格式错误。</explain>
      <paraID xmlns="http://schemas.wps.cn/vas-ai-hub/contract-review">47592434</paraID>
      <start xmlns="http://schemas.wps.cn/vas-ai-hub/contract-review">35</start>
      <end xmlns="http://schemas.wps.cn/vas-ai-hub/contract-review">45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f18f71b9-6828-4a79-8e45-23e1a7dda857</errorID>
      <errorWord xmlns="http://schemas.wps.cn/vas-ai-hub/contract-review">须</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需</item>
      </candidateList>
      <explain xmlns="http://schemas.wps.cn/vas-ai-hub/contract-review">存在发音相同字词的误用。</explain>
      <paraID xmlns="http://schemas.wps.cn/vas-ai-hub/contract-review">47592434</paraID>
      <start xmlns="http://schemas.wps.cn/vas-ai-hub/contract-review">82</start>
      <end xmlns="http://schemas.wps.cn/vas-ai-hub/contract-review">83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7a80a4b2-02e5-49ad-ada3-c2e239ca8fce</errorID>
      <errorWord xmlns="http://schemas.wps.cn/vas-ai-hub/contract-review">提供</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，提供</item>
      </candidateList>
      <explain xmlns="http://schemas.wps.cn/vas-ai-hub/contract-review"/>
      <paraID xmlns="http://schemas.wps.cn/vas-ai-hub/contract-review">389BD6C8</paraID>
      <start xmlns="http://schemas.wps.cn/vas-ai-hub/contract-review">15</start>
      <end xmlns="http://schemas.wps.cn/vas-ai-hub/contract-review">17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bee794b7-b4a2-4875-bd70-057ecc85410f</errorID>
      <errorWord xmlns="http://schemas.wps.cn/vas-ai-hub/contract-review">或者</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item>
      </candidateList>
      <explain xmlns="http://schemas.wps.cn/vas-ai-hub/contract-review"/>
      <paraID xmlns="http://schemas.wps.cn/vas-ai-hub/contract-review">389BD6C8</paraID>
      <start xmlns="http://schemas.wps.cn/vas-ai-hub/contract-review">33</start>
      <end xmlns="http://schemas.wps.cn/vas-ai-hub/contract-review">35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ed2c67a2-f8c9-49e5-a10f-c855cb5828c9</errorID>
      <errorWord xmlns="http://schemas.wps.cn/vas-ai-hub/contract-review">或者</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item>
      </candidateList>
      <explain xmlns="http://schemas.wps.cn/vas-ai-hub/contract-review"/>
      <paraID xmlns="http://schemas.wps.cn/vas-ai-hub/contract-review">389BD6C8</paraID>
      <start xmlns="http://schemas.wps.cn/vas-ai-hub/contract-review">43</start>
      <end xmlns="http://schemas.wps.cn/vas-ai-hub/contract-review">45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c96e16e3-6d57-4f0c-9321-7905bc1b7e1a</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389BD6C8</paraID>
      <start xmlns="http://schemas.wps.cn/vas-ai-hub/contract-review">52</start>
      <end xmlns="http://schemas.wps.cn/vas-ai-hub/contract-review">53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279b418a-e9bb-4aa4-9321-5429ed4bb463</errorID>
      <errorWord xmlns="http://schemas.wps.cn/vas-ai-hub/contract-review">提供</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，提供</item>
      </candidateList>
      <explain xmlns="http://schemas.wps.cn/vas-ai-hub/contract-review"/>
      <paraID xmlns="http://schemas.wps.cn/vas-ai-hub/contract-review">389BD6C8</paraID>
      <start xmlns="http://schemas.wps.cn/vas-ai-hub/contract-review">61</start>
      <end xmlns="http://schemas.wps.cn/vas-ai-hub/contract-review">63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5e0064f1-ba25-483c-b63a-64f7c0dc5c6f</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
      </candidateList>
      <explain xmlns="http://schemas.wps.cn/vas-ai-hub/contract-review"/>
      <paraID xmlns="http://schemas.wps.cn/vas-ai-hub/contract-review">389BD6C8</paraID>
      <start xmlns="http://schemas.wps.cn/vas-ai-hub/contract-review">70</start>
      <end xmlns="http://schemas.wps.cn/vas-ai-hub/contract-review">71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72755c4d-a13f-441f-9c21-3c987c0866df</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16701979</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d37bac47-e104-401c-af05-84b9c096989a</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
      </candidateList>
      <explain xmlns="http://schemas.wps.cn/vas-ai-hub/contract-review"/>
      <paraID xmlns="http://schemas.wps.cn/vas-ai-hub/contract-review">16701979</paraID>
      <start xmlns="http://schemas.wps.cn/vas-ai-hub/contract-review">133</start>
      <end xmlns="http://schemas.wps.cn/vas-ai-hub/contract-review">135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b78b2234-2f7b-4f84-87d9-8150fd8ece1c</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16701979</paraID>
      <start xmlns="http://schemas.wps.cn/vas-ai-hub/contract-review">154</start>
      <end xmlns="http://schemas.wps.cn/vas-ai-hub/contract-review">155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6bccb4ff-6737-4989-91e0-7d0dfcc95c22</errorID>
      <errorWord xmlns="http://schemas.wps.cn/vas-ai-hub/contract-review">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 AB17E36</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dd296cea-f740-4db6-b311-a0bd40e84c7c</errorID>
      <errorWord xmlns="http://schemas.wps.cn/vas-ai-hub/contract-review">或者</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或</item>
      </candidateList>
      <explain xmlns="http://schemas.wps.cn/vas-ai-hub/contract-review"/>
      <paraID xmlns="http://schemas.wps.cn/vas-ai-hub/contract-review"> AB17E36</paraID>
      <start xmlns="http://schemas.wps.cn/vas-ai-hub/contract-review">57</start>
      <end xmlns="http://schemas.wps.cn/vas-ai-hub/contract-review">59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404ea6b6-d3ff-401a-a6ec-718c38c8ee23</errorID>
      <errorWord xmlns="http://schemas.wps.cn/vas-ai-hub/contract-review">只</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，只</item>
      </candidateList>
      <explain xmlns="http://schemas.wps.cn/vas-ai-hub/contract-review"/>
      <paraID xmlns="http://schemas.wps.cn/vas-ai-hub/contract-review"> AB17E36</paraID>
      <start xmlns="http://schemas.wps.cn/vas-ai-hub/contract-review">142</start>
      <end xmlns="http://schemas.wps.cn/vas-ai-hub/contract-review">143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2cc2b1e2-2c38-45f7-8687-984db2bb9f1b</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
      </candidateList>
      <explain xmlns="http://schemas.wps.cn/vas-ai-hub/contract-review"/>
      <paraID xmlns="http://schemas.wps.cn/vas-ai-hub/contract-review"> AB17E36</paraID>
      <start xmlns="http://schemas.wps.cn/vas-ai-hub/contract-review">173</start>
      <end xmlns="http://schemas.wps.cn/vas-ai-hub/contract-review">174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cb8269c0-6c25-461d-97ee-00f893d0302c</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 AB17E36</paraID>
      <start xmlns="http://schemas.wps.cn/vas-ai-hub/contract-review">193</start>
      <end xmlns="http://schemas.wps.cn/vas-ai-hub/contract-review">194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db406b77-82db-4aa7-a7f4-fa648ebeae6e</errorID>
      <errorWord xmlns="http://schemas.wps.cn/vas-ai-hub/contract-review">4、</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4.</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5D829B1A</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0e624dbf-b32d-4301-aa11-b4153591c01e</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5D829B1A</paraID>
      <start xmlns="http://schemas.wps.cn/vas-ai-hub/contract-review">31</start>
      <end xmlns="http://schemas.wps.cn/vas-ai-hub/contract-review">32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b9deb5b9-8135-4a12-bd4d-0bebb1412e84</errorID>
      <errorWord xmlns="http://schemas.wps.cn/vas-ai-hub/contract-review">应按</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应</item>
      </candidateList>
      <explain xmlns="http://schemas.wps.cn/vas-ai-hub/contract-review"/>
      <paraID xmlns="http://schemas.wps.cn/vas-ai-hub/contract-review">5D829B1A</paraID>
      <start xmlns="http://schemas.wps.cn/vas-ai-hub/contract-review">42</start>
      <end xmlns="http://schemas.wps.cn/vas-ai-hub/contract-review">44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d62c64b5-acb4-413a-a9d0-463ff921160d</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标���符号问题</abilityName>
      <candidateList xmlns="http://schemas.wps.cn/vas-ai-hub/contract-review">
        <item xmlns="http://schemas.wps.cn/vas-ai-hub/contract-review">（</item>
      </candidateList>
      <explain xmlns="http://schemas.wps.cn/vas-ai-hub/contract-review"/>
      <paraID xmlns="http://schemas.wps.cn/vas-ai-hub/contract-review">5D829B1A</paraID>
      <start xmlns="http://schemas.wps.cn/vas-ai-hub/contract-review">61</start>
      <end xmlns="http://schemas.wps.cn/vas-ai-hub/contract-review">62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cbc8f421-deb8-411c-8c52-b0d642ad7596</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5D829B1A</paraID>
      <start xmlns="http://schemas.wps.cn/vas-ai-hub/contract-review">72</start>
      <end xmlns="http://schemas.wps.cn/vas-ai-hub/contract-review">73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5c840d66-6e70-45ff-84f0-c4894c7d8a79</errorID>
      <errorWord xmlns="http://schemas.wps.cn/vas-ai-hub/contract-review">(以下称“四表一注”); </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（以下称“四表一注”）；</item>
      </candidateList>
      <explain xmlns="http://schemas.wps.cn/vas-ai-hub/contract-review"/>
      <paraID xmlns="http://schemas.wps.cn/vas-ai-hub/contract-review">5D829B1A</paraID>
      <start xmlns="http://schemas.wps.cn/vas-ai-hub/contract-review">118</start>
      <end xmlns="http://schemas.wps.cn/vas-ai-hub/contract-review">131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a1510d17-1c21-43b8-977c-92e8c2b88ab8</errorID>
      <errorWord xmlns="http://schemas.wps.cn/vas-ai-hub/contract-review">(以下称“三表一注》);</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（以下称“三表一注”）；</item>
      </candidateList>
      <explain xmlns="http://schemas.wps.cn/vas-ai-hub/contract-review"/>
      <paraID xmlns="http://schemas.wps.cn/vas-ai-hub/contract-review">5D829B1A</paraID>
      <start xmlns="http://schemas.wps.cn/vas-ai-hub/contract-review">168</start>
      <end xmlns="http://schemas.wps.cn/vas-ai-hub/contract-review">180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ddb93e36-1e70-497e-899f-d862b9874597</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5D829B1A</paraID>
      <start xmlns="http://schemas.wps.cn/vas-ai-hub/contract-review">219</start>
      <end xmlns="http://schemas.wps.cn/vas-ai-hub/contract-review">222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a97745e1-eadf-471b-a03f-8b09ab11d583</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5D829B1A</paraID>
      <start xmlns="http://schemas.wps.cn/vas-ai-hub/contract-review">226</start>
      <end xmlns="http://schemas.wps.cn/vas-ai-hub/contract-review">227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94bc48bd-0738-403c-90f6-8cfbc6cb2780</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5D829B1A</paraID>
      <start xmlns="http://schemas.wps.cn/vas-ai-hub/contract-review">240</start>
      <end xmlns="http://schemas.wps.cn/vas-ai-hub/contract-review">241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a3e5b45e-ddb3-4cfc-99a1-002194d25b3a</errorID>
      <errorWord xmlns="http://schemas.wps.cn/vas-ai-hub/contract-review">5、</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5.</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4678E404</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1ec25150-c833-408c-9042-bba7836dc589</errorID>
      <errorWord xmlns="http://schemas.wps.cn/vas-ai-hub/contract-review">6、</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6.</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3082101E</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07c1fa36-1617-437b-b34c-8f213ead26fe</errorID>
      <errorWord xmlns="http://schemas.wps.cn/vas-ai-hub/contract-review">7、</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7.</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619B7266</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b4bf417d-7e13-4850-8cb3-80ffa013602d</errorID>
      <errorWord xmlns="http://schemas.wps.cn/vas-ai-hub/contract-review">8、</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8.</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664D66E5</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1d39a1d1-3ab3-4ec7-823e-32c9aea22ee6</errorID>
      <errorWord xmlns="http://schemas.wps.cn/vas-ai-hub/contract-review">9、</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9.</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6C1292E5</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012fd2da-d693-4f97-9cf7-d05947cba885</errorID>
      <errorWord xmlns="http://schemas.wps.cn/vas-ai-hub/contract-review">及以上（含中级）</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及</item>
      </candidateList>
      <explain xmlns="http://schemas.wps.cn/vas-ai-hub/contract-review"/>
      <paraID xmlns="http://schemas.wps.cn/vas-ai-hub/contract-review">6C1292E5</paraID>
      <start xmlns="http://schemas.wps.cn/vas-ai-hub/contract-review">15</start>
      <end xmlns="http://schemas.wps.cn/vas-ai-hub/contract-review">23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9184f952-631c-49f7-bce1-b598aa81e4a9</errorID>
      <errorWord xmlns="http://schemas.wps.cn/vas-ai-hub/contract-review">。（必须提供，否则响应文件按无效响应处理）</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（必须提供，否则响应文件按无效响应处理）。</item>
      </candidateList>
      <explain xmlns="http://schemas.wps.cn/vas-ai-hub/contract-review"/>
      <paraID xmlns="http://schemas.wps.cn/vas-ai-hub/contract-review">6C1292E5</paraID>
      <start xmlns="http://schemas.wps.cn/vas-ai-hub/contract-review">34</start>
      <end xmlns="http://schemas.wps.cn/vas-ai-hub/contract-review">55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bb0e0cad-cb00-4b42-a344-0b34f8716a57</errorID>
      <errorWord xmlns="http://schemas.wps.cn/vas-ai-hub/contract-review">10、</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10.</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114BCB39</paraID>
      <start xmlns="http://schemas.wps.cn/vas-ai-hub/contract-review">0</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5f068506-6a4b-4782-9eab-e9094a2fb99d</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114BCB39</paraID>
      <start xmlns="http://schemas.wps.cn/vas-ai-hub/contract-review">51</start>
      <end xmlns="http://schemas.wps.cn/vas-ai-hub/contract-review">52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7e646b55-f876-49c6-b752-21bc04a294f6</errorID>
      <errorWord xmlns="http://schemas.wps.cn/vas-ai-hub/contract-review">11、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4D2E89F5</paraID>
      <start xmlns="http://schemas.wps.cn/vas-ai-hub/contract-review">0</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7d1d2c98-5f6b-4e56-9c6c-d371a92c7f3e</errorID>
      <errorWord xmlns="http://schemas.wps.cn/vas-ai-hub/contract-review">12、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4EE0B69D</paraID>
      <start xmlns="http://schemas.wps.cn/vas-ai-hub/contract-review">0</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fa674628-e9d5-4492-9c36-d335fe56ae29</errorID>
      <errorWord xmlns="http://schemas.wps.cn/vas-ai-hub/contract-review">13、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2174E4B2</paraID>
      <start xmlns="http://schemas.wps.cn/vas-ai-hub/contract-review">0</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f8cacd14-7040-4bdd-b22b-22818e24fadc</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
      </candidateList>
      <explain xmlns="http://schemas.wps.cn/vas-ai-hub/contract-review"/>
      <paraID xmlns="http://schemas.wps.cn/vas-ai-hub/contract-review">692F1517</paraID>
      <start xmlns="http://schemas.wps.cn/vas-ai-hub/contract-review">11</start>
      <end xmlns="http://schemas.wps.cn/vas-ai-hub/contract-review">12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97311796-78db-448d-94fe-7f43e031a0db</errorID>
      <errorWord xmlns="http://schemas.wps.cn/vas-ai-hub/contract-review">并</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，并</item>
      </candidateList>
      <explain xmlns="http://schemas.wps.cn/vas-ai-hub/contract-review"/>
      <paraID xmlns="http://schemas.wps.cn/vas-ai-hub/contract-review">4F342FC1</paraID>
      <start xmlns="http://schemas.wps.cn/vas-ai-hub/contract-review">57</start>
      <end xmlns="http://schemas.wps.cn/vas-ai-hub/contract-review">58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17c8e3f4-1f40-443a-925d-d46173fe1ea6</errorID>
      <errorWord xmlns="http://schemas.wps.cn/vas-ai-hub/contract-review"/>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
      </candidateList>
      <explain xmlns="http://schemas.wps.cn/vas-ai-hub/contract-review">此处空格冗余，建议删除。</explain>
      <paraID xmlns="http://schemas.wps.cn/vas-ai-hub/contract-review">45F8339E</paraID>
      <start xmlns="http://schemas.wps.cn/vas-ai-hub/contract-review">71</start>
      <end xmlns="http://schemas.wps.cn/vas-ai-hub/contract-review">72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516ed36f-a09e-4097-93e5-7da26fe44f1e</errorID>
      <errorWord xmlns="http://schemas.wps.cn/vas-ai-hub/contract-review">工程</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程</item>
      </candidateList>
      <explain xmlns="http://schemas.wps.cn/vas-ai-hub/contract-review"/>
      <paraID xmlns="http://schemas.wps.cn/vas-ai-hub/contract-review">73FC8A0F</paraID>
      <start xmlns="http://schemas.wps.cn/vas-ai-hub/contract-review">74</start>
      <end xmlns="http://schemas.wps.cn/vas-ai-hub/contract-review">76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e452f48c-0168-4913-b36f-e77ec0ba7318</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73FC8A0F</paraID>
      <start xmlns="http://schemas.wps.cn/vas-ai-hub/contract-review">124</start>
      <end xmlns="http://schemas.wps.cn/vas-ai-hub/contract-review">126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e9982319-6a0f-44aa-b459-b05433ad78c4</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 A0BCE57</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8bfc8d95-a12d-4878-8286-bda45f4e2329</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7FDDC586</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203ce795-7a25-4c1b-b55e-7ec49f33fe03</errorID>
      <errorWord xmlns="http://schemas.wps.cn/vas-ai-hub/contract-review">[2018]37号</errorWord>
      <group xmlns="http://schemas.wps.cn/vas-ai-hub/contract-review">L1_Knowledge</group>
      <groupName xmlns="http://schemas.wps.cn/vas-ai-hub/contract-review">知识性问题</groupName>
      <ability xmlns="http://schemas.wps.cn/vas-ai-hub/contract-review">L2_Knowledge</ability>
      <abilityName xmlns="http://schemas.wps.cn/vas-ai-hub/contract-review">其他知识</abilityName>
      <candidateList xmlns="http://schemas.wps.cn/vas-ai-hub/contract-review">
        <item xmlns="http://schemas.wps.cn/vas-ai-hub/contract-review">〔2018〕37号</item>
      </candidateList>
      <explain xmlns="http://schemas.wps.cn/vas-ai-hub/contract-review">发文字号格式错误。</explain>
      <paraID xmlns="http://schemas.wps.cn/vas-ai-hub/contract-review">2AA70CA9</paraID>
      <start xmlns="http://schemas.wps.cn/vas-ai-hub/contract-review">29</start>
      <end xmlns="http://schemas.wps.cn/vas-ai-hub/contract-review">38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d3edc45b-5512-4d6d-9ae7-b08915a33c84</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根据国标GB/T 15834-2011《标点符号用法》中的4.5.3.5节，标有引号的并列成分之间、标有书名号的并列成分之间通常不用顿号。如“《红楼梦》《三国演义》《西游记》《水浒传》，是我国长篇小说的四大名著”。</explain>
      <paraID xmlns="http://schemas.wps.cn/vas-ai-hub/contract-review">484242A6</paraID>
      <start xmlns="http://schemas.wps.cn/vas-ai-hub/contract-review">22</start>
      <end xmlns="http://schemas.wps.cn/vas-ai-hub/contract-review">25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9cee6f6c-39e7-45e6-ab63-166588d2c5fd</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484242A6</paraID>
      <start xmlns="http://schemas.wps.cn/vas-ai-hub/contract-review">36</start>
      <end xmlns="http://schemas.wps.cn/vas-ai-hub/contract-review">37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474ba6ab-30bb-4c51-9caf-0dd1f63ccbbd</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根据国标GB/T 15834-2011《标点符号用法》中的4.5.3.5节，标有引号的并列成分之间、标有书名号的并列成分之间通常不用顿号。如“《红楼梦》《三国演义》《西游记》《水浒传》，是我国长篇小说的四大名著”。</explain>
      <paraID xmlns="http://schemas.wps.cn/vas-ai-hub/contract-review">484242A6</paraID>
      <start xmlns="http://schemas.wps.cn/vas-ai-hub/contract-review">54</start>
      <end xmlns="http://schemas.wps.cn/vas-ai-hub/contract-review">57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46596fd0-6931-4047-8efe-40fbfbd5f205</errorID>
      <errorWord xmlns="http://schemas.wps.cn/vas-ai-hub/contract-review">法律、法规</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法律法规</item>
      </candidateList>
      <explain xmlns="http://schemas.wps.cn/vas-ai-hub/contract-review"/>
      <paraID xmlns="http://schemas.wps.cn/vas-ai-hub/contract-review">484242A6</paraID>
      <start xmlns="http://schemas.wps.cn/vas-ai-hub/contract-review">80</start>
      <end xmlns="http://schemas.wps.cn/vas-ai-hub/contract-review">85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c30f2912-4858-4adc-a86a-41a47154e3ad</errorID>
      <errorWord xmlns="http://schemas.wps.cn/vas-ai-hub/contract-review">电子化电子</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电子化</item>
      </candidateList>
      <explain xmlns="http://schemas.wps.cn/vas-ai-hub/contract-review"/>
      <paraID xmlns="http://schemas.wps.cn/vas-ai-hub/contract-review">409E52FB</paraID>
      <start xmlns="http://schemas.wps.cn/vas-ai-hub/contract-review">35</start>
      <end xmlns="http://schemas.wps.cn/vas-ai-hub/contract-review">40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628889ce-0826-4609-9df9-4f01257645b3</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409E52FB</paraID>
      <start xmlns="http://schemas.wps.cn/vas-ai-hub/contract-review">53</start>
      <end xmlns="http://schemas.wps.cn/vas-ai-hub/contract-review">54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778ef07d-0418-4e69-901f-d14937aecbfb</errorID>
      <errorWord xmlns="http://schemas.wps.cn/vas-ai-hub/contract-review">开</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进行开</item>
      </candidateList>
      <explain xmlns="http://schemas.wps.cn/vas-ai-hub/contract-review"/>
      <paraID xmlns="http://schemas.wps.cn/vas-ai-hub/contract-review">409E52FB</paraID>
      <start xmlns="http://schemas.wps.cn/vas-ai-hub/contract-review">87</start>
      <end xmlns="http://schemas.wps.cn/vas-ai-hub/contract-review">88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f2d52151-8a2e-4438-9a2a-371cbc97f4f7</errorID>
      <errorWord xmlns="http://schemas.wps.cn/vas-ai-hub/contract-review">设置</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设置，该设置</item>
      </candidateList>
      <explain xmlns="http://schemas.wps.cn/vas-ai-hub/contract-review"/>
      <paraID xmlns="http://schemas.wps.cn/vas-ai-hub/contract-review">409E52FB</paraID>
      <start xmlns="http://schemas.wps.cn/vas-ai-hub/contract-review">92</start>
      <end xmlns="http://schemas.wps.cn/vas-ai-hub/contract-review">94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3c416a9d-7851-44bb-a25f-bd23cd7ecad4</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409E52FB</paraID>
      <start xmlns="http://schemas.wps.cn/vas-ai-hub/contract-review">115</start>
      <end xmlns="http://schemas.wps.cn/vas-ai-hub/contract-review">116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20b00168-6c03-4454-949d-97eee87e3cef</errorID>
      <errorWord xmlns="http://schemas.wps.cn/vas-ai-hub/contract-review">开展下去</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开展</item>
      </candidateList>
      <explain xmlns="http://schemas.wps.cn/vas-ai-hub/contract-review"/>
      <paraID xmlns="http://schemas.wps.cn/vas-ai-hub/contract-review">409E52FB</paraID>
      <start xmlns="http://schemas.wps.cn/vas-ai-hub/contract-review">138</start>
      <end xmlns="http://schemas.wps.cn/vas-ai-hub/contract-review">142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1968b521-071a-4638-a28b-2448d16ecd87</errorID>
      <errorWord xmlns="http://schemas.wps.cn/vas-ai-hub/contract-review">，</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，使</item>
      </candidateList>
      <explain xmlns="http://schemas.wps.cn/vas-ai-hub/contract-review"/>
      <paraID xmlns="http://schemas.wps.cn/vas-ai-hub/contract-review">6DD71187</paraID>
      <start xmlns="http://schemas.wps.cn/vas-ai-hub/contract-review">32</start>
      <end xmlns="http://schemas.wps.cn/vas-ai-hub/contract-review">33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88ba0604-e1a9-43d6-92ab-6d44751d1012</errorID>
      <errorWord xmlns="http://schemas.wps.cn/vas-ai-hub/contract-review">摁手指</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摁</item>
      </candidateList>
      <explain xmlns="http://schemas.wps.cn/vas-ai-hub/contract-review"/>
      <paraID xmlns="http://schemas.wps.cn/vas-ai-hub/contract-review"> 8971E2A</paraID>
      <start xmlns="http://schemas.wps.cn/vas-ai-hub/contract-review">23</start>
      <end xmlns="http://schemas.wps.cn/vas-ai-hub/contract-review">26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e48f218b-c65b-43cd-b883-afe838e6a29d</errorID>
      <errorWord xmlns="http://schemas.wps.cn/vas-ai-hub/contract-review">法律、法规</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法律法规</item>
      </candidateList>
      <explain xmlns="http://schemas.wps.cn/vas-ai-hub/contract-review"/>
      <paraID xmlns="http://schemas.wps.cn/vas-ai-hub/contract-review">688CC4A2</paraID>
      <start xmlns="http://schemas.wps.cn/vas-ai-hub/contract-review">38</start>
      <end xmlns="http://schemas.wps.cn/vas-ai-hub/contract-review">43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18ce0fa5-8222-443e-9fb2-ba88b576d8e3</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
      </candidateList>
      <explain xmlns="http://schemas.wps.cn/vas-ai-hub/contract-review"/>
      <paraID xmlns="http://schemas.wps.cn/vas-ai-hub/contract-review">  79A84E</paraID>
      <start xmlns="http://schemas.wps.cn/vas-ai-hub/contract-review">28</start>
      <end xmlns="http://schemas.wps.cn/vas-ai-hub/contract-review">29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e9befc3c-42ff-4f51-b64f-7a97f59dbf84</errorID>
      <errorWord xmlns="http://schemas.wps.cn/vas-ai-hub/contract-review">[2020]46号</errorWord>
      <group xmlns="http://schemas.wps.cn/vas-ai-hub/contract-review">L1_Knowledge</group>
      <groupName xmlns="http://schemas.wps.cn/vas-ai-hub/contract-review">知识性问题</groupName>
      <ability xmlns="http://schemas.wps.cn/vas-ai-hub/contract-review">L2_Knowledge</ability>
      <abilityName xmlns="http://schemas.wps.cn/vas-ai-hub/contract-review">其他知识</abilityName>
      <candidateList xmlns="http://schemas.wps.cn/vas-ai-hub/contract-review">
        <item xmlns="http://schemas.wps.cn/vas-ai-hub/contract-review">〔2020〕46号</item>
      </candidateList>
      <explain xmlns="http://schemas.wps.cn/vas-ai-hub/contract-review">发文字号格式错误。</explain>
      <paraID xmlns="http://schemas.wps.cn/vas-ai-hub/contract-review">4AB17FDF</paraID>
      <start xmlns="http://schemas.wps.cn/vas-ai-hub/contract-review">26</start>
      <end xmlns="http://schemas.wps.cn/vas-ai-hub/contract-review">35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55ebdef1-fc95-43e3-9f04-073fd15cc558</errorID>
      <errorWord xmlns="http://schemas.wps.cn/vas-ai-hub/contract-review"/>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
      </candidateList>
      <explain xmlns="http://schemas.wps.cn/vas-ai-hub/contract-review">此处空格冗余，建议删除。</explain>
      <paraID xmlns="http://schemas.wps.cn/vas-ai-hub/contract-review">4AB17FDF</paraID>
      <start xmlns="http://schemas.wps.cn/vas-ai-hub/contract-review">145</start>
      <end xmlns="http://schemas.wps.cn/vas-ai-hub/contract-review">146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e47cbaa0-1911-46f5-ad08-0203637fc6e2</errorID>
      <errorWord xmlns="http://schemas.wps.cn/vas-ai-hub/contract-review"/>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
      </candidateList>
      <explain xmlns="http://schemas.wps.cn/vas-ai-hub/contract-review">此处空格冗余，建议删除。</explain>
      <paraID xmlns="http://schemas.wps.cn/vas-ai-hub/contract-review">4AB17FDF</paraID>
      <start xmlns="http://schemas.wps.cn/vas-ai-hub/contract-review">176</start>
      <end xmlns="http://schemas.wps.cn/vas-ai-hub/contract-review">177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567dd431-30b7-4b40-8b35-232d745c85d4</errorID>
      <errorWord xmlns="http://schemas.wps.cn/vas-ai-hub/contract-review">1%-2%</errorWord>
      <group xmlns="http://schemas.wps.cn/vas-ai-hub/contract-review">L1_Knowledge</group>
      <groupName xmlns="http://schemas.wps.cn/vas-ai-hub/contract-review">知识性问题</groupName>
      <ability xmlns="http://schemas.wps.cn/vas-ai-hub/contract-review">L2_Knowledge</ability>
      <abilityName xmlns="http://schemas.wps.cn/vas-ai-hub/contract-review">其他知识</abilityName>
      <candidateList xmlns="http://schemas.wps.cn/vas-ai-hub/contract-review">
        <item xmlns="http://schemas.wps.cn/vas-ai-hub/contract-review">1%—2%</item>
      </candidateList>
      <explain xmlns="http://schemas.wps.cn/vas-ai-hub/contract-review">1. “1%-2%”中的单位“%”仅出现在后一个数字上，容易引起歧义；根据《现代汉语标点符号数字用法规范手册》，数字表示范围两边需要使用统一的格式。2. 根据标点国标 4.13 中的规则，数字、时间或地域连接符应使用（视觉上更长的）“—”或“～”。</explain>
      <paraID xmlns="http://schemas.wps.cn/vas-ai-hub/contract-review">4AB17FDF</paraID>
      <start xmlns="http://schemas.wps.cn/vas-ai-hub/contract-review">177</start>
      <end xmlns="http://schemas.wps.cn/vas-ai-hub/contract-review">182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927d4949-c07e-42f0-924c-1f2d4852a07f</errorID>
      <errorWord xmlns="http://schemas.wps.cn/vas-ai-hub/contract-review">一致的</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一致</item>
      </candidateList>
      <explain xmlns="http://schemas.wps.cn/vas-ai-hub/contract-review"/>
      <paraID xmlns="http://schemas.wps.cn/vas-ai-hub/contract-review"> D42FE12</paraID>
      <start xmlns="http://schemas.wps.cn/vas-ai-hub/contract-review">39</start>
      <end xmlns="http://schemas.wps.cn/vas-ai-hub/contract-review">42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b074d76f-324c-4912-86d7-18c267ca6537</errorID>
      <errorWord xmlns="http://schemas.wps.cn/vas-ai-hub/contract-review">一致的情况</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一致</item>
      </candidateList>
      <explain xmlns="http://schemas.wps.cn/vas-ai-hub/contract-review"/>
      <paraID xmlns="http://schemas.wps.cn/vas-ai-hub/contract-review"> D42FE12</paraID>
      <start xmlns="http://schemas.wps.cn/vas-ai-hub/contract-review">70</start>
      <end xmlns="http://schemas.wps.cn/vas-ai-hub/contract-review">75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88eb22f6-a76f-492d-b189-0716f567dbfa</errorID>
      <errorWord xmlns="http://schemas.wps.cn/vas-ai-hub/contract-review">供应商尽</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供应商</item>
      </candidateList>
      <explain xmlns="http://schemas.wps.cn/vas-ai-hub/contract-review"/>
      <paraID xmlns="http://schemas.wps.cn/vas-ai-hub/contract-review">15C3AD32</paraID>
      <start xmlns="http://schemas.wps.cn/vas-ai-hub/contract-review">48</start>
      <end xmlns="http://schemas.wps.cn/vas-ai-hub/contract-review">52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7f40bc1d-784b-4a2f-a587-85157f801ea3</errorID>
      <errorWord xmlns="http://schemas.wps.cn/vas-ai-hub/contract-review">时间将</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时间</item>
      </candidateList>
      <explain xmlns="http://schemas.wps.cn/vas-ai-hub/contract-review"/>
      <paraID xmlns="http://schemas.wps.cn/vas-ai-hub/contract-review">4BF57ADC</paraID>
      <start xmlns="http://schemas.wps.cn/vas-ai-hub/contract-review">48</start>
      <end xmlns="http://schemas.wps.cn/vas-ai-hub/contract-review">51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c52658bc-2cd1-4d29-ad5c-2de3e812f101</errorID>
      <errorWord xmlns="http://schemas.wps.cn/vas-ai-hub/contract-review">资格</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 资格</item>
      </candidateList>
      <explain xmlns="http://schemas.wps.cn/vas-ai-hub/contract-review"/>
      <paraID xmlns="http://schemas.wps.cn/vas-ai-hub/contract-review">2138724D</paraID>
      <start xmlns="http://schemas.wps.cn/vas-ai-hub/contract-review">6</start>
      <end xmlns="http://schemas.wps.cn/vas-ai-hub/contract-review">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d68fecda-1bc0-43c7-bf27-b9af94edd16a</errorID>
      <errorWord xmlns="http://schemas.wps.cn/vas-ai-hub/contract-review">商务</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 商务</item>
      </candidateList>
      <explain xmlns="http://schemas.wps.cn/vas-ai-hub/contract-review"/>
      <paraID xmlns="http://schemas.wps.cn/vas-ai-hub/contract-review">45F8D5A8</paraID>
      <start xmlns="http://schemas.wps.cn/vas-ai-hub/contract-review">6</start>
      <end xmlns="http://schemas.wps.cn/vas-ai-hub/contract-review">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d7d73ade-fd71-473b-b29a-5eb2009d0b63</errorID>
      <errorWord xmlns="http://schemas.wps.cn/vas-ai-hub/contract-review">报价</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 报价</item>
      </candidateList>
      <explain xmlns="http://schemas.wps.cn/vas-ai-hub/contract-review"/>
      <paraID xmlns="http://schemas.wps.cn/vas-ai-hub/contract-review">38F6BFA2</paraID>
      <start xmlns="http://schemas.wps.cn/vas-ai-hub/contract-review">6</start>
      <end xmlns="http://schemas.wps.cn/vas-ai-hub/contract-review">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3ff43d32-4369-4c19-a714-f04667fe90a4</errorID>
      <errorWord xmlns="http://schemas.wps.cn/vas-ai-hub/contract-review">的</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，按照</item>
      </candidateList>
      <explain xmlns="http://schemas.wps.cn/vas-ai-hub/contract-review"/>
      <paraID xmlns="http://schemas.wps.cn/vas-ai-hub/contract-review">78E6B676</paraID>
      <start xmlns="http://schemas.wps.cn/vas-ai-hub/contract-review">42</start>
      <end xmlns="http://schemas.wps.cn/vas-ai-hub/contract-review">43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555c3b73-d8b3-486d-b6da-e3dcae4bd262</errorID>
      <errorWord xmlns="http://schemas.wps.cn/vas-ai-hub/contract-review">承包人</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 承包人</item>
      </candidateList>
      <explain xmlns="http://schemas.wps.cn/vas-ai-hub/contract-review"/>
      <paraID xmlns="http://schemas.wps.cn/vas-ai-hub/contract-review">27EB32E4</paraID>
      <start xmlns="http://schemas.wps.cn/vas-ai-hub/contract-review">7</start>
      <end xmlns="http://schemas.wps.cn/vas-ai-hub/contract-review">10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c00d7b5b-3845-452b-87b9-55d39c769117</errorID>
      <errorWord xmlns="http://schemas.wps.cn/vas-ai-hub/contract-review">总额</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总</item>
      </candidateList>
      <explain xmlns="http://schemas.wps.cn/vas-ai-hub/contract-review"/>
      <paraID xmlns="http://schemas.wps.cn/vas-ai-hub/contract-review">27EB32E4</paraID>
      <start xmlns="http://schemas.wps.cn/vas-ai-hub/contract-review">57</start>
      <end xmlns="http://schemas.wps.cn/vas-ai-hub/contract-review">59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f960e6f0-0e1c-47d9-be62-ea5d56dc7c3c</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3EAC8B60</paraID>
      <start xmlns="http://schemas.wps.cn/vas-ai-hub/contract-review">30</start>
      <end xmlns="http://schemas.wps.cn/vas-ai-hub/contract-review">31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0725f08c-5d1a-41e1-ada9-49374e4825b1</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3EAC8B60</paraID>
      <start xmlns="http://schemas.wps.cn/vas-ai-hub/contract-review">35</start>
      <end xmlns="http://schemas.wps.cn/vas-ai-hub/contract-review">36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d3ddff44-00a6-4a9c-b7dd-057bcf17c7ec</errorID>
      <errorWord xmlns="http://schemas.wps.cn/vas-ai-hub/contract-review">做</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作</item>
      </candidateList>
      <explain xmlns="http://schemas.wps.cn/vas-ai-hub/contract-review">存在发音相同字词的误用。</explain>
      <paraID xmlns="http://schemas.wps.cn/vas-ai-hub/contract-review">1AF8515F</paraID>
      <start xmlns="http://schemas.wps.cn/vas-ai-hub/contract-review">198</start>
      <end xmlns="http://schemas.wps.cn/vas-ai-hub/contract-review">199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a078411c-d2d2-4439-8967-ad6510901daa</errorID>
      <errorWord xmlns="http://schemas.wps.cn/vas-ai-hub/contract-review">标价</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报价</item>
      </candidateList>
      <explain xmlns="http://schemas.wps.cn/vas-ai-hub/contract-review"/>
      <paraID xmlns="http://schemas.wps.cn/vas-ai-hub/contract-review">1AF8515F</paraID>
      <start xmlns="http://schemas.wps.cn/vas-ai-hub/contract-review">219</start>
      <end xmlns="http://schemas.wps.cn/vas-ai-hub/contract-review">221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8a336df4-b198-420d-ab4a-03ec21a2fe11</errorID>
      <errorWord xmlns="http://schemas.wps.cn/vas-ai-hub/contract-review"/>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
      </candidateList>
      <explain xmlns="http://schemas.wps.cn/vas-ai-hub/contract-review">此处空格冗余，建议删除。</explain>
      <paraID xmlns="http://schemas.wps.cn/vas-ai-hub/contract-review">757FC946</paraID>
      <start xmlns="http://schemas.wps.cn/vas-ai-hub/contract-review">48</start>
      <end xmlns="http://schemas.wps.cn/vas-ai-hub/contract-review">49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3d718664-8eea-472c-beb1-9379995bf354</errorID>
      <errorWord xmlns="http://schemas.wps.cn/vas-ai-hub/contract-review">操作合</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操作台</item>
      </candidateList>
      <explain xmlns="http://schemas.wps.cn/vas-ai-hub/contract-review"/>
      <paraID xmlns="http://schemas.wps.cn/vas-ai-hub/contract-review">2389AF4B</paraID>
      <start xmlns="http://schemas.wps.cn/vas-ai-hub/contract-review">9</start>
      <end xmlns="http://schemas.wps.cn/vas-ai-hub/contract-review">12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37d41048-836d-4901-a3a9-db67f9feb706</errorID>
      <errorWord xmlns="http://schemas.wps.cn/vas-ai-hub/contract-review">间</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间之</item>
      </candidateList>
      <explain xmlns="http://schemas.wps.cn/vas-ai-hub/contract-review"/>
      <paraID xmlns="http://schemas.wps.cn/vas-ai-hub/contract-review">561913F4</paraID>
      <start xmlns="http://schemas.wps.cn/vas-ai-hub/contract-review">49</start>
      <end xmlns="http://schemas.wps.cn/vas-ai-hub/contract-review">50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607af9cf-616d-400a-aeab-b1b0ef964065</errorID>
      <errorWord xmlns="http://schemas.wps.cn/vas-ai-hub/contract-review">详见在</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详见</item>
      </candidateList>
      <explain xmlns="http://schemas.wps.cn/vas-ai-hub/contract-review"/>
      <paraID xmlns="http://schemas.wps.cn/vas-ai-hub/contract-review">46542D25</paraID>
      <start xmlns="http://schemas.wps.cn/vas-ai-hub/contract-review">11</start>
      <end xmlns="http://schemas.wps.cn/vas-ai-hub/contract-review">14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8b4a2b26-d4e5-4d01-ad23-8b01f055ce40</errorID>
      <errorWord xmlns="http://schemas.wps.cn/vas-ai-hub/contract-review">止</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时</item>
      </candidateList>
      <explain xmlns="http://schemas.wps.cn/vas-ai-hub/contract-review"/>
      <paraID xmlns="http://schemas.wps.cn/vas-ai-hub/contract-review">4D920476</paraID>
      <start xmlns="http://schemas.wps.cn/vas-ai-hub/contract-review">13</start>
      <end xmlns="http://schemas.wps.cn/vas-ai-hub/contract-review">14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75a90e65-e5e8-44a1-b6da-13a5b9ec3f99</errorID>
      <errorWord xmlns="http://schemas.wps.cn/vas-ai-hub/contract-review">电子</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，电子</item>
      </candidateList>
      <explain xmlns="http://schemas.wps.cn/vas-ai-hub/contract-review"/>
      <paraID xmlns="http://schemas.wps.cn/vas-ai-hub/contract-review">4D920476</paraID>
      <start xmlns="http://schemas.wps.cn/vas-ai-hub/contract-review">29</start>
      <end xmlns="http://schemas.wps.cn/vas-ai-hub/contract-review">31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a35d930c-546e-46cc-8923-ac4aa223ea68</errorID>
      <errorWord xmlns="http://schemas.wps.cn/vas-ai-hub/contract-review">，除此之外</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。除此之外，</item>
      </candidateList>
      <explain xmlns="http://schemas.wps.cn/vas-ai-hub/contract-review"/>
      <paraID xmlns="http://schemas.wps.cn/vas-ai-hub/contract-review">4D920476</paraID>
      <start xmlns="http://schemas.wps.cn/vas-ai-hub/contract-review">56</start>
      <end xmlns="http://schemas.wps.cn/vas-ai-hub/contract-review">61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ee3ca418-74b7-4a52-92ca-902a302b08bb</errorID>
      <errorWord xmlns="http://schemas.wps.cn/vas-ai-hub/contract-review">2/3</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三分之二</item>
      </candidateList>
      <explain xmlns="http://schemas.wps.cn/vas-ai-hub/contract-review"/>
      <paraID xmlns="http://schemas.wps.cn/vas-ai-hub/contract-review">56598F49</paraID>
      <start xmlns="http://schemas.wps.cn/vas-ai-hub/contract-review">50</start>
      <end xmlns="http://schemas.wps.cn/vas-ai-hub/contract-review">53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25ed7956-3eb5-4124-b5b2-d61bbbfead56</errorID>
      <errorWord xmlns="http://schemas.wps.cn/vas-ai-hub/contract-review">发起开始</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发起</item>
      </candidateList>
      <explain xmlns="http://schemas.wps.cn/vas-ai-hub/contract-review"/>
      <paraID xmlns="http://schemas.wps.cn/vas-ai-hub/contract-review">3C00DF5D</paraID>
      <start xmlns="http://schemas.wps.cn/vas-ai-hub/contract-review">52</start>
      <end xmlns="http://schemas.wps.cn/vas-ai-hub/contract-review">56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6a497be1-75a7-445a-9e5b-676525f5dc2c</errorID>
      <errorWord xmlns="http://schemas.wps.cn/vas-ai-hub/contract-review">并</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，并</item>
      </candidateList>
      <explain xmlns="http://schemas.wps.cn/vas-ai-hub/contract-review"/>
      <paraID xmlns="http://schemas.wps.cn/vas-ai-hub/contract-review">3C00DF5D</paraID>
      <start xmlns="http://schemas.wps.cn/vas-ai-hub/contract-review">124</start>
      <end xmlns="http://schemas.wps.cn/vas-ai-hub/contract-review">125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dc5830fd-970d-46c3-bb92-d6619e3df3d4</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3C00DF5D</paraID>
      <start xmlns="http://schemas.wps.cn/vas-ai-hub/contract-review">188</start>
      <end xmlns="http://schemas.wps.cn/vas-ai-hub/contract-review">189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61f9133c-70c1-41cb-afba-49df5ca65805</errorID>
      <errorWord xmlns="http://schemas.wps.cn/vas-ai-hub/contract-review"/>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
      </candidateList>
      <explain xmlns="http://schemas.wps.cn/vas-ai-hub/contract-review">此处空格冗余，建议删除。</explain>
      <paraID xmlns="http://schemas.wps.cn/vas-ai-hub/contract-review">1490C8C7</paraID>
      <start xmlns="http://schemas.wps.cn/vas-ai-hub/contract-review">21</start>
      <end xmlns="http://schemas.wps.cn/vas-ai-hub/contract-review">22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644624a6-99ea-4386-8737-2c9a12ff500b</errorID>
      <errorWord xmlns="http://schemas.wps.cn/vas-ai-hub/contract-review"/>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
      </candidateList>
      <explain xmlns="http://schemas.wps.cn/vas-ai-hub/contract-review">此处空格冗余，建议删除。</explain>
      <paraID xmlns="http://schemas.wps.cn/vas-ai-hub/contract-review">1490C8C7</paraID>
      <start xmlns="http://schemas.wps.cn/vas-ai-hub/contract-review">23</start>
      <end xmlns="http://schemas.wps.cn/vas-ai-hub/contract-review">24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0b1aaea1-151b-49df-9733-0dac548aad71</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explain xmlns="http://schemas.wps.cn/vas-ai-hub/contract-review">同一形式括号套用。</explain>
      <paraID xmlns="http://schemas.wps.cn/vas-ai-hub/contract-review">1AD78512</paraID>
      <start xmlns="http://schemas.wps.cn/vas-ai-hub/contract-review">76</start>
      <end xmlns="http://schemas.wps.cn/vas-ai-hub/contract-review">77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56b96e6a-083b-4d95-a0b6-e50ac3c84274</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explain xmlns="http://schemas.wps.cn/vas-ai-hub/contract-review">同一形式括号套用。</explain>
      <paraID xmlns="http://schemas.wps.cn/vas-ai-hub/contract-review">1AD78512</paraID>
      <start xmlns="http://schemas.wps.cn/vas-ai-hub/contract-review">83</start>
      <end xmlns="http://schemas.wps.cn/vas-ai-hub/contract-review">84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26832271-51fb-433d-a178-271ab8c1f66b</errorID>
      <errorWord xmlns="http://schemas.wps.cn/vas-ai-hub/contract-review"/>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3DF28B17</paraID>
      <start xmlns="http://schemas.wps.cn/vas-ai-hub/contract-review">49</start>
      <end xmlns="http://schemas.wps.cn/vas-ai-hub/contract-review">50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cceeabd3-8469-4c98-b2c6-a3776aaa7d83</errorID>
      <errorWord xmlns="http://schemas.wps.cn/vas-ai-hub/contract-review">供应商</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 供应商</item>
      </candidateList>
      <explain xmlns="http://schemas.wps.cn/vas-ai-hub/contract-review"/>
      <paraID xmlns="http://schemas.wps.cn/vas-ai-hub/contract-review">55D0F108</paraID>
      <start xmlns="http://schemas.wps.cn/vas-ai-hub/contract-review">4</start>
      <end xmlns="http://schemas.wps.cn/vas-ai-hub/contract-review">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f8df712d-6452-440a-928c-bb39c5359c67</errorID>
      <errorWord xmlns="http://schemas.wps.cn/vas-ai-hub/contract-review">采购</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 采购</item>
      </candidateList>
      <explain xmlns="http://schemas.wps.cn/vas-ai-hub/contract-review"/>
      <paraID xmlns="http://schemas.wps.cn/vas-ai-hub/contract-review">633BC177</paraID>
      <start xmlns="http://schemas.wps.cn/vas-ai-hub/contract-review">4</start>
      <end xmlns="http://schemas.wps.cn/vas-ai-hub/contract-review">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6ff2fff9-daa1-4d88-b8a5-8cce09115790</errorID>
      <errorWord xmlns="http://schemas.wps.cn/vas-ai-hub/contract-review">投诉</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 投诉</item>
      </candidateList>
      <explain xmlns="http://schemas.wps.cn/vas-ai-hub/contract-review"/>
      <paraID xmlns="http://schemas.wps.cn/vas-ai-hub/contract-review">5BCCBAFF</paraID>
      <start xmlns="http://schemas.wps.cn/vas-ai-hub/contract-review">4</start>
      <end xmlns="http://schemas.wps.cn/vas-ai-hub/contract-review">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d77e7d2b-ac41-46ee-8515-7e7005785ed2</errorID>
      <errorWord xmlns="http://schemas.wps.cn/vas-ai-hub/contract-review">采购</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 采购</item>
      </candidateList>
      <explain xmlns="http://schemas.wps.cn/vas-ai-hub/contract-review"/>
      <paraID xmlns="http://schemas.wps.cn/vas-ai-hub/contract-review">49D0CE85</paraID>
      <start xmlns="http://schemas.wps.cn/vas-ai-hub/contract-review">4</start>
      <end xmlns="http://schemas.wps.cn/vas-ai-hub/contract-review">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6f8506d0-d747-4e90-9335-e01192342e85</errorID>
      <errorWord xmlns="http://schemas.wps.cn/vas-ai-hub/contract-review">采购</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 采购</item>
      </candidateList>
      <explain xmlns="http://schemas.wps.cn/vas-ai-hub/contract-review"/>
      <paraID xmlns="http://schemas.wps.cn/vas-ai-hub/contract-review">5022091B</paraID>
      <start xmlns="http://schemas.wps.cn/vas-ai-hub/contract-review">4</start>
      <end xmlns="http://schemas.wps.cn/vas-ai-hub/contract-review">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bb563c2e-df3a-428b-ac5f-e5ba86787489</errorID>
      <errorWord xmlns="http://schemas.wps.cn/vas-ai-hub/contract-review">严格</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 严格</item>
      </candidateList>
      <explain xmlns="http://schemas.wps.cn/vas-ai-hub/contract-review"/>
      <paraID xmlns="http://schemas.wps.cn/vas-ai-hub/contract-review">2411E797</paraID>
      <start xmlns="http://schemas.wps.cn/vas-ai-hub/contract-review">4</start>
      <end xmlns="http://schemas.wps.cn/vas-ai-hub/contract-review">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4df9fa1b-62a5-437c-9107-68489349a8f5</errorID>
      <errorWord xmlns="http://schemas.wps.cn/vas-ai-hub/contract-review">验收</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 验收</item>
      </candidateList>
      <explain xmlns="http://schemas.wps.cn/vas-ai-hub/contract-review"/>
      <paraID xmlns="http://schemas.wps.cn/vas-ai-hub/contract-review">57C4146C</paraID>
      <start xmlns="http://schemas.wps.cn/vas-ai-hub/contract-review">4</start>
      <end xmlns="http://schemas.wps.cn/vas-ai-hub/contract-review">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6b7038fa-2877-443d-ab7a-6abf3b7d3b45</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 26E0C8D</paraID>
      <start xmlns="http://schemas.wps.cn/vas-ai-hub/contract-review">19</start>
      <end xmlns="http://schemas.wps.cn/vas-ai-hub/contract-review">20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98c8654c-37a5-4b73-b92f-aad4432d1e4a</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 26E0C8D</paraID>
      <start xmlns="http://schemas.wps.cn/vas-ai-hub/contract-review">27</start>
      <end xmlns="http://schemas.wps.cn/vas-ai-hub/contract-review">28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1cda40df-e890-4f1a-b2e6-82152146c509</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 26E0C8D</paraID>
      <start xmlns="http://schemas.wps.cn/vas-ai-hub/contract-review">95</start>
      <end xmlns="http://schemas.wps.cn/vas-ai-hub/contract-review">96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0f9f3ac2-dc72-4124-b3d2-350628af2c8d</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 26E0C8D</paraID>
      <start xmlns="http://schemas.wps.cn/vas-ai-hub/contract-review">105</start>
      <end xmlns="http://schemas.wps.cn/vas-ai-hub/contract-review">106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b3177a42-6688-4b88-ade8-226a78974a99</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 26E0C8D</paraID>
      <start xmlns="http://schemas.wps.cn/vas-ai-hub/contract-review">159</start>
      <end xmlns="http://schemas.wps.cn/vas-ai-hub/contract-review">160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052d1911-9da0-4e20-9a9d-2c04c6276caa</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13D67468</paraID>
      <start xmlns="http://schemas.wps.cn/vas-ai-hub/contract-review">22</start>
      <end xmlns="http://schemas.wps.cn/vas-ai-hub/contract-review">23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f31b3501-1256-4dd4-8dd5-a432a96de73a</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13D67468</paraID>
      <start xmlns="http://schemas.wps.cn/vas-ai-hub/contract-review">45</start>
      <end xmlns="http://schemas.wps.cn/vas-ai-hub/contract-review">46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cd43b2df-32b9-4dc9-a339-6b8f66e998fe</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13D67468</paraID>
      <start xmlns="http://schemas.wps.cn/vas-ai-hub/contract-review">55</start>
      <end xmlns="http://schemas.wps.cn/vas-ai-hub/contract-review">56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aa62f668-dbe9-4387-b27b-c2ebad61b958</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13D67468</paraID>
      <start xmlns="http://schemas.wps.cn/vas-ai-hub/contract-review">71</start>
      <end xmlns="http://schemas.wps.cn/vas-ai-hub/contract-review">72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959bd74d-70b8-46e4-8603-152f768d0f77</errorID>
      <errorWord xmlns="http://schemas.wps.cn/vas-ai-hub/contract-review">已</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以</item>
      </candidateList>
      <explain xmlns="http://schemas.wps.cn/vas-ai-hub/contract-review">用在单纯的方位词前，组成合成的方位词或方位结构，表示时间、方位、数量的界限：～前｜～上｜三日～后｜县级～上｜长江～南｜五千～内｜二十岁～下。</explain>
      <paraID xmlns="http://schemas.wps.cn/vas-ai-hub/contract-review">6055FD7B</paraID>
      <start xmlns="http://schemas.wps.cn/vas-ai-hub/contract-review">53</start>
      <end xmlns="http://schemas.wps.cn/vas-ai-hub/contract-review">54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e1a5cbb9-b357-4998-b407-c76bf5542ce6</errorID>
      <errorWord xmlns="http://schemas.wps.cn/vas-ai-hub/contract-review">相应</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响应</item>
      </candidateList>
      <explain xmlns="http://schemas.wps.cn/vas-ai-hub/contract-review">〈动〉回声相应，比喻用言语行动表示赞同、支持某种号召或倡议：～号召。</explain>
      <paraID xmlns="http://schemas.wps.cn/vas-ai-hub/contract-review">65E72D30</paraID>
      <start xmlns="http://schemas.wps.cn/vas-ai-hub/contract-review">19</start>
      <end xmlns="http://schemas.wps.cn/vas-ai-hub/contract-review">21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54fb58f2-c1aa-4f7c-967d-4a16637108a5</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6E634157</paraID>
      <start xmlns="http://schemas.wps.cn/vas-ai-hub/contract-review">20</start>
      <end xmlns="http://schemas.wps.cn/vas-ai-hub/contract-review">21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383d5191-77eb-4f0f-b67f-568bd9368116</errorID>
      <errorWord xmlns="http://schemas.wps.cn/vas-ai-hub/contract-review">将被</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将</item>
      </candidateList>
      <explain xmlns="http://schemas.wps.cn/vas-ai-hub/contract-review"/>
      <paraID xmlns="http://schemas.wps.cn/vas-ai-hub/contract-review">70FB8BD7</paraID>
      <start xmlns="http://schemas.wps.cn/vas-ai-hub/contract-review">16</start>
      <end xmlns="http://schemas.wps.cn/vas-ai-hub/contract-review">18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37e6021b-3a64-42b4-8a97-afb6e1c7c1e4</errorID>
      <errorWord xmlns="http://schemas.wps.cn/vas-ai-hub/contract-review">无效处理</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无效</item>
      </candidateList>
      <explain xmlns="http://schemas.wps.cn/vas-ai-hub/contract-review"/>
      <paraID xmlns="http://schemas.wps.cn/vas-ai-hub/contract-review">70FB8BD7</paraID>
      <start xmlns="http://schemas.wps.cn/vas-ai-hub/contract-review">24</start>
      <end xmlns="http://schemas.wps.cn/vas-ai-hub/contract-review">28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5be3d226-48a3-43aa-a189-83a19603d877</errorID>
      <errorWord xmlns="http://schemas.wps.cn/vas-ai-hub/contract-review">法律、法规</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法律法规</item>
      </candidateList>
      <explain xmlns="http://schemas.wps.cn/vas-ai-hub/contract-review"/>
      <paraID xmlns="http://schemas.wps.cn/vas-ai-hub/contract-review">166AAEA2</paraID>
      <start xmlns="http://schemas.wps.cn/vas-ai-hub/contract-review">3</start>
      <end xmlns="http://schemas.wps.cn/vas-ai-hub/contract-review">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f973cb65-9637-4d04-99c3-7297b233035b</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3856C13A</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e0649252-692d-48a8-9dbe-3c0b48b3b045</errorID>
      <errorWord xmlns="http://schemas.wps.cn/vas-ai-hub/contract-review">” 报价文件中</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item>
      </candidateList>
      <explain xmlns="http://schemas.wps.cn/vas-ai-hub/contract-review"/>
      <paraID xmlns="http://schemas.wps.cn/vas-ai-hub/contract-review">3856C13A</paraID>
      <start xmlns="http://schemas.wps.cn/vas-ai-hub/contract-review">19</start>
      <end xmlns="http://schemas.wps.cn/vas-ai-hub/contract-review">26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1e1a8199-4a93-4e4f-bab3-4766bd4b8b16</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
      </candidateList>
      <explain xmlns="http://schemas.wps.cn/vas-ai-hub/contract-review"/>
      <paraID xmlns="http://schemas.wps.cn/vas-ai-hub/contract-review">5B3E599D</paraID>
      <start xmlns="http://schemas.wps.cn/vas-ai-hub/contract-review">54</start>
      <end xmlns="http://schemas.wps.cn/vas-ai-hub/contract-review">55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7725fac4-1aaa-4de0-a3e6-6c36ebb69982</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5B3E599D</paraID>
      <start xmlns="http://schemas.wps.cn/vas-ai-hub/contract-review">70</start>
      <end xmlns="http://schemas.wps.cn/vas-ai-hub/contract-review">71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d006b7b4-c077-475b-8149-bbc4de640ab9</errorID>
      <errorWord xmlns="http://schemas.wps.cn/vas-ai-hub/contract-review">&lt;</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1B812561</paraID>
      <start xmlns="http://schemas.wps.cn/vas-ai-hub/contract-review">36</start>
      <end xmlns="http://schemas.wps.cn/vas-ai-hub/contract-review">37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3eb87de5-074c-4863-ab35-4ecb939adf67</errorID>
      <errorWord xmlns="http://schemas.wps.cn/vas-ai-hub/contract-review">&lt;</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1AF4DF68</paraID>
      <start xmlns="http://schemas.wps.cn/vas-ai-hub/contract-review">36</start>
      <end xmlns="http://schemas.wps.cn/vas-ai-hub/contract-review">37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c4f44f6c-725b-4787-a7bc-bf39f7f65681</errorID>
      <errorWord xmlns="http://schemas.wps.cn/vas-ai-hub/contract-review">&lt;</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1C35C617</paraID>
      <start xmlns="http://schemas.wps.cn/vas-ai-hub/contract-review">25</start>
      <end xmlns="http://schemas.wps.cn/vas-ai-hub/contract-review">26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edd4b724-cbad-4255-9a5c-fdf067ab53d5</errorID>
      <errorWord xmlns="http://schemas.wps.cn/vas-ai-hub/contract-review">，</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，并</item>
      </candidateList>
      <explain xmlns="http://schemas.wps.cn/vas-ai-hub/contract-review"/>
      <paraID xmlns="http://schemas.wps.cn/vas-ai-hub/contract-review">422E5905</paraID>
      <start xmlns="http://schemas.wps.cn/vas-ai-hub/contract-review">60</start>
      <end xmlns="http://schemas.wps.cn/vas-ai-hub/contract-review">61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af3a8041-8580-4503-968e-dbbb8d85b4a5</errorID>
      <errorWord xmlns="http://schemas.wps.cn/vas-ai-hub/contract-review">“供应商须知前附表” </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《供应商须知前附表》</item>
      </candidateList>
      <explain xmlns="http://schemas.wps.cn/vas-ai-hub/contract-review"/>
      <paraID xmlns="http://schemas.wps.cn/vas-ai-hub/contract-review">5FF35A69</paraID>
      <start xmlns="http://schemas.wps.cn/vas-ai-hub/contract-review">9</start>
      <end xmlns="http://schemas.wps.cn/vas-ai-hub/contract-review">20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3b33125b-9ec2-4d19-b9b1-0875fae24805</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3E486C12</paraID>
      <start xmlns="http://schemas.wps.cn/vas-ai-hub/contract-review">4</start>
      <end xmlns="http://schemas.wps.cn/vas-ai-hub/contract-review">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ca67d2f8-6554-4f3f-8f34-a3b063e63f7a</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3E486C12</paraID>
      <start xmlns="http://schemas.wps.cn/vas-ai-hub/contract-review">15</start>
      <end xmlns="http://schemas.wps.cn/vas-ai-hub/contract-review">16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8b40127d-0adc-481c-8cec-21e1711e1b75</errorID>
      <errorWord xmlns="http://schemas.wps.cn/vas-ai-hub/contract-review">自控</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质控</item>
      </candidateList>
      <explain xmlns="http://schemas.wps.cn/vas-ai-hub/contract-review"/>
      <paraID xmlns="http://schemas.wps.cn/vas-ai-hub/contract-review">5FB99000</paraID>
      <start xmlns="http://schemas.wps.cn/vas-ai-hub/contract-review">60</start>
      <end xmlns="http://schemas.wps.cn/vas-ai-hub/contract-review">62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62aeebc5-6eca-42c4-9c7d-d2d0d66740e5</errorID>
      <errorWord xmlns="http://schemas.wps.cn/vas-ai-hub/contract-review">好</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好地</item>
      </candidateList>
      <explain xmlns="http://schemas.wps.cn/vas-ai-hub/contract-review"/>
      <paraID xmlns="http://schemas.wps.cn/vas-ai-hub/contract-review">7E17245D</paraID>
      <start xmlns="http://schemas.wps.cn/vas-ai-hub/contract-review">62</start>
      <end xmlns="http://schemas.wps.cn/vas-ai-hub/contract-review">63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e7ff90f4-43d7-400d-a4c0-91e41929ebbd</errorID>
      <errorWord xmlns="http://schemas.wps.cn/vas-ai-hub/contract-review">，</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，具</item>
      </candidateList>
      <explain xmlns="http://schemas.wps.cn/vas-ai-hub/contract-review"/>
      <paraID xmlns="http://schemas.wps.cn/vas-ai-hub/contract-review">77DDF75E</paraID>
      <start xmlns="http://schemas.wps.cn/vas-ai-hub/contract-review">112</start>
      <end xmlns="http://schemas.wps.cn/vas-ai-hub/contract-review">113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7f8cfed4-b599-4ac1-97ca-f559ab0629f9</errorID>
      <errorWord xmlns="http://schemas.wps.cn/vas-ai-hub/contract-review">好</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好地</item>
      </candidateList>
      <explain xmlns="http://schemas.wps.cn/vas-ai-hub/contract-review"/>
      <paraID xmlns="http://schemas.wps.cn/vas-ai-hub/contract-review">1BB13300</paraID>
      <start xmlns="http://schemas.wps.cn/vas-ai-hub/contract-review">36</start>
      <end xmlns="http://schemas.wps.cn/vas-ai-hub/contract-review">37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43009d77-e2dd-4dcf-9022-9b7090f24fe9</errorID>
      <errorWord xmlns="http://schemas.wps.cn/vas-ai-hub/contract-review">有有</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有</item>
      </candidateList>
      <explain xmlns="http://schemas.wps.cn/vas-ai-hub/contract-review">〈书〉同“又”▲：三十～八年。</explain>
      <paraID xmlns="http://schemas.wps.cn/vas-ai-hub/contract-review">3F1E9B2B</paraID>
      <start xmlns="http://schemas.wps.cn/vas-ai-hub/contract-review">24</start>
      <end xmlns="http://schemas.wps.cn/vas-ai-hub/contract-review">26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b9fa8308-e18d-4f93-90c8-4a99854dba51</errorID>
      <errorWord xmlns="http://schemas.wps.cn/vas-ai-hub/contract-review">、等</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等</item>
      </candidateList>
      <explain xmlns="http://schemas.wps.cn/vas-ai-hub/contract-review">“及”“和”“等”连词前不宜使用顿号，建议删除（或使用逗号）。</explain>
      <paraID xmlns="http://schemas.wps.cn/vas-ai-hub/contract-review">35B684B5</paraID>
      <start xmlns="http://schemas.wps.cn/vas-ai-hub/contract-review">18</start>
      <end xmlns="http://schemas.wps.cn/vas-ai-hub/contract-review">20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01388797-6a65-40f4-a671-a0da2c333937</errorID>
      <errorWord xmlns="http://schemas.wps.cn/vas-ai-hub/contract-review">有有</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有</item>
      </candidateList>
      <explain xmlns="http://schemas.wps.cn/vas-ai-hub/contract-review">〈书〉同“又”▲：三十～八年。</explain>
      <paraID xmlns="http://schemas.wps.cn/vas-ai-hub/contract-review">35B684B5</paraID>
      <start xmlns="http://schemas.wps.cn/vas-ai-hub/contract-review">22</start>
      <end xmlns="http://schemas.wps.cn/vas-ai-hub/contract-review">24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c3ba365f-b9b6-4c54-bcaa-df4b1c945d0e</errorID>
      <errorWord xmlns="http://schemas.wps.cn/vas-ai-hub/contract-review">，</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，具</item>
      </candidateList>
      <explain xmlns="http://schemas.wps.cn/vas-ai-hub/contract-review"/>
      <paraID xmlns="http://schemas.wps.cn/vas-ai-hub/contract-review">7985641B</paraID>
      <start xmlns="http://schemas.wps.cn/vas-ai-hub/contract-review">36</start>
      <end xmlns="http://schemas.wps.cn/vas-ai-hub/contract-review">37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858db78a-5453-4f52-83b4-94c87dd6482b</errorID>
      <errorWord xmlns="http://schemas.wps.cn/vas-ai-hub/contract-review">有有效</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有效</item>
      </candidateList>
      <explain xmlns="http://schemas.wps.cn/vas-ai-hub/contract-review"/>
      <paraID xmlns="http://schemas.wps.cn/vas-ai-hub/contract-review">451CAACB</paraID>
      <start xmlns="http://schemas.wps.cn/vas-ai-hub/contract-review">50</start>
      <end xmlns="http://schemas.wps.cn/vas-ai-hub/contract-review">53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6ae53b29-3734-4bb6-855d-5bc3640ef5d6</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451CAACB</paraID>
      <start xmlns="http://schemas.wps.cn/vas-ai-hub/contract-review">65</start>
      <end xmlns="http://schemas.wps.cn/vas-ai-hub/contract-review">66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c070dc3d-f986-4dbc-8d88-db21b8769406</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46D82951</paraID>
      <start xmlns="http://schemas.wps.cn/vas-ai-hub/contract-review">39</start>
      <end xmlns="http://schemas.wps.cn/vas-ai-hub/contract-review">40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98383eef-1db9-4b2a-9d2b-f41fe81012f7</errorID>
      <errorWord xmlns="http://schemas.wps.cn/vas-ai-hub/contract-review">间</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间之</item>
      </candidateList>
      <explain xmlns="http://schemas.wps.cn/vas-ai-hub/contract-review"/>
      <paraID xmlns="http://schemas.wps.cn/vas-ai-hub/contract-review">41CEE35D</paraID>
      <start xmlns="http://schemas.wps.cn/vas-ai-hub/contract-review">11</start>
      <end xmlns="http://schemas.wps.cn/vas-ai-hub/contract-review">12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188314f2-6609-4ad9-82ed-246f2ae5a9d8</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 CBD9105</paraID>
      <start xmlns="http://schemas.wps.cn/vas-ai-hub/contract-review">12</start>
      <end xmlns="http://schemas.wps.cn/vas-ai-hub/contract-review">13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0cc0a40a-99b2-4936-9d40-8eb618915004</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 CBD9105</paraID>
      <start xmlns="http://schemas.wps.cn/vas-ai-hub/contract-review">33</start>
      <end xmlns="http://schemas.wps.cn/vas-ai-hub/contract-review">34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eb8d14c0-a8ee-49b7-a1bd-881557d177d8</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 810BE91</paraID>
      <start xmlns="http://schemas.wps.cn/vas-ai-hub/contract-review">30</start>
      <end xmlns="http://schemas.wps.cn/vas-ai-hub/contract-review">33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d79b4ed1-ad37-4404-98e0-3e043a2b8118</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26479296</paraID>
      <start xmlns="http://schemas.wps.cn/vas-ai-hub/contract-review">7</start>
      <end xmlns="http://schemas.wps.cn/vas-ai-hub/contract-review">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dd34b149-528b-4974-9eb3-27d6029821b4</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26479296</paraID>
      <start xmlns="http://schemas.wps.cn/vas-ai-hub/contract-review">28</start>
      <end xmlns="http://schemas.wps.cn/vas-ai-hub/contract-review">29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326efa30-ca42-4642-9422-ea4b3b6b2c6f</errorID>
      <errorWord xmlns="http://schemas.wps.cn/vas-ai-hub/contract-review">股东大会</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股东会</item>
      </candidateList>
      <explain xmlns="http://schemas.wps.cn/vas-ai-hub/contract-review"/>
      <paraID xmlns="http://schemas.wps.cn/vas-ai-hub/contract-review">4E75FDDF</paraID>
      <start xmlns="http://schemas.wps.cn/vas-ai-hub/contract-review">113</start>
      <end xmlns="http://schemas.wps.cn/vas-ai-hub/contract-review">117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659f99c8-8e89-4553-bf23-b5179571055d</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780629DC</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b5f586fb-90f1-47d9-9e25-a115f208ff6a</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612F0572</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f3e4b9f5-7117-45c8-acbd-3554502cf415</errorID>
      <errorWord xmlns="http://schemas.wps.cn/vas-ai-hub/contract-review">【2015】16号</errorWord>
      <group xmlns="http://schemas.wps.cn/vas-ai-hub/contract-review">L1_Knowledge</group>
      <groupName xmlns="http://schemas.wps.cn/vas-ai-hub/contract-review">知识性问题</groupName>
      <ability xmlns="http://schemas.wps.cn/vas-ai-hub/contract-review">L2_Knowledge</ability>
      <abilityName xmlns="http://schemas.wps.cn/vas-ai-hub/contract-review">其他知识</abilityName>
      <candidateList xmlns="http://schemas.wps.cn/vas-ai-hub/contract-review">
        <item xmlns="http://schemas.wps.cn/vas-ai-hub/contract-review">〔2015〕16号</item>
      </candidateList>
      <explain xmlns="http://schemas.wps.cn/vas-ai-hub/contract-review">发文字号格式错误。</explain>
      <paraID xmlns="http://schemas.wps.cn/vas-ai-hub/contract-review">612F0572</paraID>
      <start xmlns="http://schemas.wps.cn/vas-ai-hub/contract-review">58</start>
      <end xmlns="http://schemas.wps.cn/vas-ai-hub/contract-review">67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d6b89e3c-71eb-4f78-b480-ec919eec0205</errorID>
      <errorWord xmlns="http://schemas.wps.cn/vas-ai-hub/contract-review">【2015】16号</errorWord>
      <group xmlns="http://schemas.wps.cn/vas-ai-hub/contract-review">L1_Knowledge</group>
      <groupName xmlns="http://schemas.wps.cn/vas-ai-hub/contract-review">知识性问题</groupName>
      <ability xmlns="http://schemas.wps.cn/vas-ai-hub/contract-review">L2_Knowledge</ability>
      <abilityName xmlns="http://schemas.wps.cn/vas-ai-hub/contract-review">其他知识</abilityName>
      <candidateList xmlns="http://schemas.wps.cn/vas-ai-hub/contract-review">
        <item xmlns="http://schemas.wps.cn/vas-ai-hub/contract-review">〔2015〕16号</item>
      </candidateList>
      <explain xmlns="http://schemas.wps.cn/vas-ai-hub/contract-review">发文字号格式错误。</explain>
      <paraID xmlns="http://schemas.wps.cn/vas-ai-hub/contract-review">612F0572</paraID>
      <start xmlns="http://schemas.wps.cn/vas-ai-hub/contract-review">116</start>
      <end xmlns="http://schemas.wps.cn/vas-ai-hub/contract-review">125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e9603606-fdc2-4288-8b62-2ba9b88ad048</errorID>
      <errorWord xmlns="http://schemas.wps.cn/vas-ai-hub/contract-review">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 195FC54</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96445156-b23c-4b43-8337-2032d2246ce6</errorID>
      <errorWord xmlns="http://schemas.wps.cn/vas-ai-hub/contract-review">4、</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4.</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732CD0A6</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5f1e8ac2-339a-4a3a-b472-e43f3cdf30ac</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309B5C9B</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159b1af9-d5bf-409e-acf5-cb59b08003ac</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 542D9B2</paraID>
      <start xmlns="http://schemas.wps.cn/vas-ai-hub/contract-review">28</start>
      <end xmlns="http://schemas.wps.cn/vas-ai-hub/contract-review">31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4b91886a-fe13-47d0-8194-e3e9a31d315a</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根据国标GB/T 15834-2011《标点符号用法》中的4.5.3.5节，标有引号的并列成分之间、标有书名号的并列成分之间通常不用顿号。如“《红楼梦》《三国演义》《西游记》《水浒传》，是我国长篇小说的四大名著”。</explain>
      <paraID xmlns="http://schemas.wps.cn/vas-ai-hub/contract-review">4455B033</paraID>
      <start xmlns="http://schemas.wps.cn/vas-ai-hub/contract-review">37</start>
      <end xmlns="http://schemas.wps.cn/vas-ai-hub/contract-review">40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fa427c09-8a91-48fe-b769-9a60284e17d9</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3C929279</paraID>
      <start xmlns="http://schemas.wps.cn/vas-ai-hub/contract-review">3</start>
      <end xmlns="http://schemas.wps.cn/vas-ai-hub/contract-review">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13ebd8bc-1379-479d-b0bb-e6f9ec8baf03</errorID>
      <errorWord xmlns="http://schemas.wps.cn/vas-ai-hub/contract-review">上述的</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上述</item>
      </candidateList>
      <explain xmlns="http://schemas.wps.cn/vas-ai-hub/contract-review">〈形〉属性词。上面所说的：～各条，望切实执行。</explain>
      <paraID xmlns="http://schemas.wps.cn/vas-ai-hub/contract-review">106A47F8</paraID>
      <start xmlns="http://schemas.wps.cn/vas-ai-hub/contract-review">7</start>
      <end xmlns="http://schemas.wps.cn/vas-ai-hub/contract-review">10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06358da2-ac17-41e1-b603-e8692f0efc1d</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618AA46B</paraID>
      <start xmlns="http://schemas.wps.cn/vas-ai-hub/contract-review">6</start>
      <end xmlns="http://schemas.wps.cn/vas-ai-hub/contract-review">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91b9bac6-a07a-4bd7-9741-35f3fa4ca40d</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618AA46B</paraID>
      <start xmlns="http://schemas.wps.cn/vas-ai-hub/contract-review">11</start>
      <end xmlns="http://schemas.wps.cn/vas-ai-hub/contract-review">12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36f0b816-e001-4766-bcf6-81c9d9c21d54</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3ADCADE7</paraID>
      <start xmlns="http://schemas.wps.cn/vas-ai-hub/contract-review">0</start>
      <end xmlns="http://schemas.wps.cn/vas-ai-hub/contract-review">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386e08dc-f245-40bc-896a-8270f36b54b4</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3ADCADE7</paraID>
      <start xmlns="http://schemas.wps.cn/vas-ai-hub/contract-review">14</start>
      <end xmlns="http://schemas.wps.cn/vas-ai-hub/contract-review">15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47f6fb22-be61-43dc-b72c-90426bf3dd99</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根据国标GB/T 15834-2011《标点符号用法》中的4.5.3.5节，标有引号的并列成分之间、标有书名号的并列成分之间通常不用顿号。如“《红楼梦》《三国演义》《西游记》《水浒传》，是我国长篇小说的四大名著”。</explain>
      <paraID xmlns="http://schemas.wps.cn/vas-ai-hub/contract-review">321293B0</paraID>
      <start xmlns="http://schemas.wps.cn/vas-ai-hub/contract-review">37</start>
      <end xmlns="http://schemas.wps.cn/vas-ai-hub/contract-review">40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495d5b66-4d38-43f6-8919-96209fc4a362</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 6893770</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f96e5f15-8b37-42bf-adc9-e159c0bce391</errorID>
      <errorWord xmlns="http://schemas.wps.cn/vas-ai-hub/contract-review">噪音</errorWord>
      <group xmlns="http://schemas.wps.cn/vas-ai-hub/contract-review">L1_Word</group>
      <groupName xmlns="http://schemas.wps.cn/vas-ai-hub/contract-review">字词问题</groupName>
      <ability xmlns="http://schemas.wps.cn/vas-ai-hub/contract-review">L2_Alias</ability>
      <abilityName xmlns="http://schemas.wps.cn/vas-ai-hub/contract-review">也作/曾用词</abilityName>
      <candidateList xmlns="http://schemas.wps.cn/vas-ai-hub/contract-review">
        <item xmlns="http://schemas.wps.cn/vas-ai-hub/contract-review">噪声</item>
      </candidateList>
      <explain xmlns="http://schemas.wps.cn/vas-ai-hub/contract-review">词汇[噪音]为不规范表述或旧称，其规范书面表述为[噪声]。</explain>
      <paraID xmlns="http://schemas.wps.cn/vas-ai-hub/contract-review"> 6893770</paraID>
      <start xmlns="http://schemas.wps.cn/vas-ai-hub/contract-review">167</start>
      <end xmlns="http://schemas.wps.cn/vas-ai-hub/contract-review">169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c76f4665-1e56-4f56-b74a-15a4d952620d</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38DB68AE</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56a3691e-62e8-41ed-8c20-525121134a3c</errorID>
      <errorWord xmlns="http://schemas.wps.cn/vas-ai-hub/contract-review">KW</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kW</item>
      </candidateList>
      <explain xmlns="http://schemas.wps.cn/vas-ai-hub/contract-review"/>
      <paraID xmlns="http://schemas.wps.cn/vas-ai-hub/contract-review"> F5E614A</paraID>
      <start xmlns="http://schemas.wps.cn/vas-ai-hub/contract-review">1</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1e16eef8-729c-4c53-8e7d-8cbc18a64ac0</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1CACCF0B</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dcfeb651-e10a-40b9-8afa-3cdf815469b7</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14F2FEE9</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74b29dbb-5a67-403e-8f71-8951f342d686</errorID>
      <errorWord xmlns="http://schemas.wps.cn/vas-ai-hub/contract-review">有时</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有</item>
      </candidateList>
      <explain xmlns="http://schemas.wps.cn/vas-ai-hub/contract-review">〈书〉同“又”▲：三十～八年。</explain>
      <paraID xmlns="http://schemas.wps.cn/vas-ai-hub/contract-review">14F2FEE9</paraID>
      <start xmlns="http://schemas.wps.cn/vas-ai-hub/contract-review">27</start>
      <end xmlns="http://schemas.wps.cn/vas-ai-hub/contract-review">29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ef1a886b-e781-428f-b463-d38082525994</errorID>
      <errorWord xmlns="http://schemas.wps.cn/vas-ai-hub/contract-review">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1DFED10C</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b8ffa06a-005c-435d-98a3-9190a967eb62</errorID>
      <errorWord xmlns="http://schemas.wps.cn/vas-ai-hub/contract-review">4、</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4.</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45D909DC</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f041bf2b-b3a7-435f-87cf-6200f8cc7b6a</errorID>
      <errorWord xmlns="http://schemas.wps.cn/vas-ai-hub/contract-review">5、</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5.</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202237A7</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86b357ba-b5da-4afd-91e8-d5419a38c577</errorID>
      <errorWord xmlns="http://schemas.wps.cn/vas-ai-hub/contract-review">6、</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6.</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73D79A1E</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eca44403-ceff-420d-8459-6663cc45726c</errorID>
      <errorWord xmlns="http://schemas.wps.cn/vas-ai-hub/contract-review">法律、法规</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法律法规</item>
      </candidateList>
      <explain xmlns="http://schemas.wps.cn/vas-ai-hub/contract-review"/>
      <paraID xmlns="http://schemas.wps.cn/vas-ai-hub/contract-review">2BAE33BB</paraID>
      <start xmlns="http://schemas.wps.cn/vas-ai-hub/contract-review">51</start>
      <end xmlns="http://schemas.wps.cn/vas-ai-hub/contract-review">56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3cbaac67-941f-4a87-9ca2-50e105858ba4</errorID>
      <errorWord xmlns="http://schemas.wps.cn/vas-ai-hub/contract-review">法律、法规</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法律法规</item>
      </candidateList>
      <explain xmlns="http://schemas.wps.cn/vas-ai-hub/contract-review"/>
      <paraID xmlns="http://schemas.wps.cn/vas-ai-hub/contract-review">2BAE33BB</paraID>
      <start xmlns="http://schemas.wps.cn/vas-ai-hub/contract-review">128</start>
      <end xmlns="http://schemas.wps.cn/vas-ai-hub/contract-review">133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27be0d88-e80c-4d89-9034-31e36985fdd5</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根据国标GB/T 15834-2011《标点符号用法》中的4.5.3.5节，标有引号的并列成分之间、标有书名号的并列成分之间通常不用顿号。如“《红楼梦》《三国演义》《西游记》《水浒传》，是我国长篇小说的四大名著”。</explain>
      <paraID xmlns="http://schemas.wps.cn/vas-ai-hub/contract-review">189AAEAE</paraID>
      <start xmlns="http://schemas.wps.cn/vas-ai-hub/contract-review">13</start>
      <end xmlns="http://schemas.wps.cn/vas-ai-hub/contract-review">16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308f0532-d5b5-4015-9af7-4da5f51f6c92</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2B981690</paraID>
      <start xmlns="http://schemas.wps.cn/vas-ai-hub/contract-review">13</start>
      <end xmlns="http://schemas.wps.cn/vas-ai-hub/contract-review">15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22d111d1-8c71-498e-bc26-ba6eb588e566</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 1450A2F</paraID>
      <start xmlns="http://schemas.wps.cn/vas-ai-hub/contract-review">14</start>
      <end xmlns="http://schemas.wps.cn/vas-ai-hub/contract-review">16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efb2d4a6-9a3d-479a-8009-e2f24b82e263</errorID>
      <errorWord xmlns="http://schemas.wps.cn/vas-ai-hub/contract-review">《建设工程工程量清单计价规范（GB5050-2013）》</errorWord>
      <group xmlns="http://schemas.wps.cn/vas-ai-hub/contract-review">L1_Knowledge</group>
      <groupName xmlns="http://schemas.wps.cn/vas-ai-hub/contract-review">知识性问题</groupName>
      <ability xmlns="http://schemas.wps.cn/vas-ai-hub/contract-review">L2_Knowledge</ability>
      <abilityName xmlns="http://schemas.wps.cn/vas-ai-hub/contract-review">其他知识</abilityName>
      <candidateList xmlns="http://schemas.wps.cn/vas-ai-hub/contract-review">
        <item xmlns="http://schemas.wps.cn/vas-ai-hub/contract-review">《建设工程工程量清单计价规范》（GB5050-2013）</item>
      </candidateList>
      <explain xmlns="http://schemas.wps.cn/vas-ai-hub/contract-review">疑似政策文件、法律法规名称等书写不规范，请注意检查。</explain>
      <paraID xmlns="http://schemas.wps.cn/vas-ai-hub/contract-review">25AEAFF8</paraID>
      <start xmlns="http://schemas.wps.cn/vas-ai-hub/contract-review">4</start>
      <end xmlns="http://schemas.wps.cn/vas-ai-hub/contract-review">32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c2a6e700-81e2-4cad-917b-6f13d35a2459</errorID>
      <errorWord xmlns="http://schemas.wps.cn/vas-ai-hub/contract-review">（6）、</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（6）</item>
      </candidateList>
      <explain xmlns="http://schemas.wps.cn/vas-ai-hub/contract-review">根据国标GB/T 15834-2011《标点符号用法》中的4.5.3.3节，带括号的汉字数字或阿拉伯数字表次序时，后面通常不加顿号。如“（一）指导思想”“（二）行动指南”。</explain>
      <paraID xmlns="http://schemas.wps.cn/vas-ai-hub/contract-review">39326AAB</paraID>
      <start xmlns="http://schemas.wps.cn/vas-ai-hub/contract-review">3</start>
      <end xmlns="http://schemas.wps.cn/vas-ai-hub/contract-review">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31325ec3-8b65-496c-8cc7-f66cc9a3b23f</errorID>
      <errorWord xmlns="http://schemas.wps.cn/vas-ai-hub/contract-review">（7）、</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（7）</item>
      </candidateList>
      <explain xmlns="http://schemas.wps.cn/vas-ai-hub/contract-review">根据国标GB/T 15834-2011《标点符号用法》中的4.5.3.3节，带括号的汉字数字或阿拉伯数字表次序时，后面通常不加顿号。如“（一）指导思想”“（二）行动指南”。</explain>
      <paraID xmlns="http://schemas.wps.cn/vas-ai-hub/contract-review">39326AAB</paraID>
      <start xmlns="http://schemas.wps.cn/vas-ai-hub/contract-review">7</start>
      <end xmlns="http://schemas.wps.cn/vas-ai-hub/contract-review">11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5b3348e8-065d-41bb-a966-963a561ac295</errorID>
      <errorWord xmlns="http://schemas.wps.cn/vas-ai-hub/contract-review">（8）、</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（8）</item>
      </candidateList>
      <explain xmlns="http://schemas.wps.cn/vas-ai-hub/contract-review">根据国标GB/T 15834-2011《标点符号用法》中的4.5.3.3节，带括号的汉字数字或阿拉伯数字表次序时，后面通常不加顿号。如“（一）指导思想”“（二）行动指南”。</explain>
      <paraID xmlns="http://schemas.wps.cn/vas-ai-hub/contract-review">39326AAB</paraID>
      <start xmlns="http://schemas.wps.cn/vas-ai-hub/contract-review">11</start>
      <end xmlns="http://schemas.wps.cn/vas-ai-hub/contract-review">15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462741d8-4aad-47b2-b2fc-5cb0188b12a6</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3F58670B</paraID>
      <start xmlns="http://schemas.wps.cn/vas-ai-hub/contract-review">11</start>
      <end xmlns="http://schemas.wps.cn/vas-ai-hub/contract-review">13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5bf2fc64-8649-40cb-8f11-ab995b5c50a6</errorID>
      <errorWord xmlns="http://schemas.wps.cn/vas-ai-hub/contract-review">日书面通知</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日内书面通知</item>
      </candidateList>
      <explain xmlns="http://schemas.wps.cn/vas-ai-hub/contract-review"/>
      <paraID xmlns="http://schemas.wps.cn/vas-ai-hub/contract-review">21160024</paraID>
      <start xmlns="http://schemas.wps.cn/vas-ai-hub/contract-review">70</start>
      <end xmlns="http://schemas.wps.cn/vas-ai-hub/contract-review">75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1570adb7-0aa3-483f-96e8-715f7646c70a</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7ED9BD8E</paraID>
      <start xmlns="http://schemas.wps.cn/vas-ai-hub/contract-review">12</start>
      <end xmlns="http://schemas.wps.cn/vas-ai-hub/contract-review">14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e53f7d27-4e73-4147-83c4-760de452212f</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234D1C5E</paraID>
      <start xmlns="http://schemas.wps.cn/vas-ai-hub/contract-review">17</start>
      <end xmlns="http://schemas.wps.cn/vas-ai-hub/contract-review">19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eb566aeb-3996-4c5b-ad06-7b84aac72f2c</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2AB1FE35</paraID>
      <start xmlns="http://schemas.wps.cn/vas-ai-hub/contract-review">34</start>
      <end xmlns="http://schemas.wps.cn/vas-ai-hub/contract-review">36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684b7aaa-ece7-44f9-b0f0-a0f14b3a419e</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124C269E</paraID>
      <start xmlns="http://schemas.wps.cn/vas-ai-hub/contract-review">73</start>
      <end xmlns="http://schemas.wps.cn/vas-ai-hub/contract-review">75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b3ce8bf5-e225-462c-a926-720b4b76026d</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47774A3A</paraID>
      <start xmlns="http://schemas.wps.cn/vas-ai-hub/contract-review">20</start>
      <end xmlns="http://schemas.wps.cn/vas-ai-hub/contract-review">22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b540ee9f-b705-4e6b-be47-f74738088a44</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7EB3E1BF</paraID>
      <start xmlns="http://schemas.wps.cn/vas-ai-hub/contract-review">28</start>
      <end xmlns="http://schemas.wps.cn/vas-ai-hub/contract-review">30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d923aa69-11dd-4863-9bae-65e8cf16d021</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 BCA9D66</paraID>
      <start xmlns="http://schemas.wps.cn/vas-ai-hub/contract-review">20</start>
      <end xmlns="http://schemas.wps.cn/vas-ai-hub/contract-review">22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8f111d2c-6da3-4e79-9e7b-61ae59394f17</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16E404A3</paraID>
      <start xmlns="http://schemas.wps.cn/vas-ai-hub/contract-review">40</start>
      <end xmlns="http://schemas.wps.cn/vas-ai-hub/contract-review">42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7d2d3963-95bd-4575-b7ae-01f61de295aa</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771D945C</paraID>
      <start xmlns="http://schemas.wps.cn/vas-ai-hub/contract-review">21</start>
      <end xmlns="http://schemas.wps.cn/vas-ai-hub/contract-review">23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9c1fc382-3397-4046-acdb-a82dcbe528c7</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 556535F</paraID>
      <start xmlns="http://schemas.wps.cn/vas-ai-hub/contract-review">16</start>
      <end xmlns="http://schemas.wps.cn/vas-ai-hub/contract-review">18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9be67d54-c507-4e12-ab6a-62d8b6f69216</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55BADB26</paraID>
      <start xmlns="http://schemas.wps.cn/vas-ai-hub/contract-review">11</start>
      <end xmlns="http://schemas.wps.cn/vas-ai-hub/contract-review">13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d78f915c-dac1-4d77-b49b-a4e5c2b16648</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18C41807</paraID>
      <start xmlns="http://schemas.wps.cn/vas-ai-hub/contract-review">12</start>
      <end xmlns="http://schemas.wps.cn/vas-ai-hub/contract-review">14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470f23f2-bf6a-4f51-a689-cbe671661458</errorID>
      <errorWord xmlns="http://schemas.wps.cn/vas-ai-hub/contract-review">给水</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供水</item>
      </candidateList>
      <explain xmlns="http://schemas.wps.cn/vas-ai-hub/contract-review"/>
      <paraID xmlns="http://schemas.wps.cn/vas-ai-hub/contract-review">4BF89D75</paraID>
      <start xmlns="http://schemas.wps.cn/vas-ai-hub/contract-review">17</start>
      <end xmlns="http://schemas.wps.cn/vas-ai-hub/contract-review">19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39605c2c-4c93-4f20-8410-e1d13e1f688a</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503D1A91</paraID>
      <start xmlns="http://schemas.wps.cn/vas-ai-hub/contract-review">27</start>
      <end xmlns="http://schemas.wps.cn/vas-ai-hub/contract-review">29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6b400d1f-9c85-45f8-9290-4c185d612602</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 FE3CCBC</paraID>
      <start xmlns="http://schemas.wps.cn/vas-ai-hub/contract-review">60</start>
      <end xmlns="http://schemas.wps.cn/vas-ai-hub/contract-review">61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ca6f650d-8659-41ed-89fe-382e88d23508</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 FE3CCBC</paraID>
      <start xmlns="http://schemas.wps.cn/vas-ai-hub/contract-review">62</start>
      <end xmlns="http://schemas.wps.cn/vas-ai-hub/contract-review">63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0994fa32-2e96-4261-a8c5-78c1dfdbc08a</errorID>
      <errorWord xmlns="http://schemas.wps.cn/vas-ai-hub/contract-review">法律、法规</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法律法规</item>
      </candidateList>
      <explain xmlns="http://schemas.wps.cn/vas-ai-hub/contract-review"/>
      <paraID xmlns="http://schemas.wps.cn/vas-ai-hub/contract-review">2A7E18F8</paraID>
      <start xmlns="http://schemas.wps.cn/vas-ai-hub/contract-review">33</start>
      <end xmlns="http://schemas.wps.cn/vas-ai-hub/contract-review">38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b7161be5-f308-467c-8df7-0bb11d1f8366</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2A686D51</paraID>
      <start xmlns="http://schemas.wps.cn/vas-ai-hub/contract-review">10</start>
      <end xmlns="http://schemas.wps.cn/vas-ai-hub/contract-review">12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5a56aabe-4237-4bbd-b1f4-0f5b5282caea</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34698634</paraID>
      <start xmlns="http://schemas.wps.cn/vas-ai-hub/contract-review">31</start>
      <end xmlns="http://schemas.wps.cn/vas-ai-hub/contract-review">33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9b9937d3-65d5-4452-a17c-641ca744519b</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2A0BC463</paraID>
      <start xmlns="http://schemas.wps.cn/vas-ai-hub/contract-review">14</start>
      <end xmlns="http://schemas.wps.cn/vas-ai-hub/contract-review">16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0db62a6c-bf89-4763-a08e-e2d1c58b0397</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6E23283C</paraID>
      <start xmlns="http://schemas.wps.cn/vas-ai-hub/contract-review">14</start>
      <end xmlns="http://schemas.wps.cn/vas-ai-hub/contract-review">16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7d587188-8870-4c56-89d6-5585a6a4f2a2</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6CB774A2</paraID>
      <start xmlns="http://schemas.wps.cn/vas-ai-hub/contract-review">24</start>
      <end xmlns="http://schemas.wps.cn/vas-ai-hub/contract-review">26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65c1a4ed-9897-4dba-abd2-5ebff5808987</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26505535</paraID>
      <start xmlns="http://schemas.wps.cn/vas-ai-hub/contract-review">26</start>
      <end xmlns="http://schemas.wps.cn/vas-ai-hub/contract-review">28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60aff129-bdf8-4357-ad32-ca64e2640e8a</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7E461907</paraID>
      <start xmlns="http://schemas.wps.cn/vas-ai-hub/contract-review">27</start>
      <end xmlns="http://schemas.wps.cn/vas-ai-hub/contract-review">29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2b220840-3317-48ec-824e-e939fd395468</errorID>
      <errorWord xmlns="http://schemas.wps.cn/vas-ai-hub/contract-review">期限的</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期限</item>
      </candidateList>
      <explain xmlns="http://schemas.wps.cn/vas-ai-hub/contract-review"/>
      <paraID xmlns="http://schemas.wps.cn/vas-ai-hub/contract-review">1EA70F41</paraID>
      <start xmlns="http://schemas.wps.cn/vas-ai-hub/contract-review">14</start>
      <end xmlns="http://schemas.wps.cn/vas-ai-hub/contract-review">17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6c7b3946-07ef-4d43-80cb-2df1f9df8353</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60C56FA7</paraID>
      <start xmlns="http://schemas.wps.cn/vas-ai-hub/contract-review">32</start>
      <end xmlns="http://schemas.wps.cn/vas-ai-hub/contract-review">34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3f3e77a1-1db5-4d0d-87c7-db3f50a025f8</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7C5CF413</paraID>
      <start xmlns="http://schemas.wps.cn/vas-ai-hub/contract-review">32</start>
      <end xmlns="http://schemas.wps.cn/vas-ai-hub/contract-review">34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231cd85d-0558-4069-b6df-320297414fca</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2D5A02DE</paraID>
      <start xmlns="http://schemas.wps.cn/vas-ai-hub/contract-review">16</start>
      <end xmlns="http://schemas.wps.cn/vas-ai-hub/contract-review">18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3cf3ad87-0b61-4039-8448-bcfc8a05fd9a</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5D552102</paraID>
      <start xmlns="http://schemas.wps.cn/vas-ai-hub/contract-review">21</start>
      <end xmlns="http://schemas.wps.cn/vas-ai-hub/contract-review">23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33db5b4c-9021-4c8d-bb07-4202ea53fcf7</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214EFED1</paraID>
      <start xmlns="http://schemas.wps.cn/vas-ai-hub/contract-review">18</start>
      <end xmlns="http://schemas.wps.cn/vas-ai-hub/contract-review">20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696bba52-bb5a-4c16-b84c-7a237fc9287c</errorID>
      <errorWord xmlns="http://schemas.wps.cn/vas-ai-hub/contract-review">运入</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进入</item>
      </candidateList>
      <explain xmlns="http://schemas.wps.cn/vas-ai-hub/contract-review">〈动〉支进到某个范围或某个时期里：～学校｜～新阶段◇～角色。</explain>
      <paraID xmlns="http://schemas.wps.cn/vas-ai-hub/contract-review">1ACAD1B1</paraID>
      <start xmlns="http://schemas.wps.cn/vas-ai-hub/contract-review">37</start>
      <end xmlns="http://schemas.wps.cn/vas-ai-hub/contract-review">39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7b7b7dc9-8fea-4210-9356-7eea9da49c88</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5B0240E5</paraID>
      <start xmlns="http://schemas.wps.cn/vas-ai-hub/contract-review">15</start>
      <end xmlns="http://schemas.wps.cn/vas-ai-hub/contract-review">17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393b61fb-8964-45aa-a162-1cd03ef698d6</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3A1E8E3F</paraID>
      <start xmlns="http://schemas.wps.cn/vas-ai-hub/contract-review">33</start>
      <end xmlns="http://schemas.wps.cn/vas-ai-hub/contract-review">35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166c8bd2-66d0-4560-9646-de46f38a6380</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65CEED9E</paraID>
      <start xmlns="http://schemas.wps.cn/vas-ai-hub/contract-review">13</start>
      <end xmlns="http://schemas.wps.cn/vas-ai-hub/contract-review">15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f4aa8829-36c7-4b0b-ba21-f887eb35761b</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3690798D</paraID>
      <start xmlns="http://schemas.wps.cn/vas-ai-hub/contract-review">13</start>
      <end xmlns="http://schemas.wps.cn/vas-ai-hub/contract-review">15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21067f02-eac0-4243-ae4a-be7c84f5d4d7</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 74769F6</paraID>
      <start xmlns="http://schemas.wps.cn/vas-ai-hub/contract-review">15</start>
      <end xmlns="http://schemas.wps.cn/vas-ai-hub/contract-review">17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27192db0-0bc3-4623-9fc8-b23f1839a9be</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4A08E5BA</paraID>
      <start xmlns="http://schemas.wps.cn/vas-ai-hub/contract-review">11</start>
      <end xmlns="http://schemas.wps.cn/vas-ai-hub/contract-review">13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83b51e3e-ece4-46f3-8dfd-512450b679af</errorID>
      <errorWord xmlns="http://schemas.wps.cn/vas-ai-hub/contract-review">广西壮族自治区建设工程质量检测管理规定</errorWord>
      <group xmlns="http://schemas.wps.cn/vas-ai-hub/contract-review">L1_Knowledge</group>
      <groupName xmlns="http://schemas.wps.cn/vas-ai-hub/contract-review">知识性问题</groupName>
      <ability xmlns="http://schemas.wps.cn/vas-ai-hub/contract-review">L2_Knowledge</ability>
      <abilityName xmlns="http://schemas.wps.cn/vas-ai-hub/contract-review">其他知识</abilityName>
      <candidateList xmlns="http://schemas.wps.cn/vas-ai-hub/contract-review"/>
      <explain xmlns="http://schemas.wps.cn/vas-ai-hub/contract-review">当前法律法规未收录或尚未生效，注意核查是否正确。</explain>
      <paraID xmlns="http://schemas.wps.cn/vas-ai-hub/contract-review">570B352B</paraID>
      <start xmlns="http://schemas.wps.cn/vas-ai-hub/contract-review">29</start>
      <end xmlns="http://schemas.wps.cn/vas-ai-hub/contract-review">48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e7986d56-85fa-4cfa-adc5-9c23b0f3a39e</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1CAC5FFE</paraID>
      <start xmlns="http://schemas.wps.cn/vas-ai-hub/contract-review">9</start>
      <end xmlns="http://schemas.wps.cn/vas-ai-hub/contract-review">10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5b7ad61f-b324-4286-8ab8-501fda30f6ce</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6FC51295</paraID>
      <start xmlns="http://schemas.wps.cn/vas-ai-hub/contract-review">39</start>
      <end xmlns="http://schemas.wps.cn/vas-ai-hub/contract-review">41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9622b606-f1bc-485a-a0ed-a00f5eac7acc</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1C74ED3F</paraID>
      <start xmlns="http://schemas.wps.cn/vas-ai-hub/contract-review">16</start>
      <end xmlns="http://schemas.wps.cn/vas-ai-hub/contract-review">18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97d85502-a3c4-4467-b98e-4842ee111b84</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423DC595</paraID>
      <start xmlns="http://schemas.wps.cn/vas-ai-hub/contract-review">16</start>
      <end xmlns="http://schemas.wps.cn/vas-ai-hub/contract-review">18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b25c1ef9-eb1a-4bd4-a7aa-7603c1e7febc</errorID>
      <errorWord xmlns="http://schemas.wps.cn/vas-ai-hub/contract-review">其它</errorWord>
      <group xmlns="http://schemas.wps.cn/vas-ai-hub/contract-review">L1_Word</group>
      <groupName xmlns="http://schemas.wps.cn/vas-ai-hub/contract-review">字词问题</groupName>
      <ability xmlns="http://schemas.wps.cn/vas-ai-hub/contract-review">L2_Alias</ability>
      <abilityName xmlns="http://schemas.wps.cn/vas-ai-hub/contract-review">也作/曾用词</abilityName>
      <candidateList xmlns="http://schemas.wps.cn/vas-ai-hub/contract-review">
        <item xmlns="http://schemas.wps.cn/vas-ai-hub/contract-review">其他</item>
      </candidateList>
      <explain xmlns="http://schemas.wps.cn/vas-ai-hub/contract-review">词汇[其它]为不规范表述或旧称，其规范书面表述为[其他]。</explain>
      <paraID xmlns="http://schemas.wps.cn/vas-ai-hub/contract-review">50BF7242</paraID>
      <start xmlns="http://schemas.wps.cn/vas-ai-hub/contract-review">1</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847d9634-7258-47a3-958d-44b90eddb16f</errorID>
      <errorWord xmlns="http://schemas.wps.cn/vas-ai-hub/contract-review">和及其</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及其</item>
      </candidateList>
      <explain xmlns="http://schemas.wps.cn/vas-ai-hub/contract-review"/>
      <paraID xmlns="http://schemas.wps.cn/vas-ai-hub/contract-review"> B1909B8</paraID>
      <start xmlns="http://schemas.wps.cn/vas-ai-hub/contract-review">44</start>
      <end xmlns="http://schemas.wps.cn/vas-ai-hub/contract-review">47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e6099a8c-f66f-497a-b4ef-284c2585fb61</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5D08D9B8</paraID>
      <start xmlns="http://schemas.wps.cn/vas-ai-hub/contract-review">14</start>
      <end xmlns="http://schemas.wps.cn/vas-ai-hub/contract-review">16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df587b2d-9917-4d9d-83fd-45a9bf513425</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 E7C8EC8</paraID>
      <start xmlns="http://schemas.wps.cn/vas-ai-hub/contract-review">19</start>
      <end xmlns="http://schemas.wps.cn/vas-ai-hub/contract-review">21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6db3316c-be44-43af-89d3-87886885308d</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3EE3C710</paraID>
      <start xmlns="http://schemas.wps.cn/vas-ai-hub/contract-review">19</start>
      <end xmlns="http://schemas.wps.cn/vas-ai-hub/contract-review">21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ba914e0f-1a36-4f2f-a140-643269e804f2</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11DEC386</paraID>
      <start xmlns="http://schemas.wps.cn/vas-ai-hub/contract-review">23</start>
      <end xmlns="http://schemas.wps.cn/vas-ai-hub/contract-review">25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14f7ffb7-3a85-4b8f-9de0-7bc2e17bce08</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6E450B03</paraID>
      <start xmlns="http://schemas.wps.cn/vas-ai-hub/contract-review">17</start>
      <end xmlns="http://schemas.wps.cn/vas-ai-hub/contract-review">19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ac964063-beaa-40c1-a1fc-33ec5ea748d2</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3E943D9F</paraID>
      <start xmlns="http://schemas.wps.cn/vas-ai-hub/contract-review">14</start>
      <end xmlns="http://schemas.wps.cn/vas-ai-hub/contract-review">16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be88785e-4ef8-428b-a9d9-21e6376d7dc9</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6DBE2EFA</paraID>
      <start xmlns="http://schemas.wps.cn/vas-ai-hub/contract-review">19</start>
      <end xmlns="http://schemas.wps.cn/vas-ai-hub/contract-review">21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a360ca16-2e8f-471e-8f73-6498bc6ba7a5</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36FE4C07</paraID>
      <start xmlns="http://schemas.wps.cn/vas-ai-hub/contract-review">43</start>
      <end xmlns="http://schemas.wps.cn/vas-ai-hub/contract-review">45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1c522f1a-53bf-41ef-a1a2-0448b5ccf8aa</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1A41F11D</paraID>
      <start xmlns="http://schemas.wps.cn/vas-ai-hub/contract-review">38</start>
      <end xmlns="http://schemas.wps.cn/vas-ai-hub/contract-review">39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771a6010-44d7-44ab-a3b7-a438e7db80c0</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1A41F11D</paraID>
      <start xmlns="http://schemas.wps.cn/vas-ai-hub/contract-review">40</start>
      <end xmlns="http://schemas.wps.cn/vas-ai-hub/contract-review">41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19c16c25-13e9-4165-ab4e-75e0179e4742</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1A41F11D</paraID>
      <start xmlns="http://schemas.wps.cn/vas-ai-hub/contract-review">67</start>
      <end xmlns="http://schemas.wps.cn/vas-ai-hub/contract-review">69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8311269f-c109-4faa-9094-fd5fe1c3c92a</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23B866BA</paraID>
      <start xmlns="http://schemas.wps.cn/vas-ai-hub/contract-review">9</start>
      <end xmlns="http://schemas.wps.cn/vas-ai-hub/contract-review">11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eef41dd1-8cde-4469-b65d-cf9bb9b7dfe5</errorID>
      <errorWord xmlns="http://schemas.wps.cn/vas-ai-hub/contract-review">工</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工程</item>
      </candidateList>
      <explain xmlns="http://schemas.wps.cn/vas-ai-hub/contract-review"/>
      <paraID xmlns="http://schemas.wps.cn/vas-ai-hub/contract-review">6558E36F</paraID>
      <start xmlns="http://schemas.wps.cn/vas-ai-hub/contract-review">6</start>
      <end xmlns="http://schemas.wps.cn/vas-ai-hub/contract-review">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c8a6e5c7-ccfe-497c-bcbf-6bcccd16cdbe</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589E1534</paraID>
      <start xmlns="http://schemas.wps.cn/vas-ai-hub/contract-review">34</start>
      <end xmlns="http://schemas.wps.cn/vas-ai-hub/contract-review">36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6dcb2078-108b-464c-87aa-2b8bbb7829c6</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2E1FBAF1</paraID>
      <start xmlns="http://schemas.wps.cn/vas-ai-hub/contract-review">14</start>
      <end xmlns="http://schemas.wps.cn/vas-ai-hub/contract-review">16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e8612c49-5854-4548-8ce2-0fbc97d1e359</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7CEBB956</paraID>
      <start xmlns="http://schemas.wps.cn/vas-ai-hub/contract-review">30</start>
      <end xmlns="http://schemas.wps.cn/vas-ai-hub/contract-review">32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fb8ea298-3003-42ae-a52c-6f43d06b6f3c</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7C01E057</paraID>
      <start xmlns="http://schemas.wps.cn/vas-ai-hub/contract-review">21</start>
      <end xmlns="http://schemas.wps.cn/vas-ai-hub/contract-review">23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6a9429b1-8da9-434b-b835-9ff54bf81545</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3D637F0A</paraID>
      <start xmlns="http://schemas.wps.cn/vas-ai-hub/contract-review">13</start>
      <end xmlns="http://schemas.wps.cn/vas-ai-hub/contract-review">15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6eff5c93-de7a-4097-92b3-e13feaa0fb71</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68EBCF97</paraID>
      <start xmlns="http://schemas.wps.cn/vas-ai-hub/contract-review">12</start>
      <end xmlns="http://schemas.wps.cn/vas-ai-hub/contract-review">14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eb285450-1a4c-48da-91df-f4b206b1a9a3</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2555B15B</paraID>
      <start xmlns="http://schemas.wps.cn/vas-ai-hub/contract-review">12</start>
      <end xmlns="http://schemas.wps.cn/vas-ai-hub/contract-review">14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299b1bee-bc06-4e7b-a804-50d6d9858865</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74BED98F</paraID>
      <start xmlns="http://schemas.wps.cn/vas-ai-hub/contract-review">20</start>
      <end xmlns="http://schemas.wps.cn/vas-ai-hub/contract-review">22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8f0878eb-a7c0-4dfd-8885-449dd862aa4b</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 1AB5102</paraID>
      <start xmlns="http://schemas.wps.cn/vas-ai-hub/contract-review">15</start>
      <end xmlns="http://schemas.wps.cn/vas-ai-hub/contract-review">17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edfeb318-b267-45b0-b570-2dc2b2a171dc</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 B053004</paraID>
      <start xmlns="http://schemas.wps.cn/vas-ai-hub/contract-review">15</start>
      <end xmlns="http://schemas.wps.cn/vas-ai-hub/contract-review">17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e939b19c-dced-4250-90b6-40bd31001f27</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55D07D2C</paraID>
      <start xmlns="http://schemas.wps.cn/vas-ai-hub/contract-review">30</start>
      <end xmlns="http://schemas.wps.cn/vas-ai-hub/contract-review">32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b1168ee8-8fe0-480e-8800-f201bbb85572</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686B64B8</paraID>
      <start xmlns="http://schemas.wps.cn/vas-ai-hub/contract-review">13</start>
      <end xmlns="http://schemas.wps.cn/vas-ai-hub/contract-review">15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b8997228-05fd-41ab-9cb5-b89e5ece7d60</errorID>
      <errorWord xmlns="http://schemas.wps.cn/vas-ai-hub/contract-review">履</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履约</item>
      </candidateList>
      <explain xmlns="http://schemas.wps.cn/vas-ai-hub/contract-review"/>
      <paraID xmlns="http://schemas.wps.cn/vas-ai-hub/contract-review">1AAFD025</paraID>
      <start xmlns="http://schemas.wps.cn/vas-ai-hub/contract-review">7</start>
      <end xmlns="http://schemas.wps.cn/vas-ai-hub/contract-review">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f2eb3c19-c354-4438-81ce-85b51174c6ed</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 62161BA</paraID>
      <start xmlns="http://schemas.wps.cn/vas-ai-hub/contract-review">9</start>
      <end xmlns="http://schemas.wps.cn/vas-ai-hub/contract-review">10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e34de170-5f78-445f-ba95-59a8eea4a4c0</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5ECE98CA</paraID>
      <start xmlns="http://schemas.wps.cn/vas-ai-hub/contract-review">10</start>
      <end xmlns="http://schemas.wps.cn/vas-ai-hub/contract-review">12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745d0d7a-b4b0-456a-8e17-2509dc145bfd</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118B1C3F</paraID>
      <start xmlns="http://schemas.wps.cn/vas-ai-hub/contract-review">5</start>
      <end xmlns="http://schemas.wps.cn/vas-ai-hub/contract-review">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b043dba0-bcfb-4171-9c2b-ac26b5bfd09a</errorID>
      <errorWord xmlns="http://schemas.wps.cn/vas-ai-hub/contract-review">违约金的</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违约金</item>
      </candidateList>
      <explain xmlns="http://schemas.wps.cn/vas-ai-hub/contract-review"/>
      <paraID xmlns="http://schemas.wps.cn/vas-ai-hub/contract-review">713CB884</paraID>
      <start xmlns="http://schemas.wps.cn/vas-ai-hub/contract-review">56</start>
      <end xmlns="http://schemas.wps.cn/vas-ai-hub/contract-review">60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4398bd7c-94da-48de-a485-4730ba41b608</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 1BE38B4</paraID>
      <start xmlns="http://schemas.wps.cn/vas-ai-hub/contract-review">30</start>
      <end xmlns="http://schemas.wps.cn/vas-ai-hub/contract-review">32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e0c576c0-deed-4ffc-b4b2-85e6588c6868</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 986B0CD</paraID>
      <start xmlns="http://schemas.wps.cn/vas-ai-hub/contract-review">11</start>
      <end xmlns="http://schemas.wps.cn/vas-ai-hub/contract-review">13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123ed367-5140-4c3e-852b-2f0bd44495a6</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2FEEA602</paraID>
      <start xmlns="http://schemas.wps.cn/vas-ai-hub/contract-review">9</start>
      <end xmlns="http://schemas.wps.cn/vas-ai-hub/contract-review">11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dfbf5a12-19c8-4d9b-a178-42fad1a07d52</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390A5701</paraID>
      <start xmlns="http://schemas.wps.cn/vas-ai-hub/contract-review">19</start>
      <end xmlns="http://schemas.wps.cn/vas-ai-hub/contract-review">21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b255e306-75b2-42e9-a461-885e1655bae3</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7023045D</paraID>
      <start xmlns="http://schemas.wps.cn/vas-ai-hub/contract-review">17</start>
      <end xmlns="http://schemas.wps.cn/vas-ai-hub/contract-review">19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ef4f7fcd-dabb-4b7f-aef6-540a8ce7e552</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5D5860E8</paraID>
      <start xmlns="http://schemas.wps.cn/vas-ai-hub/contract-review">24</start>
      <end xmlns="http://schemas.wps.cn/vas-ai-hub/contract-review">26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a2cb72cf-e13a-4377-aa24-7e046ff9a836</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 917C6CC</paraID>
      <start xmlns="http://schemas.wps.cn/vas-ai-hub/contract-review">11</start>
      <end xmlns="http://schemas.wps.cn/vas-ai-hub/contract-review">13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8d1f9361-23dd-47b6-b270-99a271603be4</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754DD66A</paraID>
      <start xmlns="http://schemas.wps.cn/vas-ai-hub/contract-review">10</start>
      <end xmlns="http://schemas.wps.cn/vas-ai-hub/contract-review">12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21689496-4a21-48cf-a5b8-b455dd1a2063</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35F094DE</paraID>
      <start xmlns="http://schemas.wps.cn/vas-ai-hub/contract-review">15</start>
      <end xmlns="http://schemas.wps.cn/vas-ai-hub/contract-review">17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72c9a558-c5c6-4959-b20c-9c8b8d323083</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1FC0DC5B</paraID>
      <start xmlns="http://schemas.wps.cn/vas-ai-hub/contract-review">7</start>
      <end xmlns="http://schemas.wps.cn/vas-ai-hub/contract-review">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402e10b6-2ee2-4644-93c2-1f1ceee5825e</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4CAE2992</paraID>
      <start xmlns="http://schemas.wps.cn/vas-ai-hub/contract-review">12</start>
      <end xmlns="http://schemas.wps.cn/vas-ai-hub/contract-review">14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f7dac452-734e-4a1e-b1aa-4617ce23963c</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301205F6</paraID>
      <start xmlns="http://schemas.wps.cn/vas-ai-hub/contract-review">4</start>
      <end xmlns="http://schemas.wps.cn/vas-ai-hub/contract-review">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9adea92e-4825-4f95-b463-3331d06681a6</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301205F6</paraID>
      <start xmlns="http://schemas.wps.cn/vas-ai-hub/contract-review">8</start>
      <end xmlns="http://schemas.wps.cn/vas-ai-hub/contract-review">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04f5d07d-d561-4356-82b8-433d2dfb7608</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explain xmlns="http://schemas.wps.cn/vas-ai-hub/contract-review"/>
      <paraID xmlns="http://schemas.wps.cn/vas-ai-hub/contract-review">2B6B707E</paraID>
      <start xmlns="http://schemas.wps.cn/vas-ai-hub/contract-review">156</start>
      <end xmlns="http://schemas.wps.cn/vas-ai-hub/contract-review">157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6dba2fe7-ba78-438a-a94e-4d339ff97d36</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3B29EF41</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3691fc4d-feb5-452e-b837-58526b493506</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31C6CC21</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a131b01d-6a35-4d4e-9abf-cbabac3a8651</errorID>
      <errorWord xmlns="http://schemas.wps.cn/vas-ai-hub/contract-review">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6CAAF729</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807c1bdc-18c8-4466-82a2-a87e02a2e91a</errorID>
      <errorWord xmlns="http://schemas.wps.cn/vas-ai-hub/contract-review">4．</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4.</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38B1ACBF</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f722b776-87c8-4196-b1aa-8cb877e7d9fd</errorID>
      <errorWord xmlns="http://schemas.wps.cn/vas-ai-hub/contract-review">5．</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5.</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 F40B59A</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b8b768a6-cbb7-419c-9959-d67258c14bf0</errorID>
      <errorWord xmlns="http://schemas.wps.cn/vas-ai-hub/contract-review">6．</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6.</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2F5C9D03</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439eb130-8914-4bbe-8f38-7408a1888d24</errorID>
      <errorWord xmlns="http://schemas.wps.cn/vas-ai-hub/contract-review">7．</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7.</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 50F8BA8</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0c3b3404-2e43-46ee-a799-329b81e14e7e</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explain xmlns="http://schemas.wps.cn/vas-ai-hub/contract-review"/>
      <paraID xmlns="http://schemas.wps.cn/vas-ai-hub/contract-review">2080B0BB</paraID>
      <start xmlns="http://schemas.wps.cn/vas-ai-hub/contract-review">157</start>
      <end xmlns="http://schemas.wps.cn/vas-ai-hub/contract-review">158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b2a166a6-0733-464c-80a7-349cc8f9857f</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4AA0F497</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505c6164-8549-4035-aa13-0b10de52f0d7</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50960488</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31842445-7ad0-4428-98c4-5c14406b561f</errorID>
      <errorWord xmlns="http://schemas.wps.cn/vas-ai-hub/contract-review">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39893340</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9af316de-788c-4f8a-8fb5-ee94397ec047</errorID>
      <errorWord xmlns="http://schemas.wps.cn/vas-ai-hub/contract-review">，</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，由</item>
      </candidateList>
      <explain xmlns="http://schemas.wps.cn/vas-ai-hub/contract-review"/>
      <paraID xmlns="http://schemas.wps.cn/vas-ai-hub/contract-review">39893340</paraID>
      <start xmlns="http://schemas.wps.cn/vas-ai-hub/contract-review">92</start>
      <end xmlns="http://schemas.wps.cn/vas-ai-hub/contract-review">93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5028eb47-cbcd-4090-9a77-d6db06a91b44</errorID>
      <errorWord xmlns="http://schemas.wps.cn/vas-ai-hub/contract-review">4．</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4.</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60D044BF</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2a612a36-0967-4e0a-99a1-ded583d06da2</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explain xmlns="http://schemas.wps.cn/vas-ai-hub/contract-review"/>
      <paraID xmlns="http://schemas.wps.cn/vas-ai-hub/contract-review">50A64FC8</paraID>
      <start xmlns="http://schemas.wps.cn/vas-ai-hub/contract-review">157</start>
      <end xmlns="http://schemas.wps.cn/vas-ai-hub/contract-review">158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7d0a26d2-a671-4ac7-bf21-8664aa421ef4</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explain xmlns="http://schemas.wps.cn/vas-ai-hub/contract-review"/>
      <paraID xmlns="http://schemas.wps.cn/vas-ai-hub/contract-review"> E1C7214</paraID>
      <start xmlns="http://schemas.wps.cn/vas-ai-hub/contract-review">158</start>
      <end xmlns="http://schemas.wps.cn/vas-ai-hub/contract-review">159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652df66a-d938-419b-8208-5ba7fe106958</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10FF903E</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e88bc228-ac7f-4940-a824-c878c09497ba</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6D353AFE</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204b21da-d49e-4117-b415-a5657f2472ac</errorID>
      <errorWord xmlns="http://schemas.wps.cn/vas-ai-hub/contract-review">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50E9C218</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b2a00ed0-8439-4e18-b6d2-a6d68a617bb7</errorID>
      <errorWord xmlns="http://schemas.wps.cn/vas-ai-hub/contract-review">4．</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4.</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6F4AD16C</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9ab30d15-4c78-4996-9279-e4e7d1fb1d13</errorID>
      <errorWord xmlns="http://schemas.wps.cn/vas-ai-hub/contract-review">6．</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6.</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7649A03A</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4abd748c-2088-4ce8-9d90-6cb3207ae881</errorID>
      <errorWord xmlns="http://schemas.wps.cn/vas-ai-hub/contract-review">7．</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7.</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525D06BC</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c60f8c64-a0d7-48f8-94a6-32042216cb9a</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explain xmlns="http://schemas.wps.cn/vas-ai-hub/contract-review"/>
      <paraID xmlns="http://schemas.wps.cn/vas-ai-hub/contract-review"> 3C12A0B</paraID>
      <start xmlns="http://schemas.wps.cn/vas-ai-hub/contract-review">158</start>
      <end xmlns="http://schemas.wps.cn/vas-ai-hub/contract-review">159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408222c0-b682-4858-9bb1-4221b8aa7b1e</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27038FA2</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76c550d7-b453-4963-add6-3b5d12adbe95</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2F7535A0</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2fca2bd7-4c74-46bf-b5ba-e3e9d09e6200</errorID>
      <errorWord xmlns="http://schemas.wps.cn/vas-ai-hub/contract-review">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42D4898D</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c535541c-9568-405e-a96d-9ea62ac77e08</errorID>
      <errorWord xmlns="http://schemas.wps.cn/vas-ai-hub/contract-review">，</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，由</item>
      </candidateList>
      <explain xmlns="http://schemas.wps.cn/vas-ai-hub/contract-review"/>
      <paraID xmlns="http://schemas.wps.cn/vas-ai-hub/contract-review">42D4898D</paraID>
      <start xmlns="http://schemas.wps.cn/vas-ai-hub/contract-review">92</start>
      <end xmlns="http://schemas.wps.cn/vas-ai-hub/contract-review">93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079114f6-7fa9-4721-97ae-a8313bf4add0</errorID>
      <errorWord xmlns="http://schemas.wps.cn/vas-ai-hub/contract-review">4．</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4.</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7CB8B6D8</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96d8415d-f0d9-4e22-94d0-c95bb5604e01</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explain xmlns="http://schemas.wps.cn/vas-ai-hub/contract-review"/>
      <paraID xmlns="http://schemas.wps.cn/vas-ai-hub/contract-review">6C45AE57</paraID>
      <start xmlns="http://schemas.wps.cn/vas-ai-hub/contract-review">79</start>
      <end xmlns="http://schemas.wps.cn/vas-ai-hub/contract-review">80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66f595d8-5661-4743-91e1-c1db1c2d2bb9</errorID>
      <errorWord xmlns="http://schemas.wps.cn/vas-ai-hub/contract-review">承担的</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承担</item>
      </candidateList>
      <explain xmlns="http://schemas.wps.cn/vas-ai-hub/contract-review">〈动〉担负；担当：～义务｜～责任。</explain>
      <paraID xmlns="http://schemas.wps.cn/vas-ai-hub/contract-review">7BB47C25</paraID>
      <start xmlns="http://schemas.wps.cn/vas-ai-hub/contract-review">33</start>
      <end xmlns="http://schemas.wps.cn/vas-ai-hub/contract-review">36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64e0f884-1932-4ac2-8c6b-74c07b8b683e</errorID>
      <errorWord xmlns="http://schemas.wps.cn/vas-ai-hub/contract-review">其它情形的</errorWord>
      <group xmlns="http://schemas.wps.cn/vas-ai-hub/contract-review">L1_Word</group>
      <groupName xmlns="http://schemas.wps.cn/vas-ai-hub/contract-review">字词问题</groupName>
      <ability xmlns="http://schemas.wps.cn/vas-ai-hub/contract-review">L2_Alias</ability>
      <abilityName xmlns="http://schemas.wps.cn/vas-ai-hub/contract-review">也作/曾用词</abilityName>
      <candidateList xmlns="http://schemas.wps.cn/vas-ai-hub/contract-review">
        <item xmlns="http://schemas.wps.cn/vas-ai-hub/contract-review">其他情形的</item>
      </candidateList>
      <explain xmlns="http://schemas.wps.cn/vas-ai-hub/contract-review">词汇[其它情形的]为不规范表述或旧称，其规范书面表述为[其他情形的]。</explain>
      <paraID xmlns="http://schemas.wps.cn/vas-ai-hub/contract-review">52FE7B11</paraID>
      <start xmlns="http://schemas.wps.cn/vas-ai-hub/contract-review">23</start>
      <end xmlns="http://schemas.wps.cn/vas-ai-hub/contract-review">28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579d751b-4bb1-4756-9d92-f60f63084076</errorID>
      <errorWord xmlns="http://schemas.wps.cn/vas-ai-hub/contract-review">承担的</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承担</item>
      </candidateList>
      <explain xmlns="http://schemas.wps.cn/vas-ai-hub/contract-review">〈动〉担负；担当：～义务｜～责任。</explain>
      <paraID xmlns="http://schemas.wps.cn/vas-ai-hub/contract-review">6ADFBBFA</paraID>
      <start xmlns="http://schemas.wps.cn/vas-ai-hub/contract-review">42</start>
      <end xmlns="http://schemas.wps.cn/vas-ai-hub/contract-review">45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6238c669-66d5-4aac-b211-dbb04bbaef27</errorID>
      <errorWord xmlns="http://schemas.wps.cn/vas-ai-hub/contract-review">承担的</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承担</item>
      </candidateList>
      <explain xmlns="http://schemas.wps.cn/vas-ai-hub/contract-review">〈动〉担负；担当：～义务｜～责任。</explain>
      <paraID xmlns="http://schemas.wps.cn/vas-ai-hub/contract-review">6FBBB4E2</paraID>
      <start xmlns="http://schemas.wps.cn/vas-ai-hub/contract-review">41</start>
      <end xmlns="http://schemas.wps.cn/vas-ai-hub/contract-review">44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ad947eaf-446f-4b5f-a400-afe9a83a228d</errorID>
      <errorWord xmlns="http://schemas.wps.cn/vas-ai-hub/contract-review">其它情形的</errorWord>
      <group xmlns="http://schemas.wps.cn/vas-ai-hub/contract-review">L1_Word</group>
      <groupName xmlns="http://schemas.wps.cn/vas-ai-hub/contract-review">字词问题</groupName>
      <ability xmlns="http://schemas.wps.cn/vas-ai-hub/contract-review">L2_Alias</ability>
      <abilityName xmlns="http://schemas.wps.cn/vas-ai-hub/contract-review">也作/曾用词</abilityName>
      <candidateList xmlns="http://schemas.wps.cn/vas-ai-hub/contract-review">
        <item xmlns="http://schemas.wps.cn/vas-ai-hub/contract-review">其他情形的</item>
      </candidateList>
      <explain xmlns="http://schemas.wps.cn/vas-ai-hub/contract-review">词汇[其它情形的]为不规范表述或旧称，其规范书面表述为[其他情形的]。</explain>
      <paraID xmlns="http://schemas.wps.cn/vas-ai-hub/contract-review">3AB5814C</paraID>
      <start xmlns="http://schemas.wps.cn/vas-ai-hub/contract-review">23</start>
      <end xmlns="http://schemas.wps.cn/vas-ai-hub/contract-review">28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6945000f-9dd9-49da-a4af-3f11f976b39b</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explain xmlns="http://schemas.wps.cn/vas-ai-hub/contract-review">此处标点可能未正确匹配，请检查句子中是否存在标点冗余、缺失或使用错误的情况。</explain>
      <paraID xmlns="http://schemas.wps.cn/vas-ai-hub/contract-review"> B79C946</paraID>
      <start xmlns="http://schemas.wps.cn/vas-ai-hub/contract-review">114</start>
      <end xmlns="http://schemas.wps.cn/vas-ai-hub/contract-review">115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ef226c3c-3028-457b-9e9a-f6d8f16505ab</errorID>
      <errorWord xmlns="http://schemas.wps.cn/vas-ai-hub/contract-review">承担的</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承担</item>
      </candidateList>
      <explain xmlns="http://schemas.wps.cn/vas-ai-hub/contract-review">〈动〉担负；担当：～义务｜～责任。</explain>
      <paraID xmlns="http://schemas.wps.cn/vas-ai-hub/contract-review">700C1D91</paraID>
      <start xmlns="http://schemas.wps.cn/vas-ai-hub/contract-review">36</start>
      <end xmlns="http://schemas.wps.cn/vas-ai-hub/contract-review">39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1d0f7e4c-de30-4d16-8cd6-30ca6ed9799b</errorID>
      <errorWord xmlns="http://schemas.wps.cn/vas-ai-hub/contract-review">承担的</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承担</item>
      </candidateList>
      <explain xmlns="http://schemas.wps.cn/vas-ai-hub/contract-review">〈动〉担负；担当：～义务｜～责任。</explain>
      <paraID xmlns="http://schemas.wps.cn/vas-ai-hub/contract-review">16D2F6AA</paraID>
      <start xmlns="http://schemas.wps.cn/vas-ai-hub/contract-review">34</start>
      <end xmlns="http://schemas.wps.cn/vas-ai-hub/contract-review">37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1fda1a07-0d5e-494d-b80c-c16e545806bc</errorID>
      <errorWord xmlns="http://schemas.wps.cn/vas-ai-hub/contract-review">其它情形的</errorWord>
      <group xmlns="http://schemas.wps.cn/vas-ai-hub/contract-review">L1_Word</group>
      <groupName xmlns="http://schemas.wps.cn/vas-ai-hub/contract-review">字词问题</groupName>
      <ability xmlns="http://schemas.wps.cn/vas-ai-hub/contract-review">L2_Alias</ability>
      <abilityName xmlns="http://schemas.wps.cn/vas-ai-hub/contract-review">也作/曾用词</abilityName>
      <candidateList xmlns="http://schemas.wps.cn/vas-ai-hub/contract-review">
        <item xmlns="http://schemas.wps.cn/vas-ai-hub/contract-review">其他情形的</item>
      </candidateList>
      <explain xmlns="http://schemas.wps.cn/vas-ai-hub/contract-review">词汇[其它情形的]为不规范表述或旧称，其规范书面表述为[其他情形的]。</explain>
      <paraID xmlns="http://schemas.wps.cn/vas-ai-hub/contract-review">6EF8BDC0</paraID>
      <start xmlns="http://schemas.wps.cn/vas-ai-hub/contract-review">23</start>
      <end xmlns="http://schemas.wps.cn/vas-ai-hub/contract-review">28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113d22ba-455d-4381-bbbd-56c700936856</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47CFC5E4</paraID>
      <start xmlns="http://schemas.wps.cn/vas-ai-hub/contract-review">24</start>
      <end xmlns="http://schemas.wps.cn/vas-ai-hub/contract-review">25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cad66ee3-a6bf-49c5-8bc0-ff5f42db888f</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47CFC5E4</paraID>
      <start xmlns="http://schemas.wps.cn/vas-ai-hub/contract-review">27</start>
      <end xmlns="http://schemas.wps.cn/vas-ai-hub/contract-review">28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171c03a3-6d1f-4e01-8baf-6b90a0441b97</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47CFC5E4</paraID>
      <start xmlns="http://schemas.wps.cn/vas-ai-hub/contract-review">42</start>
      <end xmlns="http://schemas.wps.cn/vas-ai-hub/contract-review">43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935b5df7-11d9-4650-aabd-4043fbb36110</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47CFC5E4</paraID>
      <start xmlns="http://schemas.wps.cn/vas-ai-hub/contract-review">45</start>
      <end xmlns="http://schemas.wps.cn/vas-ai-hub/contract-review">46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fc44d268-8008-4367-9e2a-ace166f75636</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4E8FB485</paraID>
      <start xmlns="http://schemas.wps.cn/vas-ai-hub/contract-review">22</start>
      <end xmlns="http://schemas.wps.cn/vas-ai-hub/contract-review">23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aa633b71-7423-4c5e-82d4-d7b4ed69b52f</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4E8FB485</paraID>
      <start xmlns="http://schemas.wps.cn/vas-ai-hub/contract-review">25</start>
      <end xmlns="http://schemas.wps.cn/vas-ai-hub/contract-review">26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5fbbccf9-69ac-4a89-8fae-75e9beed8ff9</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2C9375BF</paraID>
      <start xmlns="http://schemas.wps.cn/vas-ai-hub/contract-review">70</start>
      <end xmlns="http://schemas.wps.cn/vas-ai-hub/contract-review">71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24bae526-a12f-4032-9121-e55b43253f58</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2C9375BF</paraID>
      <start xmlns="http://schemas.wps.cn/vas-ai-hub/contract-review">73</start>
      <end xmlns="http://schemas.wps.cn/vas-ai-hub/contract-review">74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a96280bf-981f-4f38-bcb7-a4a4cf2e521b</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2C9375BF</paraID>
      <start xmlns="http://schemas.wps.cn/vas-ai-hub/contract-review">88</start>
      <end xmlns="http://schemas.wps.cn/vas-ai-hub/contract-review">89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c9356242-d141-4dd4-8cc4-8a38508ff340</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2C9375BF</paraID>
      <start xmlns="http://schemas.wps.cn/vas-ai-hub/contract-review">91</start>
      <end xmlns="http://schemas.wps.cn/vas-ai-hub/contract-review">92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c92f5e75-a2f6-4a04-89cd-6a5cae3855d8</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758C108C</paraID>
      <start xmlns="http://schemas.wps.cn/vas-ai-hub/contract-review">24</start>
      <end xmlns="http://schemas.wps.cn/vas-ai-hub/contract-review">25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a9d21fa4-5ff1-460b-94ea-2133bbe59b69</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758C108C</paraID>
      <start xmlns="http://schemas.wps.cn/vas-ai-hub/contract-review">27</start>
      <end xmlns="http://schemas.wps.cn/vas-ai-hub/contract-review">28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1701a2ae-202e-43d8-b0dd-1e5e4932d1cf</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 57950F7</paraID>
      <start xmlns="http://schemas.wps.cn/vas-ai-hub/contract-review">62</start>
      <end xmlns="http://schemas.wps.cn/vas-ai-hub/contract-review">63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5b7f2969-bf7f-4f4b-9fa7-58f6fe55d34b</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 57950F7</paraID>
      <start xmlns="http://schemas.wps.cn/vas-ai-hub/contract-review">65</start>
      <end xmlns="http://schemas.wps.cn/vas-ai-hub/contract-review">66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a65098b9-6621-4d2a-87cb-72ae967c1b19</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 57950F7</paraID>
      <start xmlns="http://schemas.wps.cn/vas-ai-hub/contract-review">80</start>
      <end xmlns="http://schemas.wps.cn/vas-ai-hub/contract-review">81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d81eff86-2567-4e94-b6a0-01b5d421fdf1</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 57950F7</paraID>
      <start xmlns="http://schemas.wps.cn/vas-ai-hub/contract-review">83</start>
      <end xmlns="http://schemas.wps.cn/vas-ai-hub/contract-review">84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7cdc351b-81d1-4382-8ec4-33a2234accd3</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5A513C89</paraID>
      <start xmlns="http://schemas.wps.cn/vas-ai-hub/contract-review">25</start>
      <end xmlns="http://schemas.wps.cn/vas-ai-hub/contract-review">26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6ffa39a0-6056-4647-9f00-f6afff9599f2</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5A513C89</paraID>
      <start xmlns="http://schemas.wps.cn/vas-ai-hub/contract-review">28</start>
      <end xmlns="http://schemas.wps.cn/vas-ai-hub/contract-review">29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cd0d3e34-02f6-4222-b1c4-ecc9dfc4e857</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38B3DDC0</paraID>
      <start xmlns="http://schemas.wps.cn/vas-ai-hub/contract-review">60</start>
      <end xmlns="http://schemas.wps.cn/vas-ai-hub/contract-review">61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cc198074-1ff4-459b-bc55-ed5fe072a5b2</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38B3DDC0</paraID>
      <start xmlns="http://schemas.wps.cn/vas-ai-hub/contract-review">63</start>
      <end xmlns="http://schemas.wps.cn/vas-ai-hub/contract-review">64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a0eb3b08-2bd9-4824-96ad-3e54ddc73539</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38B3DDC0</paraID>
      <start xmlns="http://schemas.wps.cn/vas-ai-hub/contract-review">78</start>
      <end xmlns="http://schemas.wps.cn/vas-ai-hub/contract-review">79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b97c8029-abec-4aba-bb36-a825956e7eff</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38B3DDC0</paraID>
      <start xmlns="http://schemas.wps.cn/vas-ai-hub/contract-review">81</start>
      <end xmlns="http://schemas.wps.cn/vas-ai-hub/contract-review">82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38975f51-b228-46e2-912a-f49f3e0f009b</errorID>
      <errorWord xmlns="http://schemas.wps.cn/vas-ai-hub/contract-review">提出质疑</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质疑</item>
      </candidateList>
      <explain xmlns="http://schemas.wps.cn/vas-ai-hub/contract-review">该表达中的“提出质疑”存在语义重复。【词汇解析】质疑：提出疑问。与“提出”语义重复。</explain>
      <paraID xmlns="http://schemas.wps.cn/vas-ai-hub/contract-review">5237C214</paraID>
      <start xmlns="http://schemas.wps.cn/vas-ai-hub/contract-review">53</start>
      <end xmlns="http://schemas.wps.cn/vas-ai-hub/contract-review">57</end>
      <status xmlns="http://schemas.wps.cn/vas-ai-hub/contract-review">unmodified</status>
      <modifiedWord xmlns="http://schemas.wps.cn/vas-ai-hub/contract-review"/>
      <trackRevisions xmlns="http://schemas.wps.cn/vas-ai-hub/contract-review">false</trackRevisions>
    </reviewItem>
  </reviewItems>
  <config xmlns="http://schemas.wps.cn/vas-ai-hub/contract-review"/>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ac2bd33-c591-4786-92ec-ed2d32b699c5}">
  <ds:schemaRefs/>
</ds:datastoreItem>
</file>

<file path=docProps/app.xml><?xml version="1.0" encoding="utf-8"?>
<Properties xmlns="http://schemas.openxmlformats.org/officeDocument/2006/extended-properties" xmlns:vt="http://schemas.openxmlformats.org/officeDocument/2006/docPropsVTypes">
  <Company>广西云龙招标有限公司</Company>
  <Pages>118</Pages>
  <Words>2923</Words>
  <Characters>3541</Characters>
  <Lines>0</Lines>
  <Paragraphs>0</Paragraphs>
  <TotalTime>6</TotalTime>
  <ScaleCrop>false</ScaleCrop>
  <LinksUpToDate>false</LinksUpToDate>
  <CharactersWithSpaces>3630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2021-08-18T12:20:00Z</dcterms:created>
  <dc:creator>唐冰</dc:creator>
  <cp:lastModifiedBy>001</cp:lastModifiedBy>
  <cp:lastPrinted>2021-08-27T10:26:00Z</cp:lastPrinted>
  <dcterms:modified xsi:type="dcterms:W3CDTF">2026-07-24T04:04:14Z</dcterms:modified>
  <dc:title>竞争性谈判文件规范</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BBC087F0ACAA4CFAB524D4DB6055562E_13</vt:lpwstr>
  </property>
  <property fmtid="{D5CDD505-2E9C-101B-9397-08002B2CF9AE}" pid="3" name="KSOProductBuildVer">
    <vt:lpwstr>2052-12.1.0.26895</vt:lpwstr>
  </property>
  <property fmtid="{D5CDD505-2E9C-101B-9397-08002B2CF9AE}" pid="4" name="KSOTemplateDocerSaveRecord">
    <vt:lpwstr>eyJoZGlkIjoiODYzNzJhZDBmY2E5OWI2NWE4NDRkNzgwNWNiNmY1MTciLCJ1c2VySWQiOiI4MzUwNTgwMjMifQ==</vt:lpwstr>
  </property>
</Properties>
</file>